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47" w:rsidRDefault="00774847" w:rsidP="0077484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74847" w:rsidRPr="0093113A" w:rsidRDefault="00774847" w:rsidP="0077484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 xml:space="preserve">Й ПО УЛ. </w:t>
      </w:r>
      <w:proofErr w:type="gramStart"/>
      <w:r>
        <w:rPr>
          <w:rFonts w:ascii="Times New Roman" w:hAnsi="Times New Roman"/>
          <w:b/>
          <w:sz w:val="24"/>
          <w:szCs w:val="24"/>
        </w:rPr>
        <w:t>РЕЙДОВОЙ</w:t>
      </w:r>
      <w:proofErr w:type="gramEnd"/>
      <w:r>
        <w:rPr>
          <w:rFonts w:ascii="Times New Roman" w:hAnsi="Times New Roman"/>
          <w:b/>
          <w:sz w:val="24"/>
          <w:szCs w:val="24"/>
        </w:rPr>
        <w:t>, Д. 54, ПОМ. 1, 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4847">
        <w:rPr>
          <w:rFonts w:ascii="Times New Roman" w:hAnsi="Times New Roman"/>
          <w:sz w:val="24"/>
          <w:szCs w:val="24"/>
        </w:rPr>
        <w:t>распоряжен</w:t>
      </w:r>
      <w:r w:rsidR="00774847" w:rsidRPr="008B4258">
        <w:rPr>
          <w:rFonts w:ascii="Times New Roman" w:hAnsi="Times New Roman"/>
          <w:sz w:val="24"/>
          <w:szCs w:val="24"/>
        </w:rPr>
        <w:t xml:space="preserve">ие администрации города Красноярска от </w:t>
      </w:r>
      <w:r w:rsidR="00774847">
        <w:rPr>
          <w:rFonts w:ascii="Times New Roman" w:hAnsi="Times New Roman"/>
          <w:sz w:val="24"/>
          <w:szCs w:val="24"/>
        </w:rPr>
        <w:t>16</w:t>
      </w:r>
      <w:r w:rsidR="00774847">
        <w:rPr>
          <w:rFonts w:ascii="Times New Roman" w:hAnsi="Times New Roman"/>
          <w:sz w:val="24"/>
          <w:szCs w:val="24"/>
        </w:rPr>
        <w:t>.0</w:t>
      </w:r>
      <w:r w:rsidR="00774847">
        <w:rPr>
          <w:rFonts w:ascii="Times New Roman" w:hAnsi="Times New Roman"/>
          <w:sz w:val="24"/>
          <w:szCs w:val="24"/>
        </w:rPr>
        <w:t>9</w:t>
      </w:r>
      <w:r w:rsidR="00774847">
        <w:rPr>
          <w:rFonts w:ascii="Times New Roman" w:hAnsi="Times New Roman"/>
          <w:sz w:val="24"/>
          <w:szCs w:val="24"/>
        </w:rPr>
        <w:t xml:space="preserve">.2022 </w:t>
      </w:r>
      <w:r w:rsidR="00774847" w:rsidRPr="008B4258">
        <w:rPr>
          <w:rFonts w:ascii="Times New Roman" w:hAnsi="Times New Roman"/>
          <w:sz w:val="24"/>
          <w:szCs w:val="24"/>
        </w:rPr>
        <w:t xml:space="preserve">№ </w:t>
      </w:r>
      <w:r w:rsidR="00774847">
        <w:rPr>
          <w:rFonts w:ascii="Times New Roman" w:hAnsi="Times New Roman"/>
          <w:sz w:val="24"/>
          <w:szCs w:val="24"/>
        </w:rPr>
        <w:t>6332</w:t>
      </w:r>
      <w:r w:rsidR="00774847">
        <w:rPr>
          <w:rFonts w:ascii="Times New Roman" w:hAnsi="Times New Roman"/>
          <w:sz w:val="24"/>
          <w:szCs w:val="24"/>
        </w:rPr>
        <w:t>-недв</w:t>
      </w:r>
      <w:r w:rsidR="00774847" w:rsidRPr="008B4258">
        <w:rPr>
          <w:rFonts w:ascii="Times New Roman" w:hAnsi="Times New Roman"/>
          <w:sz w:val="24"/>
          <w:szCs w:val="24"/>
        </w:rPr>
        <w:t xml:space="preserve"> «О приватизации </w:t>
      </w:r>
      <w:r w:rsidR="00774847">
        <w:rPr>
          <w:rFonts w:ascii="Times New Roman" w:hAnsi="Times New Roman"/>
          <w:sz w:val="24"/>
          <w:szCs w:val="24"/>
        </w:rPr>
        <w:t>нежилых помещений по ул. Рейдовой, д. 54, пом. 1, 10</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774847" w:rsidRPr="00CE3F81" w:rsidRDefault="00774847" w:rsidP="00774847">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10</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w:t>
      </w:r>
      <w:r w:rsidRPr="00CE3F81">
        <w:rPr>
          <w:rFonts w:ascii="Times New Roman" w:hAnsi="Times New Roman"/>
          <w:sz w:val="24"/>
          <w:szCs w:val="24"/>
        </w:rPr>
        <w:t xml:space="preserve">4 общей площадью </w:t>
      </w:r>
      <w:r>
        <w:rPr>
          <w:rFonts w:ascii="Times New Roman" w:hAnsi="Times New Roman"/>
          <w:sz w:val="24"/>
          <w:szCs w:val="24"/>
        </w:rPr>
        <w:t>20,5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0500091:38</w:t>
      </w:r>
      <w:r w:rsidRPr="00CE3F81">
        <w:rPr>
          <w:rFonts w:ascii="Times New Roman" w:hAnsi="Times New Roman"/>
          <w:sz w:val="24"/>
          <w:szCs w:val="24"/>
        </w:rPr>
        <w:t xml:space="preserve"> расположено на первом этаже </w:t>
      </w:r>
      <w:r>
        <w:rPr>
          <w:rFonts w:ascii="Times New Roman" w:hAnsi="Times New Roman"/>
          <w:sz w:val="24"/>
          <w:szCs w:val="24"/>
        </w:rPr>
        <w:t xml:space="preserve">нежилого </w:t>
      </w:r>
      <w:r w:rsidRPr="00CE3F81">
        <w:rPr>
          <w:rFonts w:ascii="Times New Roman" w:hAnsi="Times New Roman"/>
          <w:sz w:val="24"/>
          <w:szCs w:val="24"/>
        </w:rPr>
        <w:t>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имеется; </w:t>
      </w:r>
    </w:p>
    <w:p w:rsidR="002F7F3E" w:rsidRPr="00CE3F81" w:rsidRDefault="00774847" w:rsidP="00774847">
      <w:pPr>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54</w:t>
      </w:r>
      <w:r w:rsidRPr="00CE3F81">
        <w:rPr>
          <w:rFonts w:ascii="Times New Roman" w:hAnsi="Times New Roman"/>
          <w:sz w:val="24"/>
          <w:szCs w:val="24"/>
        </w:rPr>
        <w:t xml:space="preserve"> общей площадью </w:t>
      </w:r>
      <w:r>
        <w:rPr>
          <w:rFonts w:ascii="Times New Roman" w:hAnsi="Times New Roman"/>
          <w:sz w:val="24"/>
          <w:szCs w:val="24"/>
        </w:rPr>
        <w:t>75,5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0500091:41</w:t>
      </w:r>
      <w:r w:rsidRPr="00CE3F81">
        <w:rPr>
          <w:rFonts w:ascii="Times New Roman" w:hAnsi="Times New Roman"/>
          <w:sz w:val="24"/>
          <w:szCs w:val="24"/>
        </w:rPr>
        <w:t xml:space="preserve"> расположено </w:t>
      </w:r>
      <w:r>
        <w:rPr>
          <w:rFonts w:ascii="Times New Roman" w:hAnsi="Times New Roman"/>
          <w:sz w:val="24"/>
          <w:szCs w:val="24"/>
        </w:rPr>
        <w:t>на втором этаже нежилого</w:t>
      </w:r>
      <w:r w:rsidRPr="00CE3F81">
        <w:rPr>
          <w:rFonts w:ascii="Times New Roman" w:hAnsi="Times New Roman"/>
          <w:sz w:val="24"/>
          <w:szCs w:val="24"/>
        </w:rPr>
        <w:t xml:space="preserve"> 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отсутствует. Доступ осуществляется через нежилое помещение № </w:t>
      </w:r>
      <w:r>
        <w:rPr>
          <w:rFonts w:ascii="Times New Roman" w:hAnsi="Times New Roman"/>
          <w:sz w:val="24"/>
          <w:szCs w:val="24"/>
        </w:rPr>
        <w:t>10</w:t>
      </w:r>
      <w:r w:rsidRPr="00CE3F81">
        <w:rPr>
          <w:rFonts w:ascii="Times New Roman" w:hAnsi="Times New Roman"/>
          <w:sz w:val="24"/>
          <w:szCs w:val="24"/>
        </w:rPr>
        <w:t>, расположенное на первом этаже</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774847">
        <w:rPr>
          <w:rFonts w:ascii="Times New Roman" w:hAnsi="Times New Roman"/>
          <w:bCs/>
          <w:sz w:val="24"/>
          <w:szCs w:val="24"/>
        </w:rPr>
        <w:t xml:space="preserve">торги, назначенные на 15.03.2022, 28.04.2022, 31.05.2022, </w:t>
      </w:r>
      <w:r w:rsidR="00774847">
        <w:rPr>
          <w:rFonts w:ascii="Times New Roman" w:hAnsi="Times New Roman"/>
          <w:bCs/>
          <w:sz w:val="24"/>
          <w:szCs w:val="24"/>
        </w:rPr>
        <w:t xml:space="preserve">01.07.2022, </w:t>
      </w:r>
      <w:r w:rsidR="00774847">
        <w:rPr>
          <w:rFonts w:ascii="Times New Roman" w:hAnsi="Times New Roman"/>
          <w:bCs/>
          <w:sz w:val="24"/>
          <w:szCs w:val="24"/>
        </w:rPr>
        <w:t>признаны несостоявшимися в связи с тем, что в них принял участие только один участник</w:t>
      </w:r>
      <w:r w:rsidR="00B7635D">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774847">
        <w:t>ых</w:t>
      </w:r>
      <w:r w:rsidR="008144F0">
        <w:t xml:space="preserve"> помещени</w:t>
      </w:r>
      <w:r w:rsidR="00774847">
        <w:t>й</w:t>
      </w:r>
      <w:r w:rsidR="008144F0" w:rsidRPr="00F920D7">
        <w:t xml:space="preserve"> –</w:t>
      </w:r>
      <w:r w:rsidR="0054303C">
        <w:t xml:space="preserve"> </w:t>
      </w:r>
      <w:r w:rsidR="00774847">
        <w:t>1 112</w:t>
      </w:r>
      <w:r w:rsidR="0001014C">
        <w:t xml:space="preserve"> </w:t>
      </w:r>
      <w:r w:rsidR="007132A4">
        <w:t>000</w:t>
      </w:r>
      <w:r w:rsidR="00775958" w:rsidRPr="00D421CA">
        <w:t xml:space="preserve"> (</w:t>
      </w:r>
      <w:r w:rsidR="00774847">
        <w:t>один миллион сто двенадцать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74847">
        <w:rPr>
          <w:rFonts w:ascii="Times New Roman" w:hAnsi="Times New Roman"/>
          <w:sz w:val="24"/>
          <w:szCs w:val="24"/>
        </w:rPr>
        <w:t>55 600</w:t>
      </w:r>
      <w:r w:rsidRPr="007A6A43">
        <w:rPr>
          <w:rFonts w:ascii="Times New Roman" w:hAnsi="Times New Roman"/>
          <w:sz w:val="24"/>
          <w:szCs w:val="24"/>
        </w:rPr>
        <w:t xml:space="preserve"> (</w:t>
      </w:r>
      <w:r w:rsidR="00774847">
        <w:rPr>
          <w:rFonts w:ascii="Times New Roman" w:hAnsi="Times New Roman"/>
          <w:sz w:val="24"/>
          <w:szCs w:val="24"/>
        </w:rPr>
        <w:t>пятьдесят пять тысяч шестьсот</w:t>
      </w:r>
      <w:r w:rsidRPr="007A6A43">
        <w:rPr>
          <w:rFonts w:ascii="Times New Roman" w:hAnsi="Times New Roman"/>
          <w:sz w:val="24"/>
          <w:szCs w:val="24"/>
        </w:rPr>
        <w:t>) рублей, что составляет 5 процентов от начальной цены продажи нежил</w:t>
      </w:r>
      <w:r w:rsidR="00774847">
        <w:rPr>
          <w:rFonts w:ascii="Times New Roman" w:hAnsi="Times New Roman"/>
          <w:sz w:val="24"/>
          <w:szCs w:val="24"/>
        </w:rPr>
        <w:t>ых</w:t>
      </w:r>
      <w:r w:rsidRPr="007A6A43">
        <w:rPr>
          <w:rFonts w:ascii="Times New Roman" w:hAnsi="Times New Roman"/>
          <w:sz w:val="24"/>
          <w:szCs w:val="24"/>
        </w:rPr>
        <w:t xml:space="preserve"> помещени</w:t>
      </w:r>
      <w:r w:rsidR="00774847">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774847">
        <w:t>222 400</w:t>
      </w:r>
      <w:r w:rsidRPr="00D421CA">
        <w:t xml:space="preserve"> (</w:t>
      </w:r>
      <w:r w:rsidR="00774847">
        <w:t>двести двадцать две тысячи четыреста</w:t>
      </w:r>
      <w:r w:rsidRPr="00D421CA">
        <w:t>)</w:t>
      </w:r>
      <w:r w:rsidRPr="00F920D7">
        <w:t xml:space="preserve"> рублей, составляющий 20 процентов начальной цены продажи </w:t>
      </w:r>
      <w:r>
        <w:t>нежил</w:t>
      </w:r>
      <w:r w:rsidR="00774847">
        <w:t>ых</w:t>
      </w:r>
      <w:r>
        <w:t xml:space="preserve"> помещени</w:t>
      </w:r>
      <w:r w:rsidR="00774847">
        <w:t>й</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E343AF">
        <w:rPr>
          <w:rFonts w:ascii="Times New Roman" w:hAnsi="Times New Roman"/>
          <w:bCs/>
          <w:sz w:val="24"/>
          <w:szCs w:val="24"/>
          <w:lang w:eastAsia="ru-RU"/>
        </w:rPr>
        <w:t>2</w:t>
      </w:r>
      <w:r w:rsidR="00774847">
        <w:rPr>
          <w:rFonts w:ascii="Times New Roman" w:hAnsi="Times New Roman"/>
          <w:bCs/>
          <w:sz w:val="24"/>
          <w:szCs w:val="24"/>
          <w:lang w:eastAsia="ru-RU"/>
        </w:rPr>
        <w:t>3</w:t>
      </w:r>
      <w:r w:rsidR="00270B02"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774847">
        <w:rPr>
          <w:rFonts w:ascii="Times New Roman" w:hAnsi="Times New Roman"/>
          <w:bCs/>
          <w:sz w:val="24"/>
          <w:szCs w:val="24"/>
          <w:lang w:eastAsia="ru-RU"/>
        </w:rPr>
        <w:t>9</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774847">
        <w:rPr>
          <w:rFonts w:ascii="Times New Roman" w:hAnsi="Times New Roman"/>
          <w:bCs/>
          <w:sz w:val="24"/>
          <w:szCs w:val="24"/>
          <w:lang w:eastAsia="ru-RU"/>
        </w:rPr>
        <w:t>21</w:t>
      </w:r>
      <w:r w:rsidRPr="00AF4111">
        <w:rPr>
          <w:rFonts w:ascii="Times New Roman" w:hAnsi="Times New Roman"/>
          <w:bCs/>
          <w:sz w:val="24"/>
          <w:szCs w:val="24"/>
          <w:lang w:eastAsia="ru-RU"/>
        </w:rPr>
        <w:t>.</w:t>
      </w:r>
      <w:r w:rsidR="00774847">
        <w:rPr>
          <w:rFonts w:ascii="Times New Roman" w:hAnsi="Times New Roman"/>
          <w:bCs/>
          <w:sz w:val="24"/>
          <w:szCs w:val="24"/>
          <w:lang w:eastAsia="ru-RU"/>
        </w:rPr>
        <w:t>10</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774847">
        <w:rPr>
          <w:rFonts w:ascii="Times New Roman" w:hAnsi="Times New Roman"/>
          <w:bCs/>
          <w:sz w:val="24"/>
          <w:szCs w:val="24"/>
          <w:lang w:eastAsia="ru-RU"/>
        </w:rPr>
        <w:t>25</w:t>
      </w:r>
      <w:r w:rsidRPr="00AF4111">
        <w:rPr>
          <w:rFonts w:ascii="Times New Roman" w:hAnsi="Times New Roman"/>
          <w:bCs/>
          <w:sz w:val="24"/>
          <w:szCs w:val="24"/>
          <w:lang w:eastAsia="ru-RU"/>
        </w:rPr>
        <w:t>.</w:t>
      </w:r>
      <w:r w:rsidR="00774847">
        <w:rPr>
          <w:rFonts w:ascii="Times New Roman" w:hAnsi="Times New Roman"/>
          <w:bCs/>
          <w:sz w:val="24"/>
          <w:szCs w:val="24"/>
          <w:lang w:eastAsia="ru-RU"/>
        </w:rPr>
        <w:t>10</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774847">
        <w:rPr>
          <w:rFonts w:ascii="Times New Roman" w:hAnsi="Times New Roman"/>
          <w:bCs/>
          <w:sz w:val="24"/>
          <w:szCs w:val="24"/>
          <w:lang w:eastAsia="ru-RU"/>
        </w:rPr>
        <w:t>27</w:t>
      </w:r>
      <w:r w:rsidR="00E00F66" w:rsidRPr="00AF4111">
        <w:rPr>
          <w:rFonts w:ascii="Times New Roman" w:hAnsi="Times New Roman"/>
          <w:bCs/>
          <w:sz w:val="24"/>
          <w:szCs w:val="24"/>
          <w:lang w:eastAsia="ru-RU"/>
        </w:rPr>
        <w:t>.</w:t>
      </w:r>
      <w:r w:rsidR="00774847">
        <w:rPr>
          <w:rFonts w:ascii="Times New Roman" w:hAnsi="Times New Roman"/>
          <w:bCs/>
          <w:sz w:val="24"/>
          <w:szCs w:val="24"/>
          <w:lang w:eastAsia="ru-RU"/>
        </w:rPr>
        <w:t>10</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774847">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lastRenderedPageBreak/>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lastRenderedPageBreak/>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74847">
        <w:rPr>
          <w:sz w:val="24"/>
        </w:rPr>
        <w:t>23</w:t>
      </w:r>
      <w:r w:rsidR="0054303C" w:rsidRPr="00AE1DE2">
        <w:rPr>
          <w:sz w:val="24"/>
        </w:rPr>
        <w:t>.</w:t>
      </w:r>
      <w:r w:rsidR="00253A87" w:rsidRPr="00AE1DE2">
        <w:rPr>
          <w:sz w:val="24"/>
        </w:rPr>
        <w:t>0</w:t>
      </w:r>
      <w:r w:rsidR="00774847">
        <w:rPr>
          <w:sz w:val="24"/>
        </w:rPr>
        <w:t>9</w:t>
      </w:r>
      <w:r w:rsidR="00101107" w:rsidRPr="00AE1DE2">
        <w:rPr>
          <w:sz w:val="24"/>
        </w:rPr>
        <w:t>.202</w:t>
      </w:r>
      <w:r w:rsidR="00253A87" w:rsidRPr="00AE1DE2">
        <w:rPr>
          <w:sz w:val="24"/>
        </w:rPr>
        <w:t>2</w:t>
      </w:r>
      <w:r w:rsidR="00101107" w:rsidRPr="00AE1DE2">
        <w:rPr>
          <w:sz w:val="24"/>
        </w:rPr>
        <w:t xml:space="preserve"> по </w:t>
      </w:r>
      <w:r w:rsidR="00774847">
        <w:rPr>
          <w:sz w:val="24"/>
        </w:rPr>
        <w:t>21</w:t>
      </w:r>
      <w:r w:rsidR="00CE6D1B" w:rsidRPr="00AE1DE2">
        <w:rPr>
          <w:sz w:val="24"/>
        </w:rPr>
        <w:t>.</w:t>
      </w:r>
      <w:r w:rsidR="00774847">
        <w:rPr>
          <w:sz w:val="24"/>
        </w:rPr>
        <w:t>10</w:t>
      </w:r>
      <w:r w:rsidRPr="00AE1DE2">
        <w:rPr>
          <w:sz w:val="24"/>
        </w:rPr>
        <w:t>.202</w:t>
      </w:r>
      <w:r w:rsidR="00253A87" w:rsidRPr="00AE1DE2">
        <w:rPr>
          <w:sz w:val="24"/>
        </w:rPr>
        <w:t>2</w:t>
      </w:r>
      <w:r w:rsidRPr="00AE1DE2">
        <w:rPr>
          <w:sz w:val="24"/>
        </w:rPr>
        <w:t>.</w:t>
      </w:r>
      <w:r w:rsidRPr="00D421CA">
        <w:rPr>
          <w:sz w:val="24"/>
        </w:rPr>
        <w:t xml:space="preserve">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774847">
        <w:rPr>
          <w:sz w:val="24"/>
        </w:rPr>
        <w:t>ых</w:t>
      </w:r>
      <w:r w:rsidR="00C71D1E">
        <w:rPr>
          <w:sz w:val="24"/>
        </w:rPr>
        <w:t xml:space="preserve"> помещени</w:t>
      </w:r>
      <w:r w:rsidR="00774847">
        <w:rPr>
          <w:sz w:val="24"/>
        </w:rPr>
        <w:t>й</w:t>
      </w:r>
      <w:r w:rsidR="00C71D1E">
        <w:rPr>
          <w:sz w:val="24"/>
        </w:rPr>
        <w:t xml:space="preserve"> </w:t>
      </w:r>
      <w:r w:rsidR="00EF2C88">
        <w:rPr>
          <w:sz w:val="24"/>
        </w:rPr>
        <w:t xml:space="preserve">по </w:t>
      </w:r>
      <w:r w:rsidR="005111AE">
        <w:rPr>
          <w:sz w:val="24"/>
        </w:rPr>
        <w:t xml:space="preserve">ул. </w:t>
      </w:r>
      <w:r w:rsidR="00774847">
        <w:rPr>
          <w:sz w:val="24"/>
        </w:rPr>
        <w:t xml:space="preserve">Рейдовой, 54, пом. 1, 10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lastRenderedPageBreak/>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lastRenderedPageBreak/>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w:t>
      </w:r>
      <w:r w:rsidR="00324E25" w:rsidRPr="0093113A">
        <w:rPr>
          <w:rFonts w:ascii="Times New Roman" w:hAnsi="Times New Roman" w:cs="Times New Roman"/>
          <w:sz w:val="24"/>
          <w:szCs w:val="24"/>
        </w:rPr>
        <w:lastRenderedPageBreak/>
        <w:t>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004022AC"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Pr="005D260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lastRenderedPageBreak/>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bookmarkStart w:id="2" w:name="_GoBack"/>
      <w:bookmarkEnd w:id="2"/>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774847">
        <w:rPr>
          <w:sz w:val="16"/>
          <w:szCs w:val="16"/>
        </w:rPr>
        <w:t>22</w:t>
      </w:r>
      <w:r w:rsidR="00711952">
        <w:rPr>
          <w:sz w:val="16"/>
          <w:szCs w:val="16"/>
        </w:rPr>
        <w:t>.</w:t>
      </w:r>
      <w:r w:rsidR="00C20E1D">
        <w:rPr>
          <w:sz w:val="16"/>
          <w:szCs w:val="16"/>
        </w:rPr>
        <w:t>0</w:t>
      </w:r>
      <w:r w:rsidR="00774847">
        <w:rPr>
          <w:sz w:val="16"/>
          <w:szCs w:val="16"/>
        </w:rPr>
        <w:t>9</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1B415D" w:rsidRPr="00AE300E"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Pr="00AE300E">
        <w:rPr>
          <w:rFonts w:ascii="Times New Roman" w:hAnsi="Times New Roman"/>
          <w:sz w:val="24"/>
          <w:szCs w:val="24"/>
        </w:rPr>
        <w:t>В случае признания победителем аукциона</w:t>
      </w:r>
      <w:r w:rsidR="00AC6426" w:rsidRPr="00AE300E">
        <w:rPr>
          <w:rFonts w:ascii="Times New Roman" w:hAnsi="Times New Roman"/>
          <w:sz w:val="24"/>
          <w:szCs w:val="24"/>
        </w:rPr>
        <w:t xml:space="preserve"> либо лицом, </w:t>
      </w:r>
      <w:r w:rsidR="00AE300E" w:rsidRPr="00AE300E">
        <w:rPr>
          <w:rFonts w:ascii="Times New Roman" w:hAnsi="Times New Roman"/>
          <w:sz w:val="24"/>
          <w:szCs w:val="24"/>
        </w:rPr>
        <w:t>признанным единственным участником аукциона, в случае, установленном в абзаце втором пункта 3 статьи 18 Федерального закона от 21.12.2001 № 178-ФЗ</w:t>
      </w:r>
      <w:r w:rsidR="00AC6426" w:rsidRPr="00AE300E">
        <w:rPr>
          <w:rFonts w:ascii="Times New Roman" w:hAnsi="Times New Roman"/>
          <w:sz w:val="24"/>
          <w:szCs w:val="24"/>
        </w:rPr>
        <w:t>,</w:t>
      </w:r>
      <w:r w:rsidRPr="00AE300E">
        <w:rPr>
          <w:rFonts w:ascii="Times New Roman" w:hAnsi="Times New Roman"/>
          <w:sz w:val="24"/>
          <w:szCs w:val="24"/>
        </w:rPr>
        <w:t xml:space="preserve">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sidRPr="00AE300E">
        <w:rPr>
          <w:rFonts w:ascii="Times New Roman" w:hAnsi="Times New Roman"/>
          <w:sz w:val="24"/>
          <w:szCs w:val="24"/>
        </w:rPr>
        <w:t>о</w:t>
      </w:r>
      <w:r w:rsidRPr="00AE300E">
        <w:rPr>
          <w:rFonts w:ascii="Times New Roman" w:hAnsi="Times New Roman"/>
          <w:sz w:val="24"/>
          <w:szCs w:val="24"/>
        </w:rPr>
        <w:t>платить стоимость имущества, установленную по результатам аукциона, в сроки, определяемые</w:t>
      </w:r>
      <w:proofErr w:type="gramEnd"/>
      <w:r w:rsidRPr="00AE300E">
        <w:rPr>
          <w:rFonts w:ascii="Times New Roman" w:hAnsi="Times New Roman"/>
          <w:sz w:val="24"/>
          <w:szCs w:val="24"/>
        </w:rPr>
        <w:t xml:space="preserve">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Осведомлен, что в случае признания победителем аукциона</w:t>
      </w:r>
      <w:r w:rsidR="00AC6426" w:rsidRPr="00AE300E">
        <w:rPr>
          <w:rFonts w:ascii="Times New Roman" w:hAnsi="Times New Roman"/>
          <w:sz w:val="24"/>
          <w:szCs w:val="24"/>
        </w:rPr>
        <w:t xml:space="preserve"> либо лицом, признанным единственным участником аукциона</w:t>
      </w:r>
      <w:r w:rsidR="00AE300E" w:rsidRPr="00AE300E">
        <w:rPr>
          <w:rFonts w:ascii="Times New Roman" w:hAnsi="Times New Roman"/>
          <w:sz w:val="24"/>
          <w:szCs w:val="24"/>
        </w:rPr>
        <w:t>, в случае, установленном в абзаце втором пункта 3 статьи 18 Федерального закона от 21.12.2001 № 178-ФЗ,</w:t>
      </w:r>
      <w:r w:rsidRPr="00AE300E">
        <w:rPr>
          <w:rFonts w:ascii="Times New Roman" w:hAnsi="Times New Roman"/>
          <w:sz w:val="24"/>
          <w:szCs w:val="24"/>
        </w:rPr>
        <w:t xml:space="preserve"> </w:t>
      </w:r>
      <w:r w:rsidR="00AC6426" w:rsidRPr="00AE300E">
        <w:rPr>
          <w:rFonts w:ascii="Times New Roman" w:hAnsi="Times New Roman"/>
          <w:sz w:val="24"/>
          <w:szCs w:val="24"/>
        </w:rPr>
        <w:t>пр</w:t>
      </w:r>
      <w:r w:rsidRPr="00AE300E">
        <w:rPr>
          <w:rFonts w:ascii="Times New Roman" w:hAnsi="Times New Roman"/>
          <w:sz w:val="24"/>
          <w:szCs w:val="24"/>
        </w:rPr>
        <w:t>и отказ</w:t>
      </w:r>
      <w:r w:rsidR="00AC6426" w:rsidRPr="00AE300E">
        <w:rPr>
          <w:rFonts w:ascii="Times New Roman" w:hAnsi="Times New Roman"/>
          <w:sz w:val="24"/>
          <w:szCs w:val="24"/>
        </w:rPr>
        <w:t>е</w:t>
      </w:r>
      <w:r w:rsidRPr="00AE300E">
        <w:rPr>
          <w:rFonts w:ascii="Times New Roman" w:hAnsi="Times New Roman"/>
          <w:sz w:val="24"/>
          <w:szCs w:val="24"/>
        </w:rPr>
        <w:t xml:space="preserve"> или уклонени</w:t>
      </w:r>
      <w:r w:rsidR="00AC6426" w:rsidRPr="00AE300E">
        <w:rPr>
          <w:rFonts w:ascii="Times New Roman" w:hAnsi="Times New Roman"/>
          <w:sz w:val="24"/>
          <w:szCs w:val="24"/>
        </w:rPr>
        <w:t>и</w:t>
      </w:r>
      <w:r w:rsidRPr="00AE300E">
        <w:rPr>
          <w:rFonts w:ascii="Times New Roman" w:hAnsi="Times New Roman"/>
          <w:sz w:val="24"/>
          <w:szCs w:val="24"/>
        </w:rPr>
        <w:t xml:space="preserve">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F64672" w:rsidRDefault="00F64672"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2617CC" w:rsidP="004908CF">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00410774" w:rsidRPr="00462B4F">
        <w:rPr>
          <w:bCs/>
          <w:sz w:val="28"/>
          <w:szCs w:val="28"/>
        </w:rPr>
        <w:t xml:space="preserve">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7484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40FFAE-6CFF-437C-A89F-FBBB19EB0102}"/>
</file>

<file path=customXml/itemProps2.xml><?xml version="1.0" encoding="utf-8"?>
<ds:datastoreItem xmlns:ds="http://schemas.openxmlformats.org/officeDocument/2006/customXml" ds:itemID="{5A05DA4F-4F9B-43AB-8C74-3B050F168925}"/>
</file>

<file path=customXml/itemProps3.xml><?xml version="1.0" encoding="utf-8"?>
<ds:datastoreItem xmlns:ds="http://schemas.openxmlformats.org/officeDocument/2006/customXml" ds:itemID="{4003F92B-6271-4CFE-A08A-08DA61156426}"/>
</file>

<file path=customXml/itemProps4.xml><?xml version="1.0" encoding="utf-8"?>
<ds:datastoreItem xmlns:ds="http://schemas.openxmlformats.org/officeDocument/2006/customXml" ds:itemID="{3AFB62EB-FCE1-409B-9789-154D0E8F50F4}"/>
</file>

<file path=docProps/app.xml><?xml version="1.0" encoding="utf-8"?>
<Properties xmlns="http://schemas.openxmlformats.org/officeDocument/2006/extended-properties" xmlns:vt="http://schemas.openxmlformats.org/officeDocument/2006/docPropsVTypes">
  <Template>Normal</Template>
  <TotalTime>2073</TotalTime>
  <Pages>13</Pages>
  <Words>6150</Words>
  <Characters>35058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253</cp:revision>
  <cp:lastPrinted>2022-08-12T09:14:00Z</cp:lastPrinted>
  <dcterms:created xsi:type="dcterms:W3CDTF">2019-06-19T05:09:00Z</dcterms:created>
  <dcterms:modified xsi:type="dcterms:W3CDTF">2022-09-22T03:54:00Z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