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7D" w:rsidRDefault="00EF037D" w:rsidP="00EF03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ГОДОВОЙ ПЛАН МЕРОПРИЯТИЙ</w:t>
      </w:r>
    </w:p>
    <w:p w:rsidR="00EF037D" w:rsidRDefault="00EF037D" w:rsidP="00EF03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содержанию и ремонту общего имущества и предоставлению коммунальных услуг</w:t>
      </w:r>
    </w:p>
    <w:p w:rsidR="00EF037D" w:rsidRDefault="00EF037D" w:rsidP="00EF03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 многоквартирном доме № 30 по ул. Щорса (ТСЖ «Авангард») в 2012 году</w:t>
      </w:r>
    </w:p>
    <w:p w:rsidR="00EF037D" w:rsidRDefault="00EF037D" w:rsidP="00EF037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670"/>
        <w:gridCol w:w="8"/>
        <w:gridCol w:w="2083"/>
        <w:gridCol w:w="2140"/>
      </w:tblGrid>
      <w:tr w:rsidR="00EF037D" w:rsidTr="00160655">
        <w:tc>
          <w:tcPr>
            <w:tcW w:w="670" w:type="dxa"/>
          </w:tcPr>
          <w:p w:rsidR="00EF037D" w:rsidRDefault="00EF037D" w:rsidP="00160655">
            <w:r>
              <w:t>№</w:t>
            </w:r>
          </w:p>
          <w:p w:rsidR="00EF037D" w:rsidRDefault="00EF037D" w:rsidP="00160655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0" w:type="dxa"/>
          </w:tcPr>
          <w:p w:rsidR="00EF037D" w:rsidRPr="002763C9" w:rsidRDefault="00EF037D" w:rsidP="00160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1"/>
            </w:tblGrid>
            <w:tr w:rsidR="00EF037D" w:rsidRPr="002763C9" w:rsidTr="00160655">
              <w:trPr>
                <w:trHeight w:val="98"/>
              </w:trPr>
              <w:tc>
                <w:tcPr>
                  <w:tcW w:w="0" w:type="auto"/>
                </w:tcPr>
                <w:p w:rsidR="00EF037D" w:rsidRPr="002763C9" w:rsidRDefault="00EF037D" w:rsidP="001606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763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763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Наименование и описание работ и услуг </w:t>
                  </w:r>
                </w:p>
              </w:tc>
            </w:tr>
          </w:tbl>
          <w:p w:rsidR="00EF037D" w:rsidRDefault="00EF037D" w:rsidP="00160655"/>
        </w:tc>
        <w:tc>
          <w:tcPr>
            <w:tcW w:w="2091" w:type="dxa"/>
            <w:gridSpan w:val="2"/>
          </w:tcPr>
          <w:p w:rsidR="00EF037D" w:rsidRPr="002763C9" w:rsidRDefault="00EF037D" w:rsidP="00160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6"/>
              <w:gridCol w:w="222"/>
            </w:tblGrid>
            <w:tr w:rsidR="00EF037D" w:rsidRPr="002763C9" w:rsidTr="00160655">
              <w:trPr>
                <w:trHeight w:val="98"/>
              </w:trPr>
              <w:tc>
                <w:tcPr>
                  <w:tcW w:w="0" w:type="auto"/>
                </w:tcPr>
                <w:p w:rsidR="00EF037D" w:rsidRPr="002763C9" w:rsidRDefault="00EF037D" w:rsidP="001606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763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763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Период </w:t>
                  </w:r>
                </w:p>
              </w:tc>
              <w:tc>
                <w:tcPr>
                  <w:tcW w:w="0" w:type="auto"/>
                </w:tcPr>
                <w:p w:rsidR="00EF037D" w:rsidRPr="002763C9" w:rsidRDefault="00EF037D" w:rsidP="001606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763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EF037D" w:rsidRDefault="00EF037D" w:rsidP="00160655"/>
        </w:tc>
        <w:tc>
          <w:tcPr>
            <w:tcW w:w="2140" w:type="dxa"/>
          </w:tcPr>
          <w:p w:rsidR="00EF037D" w:rsidRPr="002763C9" w:rsidRDefault="00EF037D" w:rsidP="00160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9"/>
            </w:tblGrid>
            <w:tr w:rsidR="00EF037D" w:rsidRPr="002763C9" w:rsidTr="00160655">
              <w:trPr>
                <w:trHeight w:val="98"/>
              </w:trPr>
              <w:tc>
                <w:tcPr>
                  <w:tcW w:w="0" w:type="auto"/>
                </w:tcPr>
                <w:p w:rsidR="00EF037D" w:rsidRPr="002763C9" w:rsidRDefault="00EF037D" w:rsidP="001606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763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763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Примечание </w:t>
                  </w:r>
                </w:p>
              </w:tc>
            </w:tr>
          </w:tbl>
          <w:p w:rsidR="00EF037D" w:rsidRDefault="00EF037D" w:rsidP="00160655"/>
        </w:tc>
      </w:tr>
      <w:tr w:rsidR="00EF037D" w:rsidTr="00160655">
        <w:tc>
          <w:tcPr>
            <w:tcW w:w="9571" w:type="dxa"/>
            <w:gridSpan w:val="5"/>
          </w:tcPr>
          <w:p w:rsidR="00EF037D" w:rsidRPr="00C669FB" w:rsidRDefault="00EF037D" w:rsidP="0016065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669FB">
              <w:rPr>
                <w:b/>
                <w:sz w:val="28"/>
                <w:szCs w:val="28"/>
              </w:rPr>
              <w:t>Техническое обслуживание конструктивных элементов здания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1.1</w:t>
            </w:r>
          </w:p>
        </w:tc>
        <w:tc>
          <w:tcPr>
            <w:tcW w:w="4670" w:type="dxa"/>
          </w:tcPr>
          <w:p w:rsidR="00EF037D" w:rsidRDefault="00EF037D" w:rsidP="00160655">
            <w:r>
              <w:t>Ремонт межпанельных швов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Летний период</w:t>
            </w:r>
          </w:p>
        </w:tc>
        <w:tc>
          <w:tcPr>
            <w:tcW w:w="2140" w:type="dxa"/>
          </w:tcPr>
          <w:p w:rsidR="00EF037D" w:rsidRDefault="00EF037D" w:rsidP="00160655">
            <w:r>
              <w:t>Согласно заявкам жителей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1.2</w:t>
            </w:r>
          </w:p>
        </w:tc>
        <w:tc>
          <w:tcPr>
            <w:tcW w:w="4670" w:type="dxa"/>
          </w:tcPr>
          <w:p w:rsidR="00EF037D" w:rsidRDefault="00EF037D" w:rsidP="00160655">
            <w:r>
              <w:t>Ремонт подъездов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Май - август</w:t>
            </w:r>
          </w:p>
        </w:tc>
        <w:tc>
          <w:tcPr>
            <w:tcW w:w="2140" w:type="dxa"/>
          </w:tcPr>
          <w:p w:rsidR="00EF037D" w:rsidRDefault="00EF037D" w:rsidP="00160655">
            <w:proofErr w:type="gramStart"/>
            <w:r>
              <w:t>Согласно протокола</w:t>
            </w:r>
            <w:proofErr w:type="gramEnd"/>
            <w:r>
              <w:t xml:space="preserve"> правления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1.3</w:t>
            </w:r>
          </w:p>
        </w:tc>
        <w:tc>
          <w:tcPr>
            <w:tcW w:w="4670" w:type="dxa"/>
          </w:tcPr>
          <w:p w:rsidR="00EF037D" w:rsidRDefault="00EF037D" w:rsidP="00160655">
            <w:r>
              <w:t>Покраска лифтов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Июль</w:t>
            </w:r>
          </w:p>
        </w:tc>
        <w:tc>
          <w:tcPr>
            <w:tcW w:w="2140" w:type="dxa"/>
          </w:tcPr>
          <w:p w:rsidR="00EF037D" w:rsidRDefault="00EF037D" w:rsidP="00160655">
            <w:r>
              <w:t>В соответствии ремонтов подъездов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1.4</w:t>
            </w:r>
          </w:p>
        </w:tc>
        <w:tc>
          <w:tcPr>
            <w:tcW w:w="4670" w:type="dxa"/>
          </w:tcPr>
          <w:p w:rsidR="00EF037D" w:rsidRDefault="00EF037D" w:rsidP="00160655">
            <w:r>
              <w:t>Замена тамбурных дверей подъездов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Май - август</w:t>
            </w:r>
          </w:p>
        </w:tc>
        <w:tc>
          <w:tcPr>
            <w:tcW w:w="2140" w:type="dxa"/>
          </w:tcPr>
          <w:p w:rsidR="00EF037D" w:rsidRDefault="00EF037D" w:rsidP="00160655">
            <w:r>
              <w:t xml:space="preserve">В соответствии с планом </w:t>
            </w:r>
            <w:proofErr w:type="spellStart"/>
            <w:r>
              <w:t>энергоэфективности</w:t>
            </w:r>
            <w:proofErr w:type="spellEnd"/>
          </w:p>
        </w:tc>
      </w:tr>
      <w:tr w:rsidR="00EF037D" w:rsidTr="00160655">
        <w:tc>
          <w:tcPr>
            <w:tcW w:w="9571" w:type="dxa"/>
            <w:gridSpan w:val="5"/>
          </w:tcPr>
          <w:p w:rsidR="00EF037D" w:rsidRPr="00C669FB" w:rsidRDefault="00EF037D" w:rsidP="0016065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669FB">
              <w:rPr>
                <w:b/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2.1</w:t>
            </w:r>
          </w:p>
        </w:tc>
        <w:tc>
          <w:tcPr>
            <w:tcW w:w="4670" w:type="dxa"/>
          </w:tcPr>
          <w:p w:rsidR="00EF037D" w:rsidRDefault="00EF037D" w:rsidP="00160655">
            <w:r>
              <w:t>Замена трубы горячего водоснабжения в подвале дома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Июль</w:t>
            </w:r>
          </w:p>
        </w:tc>
        <w:tc>
          <w:tcPr>
            <w:tcW w:w="2140" w:type="dxa"/>
          </w:tcPr>
          <w:p w:rsidR="00EF037D" w:rsidRDefault="00EF037D" w:rsidP="00160655">
            <w:proofErr w:type="gramStart"/>
            <w:r>
              <w:t>Согласно</w:t>
            </w:r>
            <w:proofErr w:type="gramEnd"/>
            <w:r>
              <w:t xml:space="preserve"> общего собрания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2.2</w:t>
            </w:r>
          </w:p>
        </w:tc>
        <w:tc>
          <w:tcPr>
            <w:tcW w:w="4670" w:type="dxa"/>
          </w:tcPr>
          <w:p w:rsidR="00EF037D" w:rsidRDefault="00EF037D" w:rsidP="00160655">
            <w:r>
              <w:t>Техническое освидетельствование лифтов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Май</w:t>
            </w:r>
          </w:p>
        </w:tc>
        <w:tc>
          <w:tcPr>
            <w:tcW w:w="2140" w:type="dxa"/>
          </w:tcPr>
          <w:p w:rsidR="00EF037D" w:rsidRDefault="00EF037D" w:rsidP="00160655">
            <w:r>
              <w:t>1 раз  в год согласно регламенту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2.3</w:t>
            </w:r>
          </w:p>
        </w:tc>
        <w:tc>
          <w:tcPr>
            <w:tcW w:w="4670" w:type="dxa"/>
          </w:tcPr>
          <w:p w:rsidR="00EF037D" w:rsidRDefault="00EF037D" w:rsidP="00160655">
            <w:r>
              <w:t>Страхование лифтов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Июнь</w:t>
            </w:r>
          </w:p>
        </w:tc>
        <w:tc>
          <w:tcPr>
            <w:tcW w:w="2140" w:type="dxa"/>
          </w:tcPr>
          <w:p w:rsidR="00EF037D" w:rsidRDefault="00EF037D" w:rsidP="00160655">
            <w:r>
              <w:t>1 раз  в год согласно регламенту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2.4</w:t>
            </w:r>
          </w:p>
        </w:tc>
        <w:tc>
          <w:tcPr>
            <w:tcW w:w="4670" w:type="dxa"/>
          </w:tcPr>
          <w:p w:rsidR="00EF037D" w:rsidRDefault="00EF037D" w:rsidP="00160655">
            <w:r>
              <w:t>Гидропневматическая промывка тепловых сетей дома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Июль</w:t>
            </w:r>
          </w:p>
        </w:tc>
        <w:tc>
          <w:tcPr>
            <w:tcW w:w="2140" w:type="dxa"/>
          </w:tcPr>
          <w:p w:rsidR="00EF037D" w:rsidRDefault="00EF037D" w:rsidP="00160655">
            <w:r>
              <w:t>1 раз  в год согласно регламенту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2.5</w:t>
            </w:r>
          </w:p>
        </w:tc>
        <w:tc>
          <w:tcPr>
            <w:tcW w:w="4670" w:type="dxa"/>
          </w:tcPr>
          <w:p w:rsidR="00EF037D" w:rsidRDefault="00EF037D" w:rsidP="00160655">
            <w:r>
              <w:t>Сдача дома к отопительному сезону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Август - сентябрь</w:t>
            </w:r>
          </w:p>
        </w:tc>
        <w:tc>
          <w:tcPr>
            <w:tcW w:w="2140" w:type="dxa"/>
          </w:tcPr>
          <w:p w:rsidR="00EF037D" w:rsidRDefault="00EF037D" w:rsidP="00160655">
            <w:r>
              <w:t>Согласно регламенту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2.6</w:t>
            </w:r>
          </w:p>
        </w:tc>
        <w:tc>
          <w:tcPr>
            <w:tcW w:w="4670" w:type="dxa"/>
          </w:tcPr>
          <w:p w:rsidR="00EF037D" w:rsidRDefault="00EF037D" w:rsidP="00160655">
            <w:r>
              <w:t xml:space="preserve">Консервация – </w:t>
            </w:r>
            <w:proofErr w:type="spellStart"/>
            <w:r>
              <w:t>расконсервация</w:t>
            </w:r>
            <w:proofErr w:type="spellEnd"/>
            <w:r>
              <w:t xml:space="preserve"> элеваторных узлов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Май - сентябрь</w:t>
            </w:r>
          </w:p>
        </w:tc>
        <w:tc>
          <w:tcPr>
            <w:tcW w:w="2140" w:type="dxa"/>
          </w:tcPr>
          <w:p w:rsidR="00EF037D" w:rsidRDefault="00EF037D" w:rsidP="00160655">
            <w:r>
              <w:t>Согласно регламенту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2.7</w:t>
            </w:r>
          </w:p>
        </w:tc>
        <w:tc>
          <w:tcPr>
            <w:tcW w:w="4670" w:type="dxa"/>
          </w:tcPr>
          <w:p w:rsidR="00EF037D" w:rsidRDefault="00EF037D" w:rsidP="00160655">
            <w:r>
              <w:t>Аварийное обслуживание дома</w:t>
            </w:r>
          </w:p>
        </w:tc>
        <w:tc>
          <w:tcPr>
            <w:tcW w:w="2091" w:type="dxa"/>
            <w:gridSpan w:val="2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2.8</w:t>
            </w:r>
          </w:p>
        </w:tc>
        <w:tc>
          <w:tcPr>
            <w:tcW w:w="4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23"/>
            </w:tblGrid>
            <w:tr w:rsidR="00EF037D" w:rsidTr="00160655">
              <w:trPr>
                <w:trHeight w:val="355"/>
              </w:trPr>
              <w:tc>
                <w:tcPr>
                  <w:tcW w:w="3523" w:type="dxa"/>
                </w:tcPr>
                <w:p w:rsidR="00EF037D" w:rsidRDefault="00EF037D" w:rsidP="0016065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Обслуживание общедомовых приборов учета с ежемесячным снятием показаний и предоставлением в РСО </w:t>
                  </w:r>
                </w:p>
              </w:tc>
            </w:tr>
            <w:tr w:rsidR="00EF037D" w:rsidTr="00160655">
              <w:trPr>
                <w:trHeight w:val="102"/>
              </w:trPr>
              <w:tc>
                <w:tcPr>
                  <w:tcW w:w="3523" w:type="dxa"/>
                </w:tcPr>
                <w:p w:rsidR="00EF037D" w:rsidRDefault="00EF037D" w:rsidP="0016065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Обслуживание лифтов </w:t>
                  </w:r>
                </w:p>
              </w:tc>
            </w:tr>
          </w:tbl>
          <w:p w:rsidR="00EF037D" w:rsidRDefault="00EF037D" w:rsidP="00160655"/>
        </w:tc>
        <w:tc>
          <w:tcPr>
            <w:tcW w:w="2091" w:type="dxa"/>
            <w:gridSpan w:val="2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2.9</w:t>
            </w:r>
          </w:p>
        </w:tc>
        <w:tc>
          <w:tcPr>
            <w:tcW w:w="4670" w:type="dxa"/>
          </w:tcPr>
          <w:p w:rsidR="00EF037D" w:rsidRDefault="00EF037D" w:rsidP="00160655">
            <w:r>
              <w:t>Обслуживание электрохозяйства дома</w:t>
            </w:r>
          </w:p>
        </w:tc>
        <w:tc>
          <w:tcPr>
            <w:tcW w:w="2091" w:type="dxa"/>
            <w:gridSpan w:val="2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2.10</w:t>
            </w:r>
          </w:p>
        </w:tc>
        <w:tc>
          <w:tcPr>
            <w:tcW w:w="4670" w:type="dxa"/>
          </w:tcPr>
          <w:p w:rsidR="00EF037D" w:rsidRDefault="00EF037D" w:rsidP="00160655">
            <w:r>
              <w:t xml:space="preserve">Обслуживание </w:t>
            </w:r>
            <w:proofErr w:type="spellStart"/>
            <w:r>
              <w:t>теплохозяйства</w:t>
            </w:r>
            <w:proofErr w:type="spellEnd"/>
            <w:r>
              <w:t xml:space="preserve"> дома</w:t>
            </w:r>
          </w:p>
        </w:tc>
        <w:tc>
          <w:tcPr>
            <w:tcW w:w="2091" w:type="dxa"/>
            <w:gridSpan w:val="2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2.11</w:t>
            </w:r>
          </w:p>
        </w:tc>
        <w:tc>
          <w:tcPr>
            <w:tcW w:w="4670" w:type="dxa"/>
          </w:tcPr>
          <w:p w:rsidR="00EF037D" w:rsidRDefault="00EF037D" w:rsidP="00160655">
            <w:r>
              <w:t xml:space="preserve">Обслуживание </w:t>
            </w:r>
            <w:proofErr w:type="spellStart"/>
            <w:r>
              <w:t>водохозяйства</w:t>
            </w:r>
            <w:proofErr w:type="spellEnd"/>
            <w:r>
              <w:t xml:space="preserve"> и водоотведения дома</w:t>
            </w:r>
          </w:p>
        </w:tc>
        <w:tc>
          <w:tcPr>
            <w:tcW w:w="2091" w:type="dxa"/>
            <w:gridSpan w:val="2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9571" w:type="dxa"/>
            <w:gridSpan w:val="5"/>
          </w:tcPr>
          <w:p w:rsidR="00EF037D" w:rsidRPr="00C669FB" w:rsidRDefault="00EF037D" w:rsidP="0016065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669FB">
              <w:rPr>
                <w:b/>
                <w:sz w:val="28"/>
                <w:szCs w:val="28"/>
              </w:rPr>
              <w:t>Содержание МОП и придомовой территории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3.1</w:t>
            </w:r>
          </w:p>
        </w:tc>
        <w:tc>
          <w:tcPr>
            <w:tcW w:w="4670" w:type="dxa"/>
          </w:tcPr>
          <w:p w:rsidR="00EF037D" w:rsidRDefault="00EF037D" w:rsidP="00160655">
            <w:r>
              <w:t>Покраска малых форм двора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июнь</w:t>
            </w:r>
          </w:p>
        </w:tc>
        <w:tc>
          <w:tcPr>
            <w:tcW w:w="2140" w:type="dxa"/>
          </w:tcPr>
          <w:p w:rsidR="00EF037D" w:rsidRDefault="00EF037D" w:rsidP="00160655">
            <w:r>
              <w:t>Согласно плану ППР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3.2</w:t>
            </w:r>
          </w:p>
        </w:tc>
        <w:tc>
          <w:tcPr>
            <w:tcW w:w="4670" w:type="dxa"/>
          </w:tcPr>
          <w:p w:rsidR="00EF037D" w:rsidRDefault="00EF037D" w:rsidP="00160655">
            <w:r>
              <w:t xml:space="preserve">Благоустройство придомовой территории </w:t>
            </w:r>
            <w:proofErr w:type="gramStart"/>
            <w:r>
              <w:t xml:space="preserve">( </w:t>
            </w:r>
            <w:proofErr w:type="gramEnd"/>
            <w:r>
              <w:t>посадка – уход за цветами, завоз песка)</w:t>
            </w:r>
          </w:p>
        </w:tc>
        <w:tc>
          <w:tcPr>
            <w:tcW w:w="2091" w:type="dxa"/>
            <w:gridSpan w:val="2"/>
          </w:tcPr>
          <w:p w:rsidR="00EF037D" w:rsidRDefault="00EF037D" w:rsidP="00160655">
            <w:r>
              <w:t>июнь</w:t>
            </w:r>
          </w:p>
        </w:tc>
        <w:tc>
          <w:tcPr>
            <w:tcW w:w="2140" w:type="dxa"/>
          </w:tcPr>
          <w:p w:rsidR="00EF037D" w:rsidRDefault="00EF037D" w:rsidP="00160655">
            <w:r>
              <w:t>Согласно плану ППР</w:t>
            </w:r>
          </w:p>
        </w:tc>
      </w:tr>
      <w:tr w:rsidR="00EF037D" w:rsidTr="00160655">
        <w:tc>
          <w:tcPr>
            <w:tcW w:w="670" w:type="dxa"/>
          </w:tcPr>
          <w:p w:rsidR="00EF037D" w:rsidRDefault="00EF037D" w:rsidP="00160655">
            <w:r>
              <w:t>3.3</w:t>
            </w:r>
          </w:p>
        </w:tc>
        <w:tc>
          <w:tcPr>
            <w:tcW w:w="4670" w:type="dxa"/>
          </w:tcPr>
          <w:p w:rsidR="00EF037D" w:rsidRDefault="00EF037D" w:rsidP="00160655">
            <w:r>
              <w:t>Обслуживание придомовой территории</w:t>
            </w:r>
          </w:p>
        </w:tc>
        <w:tc>
          <w:tcPr>
            <w:tcW w:w="2091" w:type="dxa"/>
            <w:gridSpan w:val="2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70" w:type="dxa"/>
          </w:tcPr>
          <w:p w:rsidR="00EF037D" w:rsidRDefault="00EF037D" w:rsidP="00160655">
            <w:r>
              <w:t>3.4</w:t>
            </w:r>
          </w:p>
        </w:tc>
        <w:tc>
          <w:tcPr>
            <w:tcW w:w="4678" w:type="dxa"/>
            <w:gridSpan w:val="2"/>
          </w:tcPr>
          <w:p w:rsidR="00EF037D" w:rsidRDefault="00EF037D" w:rsidP="00160655">
            <w:r>
              <w:t>Уборка подъездов</w:t>
            </w:r>
          </w:p>
        </w:tc>
        <w:tc>
          <w:tcPr>
            <w:tcW w:w="2083" w:type="dxa"/>
          </w:tcPr>
          <w:p w:rsidR="00EF037D" w:rsidRDefault="00EF037D" w:rsidP="00160655"/>
        </w:tc>
        <w:tc>
          <w:tcPr>
            <w:tcW w:w="2140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</w:tbl>
    <w:p w:rsidR="00EF037D" w:rsidRDefault="00EF037D" w:rsidP="00EF037D"/>
    <w:p w:rsidR="00EF037D" w:rsidRDefault="00EF037D" w:rsidP="00EF037D"/>
    <w:p w:rsidR="00EF037D" w:rsidRDefault="00EF037D" w:rsidP="00EF03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092"/>
      </w:tblGrid>
      <w:tr w:rsidR="00EF037D" w:rsidTr="00160655">
        <w:tc>
          <w:tcPr>
            <w:tcW w:w="675" w:type="dxa"/>
            <w:tcBorders>
              <w:right w:val="nil"/>
            </w:tcBorders>
          </w:tcPr>
          <w:p w:rsidR="00EF037D" w:rsidRPr="007A76D6" w:rsidRDefault="00EF037D" w:rsidP="00160655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EF037D" w:rsidRPr="007A76D6" w:rsidRDefault="00EF037D" w:rsidP="00160655">
            <w:pPr>
              <w:rPr>
                <w:b/>
                <w:sz w:val="28"/>
                <w:szCs w:val="28"/>
              </w:rPr>
            </w:pPr>
            <w:r w:rsidRPr="007A76D6">
              <w:rPr>
                <w:b/>
                <w:sz w:val="28"/>
                <w:szCs w:val="28"/>
              </w:rPr>
              <w:t>Управление</w:t>
            </w:r>
          </w:p>
        </w:tc>
        <w:tc>
          <w:tcPr>
            <w:tcW w:w="4218" w:type="dxa"/>
            <w:gridSpan w:val="2"/>
            <w:tcBorders>
              <w:left w:val="nil"/>
            </w:tcBorders>
          </w:tcPr>
          <w:p w:rsidR="00EF037D" w:rsidRDefault="00EF037D" w:rsidP="00160655"/>
        </w:tc>
      </w:tr>
      <w:tr w:rsidR="00EF037D" w:rsidTr="00160655">
        <w:tc>
          <w:tcPr>
            <w:tcW w:w="9571" w:type="dxa"/>
            <w:gridSpan w:val="4"/>
          </w:tcPr>
          <w:p w:rsidR="00EF037D" w:rsidRPr="007A76D6" w:rsidRDefault="00EF037D" w:rsidP="00160655">
            <w:pPr>
              <w:pStyle w:val="a4"/>
              <w:numPr>
                <w:ilvl w:val="1"/>
                <w:numId w:val="1"/>
              </w:numPr>
              <w:rPr>
                <w:b/>
                <w:sz w:val="24"/>
                <w:szCs w:val="24"/>
              </w:rPr>
            </w:pPr>
            <w:r w:rsidRPr="007A76D6">
              <w:rPr>
                <w:b/>
                <w:sz w:val="24"/>
                <w:szCs w:val="24"/>
              </w:rPr>
              <w:t xml:space="preserve">Организационная деятельность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4.1.1</w:t>
            </w:r>
          </w:p>
        </w:tc>
        <w:tc>
          <w:tcPr>
            <w:tcW w:w="4678" w:type="dxa"/>
          </w:tcPr>
          <w:p w:rsidR="00EF037D" w:rsidRDefault="00EF037D" w:rsidP="00160655">
            <w:r>
              <w:t>Подготовка и проведение заседаний правления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4.1.2</w:t>
            </w:r>
          </w:p>
        </w:tc>
        <w:tc>
          <w:tcPr>
            <w:tcW w:w="4678" w:type="dxa"/>
          </w:tcPr>
          <w:p w:rsidR="00EF037D" w:rsidRDefault="00EF037D" w:rsidP="00160655">
            <w:r>
              <w:t>Подготовка проведений собраний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B819AB">
              <w:t>В течени</w:t>
            </w:r>
            <w:proofErr w:type="gramStart"/>
            <w:r w:rsidRPr="00B819AB">
              <w:t>и</w:t>
            </w:r>
            <w:proofErr w:type="gramEnd"/>
            <w:r w:rsidRPr="00B819AB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4.1.3</w:t>
            </w:r>
          </w:p>
        </w:tc>
        <w:tc>
          <w:tcPr>
            <w:tcW w:w="4678" w:type="dxa"/>
          </w:tcPr>
          <w:p w:rsidR="00EF037D" w:rsidRDefault="00EF037D" w:rsidP="00160655">
            <w:r>
              <w:t>Приём жителей дома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B819AB">
              <w:t>В течени</w:t>
            </w:r>
            <w:proofErr w:type="gramStart"/>
            <w:r w:rsidRPr="00B819AB">
              <w:t>и</w:t>
            </w:r>
            <w:proofErr w:type="gramEnd"/>
            <w:r w:rsidRPr="00B819AB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4.1.4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Работа по заявлениям, заявкам и вопросам жителей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B819AB">
              <w:t>В течени</w:t>
            </w:r>
            <w:proofErr w:type="gramStart"/>
            <w:r w:rsidRPr="00B819AB">
              <w:t>и</w:t>
            </w:r>
            <w:proofErr w:type="gramEnd"/>
            <w:r w:rsidRPr="00B819AB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4.1.5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Работа с задолжниками по квартплате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B819AB">
              <w:t>В течени</w:t>
            </w:r>
            <w:proofErr w:type="gramStart"/>
            <w:r w:rsidRPr="00B819AB">
              <w:t>и</w:t>
            </w:r>
            <w:proofErr w:type="gramEnd"/>
            <w:r w:rsidRPr="00B819AB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4.1.6</w:t>
            </w:r>
          </w:p>
        </w:tc>
        <w:tc>
          <w:tcPr>
            <w:tcW w:w="4678" w:type="dxa"/>
          </w:tcPr>
          <w:p w:rsidR="00EF037D" w:rsidRDefault="00EF037D" w:rsidP="00160655">
            <w:r>
              <w:t>Проведение Новогоднего праздника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 xml:space="preserve">Декабрь </w:t>
            </w:r>
          </w:p>
        </w:tc>
      </w:tr>
      <w:tr w:rsidR="00EF037D" w:rsidTr="00160655">
        <w:tc>
          <w:tcPr>
            <w:tcW w:w="9571" w:type="dxa"/>
            <w:gridSpan w:val="4"/>
          </w:tcPr>
          <w:p w:rsidR="00EF037D" w:rsidRPr="007A76D6" w:rsidRDefault="00EF037D" w:rsidP="00160655">
            <w:pPr>
              <w:pStyle w:val="a4"/>
              <w:numPr>
                <w:ilvl w:val="1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7A76D6">
              <w:rPr>
                <w:b/>
                <w:sz w:val="24"/>
                <w:szCs w:val="24"/>
              </w:rPr>
              <w:t xml:space="preserve"> Информационная деятельность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4.2.1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Размещение документов ТСЖ на сайте города Красноярска в соответствии с постановлением правительства РФ № 731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FE1EBD">
              <w:t>В течени</w:t>
            </w:r>
            <w:proofErr w:type="gramStart"/>
            <w:r w:rsidRPr="00FE1EBD">
              <w:t>и</w:t>
            </w:r>
            <w:proofErr w:type="gramEnd"/>
            <w:r w:rsidRPr="00FE1EBD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4.2.2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Размещение информации на сайте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FE1EBD">
              <w:t>В течени</w:t>
            </w:r>
            <w:proofErr w:type="gramStart"/>
            <w:r w:rsidRPr="00FE1EBD">
              <w:t>и</w:t>
            </w:r>
            <w:proofErr w:type="gramEnd"/>
            <w:r w:rsidRPr="00FE1EBD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4.2.3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Размещение информации на информационных досках в подъездах дома и офисе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FE1EBD">
              <w:t>В течени</w:t>
            </w:r>
            <w:proofErr w:type="gramStart"/>
            <w:r w:rsidRPr="00FE1EBD">
              <w:t>и</w:t>
            </w:r>
            <w:proofErr w:type="gramEnd"/>
            <w:r w:rsidRPr="00FE1EBD"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4.2.4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Размещение информации в квитанциях по квартплате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 w:rsidRPr="00FE1EBD">
              <w:t>В течени</w:t>
            </w:r>
            <w:proofErr w:type="gramStart"/>
            <w:r w:rsidRPr="00FE1EBD">
              <w:t>и</w:t>
            </w:r>
            <w:proofErr w:type="gramEnd"/>
            <w:r w:rsidRPr="00FE1EBD">
              <w:t xml:space="preserve"> года</w:t>
            </w:r>
          </w:p>
        </w:tc>
      </w:tr>
      <w:tr w:rsidR="00EF037D" w:rsidTr="00160655">
        <w:tc>
          <w:tcPr>
            <w:tcW w:w="9571" w:type="dxa"/>
            <w:gridSpan w:val="4"/>
          </w:tcPr>
          <w:p w:rsidR="00EF037D" w:rsidRPr="007A76D6" w:rsidRDefault="00EF037D" w:rsidP="00160655">
            <w:pPr>
              <w:pStyle w:val="a4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 w:rsidRPr="007A76D6">
              <w:rPr>
                <w:b/>
                <w:sz w:val="24"/>
                <w:szCs w:val="24"/>
              </w:rPr>
              <w:t xml:space="preserve">Финансово-хозяйственная деятельность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4.3.1</w:t>
            </w:r>
          </w:p>
        </w:tc>
        <w:tc>
          <w:tcPr>
            <w:tcW w:w="4678" w:type="dxa"/>
          </w:tcPr>
          <w:p w:rsidR="00EF037D" w:rsidRDefault="00EF037D" w:rsidP="00160655">
            <w:r>
              <w:t>Сбор информации по показаниям ИПУ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 xml:space="preserve">Ежемесячно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4.3.2</w:t>
            </w:r>
          </w:p>
        </w:tc>
        <w:tc>
          <w:tcPr>
            <w:tcW w:w="4678" w:type="dxa"/>
          </w:tcPr>
          <w:p w:rsidR="00EF037D" w:rsidRDefault="00EF037D" w:rsidP="00160655">
            <w:r>
              <w:t>Начисление квартплаты, формирование квитанций, их доставка через почтовые ящики и через сайт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 xml:space="preserve">Ежемесячно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4.3.3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Работа с поставщиками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4.3.4</w:t>
            </w:r>
          </w:p>
        </w:tc>
        <w:tc>
          <w:tcPr>
            <w:tcW w:w="4678" w:type="dxa"/>
          </w:tcPr>
          <w:p w:rsidR="00EF037D" w:rsidRDefault="00EF037D" w:rsidP="00160655">
            <w:r>
              <w:t>Разработка сметы расходов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декабрь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4.3.5</w:t>
            </w:r>
          </w:p>
        </w:tc>
        <w:tc>
          <w:tcPr>
            <w:tcW w:w="4678" w:type="dxa"/>
          </w:tcPr>
          <w:p w:rsidR="00EF037D" w:rsidRDefault="00EF037D" w:rsidP="00160655">
            <w:r>
              <w:t>Формирование отчетности по смете расходов ТСЖ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 xml:space="preserve">Ежемесячно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4.3.6</w:t>
            </w:r>
          </w:p>
        </w:tc>
        <w:tc>
          <w:tcPr>
            <w:tcW w:w="4678" w:type="dxa"/>
          </w:tcPr>
          <w:p w:rsidR="00EF037D" w:rsidRDefault="00EF037D" w:rsidP="00160655">
            <w:r>
              <w:t>Подготовка и передача отчетов в ФСС</w:t>
            </w:r>
            <w:proofErr w:type="gramStart"/>
            <w:r>
              <w:t>,П</w:t>
            </w:r>
            <w:proofErr w:type="gramEnd"/>
            <w:r>
              <w:t xml:space="preserve">Ф,ИФНС, </w:t>
            </w:r>
            <w:proofErr w:type="spellStart"/>
            <w:r>
              <w:t>статотчётность</w:t>
            </w:r>
            <w:proofErr w:type="spellEnd"/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По регламенту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4.3.7</w:t>
            </w:r>
          </w:p>
        </w:tc>
        <w:tc>
          <w:tcPr>
            <w:tcW w:w="4678" w:type="dxa"/>
          </w:tcPr>
          <w:p w:rsidR="00EF037D" w:rsidRDefault="00EF037D" w:rsidP="00160655">
            <w:r>
              <w:t>Взаимодействие с банком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 xml:space="preserve">Ежемесячно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4.3.8</w:t>
            </w:r>
          </w:p>
        </w:tc>
        <w:tc>
          <w:tcPr>
            <w:tcW w:w="4678" w:type="dxa"/>
          </w:tcPr>
          <w:p w:rsidR="00EF037D" w:rsidRDefault="00EF037D" w:rsidP="00160655">
            <w:r>
              <w:t>Взаимодействие с УСЗН Кировского района г. Красноярска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9571" w:type="dxa"/>
            <w:gridSpan w:val="4"/>
          </w:tcPr>
          <w:p w:rsidR="00EF037D" w:rsidRDefault="00EF037D" w:rsidP="00160655">
            <w:r>
              <w:t>4</w:t>
            </w:r>
            <w:r w:rsidRPr="007A76D6">
              <w:rPr>
                <w:b/>
                <w:sz w:val="24"/>
                <w:szCs w:val="24"/>
              </w:rPr>
              <w:t>.4. Кадровая деятельность</w:t>
            </w:r>
            <w:r>
              <w:t xml:space="preserve"> 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4.4.1</w:t>
            </w:r>
          </w:p>
        </w:tc>
        <w:tc>
          <w:tcPr>
            <w:tcW w:w="4678" w:type="dxa"/>
          </w:tcPr>
          <w:p w:rsidR="00EF037D" w:rsidRDefault="00EF037D" w:rsidP="00160655">
            <w:r>
              <w:t>Обучение персонала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EF037D" w:rsidTr="00160655">
        <w:tc>
          <w:tcPr>
            <w:tcW w:w="675" w:type="dxa"/>
          </w:tcPr>
          <w:p w:rsidR="00EF037D" w:rsidRDefault="00EF037D" w:rsidP="00160655">
            <w:r>
              <w:t>4.4.2</w:t>
            </w:r>
          </w:p>
        </w:tc>
        <w:tc>
          <w:tcPr>
            <w:tcW w:w="4678" w:type="dxa"/>
          </w:tcPr>
          <w:p w:rsidR="00EF037D" w:rsidRDefault="00EF037D" w:rsidP="00160655">
            <w:r>
              <w:t>Ведение кадровой документации</w:t>
            </w:r>
          </w:p>
        </w:tc>
        <w:tc>
          <w:tcPr>
            <w:tcW w:w="2126" w:type="dxa"/>
          </w:tcPr>
          <w:p w:rsidR="00EF037D" w:rsidRDefault="00EF037D" w:rsidP="00160655"/>
        </w:tc>
        <w:tc>
          <w:tcPr>
            <w:tcW w:w="2092" w:type="dxa"/>
          </w:tcPr>
          <w:p w:rsidR="00EF037D" w:rsidRDefault="00EF037D" w:rsidP="0016065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</w:tbl>
    <w:p w:rsidR="00EF037D" w:rsidRDefault="00EF037D" w:rsidP="00EF037D"/>
    <w:p w:rsidR="0003752A" w:rsidRDefault="0003752A">
      <w:bookmarkStart w:id="0" w:name="_GoBack"/>
      <w:bookmarkEnd w:id="0"/>
    </w:p>
    <w:sectPr w:rsidR="0003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703"/>
    <w:multiLevelType w:val="multilevel"/>
    <w:tmpl w:val="42DA1E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5DD34470"/>
    <w:multiLevelType w:val="multilevel"/>
    <w:tmpl w:val="9C0AD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3E"/>
    <w:rsid w:val="0003752A"/>
    <w:rsid w:val="00B9123E"/>
    <w:rsid w:val="00E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0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0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7A4F69-99FF-4026-A783-6F894D3E0E93}"/>
</file>

<file path=customXml/itemProps2.xml><?xml version="1.0" encoding="utf-8"?>
<ds:datastoreItem xmlns:ds="http://schemas.openxmlformats.org/officeDocument/2006/customXml" ds:itemID="{061990F5-D997-4119-A1DB-92BDFDF27D74}"/>
</file>

<file path=customXml/itemProps3.xml><?xml version="1.0" encoding="utf-8"?>
<ds:datastoreItem xmlns:ds="http://schemas.openxmlformats.org/officeDocument/2006/customXml" ds:itemID="{0C2B2FEB-E198-4FAD-89BD-7907E923D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2013-10-07T03:18:00Z</dcterms:created>
  <dcterms:modified xsi:type="dcterms:W3CDTF">2013-10-07T03:18:00Z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