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C20" w:rsidRDefault="009D1C20" w:rsidP="00121B0C">
      <w:pPr>
        <w:jc w:val="center"/>
      </w:pPr>
      <w:r>
        <w:t xml:space="preserve">ПРЕДЛОЖЕНИЯ </w:t>
      </w:r>
      <w:r w:rsidR="002C6F99">
        <w:t xml:space="preserve">                                                                                                                                                                  </w:t>
      </w:r>
      <w:r>
        <w:t>ПО ЭНЕРГОСБЕРЕЖЕНИЮ И ПОВЫШЕНИЮ ЭНЕРГОЭФФЕКТИВНОСТИ В МНОГОКВАРТИРНОМ ДОМЕ</w:t>
      </w:r>
      <w:r w:rsidR="002C6F99">
        <w:t xml:space="preserve"> ОБСЛУЖИВАЕМОГО ТСЖ</w:t>
      </w:r>
      <w:r w:rsidR="00121B0C">
        <w:t xml:space="preserve">  «</w:t>
      </w:r>
      <w:r w:rsidR="002C6F99">
        <w:t>АВАНГАРД» НА 2014Г.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3"/>
        <w:gridCol w:w="1598"/>
        <w:gridCol w:w="1439"/>
        <w:gridCol w:w="1796"/>
        <w:gridCol w:w="1327"/>
        <w:gridCol w:w="1535"/>
        <w:gridCol w:w="1403"/>
      </w:tblGrid>
      <w:tr w:rsidR="009D1C20" w:rsidTr="00121B0C">
        <w:tc>
          <w:tcPr>
            <w:tcW w:w="473" w:type="dxa"/>
          </w:tcPr>
          <w:p w:rsidR="009D1C20" w:rsidRDefault="009D1C20" w:rsidP="005077C7">
            <w:r>
              <w:t>№</w:t>
            </w:r>
          </w:p>
          <w:p w:rsidR="009D1C20" w:rsidRDefault="009D1C20" w:rsidP="005077C7"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598" w:type="dxa"/>
          </w:tcPr>
          <w:p w:rsidR="009D1C20" w:rsidRDefault="009D1C20" w:rsidP="005077C7">
            <w:r>
              <w:t>Наименование</w:t>
            </w:r>
          </w:p>
          <w:p w:rsidR="009D1C20" w:rsidRDefault="009D1C20" w:rsidP="005077C7">
            <w:r>
              <w:t>мероприятия</w:t>
            </w:r>
          </w:p>
        </w:tc>
        <w:tc>
          <w:tcPr>
            <w:tcW w:w="1439" w:type="dxa"/>
          </w:tcPr>
          <w:p w:rsidR="009D1C20" w:rsidRDefault="009D1C20" w:rsidP="005077C7">
            <w:r>
              <w:t>Цель</w:t>
            </w:r>
          </w:p>
          <w:p w:rsidR="009D1C20" w:rsidRDefault="009D1C20" w:rsidP="005077C7">
            <w:r>
              <w:t>мероприятия</w:t>
            </w:r>
          </w:p>
        </w:tc>
        <w:tc>
          <w:tcPr>
            <w:tcW w:w="1796" w:type="dxa"/>
          </w:tcPr>
          <w:p w:rsidR="009D1C20" w:rsidRDefault="009D1C20" w:rsidP="005077C7">
            <w:r>
              <w:t>Применяемые технологии,</w:t>
            </w:r>
          </w:p>
          <w:p w:rsidR="009D1C20" w:rsidRDefault="009D1C20" w:rsidP="005077C7">
            <w:r>
              <w:t>Оборудование и материалы</w:t>
            </w:r>
          </w:p>
        </w:tc>
        <w:tc>
          <w:tcPr>
            <w:tcW w:w="1327" w:type="dxa"/>
          </w:tcPr>
          <w:p w:rsidR="009D1C20" w:rsidRDefault="009D1C20" w:rsidP="005077C7">
            <w:r>
              <w:t>Возможные</w:t>
            </w:r>
          </w:p>
          <w:p w:rsidR="009D1C20" w:rsidRDefault="009D1C20" w:rsidP="005077C7">
            <w:r>
              <w:t>Исполнители мероприятий</w:t>
            </w:r>
          </w:p>
        </w:tc>
        <w:tc>
          <w:tcPr>
            <w:tcW w:w="1535" w:type="dxa"/>
          </w:tcPr>
          <w:p w:rsidR="009D1C20" w:rsidRDefault="009D1C20" w:rsidP="005077C7">
            <w:r>
              <w:t xml:space="preserve">Источник </w:t>
            </w:r>
          </w:p>
          <w:p w:rsidR="009D1C20" w:rsidRDefault="009D1C20" w:rsidP="005077C7">
            <w:r>
              <w:t>Финансирования</w:t>
            </w:r>
          </w:p>
          <w:p w:rsidR="009D1C20" w:rsidRDefault="009D1C20" w:rsidP="005077C7">
            <w:r>
              <w:t>Расходы на выполнение мероприятий</w:t>
            </w:r>
          </w:p>
        </w:tc>
        <w:tc>
          <w:tcPr>
            <w:tcW w:w="1403" w:type="dxa"/>
          </w:tcPr>
          <w:p w:rsidR="009D1C20" w:rsidRDefault="009D1C20" w:rsidP="005077C7">
            <w:r>
              <w:t>Окупаемость и энергетическая эффективность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1.</w:t>
            </w:r>
          </w:p>
        </w:tc>
        <w:tc>
          <w:tcPr>
            <w:tcW w:w="1598" w:type="dxa"/>
          </w:tcPr>
          <w:p w:rsidR="009D1C20" w:rsidRDefault="009D1C20" w:rsidP="005077C7">
            <w:r>
              <w:t>Установка светильников с датчиком движения</w:t>
            </w:r>
          </w:p>
        </w:tc>
        <w:tc>
          <w:tcPr>
            <w:tcW w:w="1439" w:type="dxa"/>
          </w:tcPr>
          <w:p w:rsidR="009D1C20" w:rsidRDefault="009D1C20" w:rsidP="005077C7">
            <w:r>
              <w:t>Экономия электроэнергии</w:t>
            </w:r>
          </w:p>
        </w:tc>
        <w:tc>
          <w:tcPr>
            <w:tcW w:w="1796" w:type="dxa"/>
          </w:tcPr>
          <w:p w:rsidR="009D1C20" w:rsidRDefault="009D1C20" w:rsidP="005077C7">
            <w:r>
              <w:t>Светодиодные</w:t>
            </w:r>
          </w:p>
          <w:p w:rsidR="009D1C20" w:rsidRDefault="009D1C20" w:rsidP="005077C7">
            <w:r>
              <w:t>светильники</w:t>
            </w:r>
          </w:p>
        </w:tc>
        <w:tc>
          <w:tcPr>
            <w:tcW w:w="1327" w:type="dxa"/>
          </w:tcPr>
          <w:p w:rsidR="009D1C20" w:rsidRDefault="009D1C20" w:rsidP="005077C7">
            <w:r>
              <w:t>ТСЖ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>12 месяцев</w:t>
            </w:r>
          </w:p>
          <w:p w:rsidR="009D1C20" w:rsidRDefault="009D1C20" w:rsidP="005077C7">
            <w:r>
              <w:t>25%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2.</w:t>
            </w:r>
          </w:p>
        </w:tc>
        <w:tc>
          <w:tcPr>
            <w:tcW w:w="1598" w:type="dxa"/>
          </w:tcPr>
          <w:p w:rsidR="009D1C20" w:rsidRDefault="009D1C20" w:rsidP="005077C7">
            <w:r>
              <w:t>Утепление межпанельных швов</w:t>
            </w:r>
          </w:p>
        </w:tc>
        <w:tc>
          <w:tcPr>
            <w:tcW w:w="1439" w:type="dxa"/>
          </w:tcPr>
          <w:p w:rsidR="009D1C20" w:rsidRDefault="009D1C20" w:rsidP="005077C7">
            <w:r>
              <w:t>Экономия тепло - энергии</w:t>
            </w:r>
          </w:p>
        </w:tc>
        <w:tc>
          <w:tcPr>
            <w:tcW w:w="1796" w:type="dxa"/>
          </w:tcPr>
          <w:p w:rsidR="009D1C20" w:rsidRDefault="009D1C20" w:rsidP="005077C7"/>
        </w:tc>
        <w:tc>
          <w:tcPr>
            <w:tcW w:w="1327" w:type="dxa"/>
          </w:tcPr>
          <w:p w:rsidR="009D1C20" w:rsidRDefault="009D1C20" w:rsidP="005077C7">
            <w:proofErr w:type="gramStart"/>
            <w:r>
              <w:t>Привлеченная</w:t>
            </w:r>
            <w:proofErr w:type="gramEnd"/>
            <w:r>
              <w:t xml:space="preserve"> организации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>12 месяцев</w:t>
            </w:r>
          </w:p>
          <w:p w:rsidR="009D1C20" w:rsidRDefault="009D1C20" w:rsidP="005077C7">
            <w:r>
              <w:t>15-30%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3.</w:t>
            </w:r>
          </w:p>
        </w:tc>
        <w:tc>
          <w:tcPr>
            <w:tcW w:w="1598" w:type="dxa"/>
          </w:tcPr>
          <w:p w:rsidR="009D1C20" w:rsidRDefault="009D1C20" w:rsidP="005077C7">
            <w:r>
              <w:t>Установка балансировочных кранов на подъездную систему отопления</w:t>
            </w:r>
          </w:p>
        </w:tc>
        <w:tc>
          <w:tcPr>
            <w:tcW w:w="1439" w:type="dxa"/>
          </w:tcPr>
          <w:p w:rsidR="009D1C20" w:rsidRDefault="009D1C20" w:rsidP="005077C7">
            <w:r>
              <w:t xml:space="preserve">Экономия </w:t>
            </w:r>
            <w:proofErr w:type="gramStart"/>
            <w:r>
              <w:t>тепло-энергии</w:t>
            </w:r>
            <w:proofErr w:type="gramEnd"/>
          </w:p>
        </w:tc>
        <w:tc>
          <w:tcPr>
            <w:tcW w:w="1796" w:type="dxa"/>
          </w:tcPr>
          <w:p w:rsidR="009D1C20" w:rsidRDefault="009D1C20" w:rsidP="005077C7">
            <w:r>
              <w:t>Балансировочные краны</w:t>
            </w:r>
          </w:p>
        </w:tc>
        <w:tc>
          <w:tcPr>
            <w:tcW w:w="1327" w:type="dxa"/>
          </w:tcPr>
          <w:p w:rsidR="009D1C20" w:rsidRDefault="009D1C20" w:rsidP="005077C7">
            <w:r>
              <w:t>ТСЖ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>До 2-х лет</w:t>
            </w:r>
          </w:p>
          <w:p w:rsidR="009D1C20" w:rsidRDefault="009D1C20" w:rsidP="005077C7">
            <w:r>
              <w:t>10-20%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4.</w:t>
            </w:r>
          </w:p>
        </w:tc>
        <w:tc>
          <w:tcPr>
            <w:tcW w:w="1598" w:type="dxa"/>
          </w:tcPr>
          <w:p w:rsidR="009D1C20" w:rsidRDefault="009D1C20" w:rsidP="005077C7">
            <w:r>
              <w:t>Утепление дверных блоков в подъезды и обеспечение автоматического закрывания дверей</w:t>
            </w:r>
          </w:p>
        </w:tc>
        <w:tc>
          <w:tcPr>
            <w:tcW w:w="1439" w:type="dxa"/>
          </w:tcPr>
          <w:p w:rsidR="009D1C20" w:rsidRDefault="009D1C20" w:rsidP="005077C7">
            <w:r>
              <w:t xml:space="preserve">Снижение утечек тепла через двери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подъездов</w:t>
            </w:r>
            <w:proofErr w:type="gramEnd"/>
            <w:r>
              <w:t>; рациональное использование тепловой энергии</w:t>
            </w:r>
          </w:p>
        </w:tc>
        <w:tc>
          <w:tcPr>
            <w:tcW w:w="1796" w:type="dxa"/>
          </w:tcPr>
          <w:p w:rsidR="009D1C20" w:rsidRDefault="009D1C20" w:rsidP="005077C7">
            <w:r>
              <w:t>Резиновая изоляция, автоматические дверные доводчики</w:t>
            </w:r>
          </w:p>
        </w:tc>
        <w:tc>
          <w:tcPr>
            <w:tcW w:w="1327" w:type="dxa"/>
          </w:tcPr>
          <w:p w:rsidR="009D1C20" w:rsidRDefault="009D1C20" w:rsidP="005077C7">
            <w:r>
              <w:t>«Домофон-Сервис»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>2 мес. 10-20%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5.</w:t>
            </w:r>
          </w:p>
        </w:tc>
        <w:tc>
          <w:tcPr>
            <w:tcW w:w="1598" w:type="dxa"/>
          </w:tcPr>
          <w:p w:rsidR="009D1C20" w:rsidRDefault="009D1C20" w:rsidP="005077C7">
            <w:r>
              <w:t>Ремонт изоляции трубопроводов ГВС и системы отопления</w:t>
            </w:r>
          </w:p>
        </w:tc>
        <w:tc>
          <w:tcPr>
            <w:tcW w:w="1439" w:type="dxa"/>
          </w:tcPr>
          <w:p w:rsidR="009D1C20" w:rsidRDefault="009D1C20" w:rsidP="005077C7">
            <w:r>
              <w:t>Рациональное использование тепловой энергии</w:t>
            </w:r>
          </w:p>
        </w:tc>
        <w:tc>
          <w:tcPr>
            <w:tcW w:w="1796" w:type="dxa"/>
          </w:tcPr>
          <w:p w:rsidR="009D1C20" w:rsidRDefault="009D1C20" w:rsidP="005077C7">
            <w:r>
              <w:t>Современные теплоизоляционные материалы</w:t>
            </w:r>
          </w:p>
        </w:tc>
        <w:tc>
          <w:tcPr>
            <w:tcW w:w="1327" w:type="dxa"/>
          </w:tcPr>
          <w:p w:rsidR="009D1C20" w:rsidRDefault="009D1C20" w:rsidP="005077C7">
            <w:r>
              <w:t>ТСЖ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 xml:space="preserve">Окупаемость один </w:t>
            </w:r>
            <w:proofErr w:type="spellStart"/>
            <w:r>
              <w:t>отоп</w:t>
            </w:r>
            <w:proofErr w:type="spellEnd"/>
            <w:r>
              <w:t>. сезон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6.</w:t>
            </w:r>
          </w:p>
        </w:tc>
        <w:tc>
          <w:tcPr>
            <w:tcW w:w="1598" w:type="dxa"/>
          </w:tcPr>
          <w:p w:rsidR="009D1C20" w:rsidRDefault="009D1C20" w:rsidP="005077C7">
            <w:r>
              <w:t>Настройка аппаратуры управления параметрами ГВС</w:t>
            </w:r>
          </w:p>
        </w:tc>
        <w:tc>
          <w:tcPr>
            <w:tcW w:w="1439" w:type="dxa"/>
          </w:tcPr>
          <w:p w:rsidR="009D1C20" w:rsidRDefault="009D1C20" w:rsidP="005077C7">
            <w:r>
              <w:t>Рациональное использование тепловой энергии</w:t>
            </w:r>
          </w:p>
        </w:tc>
        <w:tc>
          <w:tcPr>
            <w:tcW w:w="1796" w:type="dxa"/>
          </w:tcPr>
          <w:p w:rsidR="009D1C20" w:rsidRDefault="009D1C20" w:rsidP="005077C7">
            <w:r>
              <w:t>Оборудование для регулирования температуры ГВС</w:t>
            </w:r>
          </w:p>
        </w:tc>
        <w:tc>
          <w:tcPr>
            <w:tcW w:w="1327" w:type="dxa"/>
          </w:tcPr>
          <w:p w:rsidR="009D1C20" w:rsidRDefault="009D1C20" w:rsidP="005077C7">
            <w:r>
              <w:t>ТСЖ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>2 мес.10-15%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>
            <w:r>
              <w:t>7.</w:t>
            </w:r>
          </w:p>
        </w:tc>
        <w:tc>
          <w:tcPr>
            <w:tcW w:w="1598" w:type="dxa"/>
          </w:tcPr>
          <w:p w:rsidR="009D1C20" w:rsidRDefault="009D1C20" w:rsidP="005077C7">
            <w:r>
              <w:t>Промывка трубопроводов и стояков системы отопления</w:t>
            </w:r>
          </w:p>
        </w:tc>
        <w:tc>
          <w:tcPr>
            <w:tcW w:w="1439" w:type="dxa"/>
          </w:tcPr>
          <w:p w:rsidR="009D1C20" w:rsidRDefault="009D1C20" w:rsidP="005077C7">
            <w:r>
              <w:t>Рациональное использование тепловой энергии</w:t>
            </w:r>
          </w:p>
        </w:tc>
        <w:tc>
          <w:tcPr>
            <w:tcW w:w="1796" w:type="dxa"/>
          </w:tcPr>
          <w:p w:rsidR="009D1C20" w:rsidRDefault="009D1C20" w:rsidP="005077C7">
            <w:r>
              <w:t>Промывочные машины и агрегаты</w:t>
            </w:r>
          </w:p>
        </w:tc>
        <w:tc>
          <w:tcPr>
            <w:tcW w:w="1327" w:type="dxa"/>
          </w:tcPr>
          <w:p w:rsidR="009D1C20" w:rsidRDefault="009D1C20" w:rsidP="005077C7">
            <w:r>
              <w:t>ТСЖ</w:t>
            </w:r>
          </w:p>
        </w:tc>
        <w:tc>
          <w:tcPr>
            <w:tcW w:w="1535" w:type="dxa"/>
          </w:tcPr>
          <w:p w:rsidR="009D1C20" w:rsidRDefault="009D1C20" w:rsidP="005077C7">
            <w:r>
              <w:t>Плата за содержание и ремонт жилого помещения</w:t>
            </w:r>
          </w:p>
        </w:tc>
        <w:tc>
          <w:tcPr>
            <w:tcW w:w="1403" w:type="dxa"/>
          </w:tcPr>
          <w:p w:rsidR="009D1C20" w:rsidRDefault="009D1C20" w:rsidP="005077C7">
            <w:r>
              <w:t>6 мес. 10-15%</w:t>
            </w:r>
          </w:p>
        </w:tc>
      </w:tr>
      <w:tr w:rsidR="009D1C20" w:rsidTr="00121B0C">
        <w:tc>
          <w:tcPr>
            <w:tcW w:w="473" w:type="dxa"/>
          </w:tcPr>
          <w:p w:rsidR="009D1C20" w:rsidRDefault="009D1C20" w:rsidP="005077C7"/>
        </w:tc>
        <w:tc>
          <w:tcPr>
            <w:tcW w:w="1598" w:type="dxa"/>
          </w:tcPr>
          <w:p w:rsidR="009D1C20" w:rsidRDefault="009D1C20" w:rsidP="005077C7"/>
        </w:tc>
        <w:tc>
          <w:tcPr>
            <w:tcW w:w="1439" w:type="dxa"/>
          </w:tcPr>
          <w:p w:rsidR="009D1C20" w:rsidRDefault="009D1C20" w:rsidP="005077C7"/>
        </w:tc>
        <w:tc>
          <w:tcPr>
            <w:tcW w:w="1796" w:type="dxa"/>
          </w:tcPr>
          <w:p w:rsidR="009D1C20" w:rsidRDefault="009D1C20" w:rsidP="005077C7"/>
        </w:tc>
        <w:tc>
          <w:tcPr>
            <w:tcW w:w="1327" w:type="dxa"/>
          </w:tcPr>
          <w:p w:rsidR="009D1C20" w:rsidRDefault="009D1C20" w:rsidP="005077C7"/>
        </w:tc>
        <w:tc>
          <w:tcPr>
            <w:tcW w:w="1535" w:type="dxa"/>
          </w:tcPr>
          <w:p w:rsidR="009D1C20" w:rsidRDefault="009D1C20" w:rsidP="005077C7"/>
        </w:tc>
        <w:tc>
          <w:tcPr>
            <w:tcW w:w="1403" w:type="dxa"/>
          </w:tcPr>
          <w:p w:rsidR="009D1C20" w:rsidRDefault="009D1C20" w:rsidP="005077C7"/>
        </w:tc>
      </w:tr>
    </w:tbl>
    <w:p w:rsidR="009D1C20" w:rsidRDefault="009D1C20" w:rsidP="009D1C20">
      <w:bookmarkStart w:id="0" w:name="_GoBack"/>
      <w:bookmarkEnd w:id="0"/>
    </w:p>
    <w:p w:rsidR="009D1C20" w:rsidRDefault="009D1C20" w:rsidP="009D1C20"/>
    <w:p w:rsidR="009D1C20" w:rsidRDefault="009D1C20"/>
    <w:sectPr w:rsidR="009D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1B"/>
    <w:rsid w:val="00121B0C"/>
    <w:rsid w:val="002C6F99"/>
    <w:rsid w:val="004B0E9E"/>
    <w:rsid w:val="007B4127"/>
    <w:rsid w:val="009D1C20"/>
    <w:rsid w:val="00A83B82"/>
    <w:rsid w:val="00F2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C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E785BE-2285-442D-9CC9-EE613F56C3A5}"/>
</file>

<file path=customXml/itemProps2.xml><?xml version="1.0" encoding="utf-8"?>
<ds:datastoreItem xmlns:ds="http://schemas.openxmlformats.org/officeDocument/2006/customXml" ds:itemID="{444E0146-5D59-4113-BBFD-4020B9D73C84}"/>
</file>

<file path=customXml/itemProps3.xml><?xml version="1.0" encoding="utf-8"?>
<ds:datastoreItem xmlns:ds="http://schemas.openxmlformats.org/officeDocument/2006/customXml" ds:itemID="{0423DA11-081D-405D-B2D6-C1C8D176CE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 по энергосбережению</dc:title>
  <dc:subject/>
  <dc:creator>User</dc:creator>
  <cp:keywords/>
  <dc:description/>
  <cp:lastModifiedBy>User</cp:lastModifiedBy>
  <cp:revision>6</cp:revision>
  <dcterms:created xsi:type="dcterms:W3CDTF">2014-01-13T06:09:00Z</dcterms:created>
  <dcterms:modified xsi:type="dcterms:W3CDTF">2014-04-22T09:59:00Z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