
<file path=[Content_Types].xml><?xml version="1.0" encoding="utf-8"?>
<Types xmlns="http://schemas.openxmlformats.org/package/2006/content-types">
  <Default Extension="png" ContentType="image/png"/>
  <Default Extension="bmp" ContentType="image/bmp"/>
  <Default Extension="jpeg" ContentType="image/jpeg"/>
  <Default Extension="rels" ContentType="application/vnd.openxmlformats-package.relationships+xml"/>
  <Default Extension="emf" ContentType="image/x-emf"/>
  <Default Extension="wmf" ContentType="image/x-wmf"/>
  <Default Extension="xml" ContentType="application/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Распоряжение администрации г. Красноярска от 01.10.2019 N 56-эк</w:t>
              <w:br/>
              <w:t xml:space="preserve">(ред. от 19.04.2024)</w:t>
              <w:br/>
              <w:t xml:space="preserve">"Об утверждении Методик расчета целевых индикаторов и показателей результативности муниципальной программы "Создание условий для развития предпринимательства в городе Красноярске"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11.08.2026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АДМИНИСТРАЦИЯ ГОРОДА КРАСНОЯРСКА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РАСПОРЯЖЕНИЕ</w:t>
      </w:r>
    </w:p>
    <w:p>
      <w:pPr>
        <w:pStyle w:val="2"/>
        <w:jc w:val="center"/>
      </w:pPr>
      <w:r>
        <w:rPr>
          <w:sz w:val="20"/>
        </w:rPr>
        <w:t xml:space="preserve">от 1 октября 2019 г. N 56-эк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МЕТОДИК РАСЧЕТА ЦЕЛЕВЫХ ИНДИКАТОРОВ</w:t>
      </w:r>
    </w:p>
    <w:p>
      <w:pPr>
        <w:pStyle w:val="2"/>
        <w:jc w:val="center"/>
      </w:pPr>
      <w:r>
        <w:rPr>
          <w:sz w:val="20"/>
        </w:rPr>
        <w:t xml:space="preserve">И ПОКАЗАТЕЛЕЙ РЕЗУЛЬТАТИВНОСТИ МУНИЦИПАЛЬНОЙ ПРОГРАММЫ</w:t>
      </w:r>
    </w:p>
    <w:p>
      <w:pPr>
        <w:pStyle w:val="2"/>
        <w:jc w:val="center"/>
      </w:pPr>
      <w:r>
        <w:rPr>
          <w:sz w:val="20"/>
        </w:rPr>
        <w:t xml:space="preserve">"СОЗДАНИЕ УСЛОВИЙ ДЛЯ РАЗВИТИЯ ПРЕДПРИНИМАТЕЛЬСТВА</w:t>
      </w:r>
    </w:p>
    <w:p>
      <w:pPr>
        <w:pStyle w:val="2"/>
        <w:jc w:val="center"/>
      </w:pPr>
      <w:r>
        <w:rPr>
          <w:sz w:val="20"/>
        </w:rPr>
        <w:t xml:space="preserve">В ГОРОДЕ КРАСНОЯРСКЕ"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Распоряжений администрации г. Красноярска от 19.08.2020 </w:t>
            </w:r>
            <w:hyperlink w:history="0" r:id="rId8" w:tooltip="Распоряжение администрации г. Красноярска от 19.08.2020 N 83-эк &quot;О внесении изменений в Распоряжение администрации города от 01.10.2019 N 56-эк&quot; {КонсультантПлюс}">
              <w:r>
                <w:rPr>
                  <w:sz w:val="20"/>
                  <w:color w:val="0000ff"/>
                </w:rPr>
                <w:t xml:space="preserve">N 83-эк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23.03.2021 </w:t>
            </w:r>
            <w:hyperlink w:history="0" r:id="rId9" w:tooltip="Распоряжение администрации г. Красноярска от 23.03.2021 N 5-эк &quot;О внесении изменений в Распоряжение администрации города от 01.10.2019 N 56-эк&quot; {КонсультантПлюс}">
              <w:r>
                <w:rPr>
                  <w:sz w:val="20"/>
                  <w:color w:val="0000ff"/>
                </w:rPr>
                <w:t xml:space="preserve">N 5-эк</w:t>
              </w:r>
            </w:hyperlink>
            <w:r>
              <w:rPr>
                <w:sz w:val="20"/>
                <w:color w:val="392c69"/>
              </w:rPr>
              <w:t xml:space="preserve">, от 10.09.2021 </w:t>
            </w:r>
            <w:hyperlink w:history="0" r:id="rId10" w:tooltip="Распоряжение администрации г. Красноярска от 10.09.2021 N 49-эк &quot;О внесении изменений в Распоряжение администрации города от 01.10.2019 N 56-эк&quot; {КонсультантПлюс}">
              <w:r>
                <w:rPr>
                  <w:sz w:val="20"/>
                  <w:color w:val="0000ff"/>
                </w:rPr>
                <w:t xml:space="preserve">N 49-эк</w:t>
              </w:r>
            </w:hyperlink>
            <w:r>
              <w:rPr>
                <w:sz w:val="20"/>
                <w:color w:val="392c69"/>
              </w:rPr>
              <w:t xml:space="preserve">, от 14.02.2022 </w:t>
            </w:r>
            <w:hyperlink w:history="0" r:id="rId11" w:tooltip="Распоряжение администрации г. Красноярска от 14.02.2022 N 11-эк &quot;О внесении изменений в Распоряжение администрации города от 01.10.2019 N 56-эк&quot; {КонсультантПлюс}">
              <w:r>
                <w:rPr>
                  <w:sz w:val="20"/>
                  <w:color w:val="0000ff"/>
                </w:rPr>
                <w:t xml:space="preserve">N 11-эк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24.08.2022 </w:t>
            </w:r>
            <w:hyperlink w:history="0" r:id="rId12" w:tooltip="Распоряжение администрации г. Красноярска от 24.08.2022 N 46-эк &quot;О внесении изменений в Распоряжение администрации города от 01.10.2019 N 56-эк&quot; {КонсультантПлюс}">
              <w:r>
                <w:rPr>
                  <w:sz w:val="20"/>
                  <w:color w:val="0000ff"/>
                </w:rPr>
                <w:t xml:space="preserve">N 46-эк</w:t>
              </w:r>
            </w:hyperlink>
            <w:r>
              <w:rPr>
                <w:sz w:val="20"/>
                <w:color w:val="392c69"/>
              </w:rPr>
              <w:t xml:space="preserve">, от 15.02.2023 </w:t>
            </w:r>
            <w:hyperlink w:history="0" r:id="rId13" w:tooltip="Распоряжение администрации г. Красноярска от 15.02.2023 N 3-эк &quot;О внесении изменений в Распоряжение администрации города от 01.10.2019 N 56-эк&quot; {КонсультантПлюс}">
              <w:r>
                <w:rPr>
                  <w:sz w:val="20"/>
                  <w:color w:val="0000ff"/>
                </w:rPr>
                <w:t xml:space="preserve">N 3-эк</w:t>
              </w:r>
            </w:hyperlink>
            <w:r>
              <w:rPr>
                <w:sz w:val="20"/>
                <w:color w:val="392c69"/>
              </w:rPr>
              <w:t xml:space="preserve">, от 14.06.2023 </w:t>
            </w:r>
            <w:hyperlink w:history="0" r:id="rId14" w:tooltip="Распоряжение администрации г. Красноярска от 14.06.2023 N 12-эк &quot;О внесении изменения в Распоряжение администрации города от 01.10.2019 N 56-эк&quot; {КонсультантПлюс}">
              <w:r>
                <w:rPr>
                  <w:sz w:val="20"/>
                  <w:color w:val="0000ff"/>
                </w:rPr>
                <w:t xml:space="preserve">N 12-эк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28.06.2023 </w:t>
            </w:r>
            <w:hyperlink w:history="0" r:id="rId15" w:tooltip="Распоряжение администрации г. Красноярска от 28.06.2023 N 15-эк &quot;О внесении изменений в Распоряжение администрации города от 01.10.2019 N 56-эк&quot; {КонсультантПлюс}">
              <w:r>
                <w:rPr>
                  <w:sz w:val="20"/>
                  <w:color w:val="0000ff"/>
                </w:rPr>
                <w:t xml:space="preserve">N 15-эк</w:t>
              </w:r>
            </w:hyperlink>
            <w:r>
              <w:rPr>
                <w:sz w:val="20"/>
                <w:color w:val="392c69"/>
              </w:rPr>
              <w:t xml:space="preserve">, от 04.07.2023 </w:t>
            </w:r>
            <w:hyperlink w:history="0" r:id="rId16" w:tooltip="Распоряжение администрации г. Красноярска от 04.07.2023 N 16-эк &quot;О внесении изменений в Распоряжение администрации города от 01.10.2019 N 56-эк&quot; {КонсультантПлюс}">
              <w:r>
                <w:rPr>
                  <w:sz w:val="20"/>
                  <w:color w:val="0000ff"/>
                </w:rPr>
                <w:t xml:space="preserve">N 16-эк</w:t>
              </w:r>
            </w:hyperlink>
            <w:r>
              <w:rPr>
                <w:sz w:val="20"/>
                <w:color w:val="392c69"/>
              </w:rPr>
              <w:t xml:space="preserve">, от 11.07.2023 </w:t>
            </w:r>
            <w:hyperlink w:history="0" r:id="rId17" w:tooltip="Распоряжение администрации г. Красноярска от 11.07.2023 N 25-эк (ред. от 13.11.2023) &quot;О внесении изменения в Распоряжение администрации города от 01.10.2019 N 56-эк&quot; {КонсультантПлюс}">
              <w:r>
                <w:rPr>
                  <w:sz w:val="20"/>
                  <w:color w:val="0000ff"/>
                </w:rPr>
                <w:t xml:space="preserve">N 25-эк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19.04.2024 </w:t>
            </w:r>
            <w:hyperlink w:history="0" r:id="rId18" w:tooltip="Распоряжение администрации г. Красноярска от 19.04.2024 N 48-эк &quot;О внесении изменений в Распоряжение администрации города от 01.10.2019 N 56-эк&quot; {КонсультантПлюс}">
              <w:r>
                <w:rPr>
                  <w:sz w:val="20"/>
                  <w:color w:val="0000ff"/>
                </w:rPr>
                <w:t xml:space="preserve">N 48-эк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целях обеспечения реализации </w:t>
      </w:r>
      <w:hyperlink w:history="0" r:id="rId19" w:tooltip="Постановление администрации г. Красноярска от 27.03.2015 N 153 (ред. от 12.11.2025) &quot;Об утверждении Порядка принятия решений о разработке, формировании и реализации муниципальных программ города Красноярска&quot; {КонсультантПлюс}">
        <w:r>
          <w:rPr>
            <w:sz w:val="20"/>
            <w:color w:val="0000ff"/>
          </w:rPr>
          <w:t xml:space="preserve">Порядка</w:t>
        </w:r>
      </w:hyperlink>
      <w:r>
        <w:rPr>
          <w:sz w:val="20"/>
        </w:rPr>
        <w:t xml:space="preserve"> принятия решений о разработке, формировании и реализации муниципальных программ города Красноярска, утвержденного Постановлением администрации города от 27.03.2015 N 153, руководствуясь </w:t>
      </w:r>
      <w:hyperlink w:history="0" r:id="rId20" w:tooltip="&quot;Устав города Красноярска&quot; (принят Решением Красноярского городского Совета от 24.12.1997 N В-62) (ред. от 16.12.2025) (Зарегистрировано в ГУ Минюста России по Сибирскому федеральному округу 25.11.2005 N RU243080002005001) {КонсультантПлюс}">
        <w:r>
          <w:rPr>
            <w:sz w:val="20"/>
            <w:color w:val="0000ff"/>
          </w:rPr>
          <w:t xml:space="preserve">статьями 45</w:t>
        </w:r>
      </w:hyperlink>
      <w:r>
        <w:rPr>
          <w:sz w:val="20"/>
        </w:rPr>
        <w:t xml:space="preserve">, </w:t>
      </w:r>
      <w:hyperlink w:history="0" r:id="rId21" w:tooltip="&quot;Устав города Красноярска&quot; (принят Решением Красноярского городского Совета от 24.12.1997 N В-62) (ред. от 16.12.2025) (Зарегистрировано в ГУ Минюста России по Сибирскому федеральному округу 25.11.2005 N RU243080002005001) {КонсультантПлюс}">
        <w:r>
          <w:rPr>
            <w:sz w:val="20"/>
            <w:color w:val="0000ff"/>
          </w:rPr>
          <w:t xml:space="preserve">58</w:t>
        </w:r>
      </w:hyperlink>
      <w:r>
        <w:rPr>
          <w:sz w:val="20"/>
        </w:rPr>
        <w:t xml:space="preserve">, </w:t>
      </w:r>
      <w:hyperlink w:history="0" r:id="rId22" w:tooltip="&quot;Устав города Красноярска&quot; (принят Решением Красноярского городского Совета от 24.12.1997 N В-62) (ред. от 16.12.2025) (Зарегистрировано в ГУ Минюста России по Сибирскому федеральному округу 25.11.2005 N RU243080002005001) {КонсультантПлюс}">
        <w:r>
          <w:rPr>
            <w:sz w:val="20"/>
            <w:color w:val="0000ff"/>
          </w:rPr>
          <w:t xml:space="preserve">59</w:t>
        </w:r>
      </w:hyperlink>
      <w:r>
        <w:rPr>
          <w:sz w:val="20"/>
        </w:rPr>
        <w:t xml:space="preserve"> Устава города Красноярска, </w:t>
      </w:r>
      <w:hyperlink w:history="0" r:id="rId23" w:tooltip="Распоряжение администрации г. Красноярска от 22.12.2006 N 270-р (ред. от 16.07.2026) &lt;Об утверждении должностных обязанностей заместителей Главы города Красноярска&gt; {КонсультантПлюс}">
        <w:r>
          <w:rPr>
            <w:sz w:val="20"/>
            <w:color w:val="0000ff"/>
          </w:rPr>
          <w:t xml:space="preserve">Распоряжением</w:t>
        </w:r>
      </w:hyperlink>
      <w:r>
        <w:rPr>
          <w:sz w:val="20"/>
        </w:rPr>
        <w:t xml:space="preserve"> Главы города от 22.12.2006 N 270-р: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Утвердить </w:t>
      </w:r>
      <w:hyperlink w:history="0" w:anchor="P40" w:tooltip="МЕТОДИКА">
        <w:r>
          <w:rPr>
            <w:sz w:val="20"/>
            <w:color w:val="0000ff"/>
          </w:rPr>
          <w:t xml:space="preserve">Методику</w:t>
        </w:r>
      </w:hyperlink>
      <w:r>
        <w:rPr>
          <w:sz w:val="20"/>
        </w:rPr>
        <w:t xml:space="preserve"> расчета целевых индикаторов муниципальной программы "Создание условий для развития предпринимательства в городе Красноярске" согласно приложению 1.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4" w:tooltip="Распоряжение администрации г. Красноярска от 11.07.2023 N 25-эк (ред. от 13.11.2023) &quot;О внесении изменения в Распоряжение администрации города от 01.10.2019 N 56-эк&quot; {КонсультантПлюс}">
        <w:r>
          <w:rPr>
            <w:sz w:val="20"/>
            <w:color w:val="0000ff"/>
          </w:rPr>
          <w:t xml:space="preserve">Распоряжения</w:t>
        </w:r>
      </w:hyperlink>
      <w:r>
        <w:rPr>
          <w:sz w:val="20"/>
        </w:rPr>
        <w:t xml:space="preserve"> администрации г. Красноярска от 11.07.2023 N 25-эк)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Утвердить </w:t>
      </w:r>
      <w:hyperlink w:history="0" w:anchor="P95" w:tooltip="МЕТОДИКА">
        <w:r>
          <w:rPr>
            <w:sz w:val="20"/>
            <w:color w:val="0000ff"/>
          </w:rPr>
          <w:t xml:space="preserve">Методику</w:t>
        </w:r>
      </w:hyperlink>
      <w:r>
        <w:rPr>
          <w:sz w:val="20"/>
        </w:rPr>
        <w:t xml:space="preserve"> расчета показателей результативности муниципальной программы "Создание условий для развития предпринимательства в городе Красноярске" согласно приложению 2.</w:t>
      </w:r>
    </w:p>
    <w:p>
      <w:pPr>
        <w:pStyle w:val="0"/>
        <w:jc w:val="both"/>
      </w:pPr>
      <w:r>
        <w:rPr>
          <w:sz w:val="20"/>
        </w:rPr>
        <w:t xml:space="preserve">(п. 2 в ред. </w:t>
      </w:r>
      <w:hyperlink w:history="0" r:id="rId25" w:tooltip="Распоряжение администрации г. Красноярска от 19.04.2024 N 48-эк &quot;О внесении изменений в Распоряжение администрации города от 01.10.2019 N 56-эк&quot; {КонсультантПлюс}">
        <w:r>
          <w:rPr>
            <w:sz w:val="20"/>
            <w:color w:val="0000ff"/>
          </w:rPr>
          <w:t xml:space="preserve">Распоряжения</w:t>
        </w:r>
      </w:hyperlink>
      <w:r>
        <w:rPr>
          <w:sz w:val="20"/>
        </w:rPr>
        <w:t xml:space="preserve"> администрации г. Красноярска от 19.04.2024 N 48-эк)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Утратил силу. - </w:t>
      </w:r>
      <w:hyperlink w:history="0" r:id="rId26" w:tooltip="Распоряжение администрации г. Красноярска от 19.04.2024 N 48-эк &quot;О внесении изменений в Распоряжение администрации города от 01.10.2019 N 56-эк&quot; {КонсультантПлюс}">
        <w:r>
          <w:rPr>
            <w:sz w:val="20"/>
            <w:color w:val="0000ff"/>
          </w:rPr>
          <w:t xml:space="preserve">Распоряжение</w:t>
        </w:r>
      </w:hyperlink>
      <w:r>
        <w:rPr>
          <w:sz w:val="20"/>
        </w:rPr>
        <w:t xml:space="preserve"> администрации г. Красноярска от 19.04.2024 N 48-эк.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Настоящее Распоряжение опубликовать в газете "Городские новости" и разместить на официальном сайте администрации города.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Заместитель Главы города -</w:t>
      </w:r>
    </w:p>
    <w:p>
      <w:pPr>
        <w:pStyle w:val="0"/>
        <w:jc w:val="right"/>
      </w:pPr>
      <w:r>
        <w:rPr>
          <w:sz w:val="20"/>
        </w:rPr>
        <w:t xml:space="preserve">руководитель департамента</w:t>
      </w:r>
    </w:p>
    <w:p>
      <w:pPr>
        <w:pStyle w:val="0"/>
        <w:jc w:val="right"/>
      </w:pPr>
      <w:r>
        <w:rPr>
          <w:sz w:val="20"/>
        </w:rPr>
        <w:t xml:space="preserve">экономической политики</w:t>
      </w:r>
    </w:p>
    <w:p>
      <w:pPr>
        <w:pStyle w:val="0"/>
        <w:jc w:val="right"/>
      </w:pPr>
      <w:r>
        <w:rPr>
          <w:sz w:val="20"/>
        </w:rPr>
        <w:t xml:space="preserve">и инвестиционного развития</w:t>
      </w:r>
    </w:p>
    <w:p>
      <w:pPr>
        <w:pStyle w:val="0"/>
        <w:jc w:val="right"/>
      </w:pPr>
      <w:r>
        <w:rPr>
          <w:sz w:val="20"/>
        </w:rPr>
        <w:t xml:space="preserve">В.И.ПОЛИЩУК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1</w:t>
      </w:r>
    </w:p>
    <w:p>
      <w:pPr>
        <w:pStyle w:val="0"/>
        <w:jc w:val="right"/>
      </w:pPr>
      <w:r>
        <w:rPr>
          <w:sz w:val="20"/>
        </w:rPr>
        <w:t xml:space="preserve">к Распоряжению</w:t>
      </w:r>
    </w:p>
    <w:p>
      <w:pPr>
        <w:pStyle w:val="0"/>
        <w:jc w:val="right"/>
      </w:pPr>
      <w:r>
        <w:rPr>
          <w:sz w:val="20"/>
        </w:rPr>
        <w:t xml:space="preserve">администрации города</w:t>
      </w:r>
    </w:p>
    <w:p>
      <w:pPr>
        <w:pStyle w:val="0"/>
        <w:jc w:val="right"/>
      </w:pPr>
      <w:r>
        <w:rPr>
          <w:sz w:val="20"/>
        </w:rPr>
        <w:t xml:space="preserve">от 1 октября 2019 г. N 56-эк</w:t>
      </w:r>
    </w:p>
    <w:p>
      <w:pPr>
        <w:pStyle w:val="0"/>
        <w:jc w:val="both"/>
      </w:pPr>
      <w:r>
        <w:rPr>
          <w:sz w:val="20"/>
        </w:rPr>
      </w:r>
    </w:p>
    <w:bookmarkStart w:id="40" w:name="P40"/>
    <w:bookmarkEnd w:id="40"/>
    <w:p>
      <w:pPr>
        <w:pStyle w:val="2"/>
        <w:jc w:val="center"/>
      </w:pPr>
      <w:r>
        <w:rPr>
          <w:sz w:val="20"/>
        </w:rPr>
        <w:t xml:space="preserve">МЕТОДИКА</w:t>
      </w:r>
    </w:p>
    <w:p>
      <w:pPr>
        <w:pStyle w:val="2"/>
        <w:jc w:val="center"/>
      </w:pPr>
      <w:r>
        <w:rPr>
          <w:sz w:val="20"/>
        </w:rPr>
        <w:t xml:space="preserve">РАСЧЕТА ЦЕЛЕВЫХ ИНДИКАТОРОВ МУНИЦИПАЛЬНОЙ ПРОГРАММЫ</w:t>
      </w:r>
    </w:p>
    <w:p>
      <w:pPr>
        <w:pStyle w:val="2"/>
        <w:jc w:val="center"/>
      </w:pPr>
      <w:r>
        <w:rPr>
          <w:sz w:val="20"/>
        </w:rPr>
        <w:t xml:space="preserve">"СОЗДАНИЕ УСЛОВИЙ ДЛЯ РАЗВИТИЯ ПРЕДПРИНИМАТЕЛЬСТВА</w:t>
      </w:r>
    </w:p>
    <w:p>
      <w:pPr>
        <w:pStyle w:val="2"/>
        <w:jc w:val="center"/>
      </w:pPr>
      <w:r>
        <w:rPr>
          <w:sz w:val="20"/>
        </w:rPr>
        <w:t xml:space="preserve">В ГОРОДЕ КРАСНОЯРСКЕ"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27" w:tooltip="Распоряжение администрации г. Красноярска от 19.04.2024 N 48-эк &quot;О внесении изменений в Распоряжение администрации города от 01.10.2019 N 56-эк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  <w:color w:val="392c69"/>
              </w:rPr>
              <w:t xml:space="preserve"> администрации г. Красноярска от 19.04.2024 N 48-эк)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Целевой индикатор 1 "Число субъектов малого и среднего предпринимательства в расчете на 10000 человек населения".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Единица измерения: единиц на 10000 человек населения.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Источник информации: формы федерального статистического наблюдения N МП-сп "Сведения об основных показателях деятельности малого предприятия за отчетный год", N 1-предприниматель "Сведения о деятельности индивидуального предпринимателя", N 1-предприятие "Основные сведения о деятельности организации за отчетный год", данные о численности населения на начало года, следующего за отчетным.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период между федеральными статистическими наблюдениями источником информации о количестве субъектов малого и среднего предпринимательства и среднесписочной численности работников по полному кругу малого и среднего предпринимательства является Единый реестр малого и среднего предпринимательства, размещенный на официальном сайте Федеральной налоговой службы Российской Федерации (</w:t>
      </w:r>
      <w:hyperlink w:history="0" r:id="rId28">
        <w:r>
          <w:rPr>
            <w:sz w:val="20"/>
            <w:color w:val="0000ff"/>
          </w:rPr>
          <w:t xml:space="preserve">ofd.nalog.ru</w:t>
        </w:r>
      </w:hyperlink>
      <w:r>
        <w:rPr>
          <w:sz w:val="20"/>
        </w:rPr>
        <w:t xml:space="preserve">). Информация формируется в первый рабочий день года, следующего за отчетным, по региону Красноярский край с последующей выборкой по городу Красноярску.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Расчет целевого индикатора: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position w:val="-20"/>
        </w:rPr>
        <w:drawing>
          <wp:inline distT="0" distB="0" distL="0" distR="0">
            <wp:extent cx="1752600" cy="39052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где:</w:t>
      </w:r>
    </w:p>
    <w:p>
      <w:pPr>
        <w:pStyle w:val="0"/>
        <w:spacing w:before="200" w:lineRule="auto"/>
        <w:ind w:firstLine="540"/>
        <w:jc w:val="both"/>
      </w:pPr>
      <w:r>
        <w:rPr>
          <w:position w:val="-20"/>
        </w:rPr>
        <w:drawing>
          <wp:inline distT="0" distB="0" distL="0" distR="0">
            <wp:extent cx="657225" cy="39052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- число субъектов малого и среднего предпринимательства в расчете на 10 тысяч человек населения, ед.;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Чсмсп - число субъектов малого и среднего предпринимательства (включая микропредприятия) - юридических лиц и индивидуальных предпринимателей, ед.;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Чнас - численность постоянного населения муниципального образования на начало следующего за отчетным года, чел.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Периодичность определения значения целевого индикатора: целевой индикатор рассчитывается ежегодно (за отчетный год).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Разъяснения по показателю: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количество субъектов малого и среднего предпринимательства необходимо включать: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количество малых предприятий (численность работающих от 16 до 100 человек);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количество микропредприятий (численность работающих до 15 человек, включительно);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количество средних предприятий;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количество индивидуальных предпринимателей;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количество крестьянско-фермерских хозяйств.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Целевой индикатор 2 "Доля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Единица измерения: проценты.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Источник информации: формы федерального статистического наблюдения N МП-сп "Сведения об основных показателях деятельности малого предприятия за отчетный год", N 1-предприниматель "Сведения о деятельности индивидуального предпринимателя", N 1-предприятие "Основные сведения о деятельности организации за отчетный год", N П-4 "Сведения о численности и заработной плате работников", N 1-Т "Сведения о численности и заработной плате работников".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период между федеральными статистическими наблюдениями источником информации о количестве субъектов малого и среднего предпринимательства и среднесписочной численности работников по полному кругу малого и среднего предпринимательства является Единый реестр малого и среднего предпринимательства, размещенный на официальном сайте Федеральной налоговой службы Российской Федерации (</w:t>
      </w:r>
      <w:hyperlink w:history="0" r:id="rId31">
        <w:r>
          <w:rPr>
            <w:sz w:val="20"/>
            <w:color w:val="0000ff"/>
          </w:rPr>
          <w:t xml:space="preserve">ofd.nalog.ru</w:t>
        </w:r>
      </w:hyperlink>
      <w:r>
        <w:rPr>
          <w:sz w:val="20"/>
        </w:rPr>
        <w:t xml:space="preserve">). Информация формируется в первый рабочий день года, следующего за отчетным, по региону Красноярский край с последующей выборкой по городу Красноярску.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Расчет целевого индикатора: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position w:val="-23"/>
        </w:rPr>
        <w:drawing>
          <wp:inline distT="0" distB="0" distL="0" distR="0">
            <wp:extent cx="1343025" cy="41910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где: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 - 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организаций, %;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Пм - среднесписочная численность работников (без внешних совместителей) малых предприятий городского округа (муниципального района). Данный показатель включает: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среднесписочную численность работников (без внешних совместителей) малых предприятий (с учетом среднесписочной численности работников микропредприятий) городского округа (муниципального района);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среднесписочную численность работников у индивидуальных предпринимателей (наемных работников);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количество индивидуальных предпринимателей;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среднесписочную численность работников в крестьянско-фермерских хозяйствах;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Пср - среднесписочная численность работников (без внешних совместителей) средних предприятий городского округа (муниципального района);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Пкр - среднесписочная численность работников (без внешних совместителей) крупных и средних предприятий и некоммерческих организаций (без субъектов малого предпринимательства) городского округа (муниципального района), чел.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Периодичность определения значения целевого индикатора: целевой индикатор рассчитывается ежегодно (за отчетный год).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2</w:t>
      </w:r>
    </w:p>
    <w:p>
      <w:pPr>
        <w:pStyle w:val="0"/>
        <w:jc w:val="right"/>
      </w:pPr>
      <w:r>
        <w:rPr>
          <w:sz w:val="20"/>
        </w:rPr>
        <w:t xml:space="preserve">к Распоряжению</w:t>
      </w:r>
    </w:p>
    <w:p>
      <w:pPr>
        <w:pStyle w:val="0"/>
        <w:jc w:val="right"/>
      </w:pPr>
      <w:r>
        <w:rPr>
          <w:sz w:val="20"/>
        </w:rPr>
        <w:t xml:space="preserve">администрации города</w:t>
      </w:r>
    </w:p>
    <w:p>
      <w:pPr>
        <w:pStyle w:val="0"/>
        <w:jc w:val="right"/>
      </w:pPr>
      <w:r>
        <w:rPr>
          <w:sz w:val="20"/>
        </w:rPr>
        <w:t xml:space="preserve">от 1 октября 2019 г. N 56-эк</w:t>
      </w:r>
    </w:p>
    <w:p>
      <w:pPr>
        <w:pStyle w:val="0"/>
        <w:jc w:val="both"/>
      </w:pPr>
      <w:r>
        <w:rPr>
          <w:sz w:val="20"/>
        </w:rPr>
      </w:r>
    </w:p>
    <w:bookmarkStart w:id="95" w:name="P95"/>
    <w:bookmarkEnd w:id="95"/>
    <w:p>
      <w:pPr>
        <w:pStyle w:val="2"/>
        <w:jc w:val="center"/>
      </w:pPr>
      <w:r>
        <w:rPr>
          <w:sz w:val="20"/>
        </w:rPr>
        <w:t xml:space="preserve">МЕТОДИКА</w:t>
      </w:r>
    </w:p>
    <w:p>
      <w:pPr>
        <w:pStyle w:val="2"/>
        <w:jc w:val="center"/>
      </w:pPr>
      <w:r>
        <w:rPr>
          <w:sz w:val="20"/>
        </w:rPr>
        <w:t xml:space="preserve">РАСЧЕТА ПОКАЗАТЕЛЕЙ РЕЗУЛЬТАТИВНОСТИ МУНИЦИПАЛЬНОЙ ПРОГРАММЫ</w:t>
      </w:r>
    </w:p>
    <w:p>
      <w:pPr>
        <w:pStyle w:val="2"/>
        <w:jc w:val="center"/>
      </w:pPr>
      <w:r>
        <w:rPr>
          <w:sz w:val="20"/>
        </w:rPr>
        <w:t xml:space="preserve">"СОЗДАНИЕ УСЛОВИЙ ДЛЯ РАЗВИТИЯ ПРЕДПРИНИМАТЕЛЬСТВА</w:t>
      </w:r>
    </w:p>
    <w:p>
      <w:pPr>
        <w:pStyle w:val="2"/>
        <w:jc w:val="center"/>
      </w:pPr>
      <w:r>
        <w:rPr>
          <w:sz w:val="20"/>
        </w:rPr>
        <w:t xml:space="preserve">В ГОРОДЕ КРАСНОЯРСКЕ"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33" w:tooltip="Распоряжение администрации г. Красноярска от 19.04.2024 N 48-эк &quot;О внесении изменений в Распоряжение администрации города от 01.10.2019 N 56-эк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  <w:color w:val="392c69"/>
              </w:rPr>
              <w:t xml:space="preserve"> администрации г. Красноярска от 19.04.2024 N 48-эк)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Показатели результативности подпрограммы 1 "Обеспечение деятельности существующей инфраструктуры поддержки субъектов малого и среднего предпринимательства" (далее - подпрограмма 1).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Показатель результативности "Количество элементов инфраструктуры поддержки малого и среднего предпринимательства, получивших поддержку".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Единица измерения: единица.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Источник информации: договор и (или) соглашение о предоставлении субсидии, заключенные по форме, утвержденной приказом руководителя департамента финансов администрации города, в рамках мероприятий подпрограммы 1.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Расчет планового показателя результативности: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position w:val="-23"/>
        </w:rPr>
        <w:drawing>
          <wp:inline distT="0" distB="0" distL="0" distR="0">
            <wp:extent cx="1066800" cy="42862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где: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N1 - количество элементов инфраструктуры поддержки малого и среднего предпринимательства, получивших финансовую поддержку в рамках мероприятий подпрограммы 1 (целое число);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S1общi - размер бюджетных ассигнований, предусмотренный i1-м мероприятием подпрограммы 1, рублей;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S1i - максимальный размер средств, утвержденный муниципальным правовым актом для одного получателя по i1-му мероприятию подпрограммы 1, рублей;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i1 - мероприятие подпрограммы 1;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k1 - количество мероприятий подпрограммы 1.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Расчет достигнутого показателя результативности: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P1 = A1 + B1,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где: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P1 - количество элементов инфраструктуры поддержки малого и среднего предпринимательства, получивших поддержку, в рамках мероприятий подпрограммы 1;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A1 - количество заключенных по форме, утвержденной приказом руководителя департамента финансов администрации города, договоров о предоставлении финансовой поддержки в рамках мероприятий подпрограммы 1;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B1 - количество заключенных по форме, утвержденной приказом руководителя департамента финансов администрации города, соглашений о предоставлении финансовой поддержки в рамках мероприятий подпрограммы 1.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Периодичность определения значения показателя результативности: показатель результативности рассчитывается ежеквартально (нарастающим итогом за отчетный год).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Показатели результативности подпрограммы 2 "Создание условий для развития предпринимательства в городе Красноярске" (далее - подпрограмма 2).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Показатель результативности "Количество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"Налог на профессиональный доход", получивших финансовую поддержку".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Единица измерения: единица.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Источник информации: договор о предоставлении субсидии, заключенный по форме, утвержденной приказом руководителя департамента финансов администрации города.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Расчет планового показателя результативности: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position w:val="-23"/>
        </w:rPr>
        <w:drawing>
          <wp:inline distT="0" distB="0" distL="0" distR="0">
            <wp:extent cx="1133475" cy="42862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где: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N2 - количество элементов инфраструктуры поддержки малого и среднего предпринимательства, получивших финансовую поддержку в рамках мероприятий подпрограммы 2 (целое число);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S2общi - размер бюджетных ассигнований, предусмотренный i1-м мероприятием подпрограммы 2, рублей;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S2i - максимальный размер средств, утвержденный муниципальным правовым актом для одного получателя по i1-му мероприятию подпрограммы 2, рублей;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i2 - мероприятие подпрограммы 2;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k2 - количество мероприятий подпрограммы 2.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Расчет достигнутого показателя результативности: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P2 = A2 + B2,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где: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P2 - количество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"Налог на профессиональный доход", получивших финансовую поддержку в рамках мероприятий подпрограммы 2;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A2 - количество договоров о предоставлении финансовой поддержки, заключенных с субъектами малого и среднего предпринимательства по форме, утвержденной приказом руководителя департамента финансов администрации города, в рамках мероприятий подпрограммы 2;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B2 - количество договоров о предоставлении финансовой поддержки, заключенных с физическими лицами, не являющимися индивидуальными предпринимателями и применяющими специальный налоговый режим "Налог на профессиональный доход", по форме, утвержденной приказом руководителя департамента финансов администрации города, в рамках мероприятий подпрограммы 2.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Периодичность определения значения показателя результативности: показатель результативности рассчитывается ежеквартально (нарастающим итогом за отчетный год).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Показатель результативности "Количество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"Налог на профессиональный доход", получивших имущественную поддержку".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Единица измерения: единица.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Источник информации: </w:t>
      </w:r>
      <w:hyperlink w:history="0" r:id="rId36" w:tooltip="Распоряжение администрации г. Красноярска от 27.02.2009 N 504-недв (ред. от 04.06.2026) &quot;Об утверждении Перечня муниципального имущества, необходимого для реализации мер по имущественной поддержке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&quot;Налог на профессиональный доход&quot;, и организаций, образующих инфраструктуру поддержки субъектов малого и среднего предпринимательства в городе Красноярске&quot; {КонсультантПлюс}">
        <w:r>
          <w:rPr>
            <w:sz w:val="20"/>
            <w:color w:val="0000ff"/>
          </w:rPr>
          <w:t xml:space="preserve">перечень</w:t>
        </w:r>
      </w:hyperlink>
      <w:r>
        <w:rPr>
          <w:sz w:val="20"/>
        </w:rPr>
        <w:t xml:space="preserve"> муниципального имущества (нежилые помещения, здания, строения), необходимого для реализации мер по имущественной поддержке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"Налог на профессиональный доход", и организаций, образующих инфраструктуру поддержки субъектов малого и среднего предпринимательства в городе Красноярске, и </w:t>
      </w:r>
      <w:hyperlink w:history="0" r:id="rId37" w:tooltip="Распоряжение администрации г. Красноярска от 27.02.2009 N 504-недв (ред. от 04.06.2026) &quot;Об утверждении Перечня муниципального имущества, необходимого для реализации мер по имущественной поддержке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&quot;Налог на профессиональный доход&quot;, и организаций, образующих инфраструктуру поддержки субъектов малого и среднего предпринимательства в городе Красноярске&quot; {КонсультантПлюс}">
        <w:r>
          <w:rPr>
            <w:sz w:val="20"/>
            <w:color w:val="0000ff"/>
          </w:rPr>
          <w:t xml:space="preserve">перечень</w:t>
        </w:r>
      </w:hyperlink>
      <w:r>
        <w:rPr>
          <w:sz w:val="20"/>
        </w:rPr>
        <w:t xml:space="preserve"> муниципального имущества (земельные участки), необходимого для реализации мер по имущественной поддержке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"Налог на профессиональный доход", и организаций, образующих инфраструктуру поддержки субъектов малого и среднего предпринимательства в городе Красноярске, утвержденные Распоряжением администрации города от 27.02.2009 N 504-недв (далее - Перечень); договор аренды муниципального имущества по форме, утвержденной департаментом муниципального имущества и земельных отношений администрации города.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Расчет планового показателя результативности: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position w:val="-20"/>
        </w:rPr>
        <w:drawing>
          <wp:inline distT="0" distB="0" distL="0" distR="0">
            <wp:extent cx="1019175" cy="39052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где: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N - плановое количество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"Налог на профессиональный доход", получивших имущественную поддержку;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K - количество свободных объектов, включенных в Перечень по состоянию на 1 июля текущего финансового года.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внесении изменений в муниципальную программу в процессе ее реализации значение планового показателя корректируется, исходя из количества свободных объектов, включенных в Перечень по состоянию на 1 января очередного финансового года.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Расчет достигнутого показателя результативности: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P = A + B,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где: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P - количество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"Налог на профессиональный доход", получивших имущественную поддержку;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A - фактическое количество субъектов малого и среднего предпринимательства, получивших имущественную поддержку;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B - фактическое количество физических лиц, не являющихся индивидуальными предпринимателями и применяющих специальный налоговый режим "Налог на профессиональный доход", получивших имущественную поддержку.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Периодичность определения значения показателя результативности: показатель результативности рассчитывается ежеквартально (нарастающим итогом за отчетный год).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3</w:t>
      </w:r>
    </w:p>
    <w:p>
      <w:pPr>
        <w:pStyle w:val="0"/>
        <w:jc w:val="right"/>
      </w:pPr>
      <w:r>
        <w:rPr>
          <w:sz w:val="20"/>
        </w:rPr>
        <w:t xml:space="preserve">к Распоряжению</w:t>
      </w:r>
    </w:p>
    <w:p>
      <w:pPr>
        <w:pStyle w:val="0"/>
        <w:jc w:val="right"/>
      </w:pPr>
      <w:r>
        <w:rPr>
          <w:sz w:val="20"/>
        </w:rPr>
        <w:t xml:space="preserve">администрации города</w:t>
      </w:r>
    </w:p>
    <w:p>
      <w:pPr>
        <w:pStyle w:val="0"/>
        <w:jc w:val="right"/>
      </w:pPr>
      <w:r>
        <w:rPr>
          <w:sz w:val="20"/>
        </w:rPr>
        <w:t xml:space="preserve">от 1 октября 2019 г. N 56-эк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МЕТОДИКА</w:t>
      </w:r>
    </w:p>
    <w:p>
      <w:pPr>
        <w:pStyle w:val="2"/>
        <w:jc w:val="center"/>
      </w:pPr>
      <w:r>
        <w:rPr>
          <w:sz w:val="20"/>
        </w:rPr>
        <w:t xml:space="preserve">РАСЧЕТА ПОКАЗАТЕЛЕЙ РЕЗУЛЬТАТИВНОСТИ ПОДПРОГРАММЫ</w:t>
      </w:r>
    </w:p>
    <w:p>
      <w:pPr>
        <w:pStyle w:val="2"/>
        <w:jc w:val="center"/>
      </w:pPr>
      <w:r>
        <w:rPr>
          <w:sz w:val="20"/>
        </w:rPr>
        <w:t xml:space="preserve">"ФИНАНСОВАЯ И ИМУЩЕСТВЕННАЯ ПОДДЕРЖКА СУБЪЕКТОВ МАЛОГО</w:t>
      </w:r>
    </w:p>
    <w:p>
      <w:pPr>
        <w:pStyle w:val="2"/>
        <w:jc w:val="center"/>
      </w:pPr>
      <w:r>
        <w:rPr>
          <w:sz w:val="20"/>
        </w:rPr>
        <w:t xml:space="preserve">И СРЕДНЕГО ПРЕДПРИНИМАТЕЛЬСТВА" МУНИЦИПАЛЬНОЙ ПРОГРАММЫ</w:t>
      </w:r>
    </w:p>
    <w:p>
      <w:pPr>
        <w:pStyle w:val="2"/>
        <w:jc w:val="center"/>
      </w:pPr>
      <w:r>
        <w:rPr>
          <w:sz w:val="20"/>
        </w:rPr>
        <w:t xml:space="preserve">"СОЗДАНИЕ УСЛОВИЙ ДЛЯ РАЗВИТИЯ ПРЕДПРИНИМАТЕЛЬСТВА</w:t>
      </w:r>
    </w:p>
    <w:p>
      <w:pPr>
        <w:pStyle w:val="2"/>
        <w:jc w:val="center"/>
      </w:pPr>
      <w:r>
        <w:rPr>
          <w:sz w:val="20"/>
        </w:rPr>
        <w:t xml:space="preserve">В ГОРОДЕ КРАСНОЯРСКЕ"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Утратил силу. - </w:t>
      </w:r>
      <w:hyperlink w:history="0" r:id="rId39" w:tooltip="Распоряжение администрации г. Красноярска от 19.04.2024 N 48-эк &quot;О внесении изменений в Распоряжение администрации города от 01.10.2019 N 56-эк&quot; {КонсультантПлюс}">
        <w:r>
          <w:rPr>
            <w:sz w:val="20"/>
            <w:color w:val="0000ff"/>
          </w:rPr>
          <w:t xml:space="preserve">Распоряжение</w:t>
        </w:r>
      </w:hyperlink>
      <w:r>
        <w:rPr>
          <w:sz w:val="20"/>
        </w:rPr>
        <w:t xml:space="preserve"> администрации г. Красноярска от 19.04.2024 N 48-эк.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администрации г. Красноярска от 01.10.2019 N 56-эк</w:t>
            <w:br/>
            <w:t>(ред. от 19.04.2024)</w:t>
            <w:br/>
            <w:t>"Об утверждении Методик расчета цел...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11.08.2026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123&amp;n=305001&amp;dst=100005" TargetMode="External"/><Relationship Id="rId18" Type="http://schemas.openxmlformats.org/officeDocument/2006/relationships/hyperlink" Target="https://login.consultant.ru/link/?req=doc&amp;base=RLAW123&amp;n=331243&amp;dst=100005" TargetMode="External"/><Relationship Id="rId26" Type="http://schemas.openxmlformats.org/officeDocument/2006/relationships/hyperlink" Target="https://login.consultant.ru/link/?req=doc&amp;base=RLAW123&amp;n=331243&amp;dst=100008" TargetMode="External"/><Relationship Id="rId39" Type="http://schemas.openxmlformats.org/officeDocument/2006/relationships/hyperlink" Target="https://login.consultant.ru/link/?req=doc&amp;base=RLAW123&amp;n=331243&amp;dst=100010" TargetMode="External"/><Relationship Id="rId21" Type="http://schemas.openxmlformats.org/officeDocument/2006/relationships/hyperlink" Target="https://login.consultant.ru/link/?req=doc&amp;base=RLAW123&amp;n=369401&amp;dst=103" TargetMode="External"/><Relationship Id="rId34" Type="http://schemas.openxmlformats.org/officeDocument/2006/relationships/image" Target="media/image5.wmf"/><Relationship Id="rId42" Type="http://schemas.openxmlformats.org/officeDocument/2006/relationships/customXml" Target="../customXml/item3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RLAW123&amp;n=312639&amp;dst=100005" TargetMode="External"/><Relationship Id="rId20" Type="http://schemas.openxmlformats.org/officeDocument/2006/relationships/hyperlink" Target="https://login.consultant.ru/link/?req=doc&amp;base=RLAW123&amp;n=369401&amp;dst=100396" TargetMode="External"/><Relationship Id="rId29" Type="http://schemas.openxmlformats.org/officeDocument/2006/relationships/image" Target="media/image2.wmf"/><Relationship Id="rId41" Type="http://schemas.openxmlformats.org/officeDocument/2006/relationships/customXml" Target="../customXml/item2.xml"/><Relationship Id="rId1" Type="http://schemas.openxmlformats.org/officeDocument/2006/relationships/settings" Target="settings.xml"/><Relationship Id="rId6" Type="http://schemas.openxmlformats.org/officeDocument/2006/relationships/header" Target="header1.xml"/><Relationship Id="rId11" Type="http://schemas.openxmlformats.org/officeDocument/2006/relationships/hyperlink" Target="https://login.consultant.ru/link/?req=doc&amp;base=RLAW123&amp;n=283704&amp;dst=100005" TargetMode="External"/><Relationship Id="rId24" Type="http://schemas.openxmlformats.org/officeDocument/2006/relationships/hyperlink" Target="https://login.consultant.ru/link/?req=doc&amp;base=RLAW123&amp;n=323003&amp;dst=100005" TargetMode="External"/><Relationship Id="rId32" Type="http://schemas.openxmlformats.org/officeDocument/2006/relationships/image" Target="media/image4.wmf"/><Relationship Id="rId37" Type="http://schemas.openxmlformats.org/officeDocument/2006/relationships/hyperlink" Target="https://login.consultant.ru/link/?req=doc&amp;base=RLAW123&amp;n=378035&amp;dst=101323" TargetMode="External"/><Relationship Id="rId40" Type="http://schemas.openxmlformats.org/officeDocument/2006/relationships/customXml" Target="../customXml/item1.xm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https://login.consultant.ru/link/?req=doc&amp;base=RLAW123&amp;n=312342&amp;dst=100005" TargetMode="External"/><Relationship Id="rId23" Type="http://schemas.openxmlformats.org/officeDocument/2006/relationships/hyperlink" Target="https://login.consultant.ru/link/?req=doc&amp;base=RLAW123&amp;n=380302" TargetMode="External"/><Relationship Id="rId28" Type="http://schemas.openxmlformats.org/officeDocument/2006/relationships/hyperlink" Target="https://ofd.nalog.ru" TargetMode="External"/><Relationship Id="rId36" Type="http://schemas.openxmlformats.org/officeDocument/2006/relationships/hyperlink" Target="https://login.consultant.ru/link/?req=doc&amp;base=RLAW123&amp;n=378035&amp;dst=101317" TargetMode="External"/><Relationship Id="rId10" Type="http://schemas.openxmlformats.org/officeDocument/2006/relationships/hyperlink" Target="https://login.consultant.ru/link/?req=doc&amp;base=RLAW123&amp;n=273704&amp;dst=100005" TargetMode="External"/><Relationship Id="rId19" Type="http://schemas.openxmlformats.org/officeDocument/2006/relationships/hyperlink" Target="https://login.consultant.ru/link/?req=doc&amp;base=RLAW123&amp;n=367646&amp;dst=101432" TargetMode="External"/><Relationship Id="rId31" Type="http://schemas.openxmlformats.org/officeDocument/2006/relationships/hyperlink" Target="https://ofd.nalog.ru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LAW123&amp;n=264397&amp;dst=100005" TargetMode="External"/><Relationship Id="rId14" Type="http://schemas.openxmlformats.org/officeDocument/2006/relationships/hyperlink" Target="https://login.consultant.ru/link/?req=doc&amp;base=RLAW123&amp;n=311404&amp;dst=100005" TargetMode="External"/><Relationship Id="rId22" Type="http://schemas.openxmlformats.org/officeDocument/2006/relationships/hyperlink" Target="https://login.consultant.ru/link/?req=doc&amp;base=RLAW123&amp;n=369401&amp;dst=100480" TargetMode="External"/><Relationship Id="rId27" Type="http://schemas.openxmlformats.org/officeDocument/2006/relationships/hyperlink" Target="https://login.consultant.ru/link/?req=doc&amp;base=RLAW123&amp;n=331243&amp;dst=100009" TargetMode="External"/><Relationship Id="rId30" Type="http://schemas.openxmlformats.org/officeDocument/2006/relationships/image" Target="media/image3.wmf"/><Relationship Id="rId35" Type="http://schemas.openxmlformats.org/officeDocument/2006/relationships/image" Target="media/image6.wmf"/><Relationship Id="rId8" Type="http://schemas.openxmlformats.org/officeDocument/2006/relationships/hyperlink" Target="https://login.consultant.ru/link/?req=doc&amp;base=RLAW123&amp;n=251026&amp;dst=100005" TargetMode="External"/><Relationship Id="rId3" Type="http://schemas.openxmlformats.org/officeDocument/2006/relationships/image" Target="media/image1.png"/><Relationship Id="rId12" Type="http://schemas.openxmlformats.org/officeDocument/2006/relationships/hyperlink" Target="https://login.consultant.ru/link/?req=doc&amp;base=RLAW123&amp;n=293615&amp;dst=100005" TargetMode="External"/><Relationship Id="rId17" Type="http://schemas.openxmlformats.org/officeDocument/2006/relationships/hyperlink" Target="https://login.consultant.ru/link/?req=doc&amp;base=RLAW123&amp;n=323003&amp;dst=100005" TargetMode="External"/><Relationship Id="rId25" Type="http://schemas.openxmlformats.org/officeDocument/2006/relationships/hyperlink" Target="https://login.consultant.ru/link/?req=doc&amp;base=RLAW123&amp;n=331243&amp;dst=100006" TargetMode="External"/><Relationship Id="rId33" Type="http://schemas.openxmlformats.org/officeDocument/2006/relationships/hyperlink" Target="https://login.consultant.ru/link/?req=doc&amp;base=RLAW123&amp;n=331243&amp;dst=100009" TargetMode="External"/><Relationship Id="rId38" Type="http://schemas.openxmlformats.org/officeDocument/2006/relationships/image" Target="media/image7.wmf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Справка о предоставленной поддержке" ma:contentTypeID="0x0101001BE9664F28E3C14A9423B57957433CAF002E6B2A3321C4D041BB792466032A5501" ma:contentTypeVersion="14" ma:contentTypeDescription="" ma:contentTypeScope="" ma:versionID="33122f7c2ea91beadd74142c632ef056">
  <xsd:schema xmlns:xsd="http://www.w3.org/2001/XMLSchema" xmlns:xs="http://www.w3.org/2001/XMLSchema" xmlns:p="http://schemas.microsoft.com/office/2006/metadata/properties" xmlns:ns2="75299231-ebc0-4749-b291-31a07bef5a47" targetNamespace="http://schemas.microsoft.com/office/2006/metadata/properties" ma:root="true" ma:fieldsID="fd849483f5e705912cbfb20eb3aa88e2" ns2:_="">
    <xsd:import namespace="75299231-ebc0-4749-b291-31a07bef5a47"/>
    <xsd:element name="properties">
      <xsd:complexType>
        <xsd:sequence>
          <xsd:element name="documentManagement">
            <xsd:complexType>
              <xsd:all>
                <xsd:element ref="ns2:RegUL" minOccurs="0"/>
                <xsd:element ref="ns2:ИНН" minOccurs="0"/>
                <xsd:element ref="ns2:ОГРН_x0028_ИП_x0029_" minOccurs="0"/>
                <xsd:element ref="ns2:Адрес_x0020_ЮЛ" minOccurs="0"/>
                <xsd:element ref="ns2:Форма_x0020_поддержки" minOccurs="0"/>
                <xsd:element ref="ns2:Форма_x0020_поддержки1" minOccurs="0"/>
                <xsd:element ref="ns2:Размер_x0020_поддержки" minOccurs="0"/>
                <xsd:element ref="ns2:Срок_x0020_оказания_x0020_поддержки" minOccurs="0"/>
                <xsd:element ref="ns2:Номер_x0020_реестровой_x0020_записи" minOccurs="0"/>
                <xsd:element ref="ns2:Дата_x0020_включения_x0020_в_x0020_реестр" minOccurs="0"/>
                <xsd:element ref="ns2:Номер_x0020_справки" minOccurs="0"/>
                <xsd:element ref="ns2:Дата_x0020_выдачи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299231-ebc0-4749-b291-31a07bef5a47" elementFormDefault="qualified">
    <xsd:import namespace="http://schemas.microsoft.com/office/2006/documentManagement/types"/>
    <xsd:import namespace="http://schemas.microsoft.com/office/infopath/2007/PartnerControls"/>
    <xsd:element name="RegUL" ma:index="8" nillable="true" ma:displayName="Наименование ЮЛ" ma:internalName="RegUL" ma:readOnly="false">
      <xsd:simpleType>
        <xsd:restriction base="dms:Text">
          <xsd:maxLength value="255"/>
        </xsd:restriction>
      </xsd:simpleType>
    </xsd:element>
    <xsd:element name="ИНН" ma:index="9" nillable="true" ma:displayName="ИНН" ma:internalName="_x0418__x041d__x041d_">
      <xsd:simpleType>
        <xsd:restriction base="dms:Text">
          <xsd:maxLength value="255"/>
        </xsd:restriction>
      </xsd:simpleType>
    </xsd:element>
    <xsd:element name="ОГРН_x0028_ИП_x0029_" ma:index="10" nillable="true" ma:displayName="ОГРН(ИП)" ma:internalName="_x041e__x0413__x0420__x041d__x0028__x0418__x041f__x0029_">
      <xsd:simpleType>
        <xsd:restriction base="dms:Text">
          <xsd:maxLength value="255"/>
        </xsd:restriction>
      </xsd:simpleType>
    </xsd:element>
    <xsd:element name="Адрес_x0020_ЮЛ" ma:index="11" nillable="true" ma:displayName="Адрес ЮЛ" ma:internalName="_x0410__x0434__x0440__x0435__x0441__x0020__x042e__x041b_">
      <xsd:simpleType>
        <xsd:restriction base="dms:Text">
          <xsd:maxLength value="255"/>
        </xsd:restriction>
      </xsd:simpleType>
    </xsd:element>
    <xsd:element name="Форма_x0020_поддержки" ma:index="12" nillable="true" ma:displayName="Вид поддержки" ma:internalName="_x0424__x043e__x0440__x043c__x0430__x0020__x043f__x043e__x0434__x0434__x0435__x0440__x0436__x043a__x0438_" ma:readOnly="false">
      <xsd:simpleType>
        <xsd:restriction base="dms:Text">
          <xsd:maxLength value="255"/>
        </xsd:restriction>
      </xsd:simpleType>
    </xsd:element>
    <xsd:element name="Форма_x0020_поддержки1" ma:index="13" nillable="true" ma:displayName="Форма поддержки" ma:internalName="_x0424__x043e__x0440__x043c__x0430__x0020__x043f__x043e__x0434__x0434__x0435__x0440__x0436__x043a__x0438_1">
      <xsd:simpleType>
        <xsd:restriction base="dms:Text">
          <xsd:maxLength value="255"/>
        </xsd:restriction>
      </xsd:simpleType>
    </xsd:element>
    <xsd:element name="Размер_x0020_поддержки" ma:index="14" nillable="true" ma:displayName="Размер поддержки" ma:internalName="_x0420__x0430__x0437__x043c__x0435__x0440__x0020__x043f__x043e__x0434__x0434__x0435__x0440__x0436__x043a__x0438_">
      <xsd:simpleType>
        <xsd:restriction base="dms:Text">
          <xsd:maxLength value="255"/>
        </xsd:restriction>
      </xsd:simpleType>
    </xsd:element>
    <xsd:element name="Срок_x0020_оказания_x0020_поддержки" ma:index="15" nillable="true" ma:displayName="Срок оказания поддержки" ma:internalName="_x0421__x0440__x043e__x043a__x0020__x043e__x043a__x0430__x0437__x0430__x043d__x0438__x044f__x0020__x043f__x043e__x0434__x0434__x0435__x0440__x0436__x043a__x0438_">
      <xsd:simpleType>
        <xsd:restriction base="dms:Text">
          <xsd:maxLength value="255"/>
        </xsd:restriction>
      </xsd:simpleType>
    </xsd:element>
    <xsd:element name="Номер_x0020_реестровой_x0020_записи" ma:index="16" nillable="true" ma:displayName="Номер реестровой записи" ma:internalName="_x041d__x043e__x043c__x0435__x0440__x0020__x0440__x0435__x0435__x0441__x0442__x0440__x043e__x0432__x043e__x0439__x0020__x0437__x0430__x043f__x0438__x0441__x0438_">
      <xsd:simpleType>
        <xsd:restriction base="dms:Text">
          <xsd:maxLength value="255"/>
        </xsd:restriction>
      </xsd:simpleType>
    </xsd:element>
    <xsd:element name="Дата_x0020_включения_x0020_в_x0020_реестр" ma:index="17" nillable="true" ma:displayName="Дата включения в реестр" ma:internalName="_x0414__x0430__x0442__x0430__x0020__x0432__x043a__x043b__x044e__x0447__x0435__x043d__x0438__x044f__x0020__x0432__x0020__x0440__x0435__x0435__x0441__x0442__x0440_">
      <xsd:simpleType>
        <xsd:restriction base="dms:Text">
          <xsd:maxLength value="255"/>
        </xsd:restriction>
      </xsd:simpleType>
    </xsd:element>
    <xsd:element name="Номер_x0020_справки" ma:index="18" nillable="true" ma:displayName="Номер справки" ma:internalName="_x041d__x043e__x043c__x0435__x0440__x0020__x0441__x043f__x0440__x0430__x0432__x043a__x0438_">
      <xsd:simpleType>
        <xsd:restriction base="dms:Text">
          <xsd:maxLength value="255"/>
        </xsd:restriction>
      </xsd:simpleType>
    </xsd:element>
    <xsd:element name="Дата_x0020_выдачи" ma:index="19" nillable="true" ma:displayName="Дата выдачи" ma:internalName="_x0414__x0430__x0442__x0430__x0020__x0432__x044b__x0434__x0430__x0447__x0438_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Номер_x0020_справки xmlns="75299231-ebc0-4749-b291-31a07bef5a47" xsi:nil="true"/>
    <Дата_x0020_выдачи xmlns="75299231-ebc0-4749-b291-31a07bef5a47" xsi:nil="true"/>
    <Срок_x0020_оказания_x0020_поддержки xmlns="75299231-ebc0-4749-b291-31a07bef5a47" xsi:nil="true"/>
    <Дата_x0020_включения_x0020_в_x0020_реестр xmlns="75299231-ebc0-4749-b291-31a07bef5a47" xsi:nil="true"/>
    <Размер_x0020_поддержки xmlns="75299231-ebc0-4749-b291-31a07bef5a47" xsi:nil="true"/>
    <Номер_x0020_реестровой_x0020_записи xmlns="75299231-ebc0-4749-b291-31a07bef5a47" xsi:nil="true"/>
    <ИНН xmlns="75299231-ebc0-4749-b291-31a07bef5a47" xsi:nil="true"/>
    <Форма_x0020_поддержки xmlns="75299231-ebc0-4749-b291-31a07bef5a47" xsi:nil="true"/>
    <Форма_x0020_поддержки1 xmlns="75299231-ebc0-4749-b291-31a07bef5a47" xsi:nil="true"/>
    <Адрес_x0020_ЮЛ xmlns="75299231-ebc0-4749-b291-31a07bef5a47" xsi:nil="true"/>
    <ОГРН_x0028_ИП_x0029_ xmlns="75299231-ebc0-4749-b291-31a07bef5a47" xsi:nil="true"/>
    <RegUL xmlns="75299231-ebc0-4749-b291-31a07bef5a47" xsi:nil="true"/>
  </documentManagement>
</p:properties>
</file>

<file path=customXml/itemProps1.xml><?xml version="1.0" encoding="utf-8"?>
<ds:datastoreItem xmlns:ds="http://schemas.openxmlformats.org/officeDocument/2006/customXml" ds:itemID="{1E9DDEC6-C6F4-453C-B238-5F2716C0DBB5}"/>
</file>

<file path=customXml/itemProps2.xml><?xml version="1.0" encoding="utf-8"?>
<ds:datastoreItem xmlns:ds="http://schemas.openxmlformats.org/officeDocument/2006/customXml" ds:itemID="{A17D218D-68FE-4CB9-B5C2-5E7D35D19515}"/>
</file>

<file path=customXml/itemProps3.xml><?xml version="1.0" encoding="utf-8"?>
<ds:datastoreItem xmlns:ds="http://schemas.openxmlformats.org/officeDocument/2006/customXml" ds:itemID="{9220FE8B-45F0-45DF-A07F-DB0CC69542E0}"/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4026.00.32</Application>
  <Company>КонсультантПлюс Версия 4026.00.32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администрации г. Красноярска от 01.10.2019 N 56-эк(ред. от 19.04.2024)"Об утверждении Методик расчета целевых индикаторов и показателей результативности муниципальной программы "Создание условий для развития предпринимательства в городе Кра</dc:title>
  <dcterms:created xsi:type="dcterms:W3CDTF">2026-08-11T09:13:16Z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0x0101001BE9664F28E3C14A9423B57957433CAF002E6B2A3321C4D041BB792466032A5501</vt:lpwstr>
  </property>
</Properties>
</file>