
<file path=[Content_Types].xml><?xml version="1.0" encoding="utf-8"?>
<Types xmlns="http://schemas.openxmlformats.org/package/2006/content-types">
  <Default Extension="png" ContentType="image/png"/>
  <Default Extension="bmp" ContentType="image/bmp"/>
  <Default Extension="jpeg" ContentType="image/jpeg"/>
  <Default Extension="rels" ContentType="application/vnd.openxmlformats-package.relationships+xml"/>
  <Default Extension="emf" ContentType="image/x-emf"/>
  <Default Extension="wmf" ContentType="image/x-wmf"/>
  <Default Extension="xml" ContentType="applicatio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Постановление администрации г. Красноярска от 25.01.2023 N 41</w:t>
              <w:br/>
              <w:t xml:space="preserve">(ред. от 06.08.2024)</w:t>
              <w:br/>
              <w:t xml:space="preserve">"О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связанных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w:t>
              <w:br/>
              <w:t xml:space="preserve">(вместе с "Положением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связанных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19.08.2024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КРАСНОЯРСКА</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25 января 2023 г. N 41</w:t>
      </w:r>
    </w:p>
    <w:p>
      <w:pPr>
        <w:pStyle w:val="2"/>
        <w:jc w:val="center"/>
      </w:pPr>
      <w:r>
        <w:rPr>
          <w:sz w:val="20"/>
        </w:rPr>
      </w:r>
    </w:p>
    <w:p>
      <w:pPr>
        <w:pStyle w:val="2"/>
        <w:jc w:val="center"/>
      </w:pPr>
      <w:r>
        <w:rPr>
          <w:sz w:val="20"/>
        </w:rPr>
        <w:t xml:space="preserve">О ПОРЯДКЕ ПРЕДОСТАВЛЕНИЯ СУБСИДИЙ СУБЪЕКТАМ МАЛОГО</w:t>
      </w:r>
    </w:p>
    <w:p>
      <w:pPr>
        <w:pStyle w:val="2"/>
        <w:jc w:val="center"/>
      </w:pPr>
      <w:r>
        <w:rPr>
          <w:sz w:val="20"/>
        </w:rPr>
        <w:t xml:space="preserve">И СРЕДНЕГО ПРЕДПРИНИМАТЕЛЬСТВА, А ТАКЖЕ ФИЗИЧЕСКИМ ЛИЦАМ,</w:t>
      </w:r>
    </w:p>
    <w:p>
      <w:pPr>
        <w:pStyle w:val="2"/>
        <w:jc w:val="center"/>
      </w:pPr>
      <w:r>
        <w:rPr>
          <w:sz w:val="20"/>
        </w:rPr>
        <w:t xml:space="preserve">НЕ ЯВЛЯЮЩИМСЯ ИНДИВИДУАЛЬНЫМИ ПРЕДПРИНИМАТЕЛЯМИ</w:t>
      </w:r>
    </w:p>
    <w:p>
      <w:pPr>
        <w:pStyle w:val="2"/>
        <w:jc w:val="center"/>
      </w:pPr>
      <w:r>
        <w:rPr>
          <w:sz w:val="20"/>
        </w:rPr>
        <w:t xml:space="preserve">И ПРИМЕНЯЮЩИМ СПЕЦИАЛЬНЫЙ НАЛОГОВЫЙ РЕЖИМ "НАЛОГ</w:t>
      </w:r>
    </w:p>
    <w:p>
      <w:pPr>
        <w:pStyle w:val="2"/>
        <w:jc w:val="center"/>
      </w:pPr>
      <w:r>
        <w:rPr>
          <w:sz w:val="20"/>
        </w:rPr>
        <w:t xml:space="preserve">НА ПРОФЕССИОНАЛЬНЫЙ ДОХОД", - ПРОИЗВОДИТЕЛЯМ ТОВАРОВ, РАБОТ,</w:t>
      </w:r>
    </w:p>
    <w:p>
      <w:pPr>
        <w:pStyle w:val="2"/>
        <w:jc w:val="center"/>
      </w:pPr>
      <w:r>
        <w:rPr>
          <w:sz w:val="20"/>
        </w:rPr>
        <w:t xml:space="preserve">УСЛУГ В ЦЕЛЯХ ВОЗМЕЩЕНИЯ ЧАСТИ ЗАТРАТ, СВЯЗАННЫХ С ОПЛАТОЙ</w:t>
      </w:r>
    </w:p>
    <w:p>
      <w:pPr>
        <w:pStyle w:val="2"/>
        <w:jc w:val="center"/>
      </w:pPr>
      <w:r>
        <w:rPr>
          <w:sz w:val="20"/>
        </w:rPr>
        <w:t xml:space="preserve">ПЕРВОНАЧАЛЬНОГО (АВАНСОВОГО) ЛИЗИНГОВОГО ВЗНОСА</w:t>
      </w:r>
    </w:p>
    <w:p>
      <w:pPr>
        <w:pStyle w:val="2"/>
        <w:jc w:val="center"/>
      </w:pPr>
      <w:r>
        <w:rPr>
          <w:sz w:val="20"/>
        </w:rPr>
        <w:t xml:space="preserve">ПРИ ЗАКЛЮЧЕНИИ ДОГОВОРА (ДОГОВОРОВ) ЛИЗИНГА ОБОРУДОВАНИЯ</w:t>
      </w:r>
    </w:p>
    <w:p>
      <w:pPr>
        <w:pStyle w:val="2"/>
        <w:jc w:val="center"/>
      </w:pPr>
      <w:r>
        <w:rPr>
          <w:sz w:val="20"/>
        </w:rPr>
        <w:t xml:space="preserve">С РОССИЙСКИМИ ЛИЗИНГОВЫМИ ОРГАНИЗАЦИЯМИ, В ЦЕЛЯХ СОЗДАНИЯ</w:t>
      </w:r>
    </w:p>
    <w:p>
      <w:pPr>
        <w:pStyle w:val="2"/>
        <w:jc w:val="center"/>
      </w:pPr>
      <w:r>
        <w:rPr>
          <w:sz w:val="20"/>
        </w:rPr>
        <w:t xml:space="preserve">И (ИЛИ) РАЗВИТИЯ, И (ИЛИ) МОДЕРНИЗАЦИИ ПРОИЗВОДСТВА</w:t>
      </w:r>
    </w:p>
    <w:p>
      <w:pPr>
        <w:pStyle w:val="2"/>
        <w:jc w:val="center"/>
      </w:pPr>
      <w:r>
        <w:rPr>
          <w:sz w:val="20"/>
        </w:rPr>
        <w:t xml:space="preserve">ТОВАРОВ (РАБОТ,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 Красноярска от 20.04.2023 </w:t>
            </w:r>
            <w:hyperlink w:history="0" r:id="rId7" w:tooltip="Постановление администрации г. Красноярска от 20.04.2023 N 255 &quot;О внесении изменений в Постановление администрации города от 25.01.2023 N 41&quot; {КонсультантПлюс}">
              <w:r>
                <w:rPr>
                  <w:sz w:val="20"/>
                  <w:color w:val="0000ff"/>
                </w:rPr>
                <w:t xml:space="preserve">N 255</w:t>
              </w:r>
            </w:hyperlink>
            <w:r>
              <w:rPr>
                <w:sz w:val="20"/>
                <w:color w:val="392c69"/>
              </w:rPr>
              <w:t xml:space="preserve">,</w:t>
            </w:r>
          </w:p>
          <w:p>
            <w:pPr>
              <w:pStyle w:val="0"/>
              <w:jc w:val="center"/>
            </w:pPr>
            <w:r>
              <w:rPr>
                <w:sz w:val="20"/>
                <w:color w:val="392c69"/>
              </w:rPr>
              <w:t xml:space="preserve">от 06.08.2024 </w:t>
            </w:r>
            <w:hyperlink w:history="0" r:id="rId8" w:tooltip="Постановление администрации г. Красноярска от 06.08.2024 N 750 &quot;О внесении изменения в Постановление администрации города от 25.01.2023 N 41&quot; {КонсультантПлюс}">
              <w:r>
                <w:rPr>
                  <w:sz w:val="20"/>
                  <w:color w:val="0000ff"/>
                </w:rPr>
                <w:t xml:space="preserve">N 750</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поддержки и развития малого и среднего предпринимательства на территории города Красноярска, в соответствии со </w:t>
      </w:r>
      <w:hyperlink w:history="0" r:id="rId9" w:tooltip="&quot;Бюджетный кодекс Российской Федерации&quot; от 31.07.1998 N 145-ФЗ (ред. от 13.07.2024) {КонсультантПлюс}">
        <w:r>
          <w:rPr>
            <w:sz w:val="20"/>
            <w:color w:val="0000ff"/>
          </w:rPr>
          <w:t xml:space="preserve">статьей 78</w:t>
        </w:r>
      </w:hyperlink>
      <w:r>
        <w:rPr>
          <w:sz w:val="20"/>
        </w:rPr>
        <w:t xml:space="preserve"> Бюджетного кодекса Российской Федерации, в рамках реализации Федерального </w:t>
      </w:r>
      <w:hyperlink w:history="0" r:id="rId10"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закона</w:t>
        </w:r>
      </w:hyperlink>
      <w:r>
        <w:rPr>
          <w:sz w:val="20"/>
        </w:rPr>
        <w:t xml:space="preserve"> от 24.07.2007 N 209-ФЗ "О развитии малого и среднего предпринимательства в Российской Федерации", руководствуясь </w:t>
      </w:r>
      <w:hyperlink w:history="0" r:id="rId11" w:tooltip="Постановление Правительства Красноярского края от 30.09.2013 N 505-п (ред. от 23.04.2024) &quot;Об утверждении государственной программы Красноярского края &quot;Развитие малого и среднего предпринимательства и инновационной деятельности&quot; {КонсультантПлюс}">
        <w:r>
          <w:rPr>
            <w:sz w:val="20"/>
            <w:color w:val="0000ff"/>
          </w:rPr>
          <w:t xml:space="preserve">Постановлением</w:t>
        </w:r>
      </w:hyperlink>
      <w:r>
        <w:rPr>
          <w:sz w:val="20"/>
        </w:rPr>
        <w:t xml:space="preserve"> Правительства Красноярского края от 30.09.2013 N 505-п "Об утверждении государственной программы Красноярского края "Развитие малого и среднего предпринимательства и инновационной деятельности", </w:t>
      </w:r>
      <w:hyperlink w:history="0" r:id="rId12"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статьями 41</w:t>
        </w:r>
      </w:hyperlink>
      <w:r>
        <w:rPr>
          <w:sz w:val="20"/>
        </w:rPr>
        <w:t xml:space="preserve">, </w:t>
      </w:r>
      <w:hyperlink w:history="0" r:id="rId13"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58</w:t>
        </w:r>
      </w:hyperlink>
      <w:r>
        <w:rPr>
          <w:sz w:val="20"/>
        </w:rPr>
        <w:t xml:space="preserve">, </w:t>
      </w:r>
      <w:hyperlink w:history="0" r:id="rId14" w:tooltip="&quot;Устав города Красноярска&quot; (принят Решением Красноярского городского Совета от 24.12.1997 N В-62) (ред. от 19.03.2024) (Зарегистрировано в ГУ Минюста России по Сибирскому федеральному округу 25.11.2005 N RU243080002005001) {КонсультантПлюс}">
        <w:r>
          <w:rPr>
            <w:sz w:val="20"/>
            <w:color w:val="0000ff"/>
          </w:rPr>
          <w:t xml:space="preserve">59</w:t>
        </w:r>
      </w:hyperlink>
      <w:r>
        <w:rPr>
          <w:sz w:val="20"/>
        </w:rPr>
        <w:t xml:space="preserve"> Устава города Красноярска, постановляю:</w:t>
      </w:r>
    </w:p>
    <w:p>
      <w:pPr>
        <w:pStyle w:val="0"/>
        <w:spacing w:before="200" w:line-rule="auto"/>
        <w:ind w:firstLine="540"/>
        <w:jc w:val="both"/>
      </w:pPr>
      <w:r>
        <w:rPr>
          <w:sz w:val="20"/>
        </w:rPr>
        <w:t xml:space="preserve">1. Утвердить </w:t>
      </w:r>
      <w:hyperlink w:history="0" w:anchor="P39" w:tooltip="ПОЛОЖЕНИЕ">
        <w:r>
          <w:rPr>
            <w:sz w:val="20"/>
            <w:color w:val="0000ff"/>
          </w:rPr>
          <w:t xml:space="preserve">Положение</w:t>
        </w:r>
      </w:hyperlink>
      <w:r>
        <w:rPr>
          <w:sz w:val="20"/>
        </w:rPr>
        <w:t xml:space="preserve">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связанных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согласно приложению.</w:t>
      </w:r>
    </w:p>
    <w:p>
      <w:pPr>
        <w:pStyle w:val="0"/>
        <w:spacing w:before="200" w:line-rule="auto"/>
        <w:ind w:firstLine="540"/>
        <w:jc w:val="both"/>
      </w:pPr>
      <w:r>
        <w:rPr>
          <w:sz w:val="20"/>
        </w:rPr>
        <w:t xml:space="preserve">2. Внести изменение в </w:t>
      </w:r>
      <w:hyperlink w:history="0" r:id="rId15" w:tooltip="Постановление администрации г. Красноярска от 28.02.2017 N 107 (ред. от 18.05.2022) &quot;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уплату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quot; (вместе с &quot;Положением о порядке предоставления суб ------------ Недействующая редакция {КонсультантПлюс}">
        <w:r>
          <w:rPr>
            <w:sz w:val="20"/>
            <w:color w:val="0000ff"/>
          </w:rPr>
          <w:t xml:space="preserve">Положение</w:t>
        </w:r>
      </w:hyperlink>
      <w:r>
        <w:rPr>
          <w:sz w:val="20"/>
        </w:rPr>
        <w:t xml:space="preserve"> 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уплату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утвержденное Постановлением администрации города от 28.02.2017 N 107 (далее - Положение), признав утратившими силу </w:t>
      </w:r>
      <w:hyperlink w:history="0" r:id="rId16" w:tooltip="Постановление администрации г. Красноярска от 28.02.2017 N 107 (ред. от 18.05.2022) &quot;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уплату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quot; (вместе с &quot;Положением о порядке предоставления суб ------------ Недействующая редакция {КонсультантПлюс}">
        <w:r>
          <w:rPr>
            <w:sz w:val="20"/>
            <w:color w:val="0000ff"/>
          </w:rPr>
          <w:t xml:space="preserve">пункты 1</w:t>
        </w:r>
      </w:hyperlink>
      <w:r>
        <w:rPr>
          <w:sz w:val="20"/>
        </w:rPr>
        <w:t xml:space="preserve"> - </w:t>
      </w:r>
      <w:hyperlink w:history="0" r:id="rId17" w:tooltip="Постановление администрации г. Красноярска от 28.02.2017 N 107 (ред. от 18.05.2022) &quot;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уплату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quot; (вместе с &quot;Положением о порядке предоставления суб ------------ Недействующая редакция {КонсультантПлюс}">
        <w:r>
          <w:rPr>
            <w:sz w:val="20"/>
            <w:color w:val="0000ff"/>
          </w:rPr>
          <w:t xml:space="preserve">2</w:t>
        </w:r>
      </w:hyperlink>
      <w:r>
        <w:rPr>
          <w:sz w:val="20"/>
        </w:rPr>
        <w:t xml:space="preserve">, </w:t>
      </w:r>
      <w:hyperlink w:history="0" r:id="rId18" w:tooltip="Постановление администрации г. Красноярска от 28.02.2017 N 107 (ред. от 18.05.2022) &quot;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уплату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quot; (вместе с &quot;Положением о порядке предоставления суб ------------ Недействующая редакция {КонсультантПлюс}">
        <w:r>
          <w:rPr>
            <w:sz w:val="20"/>
            <w:color w:val="0000ff"/>
          </w:rPr>
          <w:t xml:space="preserve">6</w:t>
        </w:r>
      </w:hyperlink>
      <w:r>
        <w:rPr>
          <w:sz w:val="20"/>
        </w:rPr>
        <w:t xml:space="preserve"> - </w:t>
      </w:r>
      <w:hyperlink w:history="0" r:id="rId19" w:tooltip="Постановление администрации г. Красноярска от 28.02.2017 N 107 (ред. от 18.05.2022) &quot;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уплату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quot; (вместе с &quot;Положением о порядке предоставления суб ------------ Недействующая редакция {КонсультантПлюс}">
        <w:r>
          <w:rPr>
            <w:sz w:val="20"/>
            <w:color w:val="0000ff"/>
          </w:rPr>
          <w:t xml:space="preserve">46</w:t>
        </w:r>
      </w:hyperlink>
      <w:r>
        <w:rPr>
          <w:sz w:val="20"/>
        </w:rPr>
        <w:t xml:space="preserve">, </w:t>
      </w:r>
      <w:hyperlink w:history="0" r:id="rId20" w:tooltip="Постановление администрации г. Красноярска от 28.02.2017 N 107 (ред. от 18.05.2022) &quot;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уплату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quot; (вместе с &quot;Положением о порядке предоставления суб ------------ Недействующая редакция {КонсультантПлюс}">
        <w:r>
          <w:rPr>
            <w:sz w:val="20"/>
            <w:color w:val="0000ff"/>
          </w:rPr>
          <w:t xml:space="preserve">49</w:t>
        </w:r>
      </w:hyperlink>
      <w:r>
        <w:rPr>
          <w:sz w:val="20"/>
        </w:rPr>
        <w:t xml:space="preserve"> - </w:t>
      </w:r>
      <w:hyperlink w:history="0" r:id="rId21" w:tooltip="Постановление администрации г. Красноярска от 28.02.2017 N 107 (ред. от 18.05.2022) &quot;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уплату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quot; (вместе с &quot;Положением о порядке предоставления суб ------------ Недействующая редакция {КонсультантПлюс}">
        <w:r>
          <w:rPr>
            <w:sz w:val="20"/>
            <w:color w:val="0000ff"/>
          </w:rPr>
          <w:t xml:space="preserve">60</w:t>
        </w:r>
      </w:hyperlink>
      <w:r>
        <w:rPr>
          <w:sz w:val="20"/>
        </w:rPr>
        <w:t xml:space="preserve"> Положения, </w:t>
      </w:r>
      <w:hyperlink w:history="0" r:id="rId22" w:tooltip="Постановление администрации г. Красноярска от 28.02.2017 N 107 (ред. от 18.05.2022) &quot;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уплату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quot; (вместе с &quot;Положением о порядке предоставления суб ------------ Недействующая редакция {КонсультантПлюс}">
        <w:r>
          <w:rPr>
            <w:sz w:val="20"/>
            <w:color w:val="0000ff"/>
          </w:rPr>
          <w:t xml:space="preserve">приложения 1</w:t>
        </w:r>
      </w:hyperlink>
      <w:r>
        <w:rPr>
          <w:sz w:val="20"/>
        </w:rPr>
        <w:t xml:space="preserve"> - </w:t>
      </w:r>
      <w:hyperlink w:history="0" r:id="rId23" w:tooltip="Постановление администрации г. Красноярска от 28.02.2017 N 107 (ред. от 18.05.2022) &quot;О порядке предоставления субсидий субъектам малого и среднего предпринимательства - производителям товаров, работ, услуг в целях возмещения части затрат на уплату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quot; (вместе с &quot;Положением о порядке предоставления суб ------------ Недействующая редакция {КонсультантПлюс}">
        <w:r>
          <w:rPr>
            <w:sz w:val="20"/>
            <w:color w:val="0000ff"/>
          </w:rPr>
          <w:t xml:space="preserve">5</w:t>
        </w:r>
      </w:hyperlink>
      <w:r>
        <w:rPr>
          <w:sz w:val="20"/>
        </w:rPr>
        <w:t xml:space="preserve"> к Положению.</w:t>
      </w:r>
    </w:p>
    <w:p>
      <w:pPr>
        <w:pStyle w:val="0"/>
        <w:spacing w:before="200" w:line-rule="auto"/>
        <w:ind w:firstLine="540"/>
        <w:jc w:val="both"/>
      </w:pPr>
      <w:r>
        <w:rPr>
          <w:sz w:val="20"/>
        </w:rPr>
        <w:t xml:space="preserve">3. Настоящее Постановление опубликовать в газете "Городские новости" и разместить на официальном сайте администрации города.</w:t>
      </w:r>
    </w:p>
    <w:p>
      <w:pPr>
        <w:pStyle w:val="0"/>
        <w:spacing w:before="200" w:line-rule="auto"/>
        <w:ind w:firstLine="540"/>
        <w:jc w:val="both"/>
      </w:pPr>
      <w:r>
        <w:rPr>
          <w:sz w:val="20"/>
        </w:rPr>
        <w:t xml:space="preserve">4. Постановление вступает в силу со дня его официального опубликования.</w:t>
      </w:r>
    </w:p>
    <w:p>
      <w:pPr>
        <w:pStyle w:val="0"/>
        <w:jc w:val="both"/>
      </w:pPr>
      <w:r>
        <w:rPr>
          <w:sz w:val="20"/>
        </w:rPr>
      </w:r>
    </w:p>
    <w:p>
      <w:pPr>
        <w:pStyle w:val="0"/>
        <w:jc w:val="right"/>
      </w:pPr>
      <w:r>
        <w:rPr>
          <w:sz w:val="20"/>
        </w:rPr>
        <w:t xml:space="preserve">Глава города</w:t>
      </w:r>
    </w:p>
    <w:p>
      <w:pPr>
        <w:pStyle w:val="0"/>
        <w:jc w:val="right"/>
      </w:pPr>
      <w:r>
        <w:rPr>
          <w:sz w:val="20"/>
        </w:rPr>
        <w:t xml:space="preserve">В.А.ЛОГИНОВ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города</w:t>
      </w:r>
    </w:p>
    <w:p>
      <w:pPr>
        <w:pStyle w:val="0"/>
        <w:jc w:val="right"/>
      </w:pPr>
      <w:r>
        <w:rPr>
          <w:sz w:val="20"/>
        </w:rPr>
        <w:t xml:space="preserve">от 25 января 2023 г. N 41</w:t>
      </w:r>
    </w:p>
    <w:p>
      <w:pPr>
        <w:pStyle w:val="0"/>
        <w:jc w:val="both"/>
      </w:pPr>
      <w:r>
        <w:rPr>
          <w:sz w:val="20"/>
        </w:rPr>
      </w:r>
    </w:p>
    <w:bookmarkStart w:id="39" w:name="P39"/>
    <w:bookmarkEnd w:id="39"/>
    <w:p>
      <w:pPr>
        <w:pStyle w:val="2"/>
        <w:jc w:val="center"/>
      </w:pPr>
      <w:r>
        <w:rPr>
          <w:sz w:val="20"/>
        </w:rPr>
        <w:t xml:space="preserve">ПОЛОЖЕНИЕ</w:t>
      </w:r>
    </w:p>
    <w:p>
      <w:pPr>
        <w:pStyle w:val="2"/>
        <w:jc w:val="center"/>
      </w:pPr>
      <w:r>
        <w:rPr>
          <w:sz w:val="20"/>
        </w:rPr>
        <w:t xml:space="preserve">О ПОРЯДКЕ ПРЕДОСТАВЛЕНИЯ СУБСИДИЙ СУБЪЕКТАМ МАЛОГО</w:t>
      </w:r>
    </w:p>
    <w:p>
      <w:pPr>
        <w:pStyle w:val="2"/>
        <w:jc w:val="center"/>
      </w:pPr>
      <w:r>
        <w:rPr>
          <w:sz w:val="20"/>
        </w:rPr>
        <w:t xml:space="preserve">И СРЕДНЕГО ПРЕДПРИНИМАТЕЛЬСТВА, А ТАКЖЕ ФИЗИЧЕСКИМ</w:t>
      </w:r>
    </w:p>
    <w:p>
      <w:pPr>
        <w:pStyle w:val="2"/>
        <w:jc w:val="center"/>
      </w:pPr>
      <w:r>
        <w:rPr>
          <w:sz w:val="20"/>
        </w:rPr>
        <w:t xml:space="preserve">ЛИЦАМ, НЕ ЯВЛЯЮЩИМСЯ ИНДИВИДУАЛЬНЫМИ ПРЕДПРИНИМАТЕЛЯМИ</w:t>
      </w:r>
    </w:p>
    <w:p>
      <w:pPr>
        <w:pStyle w:val="2"/>
        <w:jc w:val="center"/>
      </w:pPr>
      <w:r>
        <w:rPr>
          <w:sz w:val="20"/>
        </w:rPr>
        <w:t xml:space="preserve">И ПРИМЕНЯЮЩИМ СПЕЦИАЛЬНЫЙ НАЛОГОВЫЙ РЕЖИМ "НАЛОГ</w:t>
      </w:r>
    </w:p>
    <w:p>
      <w:pPr>
        <w:pStyle w:val="2"/>
        <w:jc w:val="center"/>
      </w:pPr>
      <w:r>
        <w:rPr>
          <w:sz w:val="20"/>
        </w:rPr>
        <w:t xml:space="preserve">НА ПРОФЕССИОНАЛЬНЫЙ ДОХОД", - ПРОИЗВОДИТЕЛЯМ ТОВАРОВ,</w:t>
      </w:r>
    </w:p>
    <w:p>
      <w:pPr>
        <w:pStyle w:val="2"/>
        <w:jc w:val="center"/>
      </w:pPr>
      <w:r>
        <w:rPr>
          <w:sz w:val="20"/>
        </w:rPr>
        <w:t xml:space="preserve">РАБОТ, УСЛУГ В ЦЕЛЯХ ВОЗМЕЩЕНИЯ ЧАСТИ ЗАТРАТ, СВЯЗАННЫХ</w:t>
      </w:r>
    </w:p>
    <w:p>
      <w:pPr>
        <w:pStyle w:val="2"/>
        <w:jc w:val="center"/>
      </w:pPr>
      <w:r>
        <w:rPr>
          <w:sz w:val="20"/>
        </w:rPr>
        <w:t xml:space="preserve">С ОПЛАТОЙ ПЕРВОНАЧАЛЬНОГО (АВАНСОВОГО) ЛИЗИНГОВОГО ВЗНОСА</w:t>
      </w:r>
    </w:p>
    <w:p>
      <w:pPr>
        <w:pStyle w:val="2"/>
        <w:jc w:val="center"/>
      </w:pPr>
      <w:r>
        <w:rPr>
          <w:sz w:val="20"/>
        </w:rPr>
        <w:t xml:space="preserve">ПРИ ЗАКЛЮЧЕНИИ ДОГОВОРА (ДОГОВОРОВ) ЛИЗИНГА ОБОРУДОВАНИЯ</w:t>
      </w:r>
    </w:p>
    <w:p>
      <w:pPr>
        <w:pStyle w:val="2"/>
        <w:jc w:val="center"/>
      </w:pPr>
      <w:r>
        <w:rPr>
          <w:sz w:val="20"/>
        </w:rPr>
        <w:t xml:space="preserve">С РОССИЙСКИМИ ЛИЗИНГОВЫМИ ОРГАНИЗАЦИЯМИ, В ЦЕЛЯХ СОЗДАНИЯ</w:t>
      </w:r>
    </w:p>
    <w:p>
      <w:pPr>
        <w:pStyle w:val="2"/>
        <w:jc w:val="center"/>
      </w:pPr>
      <w:r>
        <w:rPr>
          <w:sz w:val="20"/>
        </w:rPr>
        <w:t xml:space="preserve">И (ИЛИ) РАЗВИТИЯ, И (ИЛИ) МОДЕРНИЗАЦИИ ПРОИЗВОДСТВА</w:t>
      </w:r>
    </w:p>
    <w:p>
      <w:pPr>
        <w:pStyle w:val="2"/>
        <w:jc w:val="center"/>
      </w:pPr>
      <w:r>
        <w:rPr>
          <w:sz w:val="20"/>
        </w:rPr>
        <w:t xml:space="preserve">ТОВАРОВ (РАБОТ,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4" w:tooltip="Постановление администрации г. Красноярска от 06.08.2024 N 750 &quot;О внесении изменения в Постановление администрации города от 25.01.2023 N 41&quot; {КонсультантПлюс}">
              <w:r>
                <w:rPr>
                  <w:sz w:val="20"/>
                  <w:color w:val="0000ff"/>
                </w:rPr>
                <w:t xml:space="preserve">Постановления</w:t>
              </w:r>
            </w:hyperlink>
            <w:r>
              <w:rPr>
                <w:sz w:val="20"/>
                <w:color w:val="392c69"/>
              </w:rPr>
              <w:t xml:space="preserve"> администрации г. Красноярска от 06.08.2024 N 750)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связанных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(далее - Положение, субсидия) устанавливает критерии отбора получателей субсидии -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производителей товаров, работ, услуг; размер затрат, подлежащих возмещению; условия, порядок предоставления субсидии, а также результаты ее предоставления; порядок возврата субсидии в бюджет города в случае нарушения условий, установленных при ее предоставлении; положения об осуществлении в отношении получателей субсидии проверок главным распорядителем (распорядителем) бюджетных средств, предоставляющим субсидию, соблюдения ими порядка и условий предоставления субсидии, в том числе в части достижения результатов ее предоставления, а также проверок органами муниципального финансового контроля в соответствии со </w:t>
      </w:r>
      <w:hyperlink w:history="0" r:id="rId25" w:tooltip="&quot;Бюджетный кодекс Российской Федерации&quot; от 31.07.1998 N 145-ФЗ (ред. от 13.07.2024) {КонсультантПлюс}">
        <w:r>
          <w:rPr>
            <w:sz w:val="20"/>
            <w:color w:val="0000ff"/>
          </w:rPr>
          <w:t xml:space="preserve">статьями 268.1</w:t>
        </w:r>
      </w:hyperlink>
      <w:r>
        <w:rPr>
          <w:sz w:val="20"/>
        </w:rPr>
        <w:t xml:space="preserve">, </w:t>
      </w:r>
      <w:hyperlink w:history="0" r:id="rId26" w:tooltip="&quot;Бюджетный кодекс Российской Федерации&quot; от 31.07.1998 N 145-ФЗ (ред. от 13.07.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2. Предоставление субсидии является видом финансовой поддержки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производителей товаров, работ, услуг, осуществляется для создания благоприятных условий их деятельности и направлено на достижение целей регионального проекта "Акселерация субъектов малого и среднего предпринимательства", утвержденного первым заместителем Губернатора Красноярского края - председателем Правительства Красноярского края от 11.12.2018, а также целей федеральных проектов "Создание благоприятных условий для осуществления деятельности самозанятыми гражданами", "Акселерация субъектов малого и среднего предпринимательства", входящих в состав национального проекта "Малое и среднее предпринимательство и поддержка индивидуальной предпринимательской инициативы" вне целевых статей бюджетной классификации, относящихся к национальным проектам, а также направлено на достижение целей муниципальной программы "Создание условий для развития предпринимательства в городе Красноярске".</w:t>
      </w:r>
    </w:p>
    <w:p>
      <w:pPr>
        <w:pStyle w:val="0"/>
        <w:spacing w:before="200" w:line-rule="auto"/>
        <w:ind w:firstLine="540"/>
        <w:jc w:val="both"/>
      </w:pPr>
      <w:r>
        <w:rPr>
          <w:sz w:val="20"/>
        </w:rPr>
        <w:t xml:space="preserve">3. Для целей настоящего Положения применяются следующие понятия:</w:t>
      </w:r>
    </w:p>
    <w:p>
      <w:pPr>
        <w:pStyle w:val="0"/>
        <w:spacing w:before="200" w:line-rule="auto"/>
        <w:ind w:firstLine="540"/>
        <w:jc w:val="both"/>
      </w:pPr>
      <w:r>
        <w:rPr>
          <w:sz w:val="20"/>
        </w:rPr>
        <w:t xml:space="preserve">1) субъекты малого и среднего предпринимательства понимаются в том значении, в котором они используются в Федеральном </w:t>
      </w:r>
      <w:hyperlink w:history="0" r:id="rId27"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законе</w:t>
        </w:r>
      </w:hyperlink>
      <w:r>
        <w:rPr>
          <w:sz w:val="20"/>
        </w:rPr>
        <w:t xml:space="preserve"> от 24.07.2007 N 209-ФЗ "О развитии малого и среднего предпринимательства в Российской Федерации" (далее - Федеральный закон N 209-ФЗ);</w:t>
      </w:r>
    </w:p>
    <w:p>
      <w:pPr>
        <w:pStyle w:val="0"/>
        <w:spacing w:before="200" w:line-rule="auto"/>
        <w:ind w:firstLine="540"/>
        <w:jc w:val="both"/>
      </w:pPr>
      <w:r>
        <w:rPr>
          <w:sz w:val="20"/>
        </w:rPr>
        <w:t xml:space="preserve">2) физические лица, применяющие специальный налоговый режим "Налог на профессиональный доход" (далее - физические лица, налогоплательщики НПД), понимаются в том значении, в котором они используются в Федеральном </w:t>
      </w:r>
      <w:hyperlink w:history="0" r:id="rId28"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законе</w:t>
        </w:r>
      </w:hyperlink>
      <w:r>
        <w:rPr>
          <w:sz w:val="20"/>
        </w:rPr>
        <w:t xml:space="preserve"> от 27.11.2018 N 422-ФЗ "О проведении эксперимента по установлению специального налогового режима "Налог на профессиональный доход";</w:t>
      </w:r>
    </w:p>
    <w:p>
      <w:pPr>
        <w:pStyle w:val="0"/>
        <w:spacing w:before="200" w:line-rule="auto"/>
        <w:ind w:firstLine="540"/>
        <w:jc w:val="both"/>
      </w:pPr>
      <w:r>
        <w:rPr>
          <w:sz w:val="20"/>
        </w:rPr>
        <w:t xml:space="preserve">3) главный распорядитель - главный распорядитель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направляемых на предоставление субсидии на соответствующий финансовый год;</w:t>
      </w:r>
    </w:p>
    <w:p>
      <w:pPr>
        <w:pStyle w:val="0"/>
        <w:spacing w:before="200" w:line-rule="auto"/>
        <w:ind w:firstLine="540"/>
        <w:jc w:val="both"/>
      </w:pPr>
      <w:r>
        <w:rPr>
          <w:sz w:val="20"/>
        </w:rPr>
        <w:t xml:space="preserve">4) уполномоченный орган - департамент экономической политики и инвестиционного развития администрации города Красноярска;</w:t>
      </w:r>
    </w:p>
    <w:p>
      <w:pPr>
        <w:pStyle w:val="0"/>
        <w:spacing w:before="200" w:line-rule="auto"/>
        <w:ind w:firstLine="540"/>
        <w:jc w:val="both"/>
      </w:pPr>
      <w:r>
        <w:rPr>
          <w:sz w:val="20"/>
        </w:rPr>
        <w:t xml:space="preserve">5) участник отбора получателей субсидии (далее - заявитель) - субъект малого или среднего предпринимательства, или физическое лицо, налогоплательщик НПД, представивший предложение (заявку) для участия в отборе и получения субсидии (далее - пакет документов) в соответствии с </w:t>
      </w:r>
      <w:hyperlink w:history="0" w:anchor="P157"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пунктами 20</w:t>
        </w:r>
      </w:hyperlink>
      <w:r>
        <w:rPr>
          <w:sz w:val="20"/>
        </w:rPr>
        <w:t xml:space="preserve">, </w:t>
      </w:r>
      <w:hyperlink w:history="0" w:anchor="P178"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настоящего Положения;</w:t>
      </w:r>
    </w:p>
    <w:p>
      <w:pPr>
        <w:pStyle w:val="0"/>
        <w:spacing w:before="200" w:line-rule="auto"/>
        <w:ind w:firstLine="540"/>
        <w:jc w:val="both"/>
      </w:pPr>
      <w:r>
        <w:rPr>
          <w:sz w:val="20"/>
        </w:rPr>
        <w:t xml:space="preserve">6) получатель субсидии - субъект малого или среднего предпринимательства, или физическое лицо, налогоплательщик НПД, признанный комиссией по отбору победителем по итогам проведения отбора, с которым главный распорядитель заключил договор (соглашение) о предоставлении субсидии (далее - договор субсидии);</w:t>
      </w:r>
    </w:p>
    <w:p>
      <w:pPr>
        <w:pStyle w:val="0"/>
        <w:spacing w:before="200" w:line-rule="auto"/>
        <w:ind w:firstLine="540"/>
        <w:jc w:val="both"/>
      </w:pPr>
      <w:r>
        <w:rPr>
          <w:sz w:val="20"/>
        </w:rPr>
        <w:t xml:space="preserve">7) оборудование - новые, не бывшие в эксплуатации (без эксплуатационного пробега), приобретенные по договорам и (или) иным сделкам согласно действующему законодательству, заключенным не ранее 1 января года, предшествующего году подачи заявителем пакета документов для участия в отборе и получения субсидии: оборудование, устройства, механизмы, станки, приборы, аппараты, агрегаты, установки, машины, транспортные средства (за исключением легковых автомобилей и воздушных судов), относящиеся по сроку полезного использования к первой - десятой амортизационным группам Налогового </w:t>
      </w:r>
      <w:hyperlink w:history="0" r:id="rId29" w:tooltip="&quot;Налоговый кодекс Российской Федерации (часть первая)&quot; от 31.07.1998 N 146-ФЗ (ред. от 08.08.2024) {КонсультантПлюс}">
        <w:r>
          <w:rPr>
            <w:sz w:val="20"/>
            <w:color w:val="0000ff"/>
          </w:rPr>
          <w:t xml:space="preserve">кодекса</w:t>
        </w:r>
      </w:hyperlink>
      <w:r>
        <w:rPr>
          <w:sz w:val="20"/>
        </w:rPr>
        <w:t xml:space="preserve"> Российской Федерации и </w:t>
      </w:r>
      <w:hyperlink w:history="0" r:id="rId30" w:tooltip="Постановление Правительства РФ от 01.01.2002 N 1 (ред. от 18.11.2022) &quot;О Классификации основных средств, включаемых в амортизационные группы&quot; {КонсультантПлюс}">
        <w:r>
          <w:rPr>
            <w:sz w:val="20"/>
            <w:color w:val="0000ff"/>
          </w:rPr>
          <w:t xml:space="preserve">Классификации</w:t>
        </w:r>
      </w:hyperlink>
      <w:r>
        <w:rPr>
          <w:sz w:val="20"/>
        </w:rPr>
        <w:t xml:space="preserve"> основных средств, включаемых в амортизационные группы, утвержденной Постановлением Правительства Российской Федерации от 01.01.2002 N 1;</w:t>
      </w:r>
    </w:p>
    <w:p>
      <w:pPr>
        <w:pStyle w:val="0"/>
        <w:spacing w:before="200" w:line-rule="auto"/>
        <w:ind w:firstLine="540"/>
        <w:jc w:val="both"/>
      </w:pPr>
      <w:r>
        <w:rPr>
          <w:sz w:val="20"/>
        </w:rPr>
        <w:t xml:space="preserve">8) первоначальный (авансовый) лизинговый взнос - денежная сумма первоначального (авансового) платежа (лизинговый взнос), уплаченная одной или несколькими частями в соответствии с договором (договорами) лизинга оборудования, заключенным (заключенными) не ранее 1 января года, предшествующего году подачи заявителем предложения для участия в отборе и получения субсидии;</w:t>
      </w:r>
    </w:p>
    <w:p>
      <w:pPr>
        <w:pStyle w:val="0"/>
        <w:spacing w:before="200" w:line-rule="auto"/>
        <w:ind w:firstLine="540"/>
        <w:jc w:val="both"/>
      </w:pPr>
      <w:r>
        <w:rPr>
          <w:sz w:val="20"/>
        </w:rPr>
        <w:t xml:space="preserve">9) российская лизинговая организация - организация или индивидуальный предприниматель (лизингодатель), зарегистрированный в соответствии с действующим законодательством на территории Российской Федерации, состоящий на учете в территориальных органах Федеральной службы по финансовому мониторингу (далее - Росфинмониторинг) на дату заключения с заявителем договора (договоров) лизинга оборудования;</w:t>
      </w:r>
    </w:p>
    <w:p>
      <w:pPr>
        <w:pStyle w:val="0"/>
        <w:spacing w:before="200" w:line-rule="auto"/>
        <w:ind w:firstLine="540"/>
        <w:jc w:val="both"/>
      </w:pPr>
      <w:r>
        <w:rPr>
          <w:sz w:val="20"/>
        </w:rPr>
        <w:t xml:space="preserve">10) Сайт - официальный сайт администрации города Красноярска в информационно-телекоммуникационной сети Интернет по адресу: </w:t>
      </w:r>
      <w:hyperlink w:history="0" r:id="rId31">
        <w:r>
          <w:rPr>
            <w:sz w:val="20"/>
            <w:color w:val="0000ff"/>
          </w:rPr>
          <w:t xml:space="preserve">www.admkrsk.ru</w:t>
        </w:r>
      </w:hyperlink>
      <w:r>
        <w:rPr>
          <w:sz w:val="20"/>
        </w:rPr>
        <w:t xml:space="preserve">, раздел "Город сегодня/Экономика/Поддержка субъектов малого и среднего предпринимательства/Информационные сообщения", обеспечивающий проведение отбора получателей субсидии;</w:t>
      </w:r>
    </w:p>
    <w:p>
      <w:pPr>
        <w:pStyle w:val="0"/>
        <w:spacing w:before="200" w:line-rule="auto"/>
        <w:ind w:firstLine="540"/>
        <w:jc w:val="both"/>
      </w:pPr>
      <w:r>
        <w:rPr>
          <w:sz w:val="20"/>
        </w:rPr>
        <w:t xml:space="preserve">11) аналогичная поддержка - государственная и (или) муниципальная поддержка, оказанная в отношении одного и того же заявителя на возмещение (финансовое обеспечение) одних и тех же затрат (части затрат), совпадающая по форме, виду, срокам.</w:t>
      </w:r>
    </w:p>
    <w:p>
      <w:pPr>
        <w:pStyle w:val="0"/>
        <w:spacing w:before="200" w:line-rule="auto"/>
        <w:ind w:firstLine="540"/>
        <w:jc w:val="both"/>
      </w:pPr>
      <w:r>
        <w:rPr>
          <w:sz w:val="20"/>
        </w:rPr>
        <w:t xml:space="preserve">4. Главным распорядителем является администрация города Красноярска.</w:t>
      </w:r>
    </w:p>
    <w:p>
      <w:pPr>
        <w:pStyle w:val="0"/>
        <w:spacing w:before="200" w:line-rule="auto"/>
        <w:ind w:firstLine="540"/>
        <w:jc w:val="both"/>
      </w:pPr>
      <w:r>
        <w:rPr>
          <w:sz w:val="20"/>
        </w:rPr>
        <w:t xml:space="preserve">5. Субсидия предоставляется производителям товаров, работ, услуг в целях возмещения части затрат, связанных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в пределах средств, предусмотренных на эти цели в бюджете города на соответствующий финансовый год и плановый период, на основании решения Красноярского городского Совета депутатов о бюджете города, правового акта города о предоставлении субсидии, договоров субсидии, заключенных между главным распорядителем и получателями субсидии.</w:t>
      </w:r>
    </w:p>
    <w:p>
      <w:pPr>
        <w:pStyle w:val="0"/>
        <w:spacing w:before="200" w:line-rule="auto"/>
        <w:ind w:firstLine="540"/>
        <w:jc w:val="both"/>
      </w:pPr>
      <w:r>
        <w:rPr>
          <w:sz w:val="20"/>
        </w:rPr>
        <w:t xml:space="preserve">6. Способом предоставления субсидии является возмещение части затрат, фактически произведенных заявителем (получателем субсидии).</w:t>
      </w:r>
    </w:p>
    <w:p>
      <w:pPr>
        <w:pStyle w:val="0"/>
        <w:spacing w:before="200" w:line-rule="auto"/>
        <w:ind w:firstLine="540"/>
        <w:jc w:val="both"/>
      </w:pPr>
      <w:r>
        <w:rPr>
          <w:sz w:val="20"/>
        </w:rPr>
        <w:t xml:space="preserve">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II. ПОРЯДОК ПРОВЕДЕНИЯ ОТБОРА ПОЛУЧАТЕЛЕЙ СУБСИДИИ</w:t>
      </w:r>
    </w:p>
    <w:p>
      <w:pPr>
        <w:pStyle w:val="0"/>
        <w:jc w:val="both"/>
      </w:pPr>
      <w:r>
        <w:rPr>
          <w:sz w:val="20"/>
        </w:rPr>
      </w:r>
    </w:p>
    <w:p>
      <w:pPr>
        <w:pStyle w:val="0"/>
        <w:ind w:firstLine="540"/>
        <w:jc w:val="both"/>
      </w:pPr>
      <w:r>
        <w:rPr>
          <w:sz w:val="20"/>
        </w:rPr>
        <w:t xml:space="preserve">8. Способом проведения отбора является запрос предложений, исходя из соответствия заявителя категориям и (или) критериям отбора и очередности поступления предложений на участие в отборе (далее - отбор).</w:t>
      </w:r>
    </w:p>
    <w:bookmarkStart w:id="78" w:name="P78"/>
    <w:bookmarkEnd w:id="78"/>
    <w:p>
      <w:pPr>
        <w:pStyle w:val="0"/>
        <w:spacing w:before="200" w:line-rule="auto"/>
        <w:ind w:firstLine="540"/>
        <w:jc w:val="both"/>
      </w:pPr>
      <w:r>
        <w:rPr>
          <w:sz w:val="20"/>
        </w:rPr>
        <w:t xml:space="preserve">9. Субсидия предоставляется заявителям, которые соответствуют следующим критериям отбора:</w:t>
      </w:r>
    </w:p>
    <w:bookmarkStart w:id="79" w:name="P79"/>
    <w:bookmarkEnd w:id="79"/>
    <w:p>
      <w:pPr>
        <w:pStyle w:val="0"/>
        <w:spacing w:before="200" w:line-rule="auto"/>
        <w:ind w:firstLine="540"/>
        <w:jc w:val="both"/>
      </w:pPr>
      <w:r>
        <w:rPr>
          <w:sz w:val="20"/>
        </w:rPr>
        <w:t xml:space="preserve">1) зарегистрированы и осуществляют на территории города Красноярска виды предпринимательской деятельности в соответствии с Общероссийским </w:t>
      </w:r>
      <w:hyperlink w:history="0" r:id="rId3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классификатором</w:t>
        </w:r>
      </w:hyperlink>
      <w:r>
        <w:rPr>
          <w:sz w:val="20"/>
        </w:rPr>
        <w:t xml:space="preserve">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w:t>
      </w:r>
      <w:hyperlink w:history="0" r:id="rId3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 12 раздела С</w:t>
        </w:r>
      </w:hyperlink>
      <w:r>
        <w:rPr>
          <w:sz w:val="20"/>
        </w:rPr>
        <w:t xml:space="preserve">, </w:t>
      </w:r>
      <w:hyperlink w:history="0" r:id="rId3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разделы B</w:t>
        </w:r>
      </w:hyperlink>
      <w:r>
        <w:rPr>
          <w:sz w:val="20"/>
        </w:rPr>
        <w:t xml:space="preserve">, </w:t>
      </w:r>
      <w:hyperlink w:history="0" r:id="rId3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D</w:t>
        </w:r>
      </w:hyperlink>
      <w:r>
        <w:rPr>
          <w:sz w:val="20"/>
        </w:rPr>
        <w:t xml:space="preserve">, </w:t>
      </w:r>
      <w:hyperlink w:history="0" r:id="rId3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E</w:t>
        </w:r>
      </w:hyperlink>
      <w:r>
        <w:rPr>
          <w:sz w:val="20"/>
        </w:rPr>
        <w:t xml:space="preserve"> (кроме </w:t>
      </w:r>
      <w:hyperlink w:history="0" r:id="rId3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классов 38</w:t>
        </w:r>
      </w:hyperlink>
      <w:r>
        <w:rPr>
          <w:sz w:val="20"/>
        </w:rPr>
        <w:t xml:space="preserve">, </w:t>
      </w:r>
      <w:hyperlink w:history="0" r:id="rId3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39</w:t>
        </w:r>
      </w:hyperlink>
      <w:r>
        <w:rPr>
          <w:sz w:val="20"/>
        </w:rPr>
        <w:t xml:space="preserve">), </w:t>
      </w:r>
      <w:hyperlink w:history="0" r:id="rId3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G</w:t>
        </w:r>
      </w:hyperlink>
      <w:r>
        <w:rPr>
          <w:sz w:val="20"/>
        </w:rPr>
        <w:t xml:space="preserve">, </w:t>
      </w:r>
      <w:hyperlink w:history="0" r:id="rId4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K</w:t>
        </w:r>
      </w:hyperlink>
      <w:r>
        <w:rPr>
          <w:sz w:val="20"/>
        </w:rPr>
        <w:t xml:space="preserve">, </w:t>
      </w:r>
      <w:hyperlink w:history="0" r:id="rId4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L</w:t>
        </w:r>
      </w:hyperlink>
      <w:r>
        <w:rPr>
          <w:sz w:val="20"/>
        </w:rPr>
        <w:t xml:space="preserve">, </w:t>
      </w:r>
      <w:hyperlink w:history="0" r:id="rId4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M</w:t>
        </w:r>
      </w:hyperlink>
      <w:r>
        <w:rPr>
          <w:sz w:val="20"/>
        </w:rPr>
        <w:t xml:space="preserve"> (кроме </w:t>
      </w:r>
      <w:hyperlink w:history="0" r:id="rId4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 70.21</w:t>
        </w:r>
      </w:hyperlink>
      <w:r>
        <w:rPr>
          <w:sz w:val="20"/>
        </w:rPr>
        <w:t xml:space="preserve">, </w:t>
      </w:r>
      <w:hyperlink w:history="0" r:id="rId4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71.11</w:t>
        </w:r>
      </w:hyperlink>
      <w:r>
        <w:rPr>
          <w:sz w:val="20"/>
        </w:rPr>
        <w:t xml:space="preserve">, </w:t>
      </w: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71.12</w:t>
        </w:r>
      </w:hyperlink>
      <w:r>
        <w:rPr>
          <w:sz w:val="20"/>
        </w:rPr>
        <w:t xml:space="preserve">, </w:t>
      </w:r>
      <w:hyperlink w:history="0" r:id="rId4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73.11</w:t>
        </w:r>
      </w:hyperlink>
      <w:r>
        <w:rPr>
          <w:sz w:val="20"/>
        </w:rPr>
        <w:t xml:space="preserve">, </w:t>
      </w:r>
      <w:hyperlink w:history="0" r:id="rId4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74.10</w:t>
        </w:r>
      </w:hyperlink>
      <w:r>
        <w:rPr>
          <w:sz w:val="20"/>
        </w:rPr>
        <w:t xml:space="preserve">, </w:t>
      </w:r>
      <w:hyperlink w:history="0" r:id="rId4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74.20</w:t>
        </w:r>
      </w:hyperlink>
      <w:r>
        <w:rPr>
          <w:sz w:val="20"/>
        </w:rPr>
        <w:t xml:space="preserve">, </w:t>
      </w:r>
      <w:hyperlink w:history="0" r:id="rId4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74.30</w:t>
        </w:r>
      </w:hyperlink>
      <w:r>
        <w:rPr>
          <w:sz w:val="20"/>
        </w:rPr>
        <w:t xml:space="preserve">, </w:t>
      </w:r>
      <w:hyperlink w:history="0" r:id="rId5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класса 75</w:t>
        </w:r>
      </w:hyperlink>
      <w:r>
        <w:rPr>
          <w:sz w:val="20"/>
        </w:rPr>
        <w:t xml:space="preserve">), </w:t>
      </w:r>
      <w:hyperlink w:history="0" r:id="rId5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N</w:t>
        </w:r>
      </w:hyperlink>
      <w:r>
        <w:rPr>
          <w:sz w:val="20"/>
        </w:rPr>
        <w:t xml:space="preserve"> (кроме </w:t>
      </w:r>
      <w:hyperlink w:history="0" r:id="rId5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77.22</w:t>
        </w:r>
      </w:hyperlink>
      <w:r>
        <w:rPr>
          <w:sz w:val="20"/>
        </w:rPr>
        <w:t xml:space="preserve">), </w:t>
      </w:r>
      <w:hyperlink w:history="0" r:id="rId5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O</w:t>
        </w:r>
      </w:hyperlink>
      <w:r>
        <w:rPr>
          <w:sz w:val="20"/>
        </w:rPr>
        <w:t xml:space="preserve">, </w:t>
      </w:r>
      <w:hyperlink w:history="0" r:id="rId5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R класс 92</w:t>
        </w:r>
      </w:hyperlink>
      <w:r>
        <w:rPr>
          <w:sz w:val="20"/>
        </w:rPr>
        <w:t xml:space="preserve">, </w:t>
      </w:r>
      <w:hyperlink w:history="0" r:id="rId5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S</w:t>
        </w:r>
      </w:hyperlink>
      <w:r>
        <w:rPr>
          <w:sz w:val="20"/>
        </w:rPr>
        <w:t xml:space="preserve"> (кроме </w:t>
      </w:r>
      <w:hyperlink w:history="0" r:id="rId5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 96.01</w:t>
        </w:r>
      </w:hyperlink>
      <w:r>
        <w:rPr>
          <w:sz w:val="20"/>
        </w:rPr>
        <w:t xml:space="preserve">, </w:t>
      </w:r>
      <w:hyperlink w:history="0" r:id="rId5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96.02</w:t>
        </w:r>
      </w:hyperlink>
      <w:r>
        <w:rPr>
          <w:sz w:val="20"/>
        </w:rPr>
        <w:t xml:space="preserve">, </w:t>
      </w:r>
      <w:hyperlink w:history="0" r:id="rId5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96.04</w:t>
        </w:r>
      </w:hyperlink>
      <w:r>
        <w:rPr>
          <w:sz w:val="20"/>
        </w:rPr>
        <w:t xml:space="preserve">, </w:t>
      </w:r>
      <w:hyperlink w:history="0" r:id="rId5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96.09</w:t>
        </w:r>
      </w:hyperlink>
      <w:r>
        <w:rPr>
          <w:sz w:val="20"/>
        </w:rPr>
        <w:t xml:space="preserve">), </w:t>
      </w:r>
      <w:hyperlink w:history="0" r:id="rId6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T</w:t>
        </w:r>
      </w:hyperlink>
      <w:r>
        <w:rPr>
          <w:sz w:val="20"/>
        </w:rPr>
        <w:t xml:space="preserve">, </w:t>
      </w:r>
      <w:hyperlink w:history="0" r:id="rId6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U</w:t>
        </w:r>
      </w:hyperlink>
      <w:r>
        <w:rPr>
          <w:sz w:val="20"/>
        </w:rPr>
        <w:t xml:space="preserve">, а также осуществляют на территории города Красноярска виды деятельности, приоритетные для оказания поддержки за счет средств бюджета города Красноярска в сфере:</w:t>
      </w:r>
    </w:p>
    <w:p>
      <w:pPr>
        <w:pStyle w:val="0"/>
        <w:spacing w:before="200" w:line-rule="auto"/>
        <w:ind w:firstLine="540"/>
        <w:jc w:val="both"/>
      </w:pPr>
      <w:r>
        <w:rPr>
          <w:sz w:val="20"/>
        </w:rPr>
        <w:t xml:space="preserve">социального предпринимательства и признанные социальными предприятиями в соответствии с </w:t>
      </w:r>
      <w:hyperlink w:history="0" r:id="rId62" w:tooltip="Приказ Минэкономразвития России от 29.11.2019 N 773 (ред. от 22.02.2024) &quo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quot; (Зарегистрировано в Минюсте России 27.12.2019 N 57022) {КонсультантПлюс}">
        <w:r>
          <w:rPr>
            <w:sz w:val="20"/>
            <w:color w:val="0000ff"/>
          </w:rPr>
          <w:t xml:space="preserve">Приказом</w:t>
        </w:r>
      </w:hyperlink>
      <w:r>
        <w:rPr>
          <w:sz w:val="20"/>
        </w:rPr>
        <w:t xml:space="preserve"> Минэкономразвития России от 29.11.2019 N 773 "Об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w:t>
      </w:r>
    </w:p>
    <w:p>
      <w:pPr>
        <w:pStyle w:val="0"/>
        <w:spacing w:before="200" w:line-rule="auto"/>
        <w:ind w:firstLine="540"/>
        <w:jc w:val="both"/>
      </w:pPr>
      <w:r>
        <w:rPr>
          <w:sz w:val="20"/>
        </w:rPr>
        <w:t xml:space="preserve">креативной индустрии, включающей следующие виды деятельности в соответствии с ОКВЭД: раздел C: </w:t>
      </w:r>
      <w:hyperlink w:history="0" r:id="rId6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классы 13</w:t>
        </w:r>
      </w:hyperlink>
      <w:r>
        <w:rPr>
          <w:sz w:val="20"/>
        </w:rPr>
        <w:t xml:space="preserve"> - </w:t>
      </w:r>
      <w:hyperlink w:history="0" r:id="rId6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15</w:t>
        </w:r>
      </w:hyperlink>
      <w:r>
        <w:rPr>
          <w:sz w:val="20"/>
        </w:rPr>
        <w:t xml:space="preserve">, </w:t>
      </w:r>
      <w:hyperlink w:history="0" r:id="rId6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32.12</w:t>
        </w:r>
      </w:hyperlink>
      <w:r>
        <w:rPr>
          <w:sz w:val="20"/>
        </w:rPr>
        <w:t xml:space="preserve"> - </w:t>
      </w:r>
      <w:hyperlink w:history="0" r:id="rId6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32.13</w:t>
        </w:r>
      </w:hyperlink>
      <w:r>
        <w:rPr>
          <w:sz w:val="20"/>
        </w:rPr>
        <w:t xml:space="preserve">, </w:t>
      </w:r>
      <w:hyperlink w:history="0" r:id="rId6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подкласс 32.2</w:t>
        </w:r>
      </w:hyperlink>
      <w:r>
        <w:rPr>
          <w:sz w:val="20"/>
        </w:rPr>
        <w:t xml:space="preserve">, </w:t>
      </w:r>
      <w:hyperlink w:history="0" r:id="rId6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подгруппа 32.99.8</w:t>
        </w:r>
      </w:hyperlink>
      <w:r>
        <w:rPr>
          <w:sz w:val="20"/>
        </w:rPr>
        <w:t xml:space="preserve">; раздел J: </w:t>
      </w:r>
      <w:hyperlink w:history="0" r:id="rId6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58.11</w:t>
        </w:r>
      </w:hyperlink>
      <w:r>
        <w:rPr>
          <w:sz w:val="20"/>
        </w:rPr>
        <w:t xml:space="preserve">, </w:t>
      </w:r>
      <w:hyperlink w:history="0" r:id="rId7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58.13</w:t>
        </w:r>
      </w:hyperlink>
      <w:r>
        <w:rPr>
          <w:sz w:val="20"/>
        </w:rPr>
        <w:t xml:space="preserve">, </w:t>
      </w:r>
      <w:hyperlink w:history="0" r:id="rId7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58.14</w:t>
        </w:r>
      </w:hyperlink>
      <w:r>
        <w:rPr>
          <w:sz w:val="20"/>
        </w:rPr>
        <w:t xml:space="preserve">, </w:t>
      </w:r>
      <w:hyperlink w:history="0" r:id="rId7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58.19</w:t>
        </w:r>
      </w:hyperlink>
      <w:r>
        <w:rPr>
          <w:sz w:val="20"/>
        </w:rPr>
        <w:t xml:space="preserve">, </w:t>
      </w:r>
      <w:hyperlink w:history="0" r:id="rId7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58.21</w:t>
        </w:r>
      </w:hyperlink>
      <w:r>
        <w:rPr>
          <w:sz w:val="20"/>
        </w:rPr>
        <w:t xml:space="preserve">, </w:t>
      </w:r>
      <w:hyperlink w:history="0" r:id="rId7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58.29</w:t>
        </w:r>
      </w:hyperlink>
      <w:r>
        <w:rPr>
          <w:sz w:val="20"/>
        </w:rPr>
        <w:t xml:space="preserve">, </w:t>
      </w:r>
      <w:hyperlink w:history="0" r:id="rId7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59.11</w:t>
        </w:r>
      </w:hyperlink>
      <w:r>
        <w:rPr>
          <w:sz w:val="20"/>
        </w:rPr>
        <w:t xml:space="preserve"> - </w:t>
      </w:r>
      <w:hyperlink w:history="0" r:id="rId7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59.14</w:t>
        </w:r>
      </w:hyperlink>
      <w:r>
        <w:rPr>
          <w:sz w:val="20"/>
        </w:rPr>
        <w:t xml:space="preserve">, </w:t>
      </w:r>
      <w:hyperlink w:history="0" r:id="rId7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59.20</w:t>
        </w:r>
      </w:hyperlink>
      <w:r>
        <w:rPr>
          <w:sz w:val="20"/>
        </w:rPr>
        <w:t xml:space="preserve">, </w:t>
      </w:r>
      <w:hyperlink w:history="0" r:id="rId7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60.10</w:t>
        </w:r>
      </w:hyperlink>
      <w:r>
        <w:rPr>
          <w:sz w:val="20"/>
        </w:rPr>
        <w:t xml:space="preserve">, </w:t>
      </w:r>
      <w:hyperlink w:history="0" r:id="rId7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60.20</w:t>
        </w:r>
      </w:hyperlink>
      <w:r>
        <w:rPr>
          <w:sz w:val="20"/>
        </w:rPr>
        <w:t xml:space="preserve">, </w:t>
      </w:r>
      <w:hyperlink w:history="0" r:id="rId8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62.01</w:t>
        </w:r>
      </w:hyperlink>
      <w:r>
        <w:rPr>
          <w:sz w:val="20"/>
        </w:rPr>
        <w:t xml:space="preserve">, </w:t>
      </w:r>
      <w:hyperlink w:history="0" r:id="rId8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62.02</w:t>
        </w:r>
      </w:hyperlink>
      <w:r>
        <w:rPr>
          <w:sz w:val="20"/>
        </w:rPr>
        <w:t xml:space="preserve">, </w:t>
      </w:r>
      <w:hyperlink w:history="0" r:id="rId8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63.12</w:t>
        </w:r>
      </w:hyperlink>
      <w:r>
        <w:rPr>
          <w:sz w:val="20"/>
        </w:rPr>
        <w:t xml:space="preserve">, </w:t>
      </w:r>
      <w:hyperlink w:history="0" r:id="rId8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63.91</w:t>
        </w:r>
      </w:hyperlink>
      <w:r>
        <w:rPr>
          <w:sz w:val="20"/>
        </w:rPr>
        <w:t xml:space="preserve">; раздел M: </w:t>
      </w:r>
      <w:hyperlink w:history="0" r:id="rId8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70.21</w:t>
        </w:r>
      </w:hyperlink>
      <w:r>
        <w:rPr>
          <w:sz w:val="20"/>
        </w:rPr>
        <w:t xml:space="preserve">, </w:t>
      </w:r>
      <w:hyperlink w:history="0" r:id="rId8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71.11</w:t>
        </w:r>
      </w:hyperlink>
      <w:r>
        <w:rPr>
          <w:sz w:val="20"/>
        </w:rPr>
        <w:t xml:space="preserve">, </w:t>
      </w:r>
      <w:hyperlink w:history="0" r:id="rId8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73.11</w:t>
        </w:r>
      </w:hyperlink>
      <w:r>
        <w:rPr>
          <w:sz w:val="20"/>
        </w:rPr>
        <w:t xml:space="preserve">, </w:t>
      </w:r>
      <w:hyperlink w:history="0" r:id="rId8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74.10</w:t>
        </w:r>
      </w:hyperlink>
      <w:r>
        <w:rPr>
          <w:sz w:val="20"/>
        </w:rPr>
        <w:t xml:space="preserve"> - </w:t>
      </w:r>
      <w:hyperlink w:history="0" r:id="rId8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74.30</w:t>
        </w:r>
      </w:hyperlink>
      <w:r>
        <w:rPr>
          <w:sz w:val="20"/>
        </w:rPr>
        <w:t xml:space="preserve">; </w:t>
      </w:r>
      <w:hyperlink w:history="0" r:id="rId8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раздел N группа 77.22</w:t>
        </w:r>
      </w:hyperlink>
      <w:r>
        <w:rPr>
          <w:sz w:val="20"/>
        </w:rPr>
        <w:t xml:space="preserve">; </w:t>
      </w:r>
      <w:hyperlink w:history="0" r:id="rId9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раздел P подгруппа 85.41.2</w:t>
        </w:r>
      </w:hyperlink>
      <w:r>
        <w:rPr>
          <w:sz w:val="20"/>
        </w:rPr>
        <w:t xml:space="preserve">; раздел R: </w:t>
      </w:r>
      <w:hyperlink w:history="0" r:id="rId9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группы 90.01</w:t>
        </w:r>
      </w:hyperlink>
      <w:r>
        <w:rPr>
          <w:sz w:val="20"/>
        </w:rPr>
        <w:t xml:space="preserve"> - </w:t>
      </w:r>
      <w:hyperlink w:history="0" r:id="rId9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90.04</w:t>
        </w:r>
      </w:hyperlink>
      <w:r>
        <w:rPr>
          <w:sz w:val="20"/>
        </w:rPr>
        <w:t xml:space="preserve">, </w:t>
      </w:r>
      <w:hyperlink w:history="0" r:id="rId9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91.01</w:t>
        </w:r>
      </w:hyperlink>
      <w:r>
        <w:rPr>
          <w:sz w:val="20"/>
        </w:rPr>
        <w:t xml:space="preserve"> - </w:t>
      </w:r>
      <w:hyperlink w:history="0" r:id="rId94"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91.03</w:t>
        </w:r>
      </w:hyperlink>
      <w:r>
        <w:rPr>
          <w:sz w:val="20"/>
        </w:rPr>
        <w:t xml:space="preserve">;</w:t>
      </w:r>
    </w:p>
    <w:p>
      <w:pPr>
        <w:pStyle w:val="0"/>
        <w:spacing w:before="200" w:line-rule="auto"/>
        <w:ind w:firstLine="540"/>
        <w:jc w:val="both"/>
      </w:pPr>
      <w:r>
        <w:rPr>
          <w:sz w:val="20"/>
        </w:rPr>
        <w:t xml:space="preserve">обрабатывающих производств, включающей виды деятельности в соответствии с ОКВЭД </w:t>
      </w:r>
      <w:hyperlink w:history="0" r:id="rId95"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раздела C</w:t>
        </w:r>
      </w:hyperlink>
      <w:r>
        <w:rPr>
          <w:sz w:val="20"/>
        </w:rPr>
        <w:t xml:space="preserve"> (кроме </w:t>
      </w:r>
      <w:hyperlink w:history="0" r:id="rId96"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классов 10</w:t>
        </w:r>
      </w:hyperlink>
      <w:r>
        <w:rPr>
          <w:sz w:val="20"/>
        </w:rPr>
        <w:t xml:space="preserve">, </w:t>
      </w:r>
      <w:hyperlink w:history="0" r:id="rId97"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11</w:t>
        </w:r>
      </w:hyperlink>
      <w:r>
        <w:rPr>
          <w:sz w:val="20"/>
        </w:rPr>
        <w:t xml:space="preserve">, </w:t>
      </w:r>
      <w:hyperlink w:history="0" r:id="rId9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16</w:t>
        </w:r>
      </w:hyperlink>
      <w:r>
        <w:rPr>
          <w:sz w:val="20"/>
        </w:rPr>
        <w:t xml:space="preserve">, </w:t>
      </w:r>
      <w:hyperlink w:history="0" r:id="rId99"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18</w:t>
        </w:r>
      </w:hyperlink>
      <w:r>
        <w:rPr>
          <w:sz w:val="20"/>
        </w:rPr>
        <w:t xml:space="preserve">, </w:t>
      </w:r>
      <w:hyperlink w:history="0" r:id="rId10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25</w:t>
        </w:r>
      </w:hyperlink>
      <w:r>
        <w:rPr>
          <w:sz w:val="20"/>
        </w:rPr>
        <w:t xml:space="preserve">, </w:t>
      </w:r>
      <w:hyperlink w:history="0" r:id="rId10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31</w:t>
        </w:r>
      </w:hyperlink>
      <w:r>
        <w:rPr>
          <w:sz w:val="20"/>
        </w:rPr>
        <w:t xml:space="preserve">);</w:t>
      </w:r>
    </w:p>
    <w:p>
      <w:pPr>
        <w:pStyle w:val="0"/>
        <w:spacing w:before="200" w:line-rule="auto"/>
        <w:ind w:firstLine="540"/>
        <w:jc w:val="both"/>
      </w:pPr>
      <w:r>
        <w:rPr>
          <w:sz w:val="20"/>
        </w:rPr>
        <w:t xml:space="preserve">деятельности предприятий общественного питания, включающей виды деятельности в соответствии с ОКВЭД по </w:t>
      </w:r>
      <w:hyperlink w:history="0" r:id="rId102"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классу 56 раздела I</w:t>
        </w:r>
      </w:hyperlink>
      <w:r>
        <w:rPr>
          <w:sz w:val="20"/>
        </w:rPr>
        <w:t xml:space="preserve">;</w:t>
      </w:r>
    </w:p>
    <w:p>
      <w:pPr>
        <w:pStyle w:val="0"/>
        <w:spacing w:before="200" w:line-rule="auto"/>
        <w:ind w:firstLine="540"/>
        <w:jc w:val="both"/>
      </w:pPr>
      <w:r>
        <w:rPr>
          <w:sz w:val="20"/>
        </w:rPr>
        <w:t xml:space="preserve">2) осуществившие затраты, связанные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w:t>
      </w:r>
    </w:p>
    <w:p>
      <w:pPr>
        <w:pStyle w:val="0"/>
        <w:spacing w:before="200" w:line-rule="auto"/>
        <w:ind w:firstLine="540"/>
        <w:jc w:val="both"/>
      </w:pPr>
      <w:r>
        <w:rPr>
          <w:sz w:val="20"/>
        </w:rPr>
        <w:t xml:space="preserve">3) заключившие в соответствии с действующим законодательством договоры и (или) иные сделки, подтверждающие фактически произведенные расходы, с юридическими лицами и (или) индивидуальными предпринимателями;</w:t>
      </w:r>
    </w:p>
    <w:p>
      <w:pPr>
        <w:pStyle w:val="0"/>
        <w:spacing w:before="200" w:line-rule="auto"/>
        <w:ind w:firstLine="540"/>
        <w:jc w:val="both"/>
      </w:pPr>
      <w:r>
        <w:rPr>
          <w:sz w:val="20"/>
        </w:rPr>
        <w:t xml:space="preserve">4) в отношении заявителя в предшествующем календарном году и в текущем году до даты подачи пакета документов не было принято решение об оказании аналогичной поддержки или сроки ее оказания истекли;</w:t>
      </w:r>
    </w:p>
    <w:bookmarkStart w:id="87" w:name="P87"/>
    <w:bookmarkEnd w:id="87"/>
    <w:p>
      <w:pPr>
        <w:pStyle w:val="0"/>
        <w:spacing w:before="200" w:line-rule="auto"/>
        <w:ind w:firstLine="540"/>
        <w:jc w:val="both"/>
      </w:pPr>
      <w:r>
        <w:rPr>
          <w:sz w:val="20"/>
        </w:rPr>
        <w:t xml:space="preserve">5) не относятся к заявителям, получившим иные финансовые выплаты на осуществление предпринимательской деятельности в течение 90 календарных дней с момента перечисления на расчетный или корреспондентский счет заявителя финансовой выплаты, предоставляемой в соответствии с </w:t>
      </w:r>
      <w:hyperlink w:history="0" r:id="rId103" w:tooltip="Постановление Правительства Красноярского края от 30.08.2012 N 429-п (ред. от 28.02.2023)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 {КонсультантПлюс}">
        <w:r>
          <w:rPr>
            <w:sz w:val="20"/>
            <w:color w:val="0000ff"/>
          </w:rPr>
          <w:t xml:space="preserve">Постановлением</w:t>
        </w:r>
      </w:hyperlink>
      <w:r>
        <w:rPr>
          <w:sz w:val="20"/>
        </w:rPr>
        <w:t xml:space="preserve"> Правительства Красноярского края от 30.08.2012 N 429-п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в течение действия программы социальной адаптации в соответствии с Порядком назначения государственной социальной помощи на основании социального контракта отдельным категориям граждан, установленным </w:t>
      </w:r>
      <w:hyperlink w:history="0" r:id="rId104" w:tooltip="Постановление Правительства Красноярского края от 30.09.2013 N 507-п (ред. от 16.07.2024) &quot;Об утверждении государственной программы Красноярского края &quot;Развитие системы социальной поддержки граждан&quot; {КонсультантПлюс}">
        <w:r>
          <w:rPr>
            <w:sz w:val="20"/>
            <w:color w:val="0000ff"/>
          </w:rPr>
          <w:t xml:space="preserve">приложением 18</w:t>
        </w:r>
      </w:hyperlink>
      <w:r>
        <w:rPr>
          <w:sz w:val="20"/>
        </w:rPr>
        <w:t xml:space="preserve"> к государственной программе Красноярского края "Развитие системы социальной поддержки граждан", утвержденной постановлением Правительства Красноярского края от 30.09.2013 N 507-п (далее - иные финансовые выплаты);</w:t>
      </w:r>
    </w:p>
    <w:p>
      <w:pPr>
        <w:pStyle w:val="0"/>
        <w:spacing w:before="200" w:line-rule="auto"/>
        <w:ind w:firstLine="540"/>
        <w:jc w:val="both"/>
      </w:pPr>
      <w:r>
        <w:rPr>
          <w:sz w:val="20"/>
        </w:rPr>
        <w:t xml:space="preserve">6) принявшие обязательства, указанные в </w:t>
      </w:r>
      <w:hyperlink w:history="0" w:anchor="P379" w:tooltip="ЗАЯВКА">
        <w:r>
          <w:rPr>
            <w:sz w:val="20"/>
            <w:color w:val="0000ff"/>
          </w:rPr>
          <w:t xml:space="preserve">заявке</w:t>
        </w:r>
      </w:hyperlink>
      <w:r>
        <w:rPr>
          <w:sz w:val="20"/>
        </w:rPr>
        <w:t xml:space="preserve"> по форме согласно приложению 1 к настоящему Положению;</w:t>
      </w:r>
    </w:p>
    <w:bookmarkStart w:id="89" w:name="P89"/>
    <w:bookmarkEnd w:id="89"/>
    <w:p>
      <w:pPr>
        <w:pStyle w:val="0"/>
        <w:spacing w:before="200" w:line-rule="auto"/>
        <w:ind w:firstLine="540"/>
        <w:jc w:val="both"/>
      </w:pPr>
      <w:r>
        <w:rPr>
          <w:sz w:val="20"/>
        </w:rPr>
        <w:t xml:space="preserve">7) заявители - субъекты малого и среднего предпринимательства соответствуют следующим критериям:</w:t>
      </w:r>
    </w:p>
    <w:p>
      <w:pPr>
        <w:pStyle w:val="0"/>
        <w:spacing w:before="200" w:line-rule="auto"/>
        <w:ind w:firstLine="540"/>
        <w:jc w:val="both"/>
      </w:pPr>
      <w:r>
        <w:rPr>
          <w:sz w:val="20"/>
        </w:rPr>
        <w:t xml:space="preserve">состоят в Едином реестре субъектов малого и среднего предпринимательства;</w:t>
      </w:r>
    </w:p>
    <w:p>
      <w:pPr>
        <w:pStyle w:val="0"/>
        <w:spacing w:before="200" w:line-rule="auto"/>
        <w:ind w:firstLine="540"/>
        <w:jc w:val="both"/>
      </w:pPr>
      <w:r>
        <w:rPr>
          <w:sz w:val="20"/>
        </w:rPr>
        <w:t xml:space="preserve">обеспечивают в предшествующем календарном году и в текущем году до даты подачи пакета документов размер среднемесячной заработной платы работников в расчете на одного работника не менее величины минимального размера оплаты труда, установленного Федеральным </w:t>
      </w:r>
      <w:hyperlink w:history="0" r:id="rId105" w:tooltip="Федеральный закон от 19.06.2000 N 82-ФЗ (ред. от 27.11.2023) &quot;О минимальном размере оплаты труда&quot; {КонсультантПлюс}">
        <w:r>
          <w:rPr>
            <w:sz w:val="20"/>
            <w:color w:val="0000ff"/>
          </w:rPr>
          <w:t xml:space="preserve">законом</w:t>
        </w:r>
      </w:hyperlink>
      <w:r>
        <w:rPr>
          <w:sz w:val="20"/>
        </w:rP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 (для субъектов малого и среднего предпринимательства, имеющих работников и являющихся работодателями).</w:t>
      </w:r>
    </w:p>
    <w:p>
      <w:pPr>
        <w:pStyle w:val="0"/>
        <w:spacing w:before="200" w:line-rule="auto"/>
        <w:ind w:firstLine="540"/>
        <w:jc w:val="both"/>
      </w:pPr>
      <w:r>
        <w:rPr>
          <w:sz w:val="20"/>
        </w:rPr>
        <w:t xml:space="preserve">Показатель рассчитывается согласно данным, отраженным в расчете по страховым взносам за отчетный период. Это средний показатель отношения суммы выплат и иных вознаграждений, начисленных в пользу физических лиц, без учета сумм, не подлежащих обложению страховыми взносами (за исключением случаев, предусмотренных действующим федеральным законодательством), к величине среднесписочной численности работников у субъекта малого и среднего предпринимательства за отчетный период;</w:t>
      </w:r>
    </w:p>
    <w:p>
      <w:pPr>
        <w:pStyle w:val="0"/>
        <w:spacing w:before="200" w:line-rule="auto"/>
        <w:ind w:firstLine="540"/>
        <w:jc w:val="both"/>
      </w:pPr>
      <w:r>
        <w:rPr>
          <w:sz w:val="20"/>
        </w:rPr>
        <w:t xml:space="preserve">8) заявители - физические лица, осуществляющие деятельность в качестве налогоплательщика налога на профессиональный доход не менее трех месяцев до даты подачи пакета документов.</w:t>
      </w:r>
    </w:p>
    <w:bookmarkStart w:id="94" w:name="P94"/>
    <w:bookmarkEnd w:id="94"/>
    <w:p>
      <w:pPr>
        <w:pStyle w:val="0"/>
        <w:spacing w:before="200" w:line-rule="auto"/>
        <w:ind w:firstLine="540"/>
        <w:jc w:val="both"/>
      </w:pPr>
      <w:r>
        <w:rPr>
          <w:sz w:val="20"/>
        </w:rPr>
        <w:t xml:space="preserve">10. В соответствии с </w:t>
      </w:r>
      <w:hyperlink w:history="0" r:id="rId106"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частями 3</w:t>
        </w:r>
      </w:hyperlink>
      <w:r>
        <w:rPr>
          <w:sz w:val="20"/>
        </w:rPr>
        <w:t xml:space="preserve">, </w:t>
      </w:r>
      <w:hyperlink w:history="0" r:id="rId107"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4 статьи 14</w:t>
        </w:r>
      </w:hyperlink>
      <w:r>
        <w:rPr>
          <w:sz w:val="20"/>
        </w:rPr>
        <w:t xml:space="preserve"> Федерального закона N 209-ФЗ субсидия не предоставляется в отношении заявителей:</w:t>
      </w:r>
    </w:p>
    <w:p>
      <w:pPr>
        <w:pStyle w:val="0"/>
        <w:spacing w:before="200" w:line-rule="auto"/>
        <w:ind w:firstLine="540"/>
        <w:jc w:val="both"/>
      </w:pPr>
      <w:r>
        <w:rPr>
          <w:sz w:val="20"/>
        </w:rPr>
        <w:t xml:space="preserve">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pPr>
        <w:pStyle w:val="0"/>
        <w:spacing w:before="200" w:line-rule="auto"/>
        <w:ind w:firstLine="540"/>
        <w:jc w:val="both"/>
      </w:pPr>
      <w:r>
        <w:rPr>
          <w:sz w:val="20"/>
        </w:rPr>
        <w:t xml:space="preserve">2) являющихся участниками соглашений о разделе продукции;</w:t>
      </w:r>
    </w:p>
    <w:p>
      <w:pPr>
        <w:pStyle w:val="0"/>
        <w:spacing w:before="200" w:line-rule="auto"/>
        <w:ind w:firstLine="540"/>
        <w:jc w:val="both"/>
      </w:pPr>
      <w:r>
        <w:rPr>
          <w:sz w:val="20"/>
        </w:rPr>
        <w:t xml:space="preserve">3) осуществляющих предпринимательскую деятельность в сфере игорного бизнеса;</w:t>
      </w:r>
    </w:p>
    <w:p>
      <w:pPr>
        <w:pStyle w:val="0"/>
        <w:spacing w:before="200" w:line-rule="auto"/>
        <w:ind w:firstLine="540"/>
        <w:jc w:val="both"/>
      </w:pPr>
      <w:r>
        <w:rPr>
          <w:sz w:val="20"/>
        </w:rPr>
        <w:t xml:space="preserve">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pPr>
        <w:pStyle w:val="0"/>
        <w:spacing w:before="200" w:line-rule="auto"/>
        <w:ind w:firstLine="540"/>
        <w:jc w:val="both"/>
      </w:pPr>
      <w:r>
        <w:rPr>
          <w:sz w:val="20"/>
        </w:rPr>
        <w:t xml:space="preserve">5) осуществляющих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pPr>
        <w:pStyle w:val="0"/>
        <w:spacing w:before="200" w:line-rule="auto"/>
        <w:ind w:firstLine="540"/>
        <w:jc w:val="both"/>
      </w:pPr>
      <w:r>
        <w:rPr>
          <w:sz w:val="20"/>
        </w:rPr>
        <w:t xml:space="preserve">11. Отбор получателей субсидии проводится комиссией по отбору один раз в текущем финансовом году в один этап, включающий стадию рассмотрения и оценки пакетов документов, стадию определения получателей субсидии и размеров предоставляемой субсидии.</w:t>
      </w:r>
    </w:p>
    <w:p>
      <w:pPr>
        <w:pStyle w:val="0"/>
        <w:spacing w:before="200" w:line-rule="auto"/>
        <w:ind w:firstLine="540"/>
        <w:jc w:val="both"/>
      </w:pPr>
      <w:r>
        <w:rPr>
          <w:sz w:val="20"/>
        </w:rPr>
        <w:t xml:space="preserve">В случае если в сроки приема пакетов документов, установленные в объявлении о проведении отбора в соответствии с </w:t>
      </w:r>
      <w:hyperlink w:history="0" w:anchor="P121" w:tooltip="2) дату начала подачи и окончания приема пакетов документов, которая не может быть ранее 10-го календарного дня, следующего за днем размещения объявления о проведении отбора;">
        <w:r>
          <w:rPr>
            <w:sz w:val="20"/>
            <w:color w:val="0000ff"/>
          </w:rPr>
          <w:t xml:space="preserve">подпунктом 2 пункта 14</w:t>
        </w:r>
      </w:hyperlink>
      <w:r>
        <w:rPr>
          <w:sz w:val="20"/>
        </w:rPr>
        <w:t xml:space="preserve"> настоящего Положения, не поступило ни одного пакета документов и (или) заявителями пакеты документов отозваны, уполномоченный орган в соответствии с </w:t>
      </w:r>
      <w:hyperlink w:history="0" w:anchor="P106" w:tooltip="13. В целях установления порядка проведения отбора получателей субсидии уполномоченный орган при проведении отбора осуществляет следующие полномочия от имени главного распорядителя:">
        <w:r>
          <w:rPr>
            <w:sz w:val="20"/>
            <w:color w:val="0000ff"/>
          </w:rPr>
          <w:t xml:space="preserve">пунктом 13</w:t>
        </w:r>
      </w:hyperlink>
      <w:r>
        <w:rPr>
          <w:sz w:val="20"/>
        </w:rPr>
        <w:t xml:space="preserve"> настоящего Положения, организует проведение дополнительного отбора в связи с отсутствием пакетов документов для участия в отборе и получения субсидии.</w:t>
      </w:r>
    </w:p>
    <w:p>
      <w:pPr>
        <w:pStyle w:val="0"/>
        <w:spacing w:before="200" w:line-rule="auto"/>
        <w:ind w:firstLine="540"/>
        <w:jc w:val="both"/>
      </w:pPr>
      <w:r>
        <w:rPr>
          <w:sz w:val="20"/>
        </w:rPr>
        <w:t xml:space="preserve">В случае если по итогам проведения отбора в соответствии с </w:t>
      </w:r>
      <w:hyperlink w:history="0" w:anchor="P224" w:tooltip="34. Подведение итогов отбора и определение размеров предоставляемой субсидии проводится на заседании комиссии не позднее 5 рабочих дней с даты получения от членов комиссии оценочных ведомостей.">
        <w:r>
          <w:rPr>
            <w:sz w:val="20"/>
            <w:color w:val="0000ff"/>
          </w:rPr>
          <w:t xml:space="preserve">пунктами 34</w:t>
        </w:r>
      </w:hyperlink>
      <w:r>
        <w:rPr>
          <w:sz w:val="20"/>
        </w:rPr>
        <w:t xml:space="preserve"> - </w:t>
      </w:r>
      <w:hyperlink w:history="0" w:anchor="P236" w:tooltip="38. Подведение итогов отбора и оформление протокола об итогах отбора осуществляется в срок не позднее чем через 24 рабочих дня с даты окончания срока приема пакета документов, установленного в объявлении о проведении отбора.">
        <w:r>
          <w:rPr>
            <w:sz w:val="20"/>
            <w:color w:val="0000ff"/>
          </w:rPr>
          <w:t xml:space="preserve">38</w:t>
        </w:r>
      </w:hyperlink>
      <w:r>
        <w:rPr>
          <w:sz w:val="20"/>
        </w:rPr>
        <w:t xml:space="preserve"> настоящего Положения образуется остаток нераспределенных бюджетных ассигнований, предусмотренных в бюджете города для предоставления субсидии в текущем финансовом году, комиссия по отбору принимает решение об организации уполномоченным органом в соответствии с </w:t>
      </w:r>
      <w:hyperlink w:history="0" w:anchor="P106" w:tooltip="13. В целях установления порядка проведения отбора получателей субсидии уполномоченный орган при проведении отбора осуществляет следующие полномочия от имени главного распорядителя:">
        <w:r>
          <w:rPr>
            <w:sz w:val="20"/>
            <w:color w:val="0000ff"/>
          </w:rPr>
          <w:t xml:space="preserve">пунктом 13</w:t>
        </w:r>
      </w:hyperlink>
      <w:r>
        <w:rPr>
          <w:sz w:val="20"/>
        </w:rPr>
        <w:t xml:space="preserve"> настоящего Положения дополнительного отбора. Решение комиссии по отбору об организации уполномоченным органом дополнительного отбора в связи с наличием остатка нераспределенных бюджетных ассигнований, предусмотренных в бюджете города для предоставления субсидии в текущем финансовом году, отражается в протоколе об итогах отбора.</w:t>
      </w:r>
    </w:p>
    <w:p>
      <w:pPr>
        <w:pStyle w:val="0"/>
        <w:spacing w:before="200" w:line-rule="auto"/>
        <w:ind w:firstLine="540"/>
        <w:jc w:val="both"/>
      </w:pPr>
      <w:r>
        <w:rPr>
          <w:sz w:val="20"/>
        </w:rPr>
        <w:t xml:space="preserve">Объявление о проведении дополнительного отбора размещается (публикуется) не позднее чем за 1 рабочий день до начала срока приема пакетов документов, но не позднее 1 ноября текущего финансового года и включает информацию, предусмотренную </w:t>
      </w:r>
      <w:hyperlink w:history="0" w:anchor="P119" w:tooltip="14. Объявление о проведении отбора не позднее чем за 1 рабочий день до начала срока приема пакетов документов, но не позднее 1 сентября в 2024 году, не позднее 15 апреля с 2025 года размещается (публикуется) в соответствии с подпунктом 4 пункта 13 настоящего Положения и включает:">
        <w:r>
          <w:rPr>
            <w:sz w:val="20"/>
            <w:color w:val="0000ff"/>
          </w:rPr>
          <w:t xml:space="preserve">пунктом 14</w:t>
        </w:r>
      </w:hyperlink>
      <w:r>
        <w:rPr>
          <w:sz w:val="20"/>
        </w:rPr>
        <w:t xml:space="preserve"> настоящего Положения.</w:t>
      </w:r>
    </w:p>
    <w:p>
      <w:pPr>
        <w:pStyle w:val="0"/>
        <w:spacing w:before="200" w:line-rule="auto"/>
        <w:ind w:firstLine="540"/>
        <w:jc w:val="both"/>
      </w:pPr>
      <w:r>
        <w:rPr>
          <w:sz w:val="20"/>
        </w:rPr>
        <w:t xml:space="preserve">В случае если в сроки, установленные в объявлении о проведении дополнительного отбора, не поступило ни одного пакета документов и (или) заявителями пакеты документов отозваны, отбор признается несостоявшимся путем размещения в срок не позднее 5-го рабочего дня, следующего за днем окончания приема пакетов документов заявителей, установленного в объявлении о проведении дополнительного отбора, объявления об отмене отбора в текущем финансовом году в связи с признанием его несостоявшимся на едином портале и на Сайте.</w:t>
      </w:r>
    </w:p>
    <w:p>
      <w:pPr>
        <w:pStyle w:val="0"/>
        <w:spacing w:before="200" w:line-rule="auto"/>
        <w:ind w:firstLine="540"/>
        <w:jc w:val="both"/>
      </w:pPr>
      <w:r>
        <w:rPr>
          <w:sz w:val="20"/>
        </w:rPr>
        <w:t xml:space="preserve">12. Уполномоченный орган организует проведение отбора в случае наличия в бюджете города средств, предусмотренных для предоставления субсидии в текущем финансовом году.</w:t>
      </w:r>
    </w:p>
    <w:bookmarkStart w:id="106" w:name="P106"/>
    <w:bookmarkEnd w:id="106"/>
    <w:p>
      <w:pPr>
        <w:pStyle w:val="0"/>
        <w:spacing w:before="200" w:line-rule="auto"/>
        <w:ind w:firstLine="540"/>
        <w:jc w:val="both"/>
      </w:pPr>
      <w:r>
        <w:rPr>
          <w:sz w:val="20"/>
        </w:rPr>
        <w:t xml:space="preserve">13. В целях установления порядка проведения отбора получателей субсидии уполномоченный орган при проведении отбора осуществляет следующие полномочия от имени главного распорядителя:</w:t>
      </w:r>
    </w:p>
    <w:p>
      <w:pPr>
        <w:pStyle w:val="0"/>
        <w:spacing w:before="200" w:line-rule="auto"/>
        <w:ind w:firstLine="540"/>
        <w:jc w:val="both"/>
      </w:pPr>
      <w:r>
        <w:rPr>
          <w:sz w:val="20"/>
        </w:rPr>
        <w:t xml:space="preserve">1) организует проведение отбора;</w:t>
      </w:r>
    </w:p>
    <w:p>
      <w:pPr>
        <w:pStyle w:val="0"/>
        <w:spacing w:before="200" w:line-rule="auto"/>
        <w:ind w:firstLine="540"/>
        <w:jc w:val="both"/>
      </w:pPr>
      <w:r>
        <w:rPr>
          <w:sz w:val="20"/>
        </w:rPr>
        <w:t xml:space="preserve">2) устанавливает сроки проведения отбора;</w:t>
      </w:r>
    </w:p>
    <w:p>
      <w:pPr>
        <w:pStyle w:val="0"/>
        <w:spacing w:before="200" w:line-rule="auto"/>
        <w:ind w:firstLine="540"/>
        <w:jc w:val="both"/>
      </w:pPr>
      <w:r>
        <w:rPr>
          <w:sz w:val="20"/>
        </w:rPr>
        <w:t xml:space="preserve">3) обеспечивает работу комиссии по отбору, ведение и подписание протокола об итогах отбора;</w:t>
      </w:r>
    </w:p>
    <w:bookmarkStart w:id="110" w:name="P110"/>
    <w:bookmarkEnd w:id="110"/>
    <w:p>
      <w:pPr>
        <w:pStyle w:val="0"/>
        <w:spacing w:before="200" w:line-rule="auto"/>
        <w:ind w:firstLine="540"/>
        <w:jc w:val="both"/>
      </w:pPr>
      <w:r>
        <w:rPr>
          <w:sz w:val="20"/>
        </w:rPr>
        <w:t xml:space="preserve">4) в сроки, установленные </w:t>
      </w:r>
      <w:hyperlink w:history="0" w:anchor="P119" w:tooltip="14. Объявление о проведении отбора не позднее чем за 1 рабочий день до начала срока приема пакетов документов, но не позднее 1 сентября в 2024 году, не позднее 15 апреля с 2025 года размещается (публикуется) в соответствии с подпунктом 4 пункта 13 настоящего Положения и включает:">
        <w:r>
          <w:rPr>
            <w:sz w:val="20"/>
            <w:color w:val="0000ff"/>
          </w:rPr>
          <w:t xml:space="preserve">пунктами 14</w:t>
        </w:r>
      </w:hyperlink>
      <w:r>
        <w:rPr>
          <w:sz w:val="20"/>
        </w:rPr>
        <w:t xml:space="preserve">, </w:t>
      </w:r>
      <w:hyperlink w:history="0" w:anchor="P244" w:tooltip="42. Документ об итогах проведения отбора в течение 10 рабочих дней с даты подписания комиссией протокола об итогах отбора, установленной пунктом 38 настоящего Положения, размещается уполномоченным органом в соответствии с подпунктом 4 пункта 13 настоящего Положения и включает следующие сведения:">
        <w:r>
          <w:rPr>
            <w:sz w:val="20"/>
            <w:color w:val="0000ff"/>
          </w:rPr>
          <w:t xml:space="preserve">42</w:t>
        </w:r>
      </w:hyperlink>
      <w:r>
        <w:rPr>
          <w:sz w:val="20"/>
        </w:rPr>
        <w:t xml:space="preserve"> настоящего Положения, организует:</w:t>
      </w:r>
    </w:p>
    <w:p>
      <w:pPr>
        <w:pStyle w:val="0"/>
        <w:spacing w:before="200" w:line-rule="auto"/>
        <w:ind w:firstLine="540"/>
        <w:jc w:val="both"/>
      </w:pPr>
      <w:r>
        <w:rPr>
          <w:sz w:val="20"/>
        </w:rPr>
        <w:t xml:space="preserve">опубликование объявления о проведении отбора в газете "Городские новости";</w:t>
      </w:r>
    </w:p>
    <w:p>
      <w:pPr>
        <w:pStyle w:val="0"/>
        <w:spacing w:before="200" w:line-rule="auto"/>
        <w:ind w:firstLine="540"/>
        <w:jc w:val="both"/>
      </w:pPr>
      <w:r>
        <w:rPr>
          <w:sz w:val="20"/>
        </w:rPr>
        <w:t xml:space="preserve">размещение объявления о проведении отбора и документа об итогах проведения отбора на Сайте;</w:t>
      </w:r>
    </w:p>
    <w:p>
      <w:pPr>
        <w:pStyle w:val="0"/>
        <w:spacing w:before="200" w:line-rule="auto"/>
        <w:ind w:firstLine="540"/>
        <w:jc w:val="both"/>
      </w:pPr>
      <w:r>
        <w:rPr>
          <w:sz w:val="20"/>
        </w:rPr>
        <w:t xml:space="preserve">размещение объявления о проведении отбора и документа об итогах проведения отбора на едином портале (в случае проведения отбора в государственной интегрированной информационной системе управления общественными финансами "Электронный бюджет" (далее - система "Электронный бюджет"), на котором обеспечивается проведение отбора (с размещением указателя страницы Сайта на едином портале);</w:t>
      </w:r>
    </w:p>
    <w:bookmarkStart w:id="114" w:name="P114"/>
    <w:bookmarkEnd w:id="114"/>
    <w:p>
      <w:pPr>
        <w:pStyle w:val="0"/>
        <w:spacing w:before="200" w:line-rule="auto"/>
        <w:ind w:firstLine="540"/>
        <w:jc w:val="both"/>
      </w:pPr>
      <w:r>
        <w:rPr>
          <w:sz w:val="20"/>
        </w:rPr>
        <w:t xml:space="preserve">5) организует информирование заявителей по вопросам разъяснения положений объявления о проведении отбора в течение срока приема пакетов документов на участие в отборе, установленного в объявлении о проведении отбора;</w:t>
      </w:r>
    </w:p>
    <w:p>
      <w:pPr>
        <w:pStyle w:val="0"/>
        <w:spacing w:before="200" w:line-rule="auto"/>
        <w:ind w:firstLine="540"/>
        <w:jc w:val="both"/>
      </w:pPr>
      <w:r>
        <w:rPr>
          <w:sz w:val="20"/>
        </w:rPr>
        <w:t xml:space="preserve">6) осуществляет межведомственное информационное взаимодействие с государственными органами, органами местного самоуправления и подведомственными им организациями в соответствии с </w:t>
      </w:r>
      <w:hyperlink w:history="0" w:anchor="P180" w:tooltip="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пунктами 9, 10, 15 настоящего Положения, а также проверки сведений, содержащихся в заявке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7) в сроки, установленные </w:t>
      </w:r>
      <w:hyperlink w:history="0" w:anchor="P152" w:tooltip="18. Заявитель (получатель субсидии) вправе отозвать пакет документов, представленный для участия в отборе и получения субсидии, путем представления письменного обращения в адрес уполномоченного органа в период с даты регистрации пакета документов до даты заключения договора субсидии.">
        <w:r>
          <w:rPr>
            <w:sz w:val="20"/>
            <w:color w:val="0000ff"/>
          </w:rPr>
          <w:t xml:space="preserve">пунктами 18</w:t>
        </w:r>
      </w:hyperlink>
      <w:r>
        <w:rPr>
          <w:sz w:val="20"/>
        </w:rPr>
        <w:t xml:space="preserve">, </w:t>
      </w:r>
      <w:hyperlink w:history="0" w:anchor="P238" w:tooltip="39. Уполномоченный орган на основании протокола об итогах отбора в течение трех рабочих дней, следующих за датой подведения итогов отбора,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ым в заявке по форме согласно приложению 1 к настоящему Положению, направляет уведомления об отклонении пакета документов и (или) об отказе получателю субсидии в предоставлении субсидии полностью по итогам ...">
        <w:r>
          <w:rPr>
            <w:sz w:val="20"/>
            <w:color w:val="0000ff"/>
          </w:rPr>
          <w:t xml:space="preserve">39</w:t>
        </w:r>
      </w:hyperlink>
      <w:r>
        <w:rPr>
          <w:sz w:val="20"/>
        </w:rPr>
        <w:t xml:space="preserve">, </w:t>
      </w:r>
      <w:hyperlink w:history="0" w:anchor="P241" w:tooltip="41. Уполномоченный орган в течение трех рабочих дней со дня, следующего за днем вступления в силу правового акта администрации города, указанного в пункте 40 настоящего Положения, письменно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ым в заявке по форме согласно приложению 1 к настоящему Положению, информирует победителей отбора:">
        <w:r>
          <w:rPr>
            <w:sz w:val="20"/>
            <w:color w:val="0000ff"/>
          </w:rPr>
          <w:t xml:space="preserve">41</w:t>
        </w:r>
      </w:hyperlink>
      <w:r>
        <w:rPr>
          <w:sz w:val="20"/>
        </w:rPr>
        <w:t xml:space="preserve">, </w:t>
      </w:r>
      <w:hyperlink w:history="0" w:anchor="P345" w:tooltip="71. Уполномоченный орган в течение 5 рабочих дней с даты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договоре субсидии, уведомляет получателя субсидии о возврате субсидии на основании принятого решения о возврате субсидии с приложением его копии.">
        <w:r>
          <w:rPr>
            <w:sz w:val="20"/>
            <w:color w:val="0000ff"/>
          </w:rPr>
          <w:t xml:space="preserve">71</w:t>
        </w:r>
      </w:hyperlink>
      <w:r>
        <w:rPr>
          <w:sz w:val="20"/>
        </w:rPr>
        <w:t xml:space="preserve"> настоящего Положения, уведомляет заявителей (получателей субсидии) о принятых решениях;</w:t>
      </w:r>
    </w:p>
    <w:p>
      <w:pPr>
        <w:pStyle w:val="0"/>
        <w:spacing w:before="200" w:line-rule="auto"/>
        <w:ind w:firstLine="540"/>
        <w:jc w:val="both"/>
      </w:pPr>
      <w:r>
        <w:rPr>
          <w:sz w:val="20"/>
        </w:rPr>
        <w:t xml:space="preserve">8) оформляет правовой акт администрации города, содержащий решение уполномоченного органа о предоставлении субсидии на основании протокола об итогах отбора;</w:t>
      </w:r>
    </w:p>
    <w:p>
      <w:pPr>
        <w:pStyle w:val="0"/>
        <w:spacing w:before="200" w:line-rule="auto"/>
        <w:ind w:firstLine="540"/>
        <w:jc w:val="both"/>
      </w:pPr>
      <w:r>
        <w:rPr>
          <w:sz w:val="20"/>
        </w:rPr>
        <w:t xml:space="preserve">9) обеспечивает сохранность поданных пакетов документов.</w:t>
      </w:r>
    </w:p>
    <w:bookmarkStart w:id="119" w:name="P119"/>
    <w:bookmarkEnd w:id="119"/>
    <w:p>
      <w:pPr>
        <w:pStyle w:val="0"/>
        <w:spacing w:before="200" w:line-rule="auto"/>
        <w:ind w:firstLine="540"/>
        <w:jc w:val="both"/>
      </w:pPr>
      <w:r>
        <w:rPr>
          <w:sz w:val="20"/>
        </w:rPr>
        <w:t xml:space="preserve">14. Объявление о проведении отбора не позднее чем за 1 рабочий день до начала срока приема пакетов документов, но не позднее 1 сентября в 2024 году, не позднее 15 апреля с 2025 года размещается (публикуется) в соответствии с </w:t>
      </w:r>
      <w:hyperlink w:history="0" w:anchor="P110" w:tooltip="4) в сроки, установленные пунктами 14, 42 настоящего Положения, организует:">
        <w:r>
          <w:rPr>
            <w:sz w:val="20"/>
            <w:color w:val="0000ff"/>
          </w:rPr>
          <w:t xml:space="preserve">подпунктом 4 пункта 13</w:t>
        </w:r>
      </w:hyperlink>
      <w:r>
        <w:rPr>
          <w:sz w:val="20"/>
        </w:rPr>
        <w:t xml:space="preserve"> настоящего Положения и включает:</w:t>
      </w:r>
    </w:p>
    <w:p>
      <w:pPr>
        <w:pStyle w:val="0"/>
        <w:spacing w:before="200" w:line-rule="auto"/>
        <w:ind w:firstLine="540"/>
        <w:jc w:val="both"/>
      </w:pPr>
      <w:r>
        <w:rPr>
          <w:sz w:val="20"/>
        </w:rPr>
        <w:t xml:space="preserve">1) дату размещения объявления о проведении отбора на едином портале в сети Интернет и на Сайте;</w:t>
      </w:r>
    </w:p>
    <w:bookmarkStart w:id="121" w:name="P121"/>
    <w:bookmarkEnd w:id="121"/>
    <w:p>
      <w:pPr>
        <w:pStyle w:val="0"/>
        <w:spacing w:before="200" w:line-rule="auto"/>
        <w:ind w:firstLine="540"/>
        <w:jc w:val="both"/>
      </w:pPr>
      <w:r>
        <w:rPr>
          <w:sz w:val="20"/>
        </w:rPr>
        <w:t xml:space="preserve">2) дату начала подачи и окончания приема пакетов документов, которая не может быть ранее 10-го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3) сроки проведения отбора;</w:t>
      </w:r>
    </w:p>
    <w:p>
      <w:pPr>
        <w:pStyle w:val="0"/>
        <w:spacing w:before="200" w:line-rule="auto"/>
        <w:ind w:firstLine="540"/>
        <w:jc w:val="both"/>
      </w:pPr>
      <w:r>
        <w:rPr>
          <w:sz w:val="20"/>
        </w:rPr>
        <w:t xml:space="preserve">4) наименование, местонахождение, почтовый адрес, адрес электронной почты уполномоченного органа, организующего проведение отбора, а также режим работы и номер телефона для предоставления заявителям разъяснений положений объявления о проведении отбора;</w:t>
      </w:r>
    </w:p>
    <w:p>
      <w:pPr>
        <w:pStyle w:val="0"/>
        <w:spacing w:before="200" w:line-rule="auto"/>
        <w:ind w:firstLine="540"/>
        <w:jc w:val="both"/>
      </w:pPr>
      <w:r>
        <w:rPr>
          <w:sz w:val="20"/>
        </w:rPr>
        <w:t xml:space="preserve">5) результат предоставления субсидии в соответствии с </w:t>
      </w:r>
      <w:hyperlink w:history="0" w:anchor="P268" w:tooltip="47. Результатом предоставления субсидии является количество сохраненных рабочих мест получателем субсидии в соответствии с условиями, установленными подпунктом 2 пункта 48 настоящего Положения, значения которого устанавливаются в договоре субсидии.">
        <w:r>
          <w:rPr>
            <w:sz w:val="20"/>
            <w:color w:val="0000ff"/>
          </w:rPr>
          <w:t xml:space="preserve">пунктом 47</w:t>
        </w:r>
      </w:hyperlink>
      <w:r>
        <w:rPr>
          <w:sz w:val="20"/>
        </w:rPr>
        <w:t xml:space="preserve"> настоящего Положения;</w:t>
      </w:r>
    </w:p>
    <w:p>
      <w:pPr>
        <w:pStyle w:val="0"/>
        <w:spacing w:before="200" w:line-rule="auto"/>
        <w:ind w:firstLine="540"/>
        <w:jc w:val="both"/>
      </w:pPr>
      <w:r>
        <w:rPr>
          <w:sz w:val="20"/>
        </w:rPr>
        <w:t xml:space="preserve">6) доменное имя и (или) указатели страниц системы "Электронный бюджет" в сети Интернет и Сайта, на которых обеспечивается проведение отбора;</w:t>
      </w:r>
    </w:p>
    <w:p>
      <w:pPr>
        <w:pStyle w:val="0"/>
        <w:spacing w:before="200" w:line-rule="auto"/>
        <w:ind w:firstLine="540"/>
        <w:jc w:val="both"/>
      </w:pPr>
      <w:r>
        <w:rPr>
          <w:sz w:val="20"/>
        </w:rPr>
        <w:t xml:space="preserve">7) критерии отбора и требования к заявителям (получателям субсидии) в соответствии с </w:t>
      </w:r>
      <w:hyperlink w:history="0" w:anchor="P78" w:tooltip="9. Субсидия предоставляется заявителям, которые соответствуют следующим критериям отбора:">
        <w:r>
          <w:rPr>
            <w:sz w:val="20"/>
            <w:color w:val="0000ff"/>
          </w:rPr>
          <w:t xml:space="preserve">пунктами 9</w:t>
        </w:r>
      </w:hyperlink>
      <w:r>
        <w:rPr>
          <w:sz w:val="20"/>
        </w:rPr>
        <w:t xml:space="preserve">, </w:t>
      </w:r>
      <w:hyperlink w:history="0" w:anchor="P94" w:tooltip="10. В соответствии с частями 3, 4 статьи 14 Федерального закона N 209-ФЗ субсидия не предоставляется в отношении заявителей:">
        <w:r>
          <w:rPr>
            <w:sz w:val="20"/>
            <w:color w:val="0000ff"/>
          </w:rPr>
          <w:t xml:space="preserve">10</w:t>
        </w:r>
      </w:hyperlink>
      <w:r>
        <w:rPr>
          <w:sz w:val="20"/>
        </w:rPr>
        <w:t xml:space="preserve">, </w:t>
      </w:r>
      <w:hyperlink w:history="0" w:anchor="P135"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15</w:t>
        </w:r>
      </w:hyperlink>
      <w:r>
        <w:rPr>
          <w:sz w:val="20"/>
        </w:rPr>
        <w:t xml:space="preserve"> настоящего Положения, а также требования к перечню документов для подтверждения соответствия заявителя (получателя субсидии) указанным критериям отбора и требованиям в соответствии с </w:t>
      </w:r>
      <w:hyperlink w:history="0" w:anchor="P181" w:tooltip="1) сведения Федеральной налоговой службы, подтверждающие, что у заявителя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r>
          <w:rPr>
            <w:sz w:val="20"/>
            <w:color w:val="0000ff"/>
          </w:rPr>
          <w:t xml:space="preserve">подпунктами 1</w:t>
        </w:r>
      </w:hyperlink>
      <w:r>
        <w:rPr>
          <w:sz w:val="20"/>
        </w:rPr>
        <w:t xml:space="preserve"> - </w:t>
      </w:r>
      <w:hyperlink w:history="0" w:anchor="P192" w:tooltip="12) информацию из Единого федерального реестра сведений о банкротстве.">
        <w:r>
          <w:rPr>
            <w:sz w:val="20"/>
            <w:color w:val="0000ff"/>
          </w:rPr>
          <w:t xml:space="preserve">12 пункта 23</w:t>
        </w:r>
      </w:hyperlink>
      <w:r>
        <w:rPr>
          <w:sz w:val="20"/>
        </w:rPr>
        <w:t xml:space="preserve"> настоящего Положения, которые заявитель вправе представить самостоятельно;</w:t>
      </w:r>
    </w:p>
    <w:p>
      <w:pPr>
        <w:pStyle w:val="0"/>
        <w:spacing w:before="200" w:line-rule="auto"/>
        <w:ind w:firstLine="540"/>
        <w:jc w:val="both"/>
      </w:pPr>
      <w:r>
        <w:rPr>
          <w:sz w:val="20"/>
        </w:rPr>
        <w:t xml:space="preserve">8) порядок подачи заявителями пакетов документов в соответствии с </w:t>
      </w:r>
      <w:hyperlink w:history="0" w:anchor="P148" w:tooltip="16. Заявитель для участия в отборе и получения субсидии представляет в управление делами администрации города пакет документов с учетом требований к его оформлению, предусмотренный пунктами 20, 21 настоящего Положения, в сроки, указанные в объявлении о проведении отбора (дополнительного отбора). Для участия в отборе (дополнительном отборе) заявитель может подать один пакет документов.">
        <w:r>
          <w:rPr>
            <w:sz w:val="20"/>
            <w:color w:val="0000ff"/>
          </w:rPr>
          <w:t xml:space="preserve">пунктом 16</w:t>
        </w:r>
      </w:hyperlink>
      <w:r>
        <w:rPr>
          <w:sz w:val="20"/>
        </w:rPr>
        <w:t xml:space="preserve"> настоящего Положения и требования, предъявляемые к форме и содержанию пакета документов согласно </w:t>
      </w:r>
      <w:hyperlink w:history="0" w:anchor="P157"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пунктам 20</w:t>
        </w:r>
      </w:hyperlink>
      <w:r>
        <w:rPr>
          <w:sz w:val="20"/>
        </w:rPr>
        <w:t xml:space="preserve">, </w:t>
      </w:r>
      <w:hyperlink w:history="0" w:anchor="P178"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настоящего Положения, которые включают в том числе согласие на публикацию (размещение) в сети Интернет информации о заявителе, подаваемой заявителем </w:t>
      </w:r>
      <w:hyperlink w:history="0" w:anchor="P379" w:tooltip="ЗАЯВКА">
        <w:r>
          <w:rPr>
            <w:sz w:val="20"/>
            <w:color w:val="0000ff"/>
          </w:rPr>
          <w:t xml:space="preserve">заявке</w:t>
        </w:r>
      </w:hyperlink>
      <w:r>
        <w:rPr>
          <w:sz w:val="20"/>
        </w:rPr>
        <w:t xml:space="preserve"> по форме согласно приложению 1 к настоящему Положению, иной информации о заявителе, связанной с отбором, а также согласие на обработку персональных данных (для физического лица);</w:t>
      </w:r>
    </w:p>
    <w:p>
      <w:pPr>
        <w:pStyle w:val="0"/>
        <w:spacing w:before="200" w:line-rule="auto"/>
        <w:ind w:firstLine="540"/>
        <w:jc w:val="both"/>
      </w:pPr>
      <w:r>
        <w:rPr>
          <w:sz w:val="20"/>
        </w:rPr>
        <w:t xml:space="preserve">9) порядок уведомления в соответствии с </w:t>
      </w:r>
      <w:hyperlink w:history="0" w:anchor="P150" w:tooltip="17. Заявителям, пакеты документов которых зарегистрированы после окончания срока приема пакетов документов, установленного в объявлении о проведении отбора (дополнительного отбора), уполномоченный орган в течение трех рабочих дней, следующих за датой их регистрации,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ому в заявке по форме согласно приложению 1 к настоящему Положению, направляет...">
        <w:r>
          <w:rPr>
            <w:sz w:val="20"/>
            <w:color w:val="0000ff"/>
          </w:rPr>
          <w:t xml:space="preserve">пунктом 17</w:t>
        </w:r>
      </w:hyperlink>
      <w:r>
        <w:rPr>
          <w:sz w:val="20"/>
        </w:rPr>
        <w:t xml:space="preserve"> настоящего Положения заявителей об отклонении уполномоченным органом пакетов документов, зарегистрированных после окончания срока их приема, с указанием основания отклонения на стадии рассмотрения и оценки пакетов документов; порядок отзыва заявителями пакетов документов в соответствии с </w:t>
      </w:r>
      <w:hyperlink w:history="0" w:anchor="P152" w:tooltip="18. Заявитель (получатель субсидии) вправе отозвать пакет документов, представленный для участия в отборе и получения субсидии, путем представления письменного обращения в адрес уполномоченного органа в период с даты регистрации пакета документов до даты заключения договора субсидии.">
        <w:r>
          <w:rPr>
            <w:sz w:val="20"/>
            <w:color w:val="0000ff"/>
          </w:rPr>
          <w:t xml:space="preserve">пунктом 18</w:t>
        </w:r>
      </w:hyperlink>
      <w:r>
        <w:rPr>
          <w:sz w:val="20"/>
        </w:rPr>
        <w:t xml:space="preserve"> настоящего Положения, согласно которому возврат отозванного пакетов документов не допускается; порядок внесения изменений в пакеты документов в соответствии с </w:t>
      </w:r>
      <w:hyperlink w:history="0" w:anchor="P154" w:tooltip="19. Заявитель (получатель субсидии) несет ответственность за достоверность документов, представляемых для участия в отборе и получения субсидии, в соответствии с действующим законодательством Российской Федерации.">
        <w:r>
          <w:rPr>
            <w:sz w:val="20"/>
            <w:color w:val="0000ff"/>
          </w:rPr>
          <w:t xml:space="preserve">пунктом 19</w:t>
        </w:r>
      </w:hyperlink>
      <w:r>
        <w:rPr>
          <w:sz w:val="20"/>
        </w:rPr>
        <w:t xml:space="preserve"> настоящего Положения, согласно которому возврат пакетов документов на доработку не допускается;</w:t>
      </w:r>
    </w:p>
    <w:p>
      <w:pPr>
        <w:pStyle w:val="0"/>
        <w:spacing w:before="200" w:line-rule="auto"/>
        <w:ind w:firstLine="540"/>
        <w:jc w:val="both"/>
      </w:pPr>
      <w:r>
        <w:rPr>
          <w:sz w:val="20"/>
        </w:rPr>
        <w:t xml:space="preserve">10) порядок и правила рассмотрения и оценки пакетов документов заявителей в соответствии с </w:t>
      </w:r>
      <w:hyperlink w:history="0" w:anchor="P219" w:tooltip="32. Пакеты документов в течение 5 рабочих дней, следующих за днем окончания срока их приема, установленного в объявлении о проведении отбора, направляются секретарем комиссии членам комиссии для подготовки оценочных ведомостей по форме согласно приложению 3 к настоящему Положению, за исключением пакетов документов, указанных в пункте 17 настоящего Положения. Каждый пакет документов, участвующий в отборе, получает оценочную ведомость.">
        <w:r>
          <w:rPr>
            <w:sz w:val="20"/>
            <w:color w:val="0000ff"/>
          </w:rPr>
          <w:t xml:space="preserve">пунктами 32</w:t>
        </w:r>
      </w:hyperlink>
      <w:r>
        <w:rPr>
          <w:sz w:val="20"/>
        </w:rPr>
        <w:t xml:space="preserve"> - </w:t>
      </w:r>
      <w:hyperlink w:history="0" w:anchor="P244" w:tooltip="42. Документ об итогах проведения отбора в течение 10 рабочих дней с даты подписания комиссией протокола об итогах отбора, установленной пунктом 38 настоящего Положения, размещается уполномоченным органом в соответствии с подпунктом 4 пункта 13 настоящего Положения и включает следующие сведения:">
        <w:r>
          <w:rPr>
            <w:sz w:val="20"/>
            <w:color w:val="0000ff"/>
          </w:rPr>
          <w:t xml:space="preserve">42</w:t>
        </w:r>
      </w:hyperlink>
      <w:r>
        <w:rPr>
          <w:sz w:val="20"/>
        </w:rPr>
        <w:t xml:space="preserve"> настоящего Положения, определяющие в том числе основания для отклонения пакетов документов (отказа в предоставлении субсидии) по итогам рассмотрения и оценки пакета документов при проведении отбора в соответствии с </w:t>
      </w:r>
      <w:hyperlink w:history="0" w:anchor="P194" w:tooltip="24. Основаниями для отклонения пакета документов по итогам их рассмотрения и оценки при проведении отбора являются:">
        <w:r>
          <w:rPr>
            <w:sz w:val="20"/>
            <w:color w:val="0000ff"/>
          </w:rPr>
          <w:t xml:space="preserve">пунктами 24</w:t>
        </w:r>
      </w:hyperlink>
      <w:r>
        <w:rPr>
          <w:sz w:val="20"/>
        </w:rPr>
        <w:t xml:space="preserve"> - </w:t>
      </w:r>
      <w:hyperlink w:history="0" w:anchor="P203"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20"/>
            <w:color w:val="0000ff"/>
          </w:rPr>
          <w:t xml:space="preserve">25</w:t>
        </w:r>
      </w:hyperlink>
      <w:r>
        <w:rPr>
          <w:sz w:val="20"/>
        </w:rPr>
        <w:t xml:space="preserve"> настоящего Положения, а также информацию об участии или неучастии комиссии и экспертов (экспертных организаций) в оценке пакетов документов;</w:t>
      </w:r>
    </w:p>
    <w:p>
      <w:pPr>
        <w:pStyle w:val="0"/>
        <w:spacing w:before="200" w:line-rule="auto"/>
        <w:ind w:firstLine="540"/>
        <w:jc w:val="both"/>
      </w:pPr>
      <w:r>
        <w:rPr>
          <w:sz w:val="20"/>
        </w:rPr>
        <w:t xml:space="preserve">11) объем распределяемой субсидии в рамках отбора, порядок расчета размера субсидии в соответствии с </w:t>
      </w:r>
      <w:hyperlink w:history="0" w:anchor="P252" w:tooltip="43. Субсидия предоставляется не чаще одного раза в течение двух лет после даты получения субсидии, установленной абзацем шестым подпункта 1 пункта 48 настоящего Положения, в размере до 50 процентов от произведенных получателем субсидии затрат по направлениям, установленным пунктом 44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
        <w:r>
          <w:rPr>
            <w:sz w:val="20"/>
            <w:color w:val="0000ff"/>
          </w:rPr>
          <w:t xml:space="preserve">пунктами 43</w:t>
        </w:r>
      </w:hyperlink>
      <w:r>
        <w:rPr>
          <w:sz w:val="20"/>
        </w:rPr>
        <w:t xml:space="preserve"> - </w:t>
      </w:r>
      <w:hyperlink w:history="0" w:anchor="P267"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20"/>
            <w:color w:val="0000ff"/>
          </w:rPr>
          <w:t xml:space="preserve">46</w:t>
        </w:r>
      </w:hyperlink>
      <w:r>
        <w:rPr>
          <w:sz w:val="20"/>
        </w:rPr>
        <w:t xml:space="preserve"> настоящего Положения,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0"/>
        <w:spacing w:before="200" w:line-rule="auto"/>
        <w:ind w:firstLine="540"/>
        <w:jc w:val="both"/>
      </w:pPr>
      <w:r>
        <w:rPr>
          <w:sz w:val="20"/>
        </w:rPr>
        <w:t xml:space="preserve">12) порядок предоставления заявителям разъяснений положений объявления о проведении отбора, даты начала и окончания срока такого предоставления в соответствии с </w:t>
      </w:r>
      <w:hyperlink w:history="0" w:anchor="P114" w:tooltip="5) организует информирование заявителей по вопросам разъяснения положений объявления о проведении отбора в течение срока приема пакетов документов на участие в отборе, установленного в объявлении о проведении отбора;">
        <w:r>
          <w:rPr>
            <w:sz w:val="20"/>
            <w:color w:val="0000ff"/>
          </w:rPr>
          <w:t xml:space="preserve">подпунктом 5 пункта 13</w:t>
        </w:r>
      </w:hyperlink>
      <w:r>
        <w:rPr>
          <w:sz w:val="20"/>
        </w:rPr>
        <w:t xml:space="preserve"> настоящего Положения;</w:t>
      </w:r>
    </w:p>
    <w:p>
      <w:pPr>
        <w:pStyle w:val="0"/>
        <w:spacing w:before="200" w:line-rule="auto"/>
        <w:ind w:firstLine="540"/>
        <w:jc w:val="both"/>
      </w:pPr>
      <w:r>
        <w:rPr>
          <w:sz w:val="20"/>
        </w:rPr>
        <w:t xml:space="preserve">13) срок, в течение которого победители отбора должны подписать договор субсидии в соответствии с </w:t>
      </w:r>
      <w:hyperlink w:history="0" w:anchor="P243" w:tooltip="2) о необходимости подписания с главным распорядителем договора субсидии в течение 5 рабочих дней, следующих за датой регистрации в управлении делами администрации города писем, указанных в настоящем пункте.">
        <w:r>
          <w:rPr>
            <w:sz w:val="20"/>
            <w:color w:val="0000ff"/>
          </w:rPr>
          <w:t xml:space="preserve">подпунктом 2 пункта 41</w:t>
        </w:r>
      </w:hyperlink>
      <w:r>
        <w:rPr>
          <w:sz w:val="20"/>
        </w:rPr>
        <w:t xml:space="preserve"> настоящего Положения;</w:t>
      </w:r>
    </w:p>
    <w:p>
      <w:pPr>
        <w:pStyle w:val="0"/>
        <w:spacing w:before="200" w:line-rule="auto"/>
        <w:ind w:firstLine="540"/>
        <w:jc w:val="both"/>
      </w:pPr>
      <w:r>
        <w:rPr>
          <w:sz w:val="20"/>
        </w:rPr>
        <w:t xml:space="preserve">14) условия признания победителя (победителей) отбора уклонившимся от заключения договора субсидии в соответствии с </w:t>
      </w:r>
      <w:hyperlink w:history="0" w:anchor="P294" w:tooltip="52. В случае если договор субсидии не заключен в сроки, установленные подпунктом 2 пункта 41 настоящего Положения, по вине победителя отбора (получателя субсидии), субсидия не предоставляется, победитель отбора (получатель субсидии) признается уклонившимся от заключения договора субсидии. В правовой акт администрации города, указанный в пункте 40 настоящего Положения, вносятся соответствующие изменения.">
        <w:r>
          <w:rPr>
            <w:sz w:val="20"/>
            <w:color w:val="0000ff"/>
          </w:rPr>
          <w:t xml:space="preserve">пунктом 52</w:t>
        </w:r>
      </w:hyperlink>
      <w:r>
        <w:rPr>
          <w:sz w:val="20"/>
        </w:rPr>
        <w:t xml:space="preserve"> настоящего Положения;</w:t>
      </w:r>
    </w:p>
    <w:p>
      <w:pPr>
        <w:pStyle w:val="0"/>
        <w:spacing w:before="200" w:line-rule="auto"/>
        <w:ind w:firstLine="540"/>
        <w:jc w:val="both"/>
      </w:pPr>
      <w:r>
        <w:rPr>
          <w:sz w:val="20"/>
        </w:rPr>
        <w:t xml:space="preserve">15) сроки размещения документа об итогах проведения отбора на едином портале (в случае проведения отбора в системе "Электронный бюджет"), Сайте, на котором обеспечивается проведение отбора (с размещением указателя страницы Сайта на едином портале), которая не может быть позднее 14-го календарного дня, следующего за днем определения победителя (победителей) отбора в соответствии с </w:t>
      </w:r>
      <w:hyperlink w:history="0" w:anchor="P236" w:tooltip="38. Подведение итогов отбора и оформление протокола об итогах отбора осуществляется в срок не позднее чем через 24 рабочих дня с даты окончания срока приема пакета документов, установленного в объявлении о проведении отбора.">
        <w:r>
          <w:rPr>
            <w:sz w:val="20"/>
            <w:color w:val="0000ff"/>
          </w:rPr>
          <w:t xml:space="preserve">пунктом 38</w:t>
        </w:r>
      </w:hyperlink>
      <w:r>
        <w:rPr>
          <w:sz w:val="20"/>
        </w:rPr>
        <w:t xml:space="preserve"> настоящего Положения.</w:t>
      </w:r>
    </w:p>
    <w:bookmarkStart w:id="135" w:name="P135"/>
    <w:bookmarkEnd w:id="135"/>
    <w:p>
      <w:pPr>
        <w:pStyle w:val="0"/>
        <w:spacing w:before="200" w:line-rule="auto"/>
        <w:ind w:firstLine="540"/>
        <w:jc w:val="both"/>
      </w:pPr>
      <w:r>
        <w:rPr>
          <w:sz w:val="20"/>
        </w:rPr>
        <w:t xml:space="preserve">15. Заявители (получатели субсидии) на 1-е число месяца подачи пакета документов должны соответствовать следующим требованиям:</w:t>
      </w:r>
    </w:p>
    <w:p>
      <w:pPr>
        <w:pStyle w:val="0"/>
        <w:spacing w:before="200" w:line-rule="auto"/>
        <w:ind w:firstLine="540"/>
        <w:jc w:val="both"/>
      </w:pPr>
      <w:r>
        <w:rPr>
          <w:sz w:val="20"/>
        </w:rPr>
        <w:t xml:space="preserve">1) не являются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2)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3) не находятся в составляемых в рамках реализации полномочий, предусмотренных </w:t>
      </w:r>
      <w:hyperlink w:history="0" r:id="rId108"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4) не получают средства из бюджета города Красноярска, из которого планируется предоставление субсидии в соответствии с настоящим Положением, на основании иных нормативных правовых актов субъекта Российской Федерации, муниципальных правовых актов на цели, установленные настоящим Положением;</w:t>
      </w:r>
    </w:p>
    <w:p>
      <w:pPr>
        <w:pStyle w:val="0"/>
        <w:spacing w:before="200" w:line-rule="auto"/>
        <w:ind w:firstLine="540"/>
        <w:jc w:val="both"/>
      </w:pPr>
      <w:r>
        <w:rPr>
          <w:sz w:val="20"/>
        </w:rPr>
        <w:t xml:space="preserve">5) не являются иностранным агентом в соответствии с Федеральным </w:t>
      </w:r>
      <w:hyperlink w:history="0" r:id="rId109"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6) на их едином налоговом счете отсутствует или не превышает размер, определенный </w:t>
      </w:r>
      <w:hyperlink w:history="0" r:id="rId110" w:tooltip="&quot;Налоговый кодекс Российской Федерации (часть первая)&quot; от 31.07.1998 N 146-ФЗ (ред. от 08.08.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7) у них отсутствует просроченная задолженность по возврату в бюджет города Красноярска, из которого планируется предоставление субсидии в соответствии с настоящим Положением,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Красноярска (за исключением случаев, установленных местной администрацией);</w:t>
      </w:r>
    </w:p>
    <w:p>
      <w:pPr>
        <w:pStyle w:val="0"/>
        <w:spacing w:before="200" w:line-rule="auto"/>
        <w:ind w:firstLine="540"/>
        <w:jc w:val="both"/>
      </w:pPr>
      <w:r>
        <w:rPr>
          <w:sz w:val="20"/>
        </w:rPr>
        <w:t xml:space="preserve">8) являясь юридическими лицами, не находятся в процессе реорганизации (за исключением реорганизации в форме присоединения к юридическому лицу, являющемуся заявителем (получателем субсидии),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9) являясь индивидуальными предпринимателями (физическими лицами, налогоплательщиками НПД), не прекратили деятельность в качестве индивидуального предпринимателя (физического лица, налогоплательщика НПД);</w:t>
      </w:r>
    </w:p>
    <w:p>
      <w:pPr>
        <w:pStyle w:val="0"/>
        <w:spacing w:before="200" w:line-rule="auto"/>
        <w:ind w:firstLine="540"/>
        <w:jc w:val="both"/>
      </w:pPr>
      <w:r>
        <w:rPr>
          <w:sz w:val="20"/>
        </w:rPr>
        <w:t xml:space="preserve">10) являясь юридическими лицами,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w:t>
      </w:r>
    </w:p>
    <w:p>
      <w:pPr>
        <w:pStyle w:val="0"/>
        <w:spacing w:before="200" w:line-rule="auto"/>
        <w:ind w:firstLine="540"/>
        <w:jc w:val="both"/>
      </w:pPr>
      <w:r>
        <w:rPr>
          <w:sz w:val="20"/>
        </w:rPr>
        <w:t xml:space="preserve">11) являясь индивидуальными предпринимателями (физическими лицами, налогоплательщиками НПД), в реестре дисквалифицированных лиц отсутствуют сведения о дисквалифицированном индивидуальном предпринимателе (физическом лице, налогоплательщике НПД) - производителе товаров, работ, услуг;</w:t>
      </w:r>
    </w:p>
    <w:p>
      <w:pPr>
        <w:pStyle w:val="0"/>
        <w:spacing w:before="200" w:line-rule="auto"/>
        <w:ind w:firstLine="540"/>
        <w:jc w:val="both"/>
      </w:pPr>
      <w:r>
        <w:rPr>
          <w:sz w:val="20"/>
        </w:rPr>
        <w:t xml:space="preserve">12) о них отсутствует информация (истек срок действия информации) о совершенном нарушении порядка и условий оказания поддержки, в том числе вид нарушения, дата признания заявителя (получателя субсидии) совершившим нарушение, срок устранения нарушения, установленный органом или организацией, оказавшими поддержку, и (или) органом муниципального финансового контроля, в том числе в результате проверки, а также дата устранения нарушения на основании положений </w:t>
      </w:r>
      <w:hyperlink w:history="0" r:id="rId111"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пункта 4 части 5 статьи 14</w:t>
        </w:r>
      </w:hyperlink>
      <w:r>
        <w:rPr>
          <w:sz w:val="20"/>
        </w:rPr>
        <w:t xml:space="preserve"> Федерального закона N 209-ФЗ.</w:t>
      </w:r>
    </w:p>
    <w:bookmarkStart w:id="148" w:name="P148"/>
    <w:bookmarkEnd w:id="148"/>
    <w:p>
      <w:pPr>
        <w:pStyle w:val="0"/>
        <w:spacing w:before="200" w:line-rule="auto"/>
        <w:ind w:firstLine="540"/>
        <w:jc w:val="both"/>
      </w:pPr>
      <w:r>
        <w:rPr>
          <w:sz w:val="20"/>
        </w:rPr>
        <w:t xml:space="preserve">16. Заявитель для участия в отборе и получения субсидии представляет в управление делами администрации города пакет документов с учетом требований к его оформлению, предусмотренный </w:t>
      </w:r>
      <w:hyperlink w:history="0" w:anchor="P157"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пунктами 20</w:t>
        </w:r>
      </w:hyperlink>
      <w:r>
        <w:rPr>
          <w:sz w:val="20"/>
        </w:rPr>
        <w:t xml:space="preserve">, </w:t>
      </w:r>
      <w:hyperlink w:history="0" w:anchor="P178"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настоящего Положения, в сроки, указанные в объявлении о проведении отбора (дополнительного отбора). Для участия в отборе (дополнительном отборе) заявитель может подать один пакет документов.</w:t>
      </w:r>
    </w:p>
    <w:p>
      <w:pPr>
        <w:pStyle w:val="0"/>
        <w:spacing w:before="200" w:line-rule="auto"/>
        <w:ind w:firstLine="540"/>
        <w:jc w:val="both"/>
      </w:pPr>
      <w:r>
        <w:rPr>
          <w:sz w:val="20"/>
        </w:rPr>
        <w:t xml:space="preserve">Управление делами администрации города регистрирует и передает уполномоченному органу пакет документов заявителя в течение одного рабочего дня с даты его поступления.</w:t>
      </w:r>
    </w:p>
    <w:bookmarkStart w:id="150" w:name="P150"/>
    <w:bookmarkEnd w:id="150"/>
    <w:p>
      <w:pPr>
        <w:pStyle w:val="0"/>
        <w:spacing w:before="200" w:line-rule="auto"/>
        <w:ind w:firstLine="540"/>
        <w:jc w:val="both"/>
      </w:pPr>
      <w:r>
        <w:rPr>
          <w:sz w:val="20"/>
        </w:rPr>
        <w:t xml:space="preserve">17. Заявителям, пакеты документов которых зарегистрированы после окончания срока приема пакетов документов, установленного в объявлении о проведении отбора (дополнительного отбора), уполномоченный орган в течение трех рабочих дней, следующих за датой их регистрации,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указанному в </w:t>
      </w:r>
      <w:hyperlink w:history="0" w:anchor="P379" w:tooltip="ЗАЯВКА">
        <w:r>
          <w:rPr>
            <w:sz w:val="20"/>
            <w:color w:val="0000ff"/>
          </w:rPr>
          <w:t xml:space="preserve">заявке</w:t>
        </w:r>
      </w:hyperlink>
      <w:r>
        <w:rPr>
          <w:sz w:val="20"/>
        </w:rPr>
        <w:t xml:space="preserve"> по форме согласно приложению 1 к настоящему Положению, направляет уведомления об отклонении пакета документов на стадии его рассмотрения и оценки на основании </w:t>
      </w:r>
      <w:hyperlink w:history="0" w:anchor="P195" w:tooltip="1) представление заявителем пакета документов после даты и (или) времени, определенных для подачи пакета документов в объявлении о проведении отбора;">
        <w:r>
          <w:rPr>
            <w:sz w:val="20"/>
            <w:color w:val="0000ff"/>
          </w:rPr>
          <w:t xml:space="preserve">подпункта 1 пункта 24</w:t>
        </w:r>
      </w:hyperlink>
      <w:r>
        <w:rPr>
          <w:sz w:val="20"/>
        </w:rPr>
        <w:t xml:space="preserve"> настоящего Положения.</w:t>
      </w:r>
    </w:p>
    <w:p>
      <w:pPr>
        <w:pStyle w:val="0"/>
        <w:spacing w:before="200" w:line-rule="auto"/>
        <w:ind w:firstLine="540"/>
        <w:jc w:val="both"/>
      </w:pPr>
      <w:r>
        <w:rPr>
          <w:sz w:val="20"/>
        </w:rPr>
        <w:t xml:space="preserve">Пакет документов для участия в отборе и получения субсидии, представленный после окончания срока приема пакетов документов, установленного в объявлении о проведении отбора (дополнительного отбора), заявителю не возвращается.</w:t>
      </w:r>
    </w:p>
    <w:bookmarkStart w:id="152" w:name="P152"/>
    <w:bookmarkEnd w:id="152"/>
    <w:p>
      <w:pPr>
        <w:pStyle w:val="0"/>
        <w:spacing w:before="200" w:line-rule="auto"/>
        <w:ind w:firstLine="540"/>
        <w:jc w:val="both"/>
      </w:pPr>
      <w:r>
        <w:rPr>
          <w:sz w:val="20"/>
        </w:rPr>
        <w:t xml:space="preserve">18. Заявитель (получатель субсидии) вправе отозвать пакет документов, представленный для участия в отборе и получения субсидии, путем представления письменного обращения в адрес уполномоченного органа в период с даты регистрации пакета документов до даты заключения договора субсидии.</w:t>
      </w:r>
    </w:p>
    <w:p>
      <w:pPr>
        <w:pStyle w:val="0"/>
        <w:spacing w:before="200" w:line-rule="auto"/>
        <w:ind w:firstLine="540"/>
        <w:jc w:val="both"/>
      </w:pPr>
      <w:r>
        <w:rPr>
          <w:sz w:val="20"/>
        </w:rPr>
        <w:t xml:space="preserve">Регистрация письменного обращения заявителя (получателя субсидии) об отзыве пакета документов осуществляется в течение одного рабочего дня при его поступлении в управление делами администрации города. Отозванный пакет документов заявителю (получателю субсидии) не возвращается.</w:t>
      </w:r>
    </w:p>
    <w:bookmarkStart w:id="154" w:name="P154"/>
    <w:bookmarkEnd w:id="154"/>
    <w:p>
      <w:pPr>
        <w:pStyle w:val="0"/>
        <w:spacing w:before="200" w:line-rule="auto"/>
        <w:ind w:firstLine="540"/>
        <w:jc w:val="both"/>
      </w:pPr>
      <w:r>
        <w:rPr>
          <w:sz w:val="20"/>
        </w:rPr>
        <w:t xml:space="preserve">19. Заявитель (получатель субсидии) несет ответственность за достоверность документов, представляемых для участия в отборе и получения субсидии, в соответствии с действующим законодательством Российской Федерации.</w:t>
      </w:r>
    </w:p>
    <w:p>
      <w:pPr>
        <w:pStyle w:val="0"/>
        <w:spacing w:before="200" w:line-rule="auto"/>
        <w:ind w:firstLine="540"/>
        <w:jc w:val="both"/>
      </w:pPr>
      <w:r>
        <w:rPr>
          <w:sz w:val="20"/>
        </w:rPr>
        <w:t xml:space="preserve">Заявитель (получатель субсидии) несет ответственность за достоверность сведений, указанных в </w:t>
      </w:r>
      <w:hyperlink w:history="0" w:anchor="P379" w:tooltip="ЗАЯВКА">
        <w:r>
          <w:rPr>
            <w:sz w:val="20"/>
            <w:color w:val="0000ff"/>
          </w:rPr>
          <w:t xml:space="preserve">заявке</w:t>
        </w:r>
      </w:hyperlink>
      <w:r>
        <w:rPr>
          <w:sz w:val="20"/>
        </w:rPr>
        <w:t xml:space="preserve"> по форме согласно приложению 1 к настоящему Положению.</w:t>
      </w:r>
    </w:p>
    <w:p>
      <w:pPr>
        <w:pStyle w:val="0"/>
        <w:spacing w:before="200" w:line-rule="auto"/>
        <w:ind w:firstLine="540"/>
        <w:jc w:val="both"/>
      </w:pPr>
      <w:r>
        <w:rPr>
          <w:sz w:val="20"/>
        </w:rPr>
        <w:t xml:space="preserve">Внесение изменений в пакет документов с учетом требований к его оформлению, предусмотренный </w:t>
      </w:r>
      <w:hyperlink w:history="0" w:anchor="P157"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пунктами 20</w:t>
        </w:r>
      </w:hyperlink>
      <w:r>
        <w:rPr>
          <w:sz w:val="20"/>
        </w:rPr>
        <w:t xml:space="preserve">, </w:t>
      </w:r>
      <w:hyperlink w:history="0" w:anchor="P178"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настоящего Положения, не допускается.</w:t>
      </w:r>
    </w:p>
    <w:bookmarkStart w:id="157" w:name="P157"/>
    <w:bookmarkEnd w:id="157"/>
    <w:p>
      <w:pPr>
        <w:pStyle w:val="0"/>
        <w:spacing w:before="200" w:line-rule="auto"/>
        <w:ind w:firstLine="540"/>
        <w:jc w:val="both"/>
      </w:pPr>
      <w:r>
        <w:rPr>
          <w:sz w:val="20"/>
        </w:rPr>
        <w:t xml:space="preserve">20. Заявитель для участия в отборе и получения субсидии представляет пакет документов, адресованный уполномоченному органу, который включает:</w:t>
      </w:r>
    </w:p>
    <w:p>
      <w:pPr>
        <w:pStyle w:val="0"/>
        <w:spacing w:before="200" w:line-rule="auto"/>
        <w:ind w:firstLine="540"/>
        <w:jc w:val="both"/>
      </w:pPr>
      <w:r>
        <w:rPr>
          <w:sz w:val="20"/>
        </w:rPr>
        <w:t xml:space="preserve">1) </w:t>
      </w:r>
      <w:hyperlink w:history="0" w:anchor="P379" w:tooltip="ЗАЯВКА">
        <w:r>
          <w:rPr>
            <w:sz w:val="20"/>
            <w:color w:val="0000ff"/>
          </w:rPr>
          <w:t xml:space="preserve">заявку</w:t>
        </w:r>
      </w:hyperlink>
      <w:r>
        <w:rPr>
          <w:sz w:val="20"/>
        </w:rPr>
        <w:t xml:space="preserve"> по форме согласно приложению 1 к настоящему Положению;</w:t>
      </w:r>
    </w:p>
    <w:bookmarkStart w:id="159" w:name="P159"/>
    <w:bookmarkEnd w:id="159"/>
    <w:p>
      <w:pPr>
        <w:pStyle w:val="0"/>
        <w:spacing w:before="200" w:line-rule="auto"/>
        <w:ind w:firstLine="540"/>
        <w:jc w:val="both"/>
      </w:pPr>
      <w:r>
        <w:rPr>
          <w:sz w:val="20"/>
        </w:rPr>
        <w:t xml:space="preserve">2) копию технического паспорта (паспорта) оборудования и (или) технической документации на оборудование, и (или) копию гарантийного талона, и (или) копию инструкции (руководства) по эксплуатации оборудования, и (или) копию паспорта транспортного средства с приложением копии свидетельства о регистрации транспортного средства и копии сертификата "Одобрение типа транспортного средства" в случае осуществления расходов по приобретению транспортных средств, и (или) копии иных документов, подтверждающих приобретение оборудования не ранее 1 января года, предшествующего году подачи пакета документов.</w:t>
      </w:r>
    </w:p>
    <w:p>
      <w:pPr>
        <w:pStyle w:val="0"/>
        <w:spacing w:before="200" w:line-rule="auto"/>
        <w:ind w:firstLine="540"/>
        <w:jc w:val="both"/>
      </w:pPr>
      <w:r>
        <w:rPr>
          <w:sz w:val="20"/>
        </w:rPr>
        <w:t xml:space="preserve">В обеспечение идентификации оборудования необходимо наличие в копиях документов, указанных в настоящем пункте, сведений об основных характеристиках оборудования, его специфических параметрах:</w:t>
      </w:r>
    </w:p>
    <w:p>
      <w:pPr>
        <w:pStyle w:val="0"/>
        <w:spacing w:before="200" w:line-rule="auto"/>
        <w:ind w:firstLine="540"/>
        <w:jc w:val="both"/>
      </w:pPr>
      <w:r>
        <w:rPr>
          <w:sz w:val="20"/>
        </w:rPr>
        <w:t xml:space="preserve">наименование, марка, модель, год изготовления;</w:t>
      </w:r>
    </w:p>
    <w:p>
      <w:pPr>
        <w:pStyle w:val="0"/>
        <w:spacing w:before="200" w:line-rule="auto"/>
        <w:ind w:firstLine="540"/>
        <w:jc w:val="both"/>
      </w:pPr>
      <w:r>
        <w:rPr>
          <w:sz w:val="20"/>
        </w:rPr>
        <w:t xml:space="preserve">количество и единицы измерения;</w:t>
      </w:r>
    </w:p>
    <w:p>
      <w:pPr>
        <w:pStyle w:val="0"/>
        <w:spacing w:before="200" w:line-rule="auto"/>
        <w:ind w:firstLine="540"/>
        <w:jc w:val="both"/>
      </w:pPr>
      <w:r>
        <w:rPr>
          <w:sz w:val="20"/>
        </w:rPr>
        <w:t xml:space="preserve">общее описание и технические характеристики оборудования, его основное предназначение;</w:t>
      </w:r>
    </w:p>
    <w:p>
      <w:pPr>
        <w:pStyle w:val="0"/>
        <w:spacing w:before="200" w:line-rule="auto"/>
        <w:ind w:firstLine="540"/>
        <w:jc w:val="both"/>
      </w:pPr>
      <w:r>
        <w:rPr>
          <w:sz w:val="20"/>
        </w:rPr>
        <w:t xml:space="preserve">специфические параметры: о соответствии качества и комплектности оборудования требованиям государственных стандартов и техническим условиям на этот вид оборудования; о гарантийном сроке эксплуатации оборудования и его отдельных комплектующих, запасных частей, узлов; о сертификатах соответствия или о декларациях о соответствии, в случае обязательной сертификации оборудования; о технической документации, паспорте и руководстве по эксплуатации в случае, если оборудованием является технически сложный агрегат;</w:t>
      </w:r>
    </w:p>
    <w:p>
      <w:pPr>
        <w:pStyle w:val="0"/>
        <w:spacing w:before="200" w:line-rule="auto"/>
        <w:ind w:firstLine="540"/>
        <w:jc w:val="both"/>
      </w:pPr>
      <w:r>
        <w:rPr>
          <w:sz w:val="20"/>
        </w:rPr>
        <w:t xml:space="preserve">копии документов, подтверждающих срок полезного использования оборудования в соответствии со </w:t>
      </w:r>
      <w:hyperlink w:history="0" r:id="rId112" w:tooltip="&quot;Налоговый кодекс Российской Федерации (часть вторая)&quot; от 05.08.2000 N 117-ФЗ (ред. от 08.08.2024) (с изм. и доп., вступ. в силу с 12.08.2024) {КонсультантПлюс}">
        <w:r>
          <w:rPr>
            <w:sz w:val="20"/>
            <w:color w:val="0000ff"/>
          </w:rPr>
          <w:t xml:space="preserve">статьей 258</w:t>
        </w:r>
      </w:hyperlink>
      <w:r>
        <w:rPr>
          <w:sz w:val="20"/>
        </w:rPr>
        <w:t xml:space="preserve"> Налогового кодекса Российской Федерации;</w:t>
      </w:r>
    </w:p>
    <w:bookmarkStart w:id="166" w:name="P166"/>
    <w:bookmarkEnd w:id="166"/>
    <w:p>
      <w:pPr>
        <w:pStyle w:val="0"/>
        <w:spacing w:before="200" w:line-rule="auto"/>
        <w:ind w:firstLine="540"/>
        <w:jc w:val="both"/>
      </w:pPr>
      <w:r>
        <w:rPr>
          <w:sz w:val="20"/>
        </w:rPr>
        <w:t xml:space="preserve">3) копии договора (договоров) лизинга оборудования, заключенных с российскими лизинговыми организациями, с графиком погашения и уплаты лизинговых платежей и наличием сведений об основных характеристиках предмета (предметов) лизинга, его специфических параметрах в соответствии с </w:t>
      </w:r>
      <w:hyperlink w:history="0" w:anchor="P159" w:tooltip="2) копию технического паспорта (паспорта) оборудования и (или) технической документации на оборудование, и (или) копию гарантийного талона, и (или) копию инструкции (руководства) по эксплуатации оборудования, и (или) копию паспорта транспортного средства с приложением копии свидетельства о регистрации транспортного средства и копии сертификата &quot;Одобрение типа транспортного средства&quot; в случае осуществления расходов по приобретению транспортных средств, и (или) копии иных документов, подтверждающих приобре...">
        <w:r>
          <w:rPr>
            <w:sz w:val="20"/>
            <w:color w:val="0000ff"/>
          </w:rPr>
          <w:t xml:space="preserve">подпунктом 2</w:t>
        </w:r>
      </w:hyperlink>
      <w:r>
        <w:rPr>
          <w:sz w:val="20"/>
        </w:rPr>
        <w:t xml:space="preserve"> настоящего пункта;</w:t>
      </w:r>
    </w:p>
    <w:p>
      <w:pPr>
        <w:pStyle w:val="0"/>
        <w:spacing w:before="200" w:line-rule="auto"/>
        <w:ind w:firstLine="540"/>
        <w:jc w:val="both"/>
      </w:pPr>
      <w:r>
        <w:rPr>
          <w:sz w:val="20"/>
        </w:rPr>
        <w:t xml:space="preserve">4) копии документов, подтверждающих передачу заявителю предмета (предметов) лизинга во временное владение и пользование: счетов, и (или) счетов-фактур, и (или) товарных накладных, и (или) универсальных передаточных документов, и (или) актов приема-передачи оборудования, и (или) копии иных подтверждающих документов;</w:t>
      </w:r>
    </w:p>
    <w:bookmarkStart w:id="168" w:name="P168"/>
    <w:bookmarkEnd w:id="168"/>
    <w:p>
      <w:pPr>
        <w:pStyle w:val="0"/>
        <w:spacing w:before="200" w:line-rule="auto"/>
        <w:ind w:firstLine="540"/>
        <w:jc w:val="both"/>
      </w:pPr>
      <w:r>
        <w:rPr>
          <w:sz w:val="20"/>
        </w:rPr>
        <w:t xml:space="preserve">5) копии платежных документов, подтверждающих оплату затрат по направлениям в соответствии с </w:t>
      </w:r>
      <w:hyperlink w:history="0" w:anchor="P264" w:tooltip="44. К направлениям затрат, подлежащим возмещению за счет субсидии, относятся затраты, связанные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 заявителем;</w:t>
      </w:r>
    </w:p>
    <w:bookmarkStart w:id="169" w:name="P169"/>
    <w:bookmarkEnd w:id="169"/>
    <w:p>
      <w:pPr>
        <w:pStyle w:val="0"/>
        <w:spacing w:before="200" w:line-rule="auto"/>
        <w:ind w:firstLine="540"/>
        <w:jc w:val="both"/>
      </w:pPr>
      <w:r>
        <w:rPr>
          <w:sz w:val="20"/>
        </w:rPr>
        <w:t xml:space="preserve">6) копию уведомления о постановке российской лизинговой организации на учет в территориальных органах Росфинмониторинга, заверенную подписью уполномоченного лица и печатью лизингодателя; копию документа о переименовании российской лизинговой организации, заверенного подписью уполномоченного лица и печатью лизингодателя, в случае смены наименования без изменения организационно-правовой формы российской лизинговой организации, с которой после переименования заявителем заключен (ы) договор (ы) лизинга оборудования;</w:t>
      </w:r>
    </w:p>
    <w:p>
      <w:pPr>
        <w:pStyle w:val="0"/>
        <w:spacing w:before="200" w:line-rule="auto"/>
        <w:ind w:firstLine="540"/>
        <w:jc w:val="both"/>
      </w:pPr>
      <w:r>
        <w:rPr>
          <w:sz w:val="20"/>
        </w:rPr>
        <w:t xml:space="preserve">7) пояснительную записку, содержащую информацию о сферах предпринимательской деятельности в соответствии с </w:t>
      </w:r>
      <w:hyperlink w:history="0" r:id="rId113"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r>
        <w:rPr>
          <w:sz w:val="20"/>
        </w:rPr>
        <w:t xml:space="preserve">, в которых используется приобретенное в лизинг оборудование;</w:t>
      </w:r>
    </w:p>
    <w:p>
      <w:pPr>
        <w:pStyle w:val="0"/>
        <w:spacing w:before="200" w:line-rule="auto"/>
        <w:ind w:firstLine="540"/>
        <w:jc w:val="both"/>
      </w:pPr>
      <w:r>
        <w:rPr>
          <w:sz w:val="20"/>
        </w:rPr>
        <w:t xml:space="preserve">8) копию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представленного в налоговый орган, за предшествующий финансовый год и отчетные периоды текущего финансового года до даты подачи пакета документов (для субъекта малого и среднего предпринимательства, имеющего работников и являющегося работодателем);</w:t>
      </w:r>
    </w:p>
    <w:p>
      <w:pPr>
        <w:pStyle w:val="0"/>
        <w:spacing w:before="200" w:line-rule="auto"/>
        <w:ind w:firstLine="540"/>
        <w:jc w:val="both"/>
      </w:pPr>
      <w:r>
        <w:rPr>
          <w:sz w:val="20"/>
        </w:rPr>
        <w:t xml:space="preserve">копию налоговой декларации по налогу на доходы физических лиц (</w:t>
      </w:r>
      <w:hyperlink w:history="0" r:id="rId114" w:tooltip="Приказ ФНС России от 15.10.2021 N ЕД-7-11/903@ (ред. от 11.09.2023) &quot;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quot; (Зарегистрировано в Минюсте России 28.10.2021 N 65631) {КонсультантПлюс}">
        <w:r>
          <w:rPr>
            <w:sz w:val="20"/>
            <w:color w:val="0000ff"/>
          </w:rPr>
          <w:t xml:space="preserve">форма N 3-НДФЛ</w:t>
        </w:r>
      </w:hyperlink>
      <w:r>
        <w:rPr>
          <w:sz w:val="20"/>
        </w:rPr>
        <w:t xml:space="preserve">, установленная Приказом Федеральной налоговой службы России от 15.10.2021 N ЕД-7-11/903@) или иной налоговой отчетности за финансовый год, предшествующий году подачи пакета документов (для субъекта малого и среднего предпринимательства, не имеющего работников и не являющегося работодателем);</w:t>
      </w:r>
    </w:p>
    <w:p>
      <w:pPr>
        <w:pStyle w:val="0"/>
        <w:spacing w:before="200" w:line-rule="auto"/>
        <w:ind w:firstLine="540"/>
        <w:jc w:val="both"/>
      </w:pPr>
      <w:r>
        <w:rPr>
          <w:sz w:val="20"/>
        </w:rPr>
        <w:t xml:space="preserve">9) сведения о наличии банковского счета, выданные не ранее чем за 30 календарных дней до даты подачи пакета документов, для перечисления субсидии в соответствии с </w:t>
      </w:r>
      <w:hyperlink w:history="0" w:anchor="P301" w:tooltip="57. Главный распорядитель после даты поступления денежных средств на лицевой счет, но не позднее 10-го рабочего дня, следующего за датой принятия решения о предоставлении субсидии, установленной пунктом 53 настоящего Положения,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w:r>
          <w:rPr>
            <w:sz w:val="20"/>
            <w:color w:val="0000ff"/>
          </w:rPr>
          <w:t xml:space="preserve">пунктом 57</w:t>
        </w:r>
      </w:hyperlink>
      <w:r>
        <w:rPr>
          <w:sz w:val="20"/>
        </w:rPr>
        <w:t xml:space="preserve"> настоящего Положения;</w:t>
      </w:r>
    </w:p>
    <w:p>
      <w:pPr>
        <w:pStyle w:val="0"/>
        <w:spacing w:before="200" w:line-rule="auto"/>
        <w:ind w:firstLine="540"/>
        <w:jc w:val="both"/>
      </w:pPr>
      <w:r>
        <w:rPr>
          <w:sz w:val="20"/>
        </w:rPr>
        <w:t xml:space="preserve">10) справку о постановке на учет (снятии с учета) физического лица в качестве налогоплательщика налога на профессиональный доход (для физического лица, налогоплательщика НПД);</w:t>
      </w:r>
    </w:p>
    <w:p>
      <w:pPr>
        <w:pStyle w:val="0"/>
        <w:spacing w:before="200" w:line-rule="auto"/>
        <w:ind w:firstLine="540"/>
        <w:jc w:val="both"/>
      </w:pPr>
      <w:r>
        <w:rPr>
          <w:sz w:val="20"/>
        </w:rPr>
        <w:t xml:space="preserve">11) справки о состоянии расчетов (доходах) по налогу на профессиональный доход за предшествующий финансовый год и за текущий финансовый год до даты подачи пакета документов (для физического лица, налогоплательщика НПД);</w:t>
      </w:r>
    </w:p>
    <w:p>
      <w:pPr>
        <w:pStyle w:val="0"/>
        <w:spacing w:before="200" w:line-rule="auto"/>
        <w:ind w:firstLine="540"/>
        <w:jc w:val="both"/>
      </w:pPr>
      <w:r>
        <w:rPr>
          <w:sz w:val="20"/>
        </w:rPr>
        <w:t xml:space="preserve">12) документ, подтверждающий полномочия лица на осуществление действий от имени заявителя (при наличии);</w:t>
      </w:r>
    </w:p>
    <w:bookmarkStart w:id="177" w:name="P177"/>
    <w:bookmarkEnd w:id="177"/>
    <w:p>
      <w:pPr>
        <w:pStyle w:val="0"/>
        <w:spacing w:before="200" w:line-rule="auto"/>
        <w:ind w:firstLine="540"/>
        <w:jc w:val="both"/>
      </w:pPr>
      <w:r>
        <w:rPr>
          <w:sz w:val="20"/>
        </w:rPr>
        <w:t xml:space="preserve">13) справку, выданную инспекцией Федеральной налоговой службы по месту учета заявителя, об исполнении налогоплательщиком обязанности по уплате налогов, сборов, страховых взносов, пеней, штрафов, процентов в соответствии с </w:t>
      </w:r>
      <w:hyperlink w:history="0" r:id="rId115" w:tooltip="Приказ ФНС России от 08.07.2019 N ММВ-7-19/343@ &quo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 {КонсультантПлюс}">
        <w:r>
          <w:rPr>
            <w:sz w:val="20"/>
            <w:color w:val="0000ff"/>
          </w:rPr>
          <w:t xml:space="preserve">пунктами 113</w:t>
        </w:r>
      </w:hyperlink>
      <w:r>
        <w:rPr>
          <w:sz w:val="20"/>
        </w:rPr>
        <w:t xml:space="preserve">, </w:t>
      </w:r>
      <w:hyperlink w:history="0" r:id="rId116" w:tooltip="Приказ ФНС России от 08.07.2019 N ММВ-7-19/343@ &quot;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 порядке исчисления и уплаты налогов, сборов и с {КонсультантПлюс}">
        <w:r>
          <w:rPr>
            <w:sz w:val="20"/>
            <w:color w:val="0000ff"/>
          </w:rPr>
          <w:t xml:space="preserve">129</w:t>
        </w:r>
      </w:hyperlink>
      <w:r>
        <w:rPr>
          <w:sz w:val="20"/>
        </w:rPr>
        <w:t xml:space="preserve"> Административного регламента, утвержденного Приказом Федеральной налоговой службы от 08.07.2019 N ММВ-7-19/343@.</w:t>
      </w:r>
    </w:p>
    <w:bookmarkStart w:id="178" w:name="P178"/>
    <w:bookmarkEnd w:id="178"/>
    <w:p>
      <w:pPr>
        <w:pStyle w:val="0"/>
        <w:spacing w:before="200" w:line-rule="auto"/>
        <w:ind w:firstLine="540"/>
        <w:jc w:val="both"/>
      </w:pPr>
      <w:r>
        <w:rPr>
          <w:sz w:val="20"/>
        </w:rPr>
        <w:t xml:space="preserve">21. Документы (копии документов), указанные в </w:t>
      </w:r>
      <w:hyperlink w:history="0" w:anchor="P157"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пункте 20</w:t>
        </w:r>
      </w:hyperlink>
      <w:r>
        <w:rPr>
          <w:sz w:val="20"/>
        </w:rPr>
        <w:t xml:space="preserve">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w:t>
      </w:r>
      <w:hyperlink w:history="0" w:anchor="P157"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пункте 20</w:t>
        </w:r>
      </w:hyperlink>
      <w:r>
        <w:rPr>
          <w:sz w:val="20"/>
        </w:rPr>
        <w:t xml:space="preserve"> настоящего Положения, должны быть подписаны заявителем и заверены печатью (при наличии).</w:t>
      </w:r>
    </w:p>
    <w:p>
      <w:pPr>
        <w:pStyle w:val="0"/>
        <w:spacing w:before="200" w:line-rule="auto"/>
        <w:ind w:firstLine="540"/>
        <w:jc w:val="both"/>
      </w:pPr>
      <w:r>
        <w:rPr>
          <w:sz w:val="20"/>
        </w:rPr>
        <w:t xml:space="preserve">22. Документы (их копии) или сведения в составе пакета документов, указанные в </w:t>
      </w:r>
      <w:hyperlink w:history="0" w:anchor="P169" w:tooltip="6) копию уведомления о постановке российской лизинговой организации на учет в территориальных органах Росфинмониторинга, заверенную подписью уполномоченного лица и печатью лизингодателя; копию документа о переименовании российской лизинговой организации, заверенного подписью уполномоченного лица и печатью лизингодателя, в случае смены наименования без изменения организационно-правовой формы российской лизинговой организации, с которой после переименования заявителем заключен (ы) договор (ы) лизинга обору...">
        <w:r>
          <w:rPr>
            <w:sz w:val="20"/>
            <w:color w:val="0000ff"/>
          </w:rPr>
          <w:t xml:space="preserve">подпункте 6</w:t>
        </w:r>
      </w:hyperlink>
      <w:r>
        <w:rPr>
          <w:sz w:val="20"/>
        </w:rPr>
        <w:t xml:space="preserve"> (за исключением копии документа о переименовании российской лизинговой организации, заверенного подписью уполномоченного лица и печатью лизингодателя, в случае смены наименования без изменения организационно-правовой формы российской лизинговой организации, с которой после переименования заявителем заключен (ы) договор (ы) лизинга оборудования), </w:t>
      </w:r>
      <w:hyperlink w:history="0" w:anchor="P177" w:tooltip="13) справку, выданную инспекцией Федеральной налоговой службы по месту учета заявителя, об исполнении налогоплательщиком обязанности по уплате налогов, сборов, страховых взносов, пеней, штрафов, процентов в соответствии с пунктами 113, 129 Административного регламента, утвержденного Приказом Федеральной налоговой службы от 08.07.2019 N ММВ-7-19/343@.">
        <w:r>
          <w:rPr>
            <w:sz w:val="20"/>
            <w:color w:val="0000ff"/>
          </w:rPr>
          <w:t xml:space="preserve">подпункте 13 пункта 20</w:t>
        </w:r>
      </w:hyperlink>
      <w:r>
        <w:rPr>
          <w:sz w:val="20"/>
        </w:rPr>
        <w:t xml:space="preserve"> настоящего Положения, на дату, установленную </w:t>
      </w:r>
      <w:hyperlink w:history="0" w:anchor="P135"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абзацем первым пункта 15</w:t>
        </w:r>
      </w:hyperlink>
      <w:r>
        <w:rPr>
          <w:sz w:val="20"/>
        </w:rPr>
        <w:t xml:space="preserve"> настоящего Положения, уполномоченный орган запрашивает в порядке межведомственного информационного взаимодействия и в сроки, установленные </w:t>
      </w:r>
      <w:hyperlink w:history="0" w:anchor="P180" w:tooltip="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пунктами 9, 10, 15 настоящего Положения, а также проверки сведений, содержащихся в заявке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
        <w:r>
          <w:rPr>
            <w:sz w:val="20"/>
            <w:color w:val="0000ff"/>
          </w:rPr>
          <w:t xml:space="preserve">абзацем первым пункта 23</w:t>
        </w:r>
      </w:hyperlink>
      <w:r>
        <w:rPr>
          <w:sz w:val="20"/>
        </w:rPr>
        <w:t xml:space="preserve"> настоящего Положения, если заявитель (получатель субсидии) не представил их самостоятельно.</w:t>
      </w:r>
    </w:p>
    <w:bookmarkStart w:id="180" w:name="P180"/>
    <w:bookmarkEnd w:id="180"/>
    <w:p>
      <w:pPr>
        <w:pStyle w:val="0"/>
        <w:spacing w:before="200" w:line-rule="auto"/>
        <w:ind w:firstLine="540"/>
        <w:jc w:val="both"/>
      </w:pPr>
      <w:r>
        <w:rPr>
          <w:sz w:val="20"/>
        </w:rPr>
        <w:t xml:space="preserve">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w:t>
      </w:r>
      <w:hyperlink w:history="0" w:anchor="P78" w:tooltip="9. Субсидия предоставляется заявителям, которые соответствуют следующим критериям отбора:">
        <w:r>
          <w:rPr>
            <w:sz w:val="20"/>
            <w:color w:val="0000ff"/>
          </w:rPr>
          <w:t xml:space="preserve">пунктами 9</w:t>
        </w:r>
      </w:hyperlink>
      <w:r>
        <w:rPr>
          <w:sz w:val="20"/>
        </w:rPr>
        <w:t xml:space="preserve">, </w:t>
      </w:r>
      <w:hyperlink w:history="0" w:anchor="P94" w:tooltip="10. В соответствии с частями 3, 4 статьи 14 Федерального закона N 209-ФЗ субсидия не предоставляется в отношении заявителей:">
        <w:r>
          <w:rPr>
            <w:sz w:val="20"/>
            <w:color w:val="0000ff"/>
          </w:rPr>
          <w:t xml:space="preserve">10</w:t>
        </w:r>
      </w:hyperlink>
      <w:r>
        <w:rPr>
          <w:sz w:val="20"/>
        </w:rPr>
        <w:t xml:space="preserve">, </w:t>
      </w:r>
      <w:hyperlink w:history="0" w:anchor="P135"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15</w:t>
        </w:r>
      </w:hyperlink>
      <w:r>
        <w:rPr>
          <w:sz w:val="20"/>
        </w:rPr>
        <w:t xml:space="preserve"> настоящего Положения, а также проверки сведений, содержащихся в </w:t>
      </w:r>
      <w:hyperlink w:history="0" w:anchor="P379" w:tooltip="ЗАЯВКА">
        <w:r>
          <w:rPr>
            <w:sz w:val="20"/>
            <w:color w:val="0000ff"/>
          </w:rPr>
          <w:t xml:space="preserve">заявке</w:t>
        </w:r>
      </w:hyperlink>
      <w:r>
        <w:rPr>
          <w:sz w:val="20"/>
        </w:rPr>
        <w:t xml:space="preserve">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использованием программного обеспечения и (или) посредством сети Интернет, запрашивает в государственных органах, органах местного самоуправления и подведомственных им организациях следующие документы (сведения, содержащиеся в них):</w:t>
      </w:r>
    </w:p>
    <w:bookmarkStart w:id="181" w:name="P181"/>
    <w:bookmarkEnd w:id="181"/>
    <w:p>
      <w:pPr>
        <w:pStyle w:val="0"/>
        <w:spacing w:before="200" w:line-rule="auto"/>
        <w:ind w:firstLine="540"/>
        <w:jc w:val="both"/>
      </w:pPr>
      <w:r>
        <w:rPr>
          <w:sz w:val="20"/>
        </w:rPr>
        <w:t xml:space="preserve">1) сведения Федеральной налоговой службы, подтверждающие, что у заявителя (получателя субсидии) на едином налоговом счете отсутствует или не превышает размер, определенный </w:t>
      </w:r>
      <w:hyperlink w:history="0" r:id="rId117" w:tooltip="&quot;Налоговый кодекс Российской Федерации (часть первая)&quot; от 31.07.1998 N 146-ФЗ (ред. от 08.08.2024)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2) выписку из Единого государственного реестра юридических лиц/Единого государственного реестра индивидуальных предпринимателей (далее - ЕГРЮЛ/ЕГРИП);</w:t>
      </w:r>
    </w:p>
    <w:p>
      <w:pPr>
        <w:pStyle w:val="0"/>
        <w:spacing w:before="200" w:line-rule="auto"/>
        <w:ind w:firstLine="540"/>
        <w:jc w:val="both"/>
      </w:pPr>
      <w:r>
        <w:rPr>
          <w:sz w:val="20"/>
        </w:rPr>
        <w:t xml:space="preserve">3) выписку из Единого реестра субъектов малого и среднего предпринимательства;</w:t>
      </w:r>
    </w:p>
    <w:p>
      <w:pPr>
        <w:pStyle w:val="0"/>
        <w:spacing w:before="200" w:line-rule="auto"/>
        <w:ind w:firstLine="540"/>
        <w:jc w:val="both"/>
      </w:pPr>
      <w:r>
        <w:rPr>
          <w:sz w:val="20"/>
        </w:rPr>
        <w:t xml:space="preserve">4) выписку из Единого реестра субъектов малого и среднего предпринимательства - получателей поддержки;</w:t>
      </w:r>
    </w:p>
    <w:p>
      <w:pPr>
        <w:pStyle w:val="0"/>
        <w:spacing w:before="200" w:line-rule="auto"/>
        <w:ind w:firstLine="540"/>
        <w:jc w:val="both"/>
      </w:pPr>
      <w:r>
        <w:rPr>
          <w:sz w:val="20"/>
        </w:rPr>
        <w:t xml:space="preserve">5) сведения из электронного сервиса "Реестр дисквалифицированных лиц" или "Прозрачный бизнес", размещенного на официальном сайте Федеральной налоговой службы;</w:t>
      </w:r>
    </w:p>
    <w:p>
      <w:pPr>
        <w:pStyle w:val="0"/>
        <w:spacing w:before="200" w:line-rule="auto"/>
        <w:ind w:firstLine="540"/>
        <w:jc w:val="both"/>
      </w:pPr>
      <w:r>
        <w:rPr>
          <w:sz w:val="20"/>
        </w:rPr>
        <w:t xml:space="preserve">6) сведения об отсутствии в предшествующем календарном году и в текущем году до даты подачи пакета документов факта получения аналогичной поддержки, в том числе об отсутствии иных финансовых выплат, полученных в течение периодов и по основаниям, установленным </w:t>
      </w:r>
      <w:hyperlink w:history="0" w:anchor="P87" w:tooltip="5) не относятся к заявителям, получившим иные финансовые выплаты на осуществление предпринимательской деятельности в течение 90 календарных дней с момента перечисления на расчетный или корреспондентский счет заявителя финансовой выплаты,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
        <w:r>
          <w:rPr>
            <w:sz w:val="20"/>
            <w:color w:val="0000ff"/>
          </w:rPr>
          <w:t xml:space="preserve">подпунктом 5 пункта 9</w:t>
        </w:r>
      </w:hyperlink>
      <w:r>
        <w:rPr>
          <w:sz w:val="20"/>
        </w:rPr>
        <w:t xml:space="preserve"> настоящего Положения;</w:t>
      </w:r>
    </w:p>
    <w:p>
      <w:pPr>
        <w:pStyle w:val="0"/>
        <w:spacing w:before="200" w:line-rule="auto"/>
        <w:ind w:firstLine="540"/>
        <w:jc w:val="both"/>
      </w:pPr>
      <w:r>
        <w:rPr>
          <w:sz w:val="20"/>
        </w:rPr>
        <w:t xml:space="preserve">7) сведения об отсутствии просроченной задолженности по возврату в бюджет города Красноярска, из которого планируется предоставление субсидии в соответствии с настоящим Положением, иных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бюджетом города Красноярска, в том числе с использованием разделов "Картотека арбитражных дел", "Банк решений арбитражных дел", размещенных на официальном сайте Арбитражного суда Красноярского края, раздела "Банк данных исполнительных производств", размещенного на официальном сайте Федеральной службы судебных приставов;</w:t>
      </w:r>
    </w:p>
    <w:p>
      <w:pPr>
        <w:pStyle w:val="0"/>
        <w:spacing w:before="200" w:line-rule="auto"/>
        <w:ind w:firstLine="540"/>
        <w:jc w:val="both"/>
      </w:pPr>
      <w:r>
        <w:rPr>
          <w:sz w:val="20"/>
        </w:rPr>
        <w:t xml:space="preserve">8) 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размещенного на официальном сайте Росфинмониторинга;</w:t>
      </w:r>
    </w:p>
    <w:p>
      <w:pPr>
        <w:pStyle w:val="0"/>
        <w:spacing w:before="200" w:line-rule="auto"/>
        <w:ind w:firstLine="540"/>
        <w:jc w:val="both"/>
      </w:pPr>
      <w:r>
        <w:rPr>
          <w:sz w:val="20"/>
        </w:rPr>
        <w:t xml:space="preserve">9) сведения из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на официальном сайте Росфинмониторинга;</w:t>
      </w:r>
    </w:p>
    <w:p>
      <w:pPr>
        <w:pStyle w:val="0"/>
        <w:spacing w:before="200" w:line-rule="auto"/>
        <w:ind w:firstLine="540"/>
        <w:jc w:val="both"/>
      </w:pPr>
      <w:r>
        <w:rPr>
          <w:sz w:val="20"/>
        </w:rPr>
        <w:t xml:space="preserve">10) сведения, размещенные на официальном сайте Росфинмониторинга, по идентификационному номеру налогоплательщика о российской лизинговой организации, состоящей на учете в Росфинмониторинге;</w:t>
      </w:r>
    </w:p>
    <w:p>
      <w:pPr>
        <w:pStyle w:val="0"/>
        <w:spacing w:before="200" w:line-rule="auto"/>
        <w:ind w:firstLine="540"/>
        <w:jc w:val="both"/>
      </w:pPr>
      <w:r>
        <w:rPr>
          <w:sz w:val="20"/>
        </w:rPr>
        <w:t xml:space="preserve">11) сведения из Единого реестра иностранных агентов в России в соответствии с Федеральным </w:t>
      </w:r>
      <w:hyperlink w:history="0" r:id="rId118"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 размещенного на официальном сайте Министерства юстиции Российской Федерации в разделе "Деятельность" по направлению "Деятельность в сфере иностранных агентов";</w:t>
      </w:r>
    </w:p>
    <w:bookmarkStart w:id="192" w:name="P192"/>
    <w:bookmarkEnd w:id="192"/>
    <w:p>
      <w:pPr>
        <w:pStyle w:val="0"/>
        <w:spacing w:before="200" w:line-rule="auto"/>
        <w:ind w:firstLine="540"/>
        <w:jc w:val="both"/>
      </w:pPr>
      <w:r>
        <w:rPr>
          <w:sz w:val="20"/>
        </w:rPr>
        <w:t xml:space="preserve">12) информацию из Единого федерального реестра сведений о банкротстве.</w:t>
      </w:r>
    </w:p>
    <w:p>
      <w:pPr>
        <w:pStyle w:val="0"/>
        <w:spacing w:before="200" w:line-rule="auto"/>
        <w:ind w:firstLine="540"/>
        <w:jc w:val="both"/>
      </w:pPr>
      <w:r>
        <w:rPr>
          <w:sz w:val="20"/>
        </w:rPr>
        <w:t xml:space="preserve">Указанные документы, сведения заявитель (получатель субсидии) вправе представить самостоятельно.</w:t>
      </w:r>
    </w:p>
    <w:bookmarkStart w:id="194" w:name="P194"/>
    <w:bookmarkEnd w:id="194"/>
    <w:p>
      <w:pPr>
        <w:pStyle w:val="0"/>
        <w:spacing w:before="200" w:line-rule="auto"/>
        <w:ind w:firstLine="540"/>
        <w:jc w:val="both"/>
      </w:pPr>
      <w:r>
        <w:rPr>
          <w:sz w:val="20"/>
        </w:rPr>
        <w:t xml:space="preserve">24. Основаниями для отклонения пакета документов по итогам их рассмотрения и оценки при проведении отбора являются:</w:t>
      </w:r>
    </w:p>
    <w:bookmarkStart w:id="195" w:name="P195"/>
    <w:bookmarkEnd w:id="195"/>
    <w:p>
      <w:pPr>
        <w:pStyle w:val="0"/>
        <w:spacing w:before="200" w:line-rule="auto"/>
        <w:ind w:firstLine="540"/>
        <w:jc w:val="both"/>
      </w:pPr>
      <w:r>
        <w:rPr>
          <w:sz w:val="20"/>
        </w:rPr>
        <w:t xml:space="preserve">1) представление заявителем пакета документов после даты и (или) времени, определенных для подачи пакета документов в объявлении о проведении отбора;</w:t>
      </w:r>
    </w:p>
    <w:p>
      <w:pPr>
        <w:pStyle w:val="0"/>
        <w:spacing w:before="200" w:line-rule="auto"/>
        <w:ind w:firstLine="540"/>
        <w:jc w:val="both"/>
      </w:pPr>
      <w:r>
        <w:rPr>
          <w:sz w:val="20"/>
        </w:rPr>
        <w:t xml:space="preserve">2) непредставление (представление не в полном объеме) документов, указанных в объявлении о проведении отбора, предусмотренных настоящим Положением;</w:t>
      </w:r>
    </w:p>
    <w:p>
      <w:pPr>
        <w:pStyle w:val="0"/>
        <w:spacing w:before="200" w:line-rule="auto"/>
        <w:ind w:firstLine="540"/>
        <w:jc w:val="both"/>
      </w:pPr>
      <w:r>
        <w:rPr>
          <w:sz w:val="20"/>
        </w:rPr>
        <w:t xml:space="preserve">3) несоответствие представленных заявителем документов требованиям, установленным в объявлении о проведении отбора, предусмотренных настоящим Положением;</w:t>
      </w:r>
    </w:p>
    <w:p>
      <w:pPr>
        <w:pStyle w:val="0"/>
        <w:spacing w:before="200" w:line-rule="auto"/>
        <w:ind w:firstLine="540"/>
        <w:jc w:val="both"/>
      </w:pPr>
      <w:r>
        <w:rPr>
          <w:sz w:val="20"/>
        </w:rPr>
        <w:t xml:space="preserve">4) недостоверность информации, содержащейся в документах, представленных заявителем в целях подтверждения соответствия установленным настоящим Положением требованиям;</w:t>
      </w:r>
    </w:p>
    <w:p>
      <w:pPr>
        <w:pStyle w:val="0"/>
        <w:spacing w:before="200" w:line-rule="auto"/>
        <w:ind w:firstLine="540"/>
        <w:jc w:val="both"/>
      </w:pPr>
      <w:r>
        <w:rPr>
          <w:sz w:val="20"/>
        </w:rPr>
        <w:t xml:space="preserve">5) наличие в составе пакета документов противоречивых сведений, влекущих за собой невозможность правомерной оценки соответствия пакета документов условиям проведения отбора и условиям предоставления субсидии;</w:t>
      </w:r>
    </w:p>
    <w:p>
      <w:pPr>
        <w:pStyle w:val="0"/>
        <w:spacing w:before="200" w:line-rule="auto"/>
        <w:ind w:firstLine="540"/>
        <w:jc w:val="both"/>
      </w:pPr>
      <w:r>
        <w:rPr>
          <w:sz w:val="20"/>
        </w:rPr>
        <w:t xml:space="preserve">6) несоответствие заявителя критериям и требованиям, установленным </w:t>
      </w:r>
      <w:hyperlink w:history="0" w:anchor="P78" w:tooltip="9. Субсидия предоставляется заявителям, которые соответствуют следующим критериям отбора:">
        <w:r>
          <w:rPr>
            <w:sz w:val="20"/>
            <w:color w:val="0000ff"/>
          </w:rPr>
          <w:t xml:space="preserve">пунктом 9</w:t>
        </w:r>
      </w:hyperlink>
      <w:r>
        <w:rPr>
          <w:sz w:val="20"/>
        </w:rPr>
        <w:t xml:space="preserve"> и (или) </w:t>
      </w:r>
      <w:hyperlink w:history="0" w:anchor="P94" w:tooltip="10. В соответствии с частями 3, 4 статьи 14 Федерального закона N 209-ФЗ субсидия не предоставляется в отношении заявителей:">
        <w:r>
          <w:rPr>
            <w:sz w:val="20"/>
            <w:color w:val="0000ff"/>
          </w:rPr>
          <w:t xml:space="preserve">пунктом 10</w:t>
        </w:r>
      </w:hyperlink>
      <w:r>
        <w:rPr>
          <w:sz w:val="20"/>
        </w:rPr>
        <w:t xml:space="preserve">, и (или) </w:t>
      </w:r>
      <w:hyperlink w:history="0" w:anchor="P135"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пунктом 15</w:t>
        </w:r>
      </w:hyperlink>
      <w:r>
        <w:rPr>
          <w:sz w:val="20"/>
        </w:rPr>
        <w:t xml:space="preserve"> настоящего Положения;</w:t>
      </w:r>
    </w:p>
    <w:p>
      <w:pPr>
        <w:pStyle w:val="0"/>
        <w:spacing w:before="200" w:line-rule="auto"/>
        <w:ind w:firstLine="540"/>
        <w:jc w:val="both"/>
      </w:pPr>
      <w:r>
        <w:rPr>
          <w:sz w:val="20"/>
        </w:rPr>
        <w:t xml:space="preserve">7) в предшествующем календарном году и в текущем году до даты подачи пакета документов в отношении заявителя (получателя субсидии) было принято решение об оказании аналогичной поддержки (услуги) и сроки ее оказания не истекли;</w:t>
      </w:r>
    </w:p>
    <w:p>
      <w:pPr>
        <w:pStyle w:val="0"/>
        <w:spacing w:before="200" w:line-rule="auto"/>
        <w:ind w:firstLine="540"/>
        <w:jc w:val="both"/>
      </w:pPr>
      <w:r>
        <w:rPr>
          <w:sz w:val="20"/>
        </w:rPr>
        <w:t xml:space="preserve">8) заявитель является получателем иных финансовых выплат, предоставленных в течение периодов и по основаниям, установленным </w:t>
      </w:r>
      <w:hyperlink w:history="0" w:anchor="P87" w:tooltip="5) не относятся к заявителям, получившим иные финансовые выплаты на осуществление предпринимательской деятельности в течение 90 календарных дней с момента перечисления на расчетный или корреспондентский счет заявителя финансовой выплаты,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
        <w:r>
          <w:rPr>
            <w:sz w:val="20"/>
            <w:color w:val="0000ff"/>
          </w:rPr>
          <w:t xml:space="preserve">подпунктом 5 пункта 9</w:t>
        </w:r>
      </w:hyperlink>
      <w:r>
        <w:rPr>
          <w:sz w:val="20"/>
        </w:rPr>
        <w:t xml:space="preserve"> настоящего Положения.</w:t>
      </w:r>
    </w:p>
    <w:bookmarkStart w:id="203" w:name="P203"/>
    <w:bookmarkEnd w:id="203"/>
    <w:p>
      <w:pPr>
        <w:pStyle w:val="0"/>
        <w:spacing w:before="200" w:line-rule="auto"/>
        <w:ind w:firstLine="540"/>
        <w:jc w:val="both"/>
      </w:pPr>
      <w:r>
        <w:rPr>
          <w:sz w:val="20"/>
        </w:rPr>
        <w:t xml:space="preserve">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w:t>
      </w:r>
    </w:p>
    <w:p>
      <w:pPr>
        <w:pStyle w:val="0"/>
        <w:spacing w:before="200" w:line-rule="auto"/>
        <w:ind w:firstLine="540"/>
        <w:jc w:val="both"/>
      </w:pPr>
      <w:r>
        <w:rPr>
          <w:sz w:val="20"/>
        </w:rPr>
        <w:t xml:space="preserve">1) несоответствие представленных получателем субсидии документов требованиям, определенным настоящим Положением, включая положения </w:t>
      </w:r>
      <w:hyperlink w:history="0" w:anchor="P157"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пункта 20</w:t>
        </w:r>
      </w:hyperlink>
      <w:r>
        <w:rPr>
          <w:sz w:val="20"/>
        </w:rPr>
        <w:t xml:space="preserve"> и (или) </w:t>
      </w:r>
      <w:hyperlink w:history="0" w:anchor="P178"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пункта 21</w:t>
        </w:r>
      </w:hyperlink>
      <w:r>
        <w:rPr>
          <w:sz w:val="20"/>
        </w:rPr>
        <w:t xml:space="preserve"> настоящего Положения, или непредставление (представление не в полном объеме) указанных документов, которые получатель субсидии должен представить самостоятельно;</w:t>
      </w:r>
    </w:p>
    <w:p>
      <w:pPr>
        <w:pStyle w:val="0"/>
        <w:spacing w:before="200" w:line-rule="auto"/>
        <w:ind w:firstLine="540"/>
        <w:jc w:val="both"/>
      </w:pPr>
      <w:r>
        <w:rPr>
          <w:sz w:val="20"/>
        </w:rPr>
        <w:t xml:space="preserve">2) 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3) произведенные затраты, представленные в пакете документов к возмещению, в полном объеме не соответствуют направлениям затрат, установленным </w:t>
      </w:r>
      <w:hyperlink w:history="0" w:anchor="P264" w:tooltip="44. К направлениям затрат, подлежащим возмещению за счет субсидии, относятся затраты, связанные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w:t>
      </w:r>
    </w:p>
    <w:p>
      <w:pPr>
        <w:pStyle w:val="0"/>
        <w:spacing w:before="200" w:line-rule="auto"/>
        <w:ind w:firstLine="540"/>
        <w:jc w:val="both"/>
      </w:pPr>
      <w:r>
        <w:rPr>
          <w:sz w:val="20"/>
        </w:rPr>
        <w:t xml:space="preserve">4) заключение получателем субсидии договоров и (или) иных сделок, совершенных в соответствии с действующим законодательством, не с юридическими лицами и (или) индивидуальными предпринимателями;</w:t>
      </w:r>
    </w:p>
    <w:p>
      <w:pPr>
        <w:pStyle w:val="0"/>
        <w:spacing w:before="200" w:line-rule="auto"/>
        <w:ind w:firstLine="540"/>
        <w:jc w:val="both"/>
      </w:pPr>
      <w:r>
        <w:rPr>
          <w:sz w:val="20"/>
        </w:rPr>
        <w:t xml:space="preserve">5) отсутствие достаточного объема бюджетных ассигнований, предусмотренных в бюджете города для предоставления субсидии в текущем финансовом году, в результате их распределения решением комиссии по отбору. Достаточный объем бюджетных ассигнований устанавливается в размере испрашиваемой субсидии в </w:t>
      </w:r>
      <w:hyperlink w:history="0" w:anchor="P379" w:tooltip="ЗАЯВКА">
        <w:r>
          <w:rPr>
            <w:sz w:val="20"/>
            <w:color w:val="0000ff"/>
          </w:rPr>
          <w:t xml:space="preserve">заявке</w:t>
        </w:r>
      </w:hyperlink>
      <w:r>
        <w:rPr>
          <w:sz w:val="20"/>
        </w:rPr>
        <w:t xml:space="preserve"> по форме согласно приложению 1 к настоящему Положению, определенном в соответствии с </w:t>
      </w:r>
      <w:hyperlink w:history="0" w:anchor="P252" w:tooltip="43. Субсидия предоставляется не чаще одного раза в течение двух лет после даты получения субсидии, установленной абзацем шестым подпункта 1 пункта 48 настоящего Положения, в размере до 50 процентов от произведенных получателем субсидии затрат по направлениям, установленным пунктом 44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
        <w:r>
          <w:rPr>
            <w:sz w:val="20"/>
            <w:color w:val="0000ff"/>
          </w:rPr>
          <w:t xml:space="preserve">пунктами 43</w:t>
        </w:r>
      </w:hyperlink>
      <w:r>
        <w:rPr>
          <w:sz w:val="20"/>
        </w:rPr>
        <w:t xml:space="preserve"> - </w:t>
      </w:r>
      <w:hyperlink w:history="0" w:anchor="P267"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20"/>
            <w:color w:val="0000ff"/>
          </w:rPr>
          <w:t xml:space="preserve">46</w:t>
        </w:r>
      </w:hyperlink>
      <w:r>
        <w:rPr>
          <w:sz w:val="20"/>
        </w:rPr>
        <w:t xml:space="preserve"> настоящего Положения;</w:t>
      </w:r>
    </w:p>
    <w:p>
      <w:pPr>
        <w:pStyle w:val="0"/>
        <w:spacing w:before="200" w:line-rule="auto"/>
        <w:ind w:firstLine="540"/>
        <w:jc w:val="both"/>
      </w:pPr>
      <w:r>
        <w:rPr>
          <w:sz w:val="20"/>
        </w:rPr>
        <w:t xml:space="preserve">6) с даты признания получателя субсидии совершившим нарушение порядка и условий оказания поддержки прошло менее одного года, за исключением случая более раннего устранения получателем субсидии такого нарушения при условии соблюдения им срока устранения такого нарушения, установленного главным распорядителем, оказавшим поддержку, и (или) органом муниципального финансового контроля,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получателя субсидии совершившим такое нарушение прошло менее трех лет. Положения, предусмотренные настоящим подпунктом, распространяются на виды поддержки, в отношении которых главным распорядителем, оказавшим поддержку, и (или) органом муниципального финансового контроля выявлены нарушения получателем субсидии порядка и условий оказания поддержки, в том числе в результате проверки;</w:t>
      </w:r>
    </w:p>
    <w:p>
      <w:pPr>
        <w:pStyle w:val="0"/>
        <w:spacing w:before="200" w:line-rule="auto"/>
        <w:ind w:firstLine="540"/>
        <w:jc w:val="both"/>
      </w:pPr>
      <w:r>
        <w:rPr>
          <w:sz w:val="20"/>
        </w:rPr>
        <w:t xml:space="preserve">7) невыполнение условий оказания поддержки, указанных в настоящем Положении;</w:t>
      </w:r>
    </w:p>
    <w:p>
      <w:pPr>
        <w:pStyle w:val="0"/>
        <w:spacing w:before="200" w:line-rule="auto"/>
        <w:ind w:firstLine="540"/>
        <w:jc w:val="both"/>
      </w:pPr>
      <w:r>
        <w:rPr>
          <w:sz w:val="20"/>
        </w:rPr>
        <w:t xml:space="preserve">8) предельные размеры расчетов наличными деньгами в Российской Федерации между юридическими лицами, а также между юридическим лицом и гражданином, осуществляющим предпринимательскую деятельность без образования юридического лица, между индивидуальными предпринимателями, связанными с осуществлением ими предпринимательской деятельности, в рамках одного договора, заключенного между указанными лицами, превышают предельные размеры расчетов наличными деньгами в Российской Федерации, установленные Центральным банком Российской Федерации.</w:t>
      </w:r>
    </w:p>
    <w:p>
      <w:pPr>
        <w:pStyle w:val="0"/>
        <w:spacing w:before="200" w:line-rule="auto"/>
        <w:ind w:firstLine="540"/>
        <w:jc w:val="both"/>
      </w:pPr>
      <w:r>
        <w:rPr>
          <w:sz w:val="20"/>
        </w:rPr>
        <w:t xml:space="preserve">26. Комиссия по отбору (далее - комиссия) - коллегиальный совещательный орган по определению победителей отбора и размеров субсидии, предоставляемой каждому победителю отбора на основании пакетов документов, указанных в </w:t>
      </w:r>
      <w:hyperlink w:history="0" w:anchor="P157"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пункте 20</w:t>
        </w:r>
      </w:hyperlink>
      <w:r>
        <w:rPr>
          <w:sz w:val="20"/>
        </w:rPr>
        <w:t xml:space="preserve"> настоящего Положения, а также документов и информации, представленных уполномоченным органом в порядке межведомственного информационного взаимодействия в соответствии с </w:t>
      </w:r>
      <w:hyperlink w:history="0" w:anchor="P180" w:tooltip="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пунктами 9, 10, 15 настоящего Положения, а также проверки сведений, содержащихся в заявке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
        <w:r>
          <w:rPr>
            <w:sz w:val="20"/>
            <w:color w:val="0000ff"/>
          </w:rPr>
          <w:t xml:space="preserve">пунктом 23</w:t>
        </w:r>
      </w:hyperlink>
      <w:r>
        <w:rPr>
          <w:sz w:val="20"/>
        </w:rPr>
        <w:t xml:space="preserve"> настоящего Положения и порядком проведения отбора, установленным настоящим разделом.</w:t>
      </w:r>
    </w:p>
    <w:p>
      <w:pPr>
        <w:pStyle w:val="0"/>
        <w:spacing w:before="200" w:line-rule="auto"/>
        <w:ind w:firstLine="540"/>
        <w:jc w:val="both"/>
      </w:pPr>
      <w:r>
        <w:rPr>
          <w:sz w:val="20"/>
        </w:rPr>
        <w:t xml:space="preserve">Комиссия осуществляет свою деятельность с соблюдением принципов гласности, объективной оценки, единства требований и создания равных конкурентных условий на основе коллегиального обсуждения и решения вопросов, входящих в ее компетенцию.</w:t>
      </w:r>
    </w:p>
    <w:p>
      <w:pPr>
        <w:pStyle w:val="0"/>
        <w:spacing w:before="200" w:line-rule="auto"/>
        <w:ind w:firstLine="540"/>
        <w:jc w:val="both"/>
      </w:pPr>
      <w:r>
        <w:rPr>
          <w:sz w:val="20"/>
        </w:rPr>
        <w:t xml:space="preserve">27. Численность комиссии составляет не менее 5 человек. В состав комиссии входят: председатель комиссии, заместитель председателя комиссии, члены комиссии.</w:t>
      </w:r>
    </w:p>
    <w:p>
      <w:pPr>
        <w:pStyle w:val="0"/>
        <w:spacing w:before="200" w:line-rule="auto"/>
        <w:ind w:firstLine="540"/>
        <w:jc w:val="both"/>
      </w:pPr>
      <w:r>
        <w:rPr>
          <w:sz w:val="20"/>
        </w:rPr>
        <w:t xml:space="preserve">28. В </w:t>
      </w:r>
      <w:hyperlink w:history="0" w:anchor="P1078" w:tooltip="СОСТАВ">
        <w:r>
          <w:rPr>
            <w:sz w:val="20"/>
            <w:color w:val="0000ff"/>
          </w:rPr>
          <w:t xml:space="preserve">состав</w:t>
        </w:r>
      </w:hyperlink>
      <w:r>
        <w:rPr>
          <w:sz w:val="20"/>
        </w:rPr>
        <w:t xml:space="preserve"> комиссии включаются представители администрации города, Красноярского городского Совета депутатов в соответствии с приложением 2 к настоящему Положению.</w:t>
      </w:r>
    </w:p>
    <w:p>
      <w:pPr>
        <w:pStyle w:val="0"/>
        <w:spacing w:before="200" w:line-rule="auto"/>
        <w:ind w:firstLine="540"/>
        <w:jc w:val="both"/>
      </w:pPr>
      <w:r>
        <w:rPr>
          <w:sz w:val="20"/>
        </w:rPr>
        <w:t xml:space="preserve">29. Руководство работой комиссии осуществляет ее председатель, в отсутствие председателя руководство комиссией осуществляет его заместитель. Председатель комиссии назначает дату и время проведения заседаний комиссии, предлагает повестку дня заседания комиссии. Председателем комиссии является руководитель уполномоченного органа.</w:t>
      </w:r>
    </w:p>
    <w:p>
      <w:pPr>
        <w:pStyle w:val="0"/>
        <w:spacing w:before="200" w:line-rule="auto"/>
        <w:ind w:firstLine="540"/>
        <w:jc w:val="both"/>
      </w:pPr>
      <w:r>
        <w:rPr>
          <w:sz w:val="20"/>
        </w:rPr>
        <w:t xml:space="preserve">30. Заседания комиссии правомочны, если на них присутствует не менее 1/2 от общего числа членов комиссии. Решения комиссии принимаются путем открытого голосования. В случае равенства голосов решающим является голос председателя комиссии.</w:t>
      </w:r>
    </w:p>
    <w:p>
      <w:pPr>
        <w:pStyle w:val="0"/>
        <w:spacing w:before="200" w:line-rule="auto"/>
        <w:ind w:firstLine="540"/>
        <w:jc w:val="both"/>
      </w:pPr>
      <w:r>
        <w:rPr>
          <w:sz w:val="20"/>
        </w:rPr>
        <w:t xml:space="preserve">31. Секретарь комиссии (без права голосования) назначается поручением председателя комиссии. Секретарь комиссии информирует членов комиссии о повестке, времени и месте проведения заседаний комиссии; ведет протоколы заседаний комиссии; направляет членам комиссии для составления оценочных ведомостей пакеты документов заявителей, представляет для рассмотрения и оценки членами комиссии документы и информацию, полученные от уполномоченного органа в порядке межведомственного информационного взаимодействия в соответствии с </w:t>
      </w:r>
      <w:hyperlink w:history="0" w:anchor="P180" w:tooltip="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пунктами 9, 10, 15 настоящего Положения, а также проверки сведений, содержащихся в заявке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
        <w:r>
          <w:rPr>
            <w:sz w:val="20"/>
            <w:color w:val="0000ff"/>
          </w:rPr>
          <w:t xml:space="preserve">пунктом 23</w:t>
        </w:r>
      </w:hyperlink>
      <w:r>
        <w:rPr>
          <w:sz w:val="20"/>
        </w:rPr>
        <w:t xml:space="preserve"> настоящего Положения; по итогам оценки комиссией пакетов документов формирует рейтинг победителей отбора (получателей субсидии); организует исполнение решений комиссии.</w:t>
      </w:r>
    </w:p>
    <w:bookmarkStart w:id="219" w:name="P219"/>
    <w:bookmarkEnd w:id="219"/>
    <w:p>
      <w:pPr>
        <w:pStyle w:val="0"/>
        <w:spacing w:before="200" w:line-rule="auto"/>
        <w:ind w:firstLine="540"/>
        <w:jc w:val="both"/>
      </w:pPr>
      <w:r>
        <w:rPr>
          <w:sz w:val="20"/>
        </w:rPr>
        <w:t xml:space="preserve">32. Пакеты документов в течение 5 рабочих дней, следующих за днем окончания срока их приема, установленного в объявлении о проведении отбора, направляются секретарем комиссии членам комиссии для подготовки оценочных </w:t>
      </w:r>
      <w:hyperlink w:history="0" w:anchor="P1136" w:tooltip="ОЦЕНОЧНАЯ ВЕДОМОСТЬ">
        <w:r>
          <w:rPr>
            <w:sz w:val="20"/>
            <w:color w:val="0000ff"/>
          </w:rPr>
          <w:t xml:space="preserve">ведомостей</w:t>
        </w:r>
      </w:hyperlink>
      <w:r>
        <w:rPr>
          <w:sz w:val="20"/>
        </w:rPr>
        <w:t xml:space="preserve"> по форме согласно приложению 3 к настоящему Положению, за исключением пакетов документов, указанных в </w:t>
      </w:r>
      <w:hyperlink w:history="0" w:anchor="P150" w:tooltip="17. Заявителям, пакеты документов которых зарегистрированы после окончания срока приема пакетов документов, установленного в объявлении о проведении отбора (дополнительного отбора), уполномоченный орган в течение трех рабочих дней, следующих за датой их регистрации,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ому в заявке по форме согласно приложению 1 к настоящему Положению, направляет...">
        <w:r>
          <w:rPr>
            <w:sz w:val="20"/>
            <w:color w:val="0000ff"/>
          </w:rPr>
          <w:t xml:space="preserve">пункте 17</w:t>
        </w:r>
      </w:hyperlink>
      <w:r>
        <w:rPr>
          <w:sz w:val="20"/>
        </w:rPr>
        <w:t xml:space="preserve"> настоящего Положения. Каждый пакет документов, участвующий в отборе, получает оценочную ведомость.</w:t>
      </w:r>
    </w:p>
    <w:p>
      <w:pPr>
        <w:pStyle w:val="0"/>
        <w:spacing w:before="200" w:line-rule="auto"/>
        <w:ind w:firstLine="540"/>
        <w:jc w:val="both"/>
      </w:pPr>
      <w:r>
        <w:rPr>
          <w:sz w:val="20"/>
        </w:rPr>
        <w:t xml:space="preserve">Члены комиссии составляют оценочные ведомости в течение 10 рабочих дней с даты их получения.</w:t>
      </w:r>
    </w:p>
    <w:p>
      <w:pPr>
        <w:pStyle w:val="0"/>
        <w:spacing w:before="200" w:line-rule="auto"/>
        <w:ind w:firstLine="540"/>
        <w:jc w:val="both"/>
      </w:pPr>
      <w:r>
        <w:rPr>
          <w:sz w:val="20"/>
        </w:rPr>
        <w:t xml:space="preserve">33. Пакеты документов, участвующие в отборе, рассматриваются и оцениваются в баллах членами комиссии в оценочной </w:t>
      </w:r>
      <w:hyperlink w:history="0" w:anchor="P1136" w:tooltip="ОЦЕНОЧНАЯ ВЕДОМОСТЬ">
        <w:r>
          <w:rPr>
            <w:sz w:val="20"/>
            <w:color w:val="0000ff"/>
          </w:rPr>
          <w:t xml:space="preserve">ведомости</w:t>
        </w:r>
      </w:hyperlink>
      <w:r>
        <w:rPr>
          <w:sz w:val="20"/>
        </w:rPr>
        <w:t xml:space="preserve"> по форме согласно приложению 3 к настоящему Положению, по критериям и требованиям (далее - критерии оценки), в том числе по дополнительному критерию, с учетом перечня видов деятельности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приоритетных для оказания поддержки за счет средств бюджета города в рамках муниципальной программы "Создание условий для развития предпринимательства в городе Красноярске", и очередности поступления пакетов документов заявителей.</w:t>
      </w:r>
    </w:p>
    <w:p>
      <w:pPr>
        <w:pStyle w:val="0"/>
        <w:spacing w:before="200" w:line-rule="auto"/>
        <w:ind w:firstLine="540"/>
        <w:jc w:val="both"/>
      </w:pPr>
      <w:r>
        <w:rPr>
          <w:sz w:val="20"/>
        </w:rPr>
        <w:t xml:space="preserve">По итогам оценки членами комиссии пакетов документов каждому заявителю присваивается итоговый балл. Итоговый балл определяется как сумма баллов по критериям оценки. При равенстве значений итоговых баллов по результатам оценки пакетов документов приоритет отдается заявителю, пакет документов которого зарегистрирован ранее других по дате и входящему регистрационному номеру в соответствии с </w:t>
      </w:r>
      <w:hyperlink w:history="0" w:anchor="P148" w:tooltip="16. Заявитель для участия в отборе и получения субсидии представляет в управление делами администрации города пакет документов с учетом требований к его оформлению, предусмотренный пунктами 20, 21 настоящего Положения, в сроки, указанные в объявлении о проведении отбора (дополнительного отбора). Для участия в отборе (дополнительном отборе) заявитель может подать один пакет документов.">
        <w:r>
          <w:rPr>
            <w:sz w:val="20"/>
            <w:color w:val="0000ff"/>
          </w:rPr>
          <w:t xml:space="preserve">пунктом 16</w:t>
        </w:r>
      </w:hyperlink>
      <w:r>
        <w:rPr>
          <w:sz w:val="20"/>
        </w:rPr>
        <w:t xml:space="preserve"> настоящего Положения.</w:t>
      </w:r>
    </w:p>
    <w:p>
      <w:pPr>
        <w:pStyle w:val="0"/>
        <w:spacing w:before="200" w:line-rule="auto"/>
        <w:ind w:firstLine="540"/>
        <w:jc w:val="both"/>
      </w:pPr>
      <w:r>
        <w:rPr>
          <w:sz w:val="20"/>
        </w:rPr>
        <w:t xml:space="preserve">Пакеты документов, которые на стадии рассмотрения и оценки членами комиссии не соответствуют условиям проведения отбора и условиям предоставления субсидии, получают оценочную ведомость с нулевым значением рейтинга и основаниями для отклонения пакета документов и (или) для отказа получателю субсидии в предоставлении субсидии по итогам его рассмотрения и оценки при проведении отбора, установленными соответственно </w:t>
      </w:r>
      <w:hyperlink w:history="0" w:anchor="P194" w:tooltip="24. Основаниями для отклонения пакета документов по итогам их рассмотрения и оценки при проведении отбора являются:">
        <w:r>
          <w:rPr>
            <w:sz w:val="20"/>
            <w:color w:val="0000ff"/>
          </w:rPr>
          <w:t xml:space="preserve">пунктами 24</w:t>
        </w:r>
      </w:hyperlink>
      <w:r>
        <w:rPr>
          <w:sz w:val="20"/>
        </w:rPr>
        <w:t xml:space="preserve">, </w:t>
      </w:r>
      <w:hyperlink w:history="0" w:anchor="P203"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20"/>
            <w:color w:val="0000ff"/>
          </w:rPr>
          <w:t xml:space="preserve">25</w:t>
        </w:r>
      </w:hyperlink>
      <w:r>
        <w:rPr>
          <w:sz w:val="20"/>
        </w:rPr>
        <w:t xml:space="preserve"> настоящего Положения.</w:t>
      </w:r>
    </w:p>
    <w:bookmarkStart w:id="224" w:name="P224"/>
    <w:bookmarkEnd w:id="224"/>
    <w:p>
      <w:pPr>
        <w:pStyle w:val="0"/>
        <w:spacing w:before="200" w:line-rule="auto"/>
        <w:ind w:firstLine="540"/>
        <w:jc w:val="both"/>
      </w:pPr>
      <w:r>
        <w:rPr>
          <w:sz w:val="20"/>
        </w:rPr>
        <w:t xml:space="preserve">34. Подведение итогов отбора и определение размеров предоставляемой субсидии проводится на заседании комиссии не позднее 5 рабочих дней с даты получения от членов комиссии оценочных ведомостей.</w:t>
      </w:r>
    </w:p>
    <w:p>
      <w:pPr>
        <w:pStyle w:val="0"/>
        <w:spacing w:before="200" w:line-rule="auto"/>
        <w:ind w:firstLine="540"/>
        <w:jc w:val="both"/>
      </w:pPr>
      <w:r>
        <w:rPr>
          <w:sz w:val="20"/>
        </w:rPr>
        <w:t xml:space="preserve">На заседании комиссии каждый пакет документов обсуждается отдельно, формируется рейтинг победителей отбора (получателей субсидии).</w:t>
      </w:r>
    </w:p>
    <w:p>
      <w:pPr>
        <w:pStyle w:val="0"/>
        <w:spacing w:before="200" w:line-rule="auto"/>
        <w:ind w:firstLine="540"/>
        <w:jc w:val="both"/>
      </w:pPr>
      <w:r>
        <w:rPr>
          <w:sz w:val="20"/>
        </w:rPr>
        <w:t xml:space="preserve">Заявители, пакетам документов которых присвоено суммарно большее количество итоговых баллов, указанных в оценочных ведомостях, получают более высокий рейтинг. Заявителю, набравшему максимальное количество итоговых баллов, присваивается первое место.</w:t>
      </w:r>
    </w:p>
    <w:p>
      <w:pPr>
        <w:pStyle w:val="0"/>
        <w:spacing w:before="200" w:line-rule="auto"/>
        <w:ind w:firstLine="540"/>
        <w:jc w:val="both"/>
      </w:pPr>
      <w:r>
        <w:rPr>
          <w:sz w:val="20"/>
        </w:rPr>
        <w:t xml:space="preserve">35. В соответствии с порядковым номером рейтинга комиссия определяет размеры субсидии, предоставляемой победителям отбора в текущем финансовом году; принимает решения об отклонении пакета документов и (или) об отказе получателю субсидии в предоставлении субсидии по итогам его рассмотрения и оценки при проведении отбора с указанием оснований, установленных соответственно </w:t>
      </w:r>
      <w:hyperlink w:history="0" w:anchor="P194" w:tooltip="24. Основаниями для отклонения пакета документов по итогам их рассмотрения и оценки при проведении отбора являются:">
        <w:r>
          <w:rPr>
            <w:sz w:val="20"/>
            <w:color w:val="0000ff"/>
          </w:rPr>
          <w:t xml:space="preserve">пунктами 24</w:t>
        </w:r>
      </w:hyperlink>
      <w:r>
        <w:rPr>
          <w:sz w:val="20"/>
        </w:rPr>
        <w:t xml:space="preserve">, </w:t>
      </w:r>
      <w:hyperlink w:history="0" w:anchor="P203"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20"/>
            <w:color w:val="0000ff"/>
          </w:rPr>
          <w:t xml:space="preserve">25</w:t>
        </w:r>
      </w:hyperlink>
      <w:r>
        <w:rPr>
          <w:sz w:val="20"/>
        </w:rPr>
        <w:t xml:space="preserve"> настоящего Положения.</w:t>
      </w:r>
    </w:p>
    <w:p>
      <w:pPr>
        <w:pStyle w:val="0"/>
        <w:spacing w:before="200" w:line-rule="auto"/>
        <w:ind w:firstLine="540"/>
        <w:jc w:val="both"/>
      </w:pPr>
      <w:r>
        <w:rPr>
          <w:sz w:val="20"/>
        </w:rPr>
        <w:t xml:space="preserve">36. Первому в рейтинге победителю отбора размер субсидии устанавливается комиссией в объеме, определенном в соответствии с </w:t>
      </w:r>
      <w:hyperlink w:history="0" w:anchor="P252" w:tooltip="43. Субсидия предоставляется не чаще одного раза в течение двух лет после даты получения субсидии, установленной абзацем шестым подпункта 1 пункта 48 настоящего Положения, в размере до 50 процентов от произведенных получателем субсидии затрат по направлениям, установленным пунктом 44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
        <w:r>
          <w:rPr>
            <w:sz w:val="20"/>
            <w:color w:val="0000ff"/>
          </w:rPr>
          <w:t xml:space="preserve">пунктами 43</w:t>
        </w:r>
      </w:hyperlink>
      <w:r>
        <w:rPr>
          <w:sz w:val="20"/>
        </w:rPr>
        <w:t xml:space="preserve"> - </w:t>
      </w:r>
      <w:hyperlink w:history="0" w:anchor="P267"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20"/>
            <w:color w:val="0000ff"/>
          </w:rPr>
          <w:t xml:space="preserve">46</w:t>
        </w:r>
      </w:hyperlink>
      <w:r>
        <w:rPr>
          <w:sz w:val="20"/>
        </w:rPr>
        <w:t xml:space="preserve"> настоящего Положения.</w:t>
      </w:r>
    </w:p>
    <w:p>
      <w:pPr>
        <w:pStyle w:val="0"/>
        <w:spacing w:before="200" w:line-rule="auto"/>
        <w:ind w:firstLine="540"/>
        <w:jc w:val="both"/>
      </w:pPr>
      <w:r>
        <w:rPr>
          <w:sz w:val="20"/>
        </w:rPr>
        <w:t xml:space="preserve">После определения суммы субсидии первому в рейтинге победителю отбора выбирается следующий победитель отбора в рейтинге и определяется размер субсидии в соответствии с </w:t>
      </w:r>
      <w:hyperlink w:history="0" w:anchor="P252" w:tooltip="43. Субсидия предоставляется не чаще одного раза в течение двух лет после даты получения субсидии, установленной абзацем шестым подпункта 1 пункта 48 настоящего Положения, в размере до 50 процентов от произведенных получателем субсидии затрат по направлениям, установленным пунктом 44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
        <w:r>
          <w:rPr>
            <w:sz w:val="20"/>
            <w:color w:val="0000ff"/>
          </w:rPr>
          <w:t xml:space="preserve">пунктами 43</w:t>
        </w:r>
      </w:hyperlink>
      <w:r>
        <w:rPr>
          <w:sz w:val="20"/>
        </w:rPr>
        <w:t xml:space="preserve"> - </w:t>
      </w:r>
      <w:hyperlink w:history="0" w:anchor="P267"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20"/>
            <w:color w:val="0000ff"/>
          </w:rPr>
          <w:t xml:space="preserve">46</w:t>
        </w:r>
      </w:hyperlink>
      <w:r>
        <w:rPr>
          <w:sz w:val="20"/>
        </w:rPr>
        <w:t xml:space="preserve"> настоящего Положения и наличием нераспределенного остатка ассигнований, предусмотренных для предоставления субсидии в текущем финансовом году.</w:t>
      </w:r>
    </w:p>
    <w:p>
      <w:pPr>
        <w:pStyle w:val="0"/>
        <w:spacing w:before="200" w:line-rule="auto"/>
        <w:ind w:firstLine="540"/>
        <w:jc w:val="both"/>
      </w:pPr>
      <w:r>
        <w:rPr>
          <w:sz w:val="20"/>
        </w:rPr>
        <w:t xml:space="preserve">37. Итоги проведения заседания комиссии оформляются </w:t>
      </w:r>
      <w:hyperlink w:history="0" w:anchor="P1418" w:tooltip="ПРОТОКОЛ">
        <w:r>
          <w:rPr>
            <w:sz w:val="20"/>
            <w:color w:val="0000ff"/>
          </w:rPr>
          <w:t xml:space="preserve">протоколом</w:t>
        </w:r>
      </w:hyperlink>
      <w:r>
        <w:rPr>
          <w:sz w:val="20"/>
        </w:rPr>
        <w:t xml:space="preserve"> об итогах отбора по форме согласно приложению 4 к настоящему Положению, в котором, в частности, указываются:</w:t>
      </w:r>
    </w:p>
    <w:p>
      <w:pPr>
        <w:pStyle w:val="0"/>
        <w:spacing w:before="200" w:line-rule="auto"/>
        <w:ind w:firstLine="540"/>
        <w:jc w:val="both"/>
      </w:pPr>
      <w:r>
        <w:rPr>
          <w:sz w:val="20"/>
        </w:rPr>
        <w:t xml:space="preserve">итоговые баллы, присвоенные каждому заявителю;</w:t>
      </w:r>
    </w:p>
    <w:p>
      <w:pPr>
        <w:pStyle w:val="0"/>
        <w:spacing w:before="200" w:line-rule="auto"/>
        <w:ind w:firstLine="540"/>
        <w:jc w:val="both"/>
      </w:pPr>
      <w:r>
        <w:rPr>
          <w:sz w:val="20"/>
        </w:rPr>
        <w:t xml:space="preserve">рейтинг победителей отбора с указанием размера субсидии, рекомендуемого для предоставления каждому из них;</w:t>
      </w:r>
    </w:p>
    <w:p>
      <w:pPr>
        <w:pStyle w:val="0"/>
        <w:spacing w:before="200" w:line-rule="auto"/>
        <w:ind w:firstLine="540"/>
        <w:jc w:val="both"/>
      </w:pPr>
      <w:r>
        <w:rPr>
          <w:sz w:val="20"/>
        </w:rPr>
        <w:t xml:space="preserve">перечень заявителей, чьи заявки отклонены комиссией, с указанием причины отклонения;</w:t>
      </w:r>
    </w:p>
    <w:p>
      <w:pPr>
        <w:pStyle w:val="0"/>
        <w:spacing w:before="200" w:line-rule="auto"/>
        <w:ind w:firstLine="540"/>
        <w:jc w:val="both"/>
      </w:pPr>
      <w:r>
        <w:rPr>
          <w:sz w:val="20"/>
        </w:rPr>
        <w:t xml:space="preserve">решение об организации дополнительного отбора при наличии остатка нераспределенных бюджетных ассигнований по итогам проведения отбора в текущем финансовом году.</w:t>
      </w:r>
    </w:p>
    <w:p>
      <w:pPr>
        <w:pStyle w:val="0"/>
        <w:spacing w:before="200" w:line-rule="auto"/>
        <w:ind w:firstLine="540"/>
        <w:jc w:val="both"/>
      </w:pPr>
      <w:r>
        <w:rPr>
          <w:sz w:val="20"/>
        </w:rPr>
        <w:t xml:space="preserve">Протокол об итогах отбора подписывается в день проведения заседания комиссии всеми присутствующими членами комиссии.</w:t>
      </w:r>
    </w:p>
    <w:bookmarkStart w:id="236" w:name="P236"/>
    <w:bookmarkEnd w:id="236"/>
    <w:p>
      <w:pPr>
        <w:pStyle w:val="0"/>
        <w:spacing w:before="200" w:line-rule="auto"/>
        <w:ind w:firstLine="540"/>
        <w:jc w:val="both"/>
      </w:pPr>
      <w:r>
        <w:rPr>
          <w:sz w:val="20"/>
        </w:rPr>
        <w:t xml:space="preserve">38. Подведение итогов отбора и оформление протокола об итогах отбора осуществляется в срок не позднее чем через 24 рабочих дня с даты окончания срока приема пакета документов, установленного в объявлении о проведении отбора.</w:t>
      </w:r>
    </w:p>
    <w:p>
      <w:pPr>
        <w:pStyle w:val="0"/>
        <w:spacing w:before="200" w:line-rule="auto"/>
        <w:ind w:firstLine="540"/>
        <w:jc w:val="both"/>
      </w:pPr>
      <w:r>
        <w:rPr>
          <w:sz w:val="20"/>
        </w:rPr>
        <w:t xml:space="preserve">Протокол об итогах отбора в течение одного рабочего дня передается секретарем комиссии в уполномоченный орган для принятия решения в соответствии с </w:t>
      </w:r>
      <w:hyperlink w:history="0" w:anchor="P239" w:tooltip="40. Решение о предоставлении субсидии принимается уполномоченным органом на основании протокола об итогах отбора и оформляется правовым актом администрации города в течение 9 рабочих дней после даты подведения итогов отбора, установленной пунктом 38 настоящего Положения.">
        <w:r>
          <w:rPr>
            <w:sz w:val="20"/>
            <w:color w:val="0000ff"/>
          </w:rPr>
          <w:t xml:space="preserve">пунктом 40</w:t>
        </w:r>
      </w:hyperlink>
      <w:r>
        <w:rPr>
          <w:sz w:val="20"/>
        </w:rPr>
        <w:t xml:space="preserve"> настоящего Положения.</w:t>
      </w:r>
    </w:p>
    <w:bookmarkStart w:id="238" w:name="P238"/>
    <w:bookmarkEnd w:id="238"/>
    <w:p>
      <w:pPr>
        <w:pStyle w:val="0"/>
        <w:spacing w:before="200" w:line-rule="auto"/>
        <w:ind w:firstLine="540"/>
        <w:jc w:val="both"/>
      </w:pPr>
      <w:r>
        <w:rPr>
          <w:sz w:val="20"/>
        </w:rPr>
        <w:t xml:space="preserve">39. Уполномоченный орган на основании протокола об итогах отбора в течение трех рабочих дней, следующих за датой подведения итогов отбора,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указанным в </w:t>
      </w:r>
      <w:hyperlink w:history="0" w:anchor="P379" w:tooltip="ЗАЯВКА">
        <w:r>
          <w:rPr>
            <w:sz w:val="20"/>
            <w:color w:val="0000ff"/>
          </w:rPr>
          <w:t xml:space="preserve">заявке</w:t>
        </w:r>
      </w:hyperlink>
      <w:r>
        <w:rPr>
          <w:sz w:val="20"/>
        </w:rPr>
        <w:t xml:space="preserve"> по форме согласно приложению 1 к настоящему Положению, направляет уведомления об отклонении пакета документов и (или) об отказе получателю субсидии в предоставлении субсидии полностью по итогам его рассмотрения и оценки при проведении отбора с указанием оснований, установленных соответственно </w:t>
      </w:r>
      <w:hyperlink w:history="0" w:anchor="P194" w:tooltip="24. Основаниями для отклонения пакета документов по итогам их рассмотрения и оценки при проведении отбора являются:">
        <w:r>
          <w:rPr>
            <w:sz w:val="20"/>
            <w:color w:val="0000ff"/>
          </w:rPr>
          <w:t xml:space="preserve">пунктами 24</w:t>
        </w:r>
      </w:hyperlink>
      <w:r>
        <w:rPr>
          <w:sz w:val="20"/>
        </w:rPr>
        <w:t xml:space="preserve">, </w:t>
      </w:r>
      <w:hyperlink w:history="0" w:anchor="P203"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20"/>
            <w:color w:val="0000ff"/>
          </w:rPr>
          <w:t xml:space="preserve">25</w:t>
        </w:r>
      </w:hyperlink>
      <w:r>
        <w:rPr>
          <w:sz w:val="20"/>
        </w:rPr>
        <w:t xml:space="preserve"> настоящего Положения.</w:t>
      </w:r>
    </w:p>
    <w:bookmarkStart w:id="239" w:name="P239"/>
    <w:bookmarkEnd w:id="239"/>
    <w:p>
      <w:pPr>
        <w:pStyle w:val="0"/>
        <w:spacing w:before="200" w:line-rule="auto"/>
        <w:ind w:firstLine="540"/>
        <w:jc w:val="both"/>
      </w:pPr>
      <w:r>
        <w:rPr>
          <w:sz w:val="20"/>
        </w:rPr>
        <w:t xml:space="preserve">40. Решение о предоставлении субсидии принимается уполномоченным органом на основании протокола об итогах отбора и оформляется правовым актом администрации города в течение 9 рабочих дней после даты подведения итогов отбора, установленной </w:t>
      </w:r>
      <w:hyperlink w:history="0" w:anchor="P236" w:tooltip="38. Подведение итогов отбора и оформление протокола об итогах отбора осуществляется в срок не позднее чем через 24 рабочих дня с даты окончания срока приема пакета документов, установленного в объявлении о проведении отбора.">
        <w:r>
          <w:rPr>
            <w:sz w:val="20"/>
            <w:color w:val="0000ff"/>
          </w:rPr>
          <w:t xml:space="preserve">пунктом 38</w:t>
        </w:r>
      </w:hyperlink>
      <w:r>
        <w:rPr>
          <w:sz w:val="20"/>
        </w:rPr>
        <w:t xml:space="preserve"> настоящего Положения.</w:t>
      </w:r>
    </w:p>
    <w:p>
      <w:pPr>
        <w:pStyle w:val="0"/>
        <w:spacing w:before="200" w:line-rule="auto"/>
        <w:ind w:firstLine="540"/>
        <w:jc w:val="both"/>
      </w:pPr>
      <w:r>
        <w:rPr>
          <w:sz w:val="20"/>
        </w:rPr>
        <w:t xml:space="preserve">Хранение протоколов об итогах отбора, документов об итогах проведения отбора и всех представленных документов осуществляет уполномоченный орган в течение срока, установленного номенклатурой дел уполномоченного органа.</w:t>
      </w:r>
    </w:p>
    <w:bookmarkStart w:id="241" w:name="P241"/>
    <w:bookmarkEnd w:id="241"/>
    <w:p>
      <w:pPr>
        <w:pStyle w:val="0"/>
        <w:spacing w:before="200" w:line-rule="auto"/>
        <w:ind w:firstLine="540"/>
        <w:jc w:val="both"/>
      </w:pPr>
      <w:r>
        <w:rPr>
          <w:sz w:val="20"/>
        </w:rPr>
        <w:t xml:space="preserve">41. Уполномоченный орган в течение трех рабочих дней со дня, следующего за днем вступления в силу правового акта администрации города, указанного в </w:t>
      </w:r>
      <w:hyperlink w:history="0" w:anchor="P239" w:tooltip="40. Решение о предоставлении субсидии принимается уполномоченным органом на основании протокола об итогах отбора и оформляется правовым актом администрации города в течение 9 рабочих дней после даты подведения итогов отбора, установленной пунктом 38 настоящего Положения.">
        <w:r>
          <w:rPr>
            <w:sz w:val="20"/>
            <w:color w:val="0000ff"/>
          </w:rPr>
          <w:t xml:space="preserve">пункте 40</w:t>
        </w:r>
      </w:hyperlink>
      <w:r>
        <w:rPr>
          <w:sz w:val="20"/>
        </w:rPr>
        <w:t xml:space="preserve"> настоящего Положения, письменно почтовым отправлением с уведомлением о вручении по адресу регистрации (для индивидуальных предпринимателей, физических лиц) или по адресу юридического лица, указанным в </w:t>
      </w:r>
      <w:hyperlink w:history="0" w:anchor="P379" w:tooltip="ЗАЯВКА">
        <w:r>
          <w:rPr>
            <w:sz w:val="20"/>
            <w:color w:val="0000ff"/>
          </w:rPr>
          <w:t xml:space="preserve">заявке</w:t>
        </w:r>
      </w:hyperlink>
      <w:r>
        <w:rPr>
          <w:sz w:val="20"/>
        </w:rPr>
        <w:t xml:space="preserve"> по форме согласно приложению 1 к настоящему Положению, информирует победителей отбора:</w:t>
      </w:r>
    </w:p>
    <w:p>
      <w:pPr>
        <w:pStyle w:val="0"/>
        <w:spacing w:before="200" w:line-rule="auto"/>
        <w:ind w:firstLine="540"/>
        <w:jc w:val="both"/>
      </w:pPr>
      <w:r>
        <w:rPr>
          <w:sz w:val="20"/>
        </w:rPr>
        <w:t xml:space="preserve">1) о принятии уполномоченным органом решения о предоставлении субсидии;</w:t>
      </w:r>
    </w:p>
    <w:bookmarkStart w:id="243" w:name="P243"/>
    <w:bookmarkEnd w:id="243"/>
    <w:p>
      <w:pPr>
        <w:pStyle w:val="0"/>
        <w:spacing w:before="200" w:line-rule="auto"/>
        <w:ind w:firstLine="540"/>
        <w:jc w:val="both"/>
      </w:pPr>
      <w:r>
        <w:rPr>
          <w:sz w:val="20"/>
        </w:rPr>
        <w:t xml:space="preserve">2) о необходимости подписания с главным распорядителем договора субсидии в течение 5 рабочих дней, следующих за датой регистрации в управлении делами администрации города писем, указанных в настоящем пункте.</w:t>
      </w:r>
    </w:p>
    <w:bookmarkStart w:id="244" w:name="P244"/>
    <w:bookmarkEnd w:id="244"/>
    <w:p>
      <w:pPr>
        <w:pStyle w:val="0"/>
        <w:spacing w:before="200" w:line-rule="auto"/>
        <w:ind w:firstLine="540"/>
        <w:jc w:val="both"/>
      </w:pPr>
      <w:r>
        <w:rPr>
          <w:sz w:val="20"/>
        </w:rPr>
        <w:t xml:space="preserve">42. Документ об итогах проведения отбора в течение 10 рабочих дней с даты подписания комиссией протокола об итогах отбора, установленной </w:t>
      </w:r>
      <w:hyperlink w:history="0" w:anchor="P236" w:tooltip="38. Подведение итогов отбора и оформление протокола об итогах отбора осуществляется в срок не позднее чем через 24 рабочих дня с даты окончания срока приема пакета документов, установленного в объявлении о проведении отбора.">
        <w:r>
          <w:rPr>
            <w:sz w:val="20"/>
            <w:color w:val="0000ff"/>
          </w:rPr>
          <w:t xml:space="preserve">пунктом 38</w:t>
        </w:r>
      </w:hyperlink>
      <w:r>
        <w:rPr>
          <w:sz w:val="20"/>
        </w:rPr>
        <w:t xml:space="preserve"> настоящего Положения, размещается уполномоченным органом в соответствии с </w:t>
      </w:r>
      <w:hyperlink w:history="0" w:anchor="P110" w:tooltip="4) в сроки, установленные пунктами 14, 42 настоящего Положения, организует:">
        <w:r>
          <w:rPr>
            <w:sz w:val="20"/>
            <w:color w:val="0000ff"/>
          </w:rPr>
          <w:t xml:space="preserve">подпунктом 4 пункта 13</w:t>
        </w:r>
      </w:hyperlink>
      <w:r>
        <w:rPr>
          <w:sz w:val="20"/>
        </w:rPr>
        <w:t xml:space="preserve"> настоящего Положения и включает следующие сведения:</w:t>
      </w:r>
    </w:p>
    <w:p>
      <w:pPr>
        <w:pStyle w:val="0"/>
        <w:spacing w:before="200" w:line-rule="auto"/>
        <w:ind w:firstLine="540"/>
        <w:jc w:val="both"/>
      </w:pPr>
      <w:r>
        <w:rPr>
          <w:sz w:val="20"/>
        </w:rPr>
        <w:t xml:space="preserve">дату, время, место рассмотрения и оценки пакетов документов;</w:t>
      </w:r>
    </w:p>
    <w:p>
      <w:pPr>
        <w:pStyle w:val="0"/>
        <w:spacing w:before="200" w:line-rule="auto"/>
        <w:ind w:firstLine="540"/>
        <w:jc w:val="both"/>
      </w:pPr>
      <w:r>
        <w:rPr>
          <w:sz w:val="20"/>
        </w:rPr>
        <w:t xml:space="preserve">информацию о заявителях, пакеты документов которых рассмотрены;</w:t>
      </w:r>
    </w:p>
    <w:p>
      <w:pPr>
        <w:pStyle w:val="0"/>
        <w:spacing w:before="200" w:line-rule="auto"/>
        <w:ind w:firstLine="540"/>
        <w:jc w:val="both"/>
      </w:pPr>
      <w:r>
        <w:rPr>
          <w:sz w:val="20"/>
        </w:rPr>
        <w:t xml:space="preserve">информацию о заявителях (получателях субсидии), пакеты документов которых отклонены с указанием причин их отклонения (оснований отказа в предоставлении субсидии), установленных </w:t>
      </w:r>
      <w:hyperlink w:history="0" w:anchor="P194" w:tooltip="24. Основаниями для отклонения пакета документов по итогам их рассмотрения и оценки при проведении отбора являются:">
        <w:r>
          <w:rPr>
            <w:sz w:val="20"/>
            <w:color w:val="0000ff"/>
          </w:rPr>
          <w:t xml:space="preserve">пунктами 24</w:t>
        </w:r>
      </w:hyperlink>
      <w:r>
        <w:rPr>
          <w:sz w:val="20"/>
        </w:rPr>
        <w:t xml:space="preserve">, </w:t>
      </w:r>
      <w:hyperlink w:history="0" w:anchor="P203" w:tooltip="25. Основаниями для отказа получателю субсидии в предоставлении субсидии полностью или частично по итогам рассмотрения и оценки пакета документов при проведении отбора являются:">
        <w:r>
          <w:rPr>
            <w:sz w:val="20"/>
            <w:color w:val="0000ff"/>
          </w:rPr>
          <w:t xml:space="preserve">25</w:t>
        </w:r>
      </w:hyperlink>
      <w:r>
        <w:rPr>
          <w:sz w:val="20"/>
        </w:rPr>
        <w:t xml:space="preserve"> настоящего Положения, в том числе положений объявления о проведении отбора, которым не соответствуют такие пакеты документов;</w:t>
      </w:r>
    </w:p>
    <w:p>
      <w:pPr>
        <w:pStyle w:val="0"/>
        <w:spacing w:before="200" w:line-rule="auto"/>
        <w:ind w:firstLine="540"/>
        <w:jc w:val="both"/>
      </w:pPr>
      <w:r>
        <w:rPr>
          <w:sz w:val="20"/>
        </w:rPr>
        <w:t xml:space="preserve">наименование получателей субсидии, с которыми заключается договор субсидии, и размер предоставляемой ему субсидии.</w:t>
      </w:r>
    </w:p>
    <w:p>
      <w:pPr>
        <w:pStyle w:val="0"/>
        <w:jc w:val="both"/>
      </w:pPr>
      <w:r>
        <w:rPr>
          <w:sz w:val="20"/>
        </w:rPr>
      </w:r>
    </w:p>
    <w:p>
      <w:pPr>
        <w:pStyle w:val="2"/>
        <w:outlineLvl w:val="1"/>
        <w:jc w:val="center"/>
      </w:pPr>
      <w:r>
        <w:rPr>
          <w:sz w:val="20"/>
        </w:rPr>
        <w:t xml:space="preserve">III. УСЛОВИЯ И ПОРЯДОК ПРЕДОСТАВЛЕНИЯ СУБСИДИИ</w:t>
      </w:r>
    </w:p>
    <w:p>
      <w:pPr>
        <w:pStyle w:val="0"/>
        <w:jc w:val="both"/>
      </w:pPr>
      <w:r>
        <w:rPr>
          <w:sz w:val="20"/>
        </w:rPr>
      </w:r>
    </w:p>
    <w:bookmarkStart w:id="252" w:name="P252"/>
    <w:bookmarkEnd w:id="252"/>
    <w:p>
      <w:pPr>
        <w:pStyle w:val="0"/>
        <w:ind w:firstLine="540"/>
        <w:jc w:val="both"/>
      </w:pPr>
      <w:r>
        <w:rPr>
          <w:sz w:val="20"/>
        </w:rPr>
        <w:t xml:space="preserve">43. Субсидия предоставляется не чаще одного раза в течение двух лет после даты получения субсидии, установленной </w:t>
      </w:r>
      <w:hyperlink w:history="0" w:anchor="P276"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r>
        <w:rPr>
          <w:sz w:val="20"/>
        </w:rPr>
        <w:t xml:space="preserve"> настоящего Положения, в размере до 50 процентов от произведенных получателем субсидии затрат по направлениям, установленным </w:t>
      </w:r>
      <w:hyperlink w:history="0" w:anchor="P264" w:tooltip="44. К направлениям затрат, подлежащим возмещению за счет субсидии, относятся затраты, связанные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 но не менее 50 тыс. рублей и не более 500,00 тыс. рублей субъекту малого и среднего предпринимательства, не менее 10 тыс. рублей и не более 100,00 тыс. рублей физическому лицу, налогоплательщику НПД (с учетом НДС - для получателя субсидии, применяющего специальные режимы налогообложения, и без учета НДС - для получателя субсидии, применяющего общую систему налогообложения). Расчет размера субсидии (S) определяется по формуле:</w:t>
      </w:r>
    </w:p>
    <w:p>
      <w:pPr>
        <w:pStyle w:val="0"/>
        <w:spacing w:before="200" w:line-rule="auto"/>
        <w:ind w:firstLine="540"/>
        <w:jc w:val="both"/>
      </w:pPr>
      <w:r>
        <w:rPr>
          <w:sz w:val="20"/>
        </w:rPr>
        <w:t xml:space="preserve">для субъектов малого и среднего предпринимательства:</w:t>
      </w:r>
    </w:p>
    <w:p>
      <w:pPr>
        <w:pStyle w:val="0"/>
        <w:jc w:val="both"/>
      </w:pPr>
      <w:r>
        <w:rPr>
          <w:sz w:val="20"/>
        </w:rPr>
      </w:r>
    </w:p>
    <w:p>
      <w:pPr>
        <w:pStyle w:val="0"/>
        <w:jc w:val="center"/>
      </w:pPr>
      <w:r>
        <w:rPr>
          <w:position w:val="-11"/>
        </w:rPr>
        <w:drawing>
          <wp:inline distT="0" distB="0" distL="0" distR="0">
            <wp:extent cx="395287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3952875"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для физических лиц, налогоплательщиков НПД:</w:t>
      </w:r>
    </w:p>
    <w:p>
      <w:pPr>
        <w:pStyle w:val="0"/>
        <w:jc w:val="both"/>
      </w:pPr>
      <w:r>
        <w:rPr>
          <w:sz w:val="20"/>
        </w:rPr>
      </w:r>
    </w:p>
    <w:p>
      <w:pPr>
        <w:pStyle w:val="0"/>
        <w:jc w:val="center"/>
      </w:pPr>
      <w:r>
        <w:rPr>
          <w:position w:val="-11"/>
        </w:rPr>
        <w:drawing>
          <wp:inline distT="0" distB="0" distL="0" distR="0">
            <wp:extent cx="3924300"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3924300" cy="27622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N - наименование направления затрат в составе пакета документов из направлений, установленных </w:t>
      </w:r>
      <w:hyperlink w:history="0" w:anchor="P264" w:tooltip="44. К направлениям затрат, подлежащим возмещению за счет субсидии, относятся затраты, связанные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 произведенных заявителем (получателем субсидии);</w:t>
      </w:r>
    </w:p>
    <w:p>
      <w:pPr>
        <w:pStyle w:val="0"/>
        <w:spacing w:before="200" w:line-rule="auto"/>
        <w:ind w:firstLine="540"/>
        <w:jc w:val="both"/>
      </w:pPr>
      <w:r>
        <w:rPr>
          <w:sz w:val="20"/>
        </w:rPr>
        <w:t xml:space="preserve">n - количество направлений затрат в составе пакета документов из количества, установленного </w:t>
      </w:r>
      <w:hyperlink w:history="0" w:anchor="P264" w:tooltip="44. К направлениям затрат, подлежащим возмещению за счет субсидии, относятся затраты, связанные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 произведенных заявителем (получателем субсидии).</w:t>
      </w:r>
    </w:p>
    <w:bookmarkStart w:id="264" w:name="P264"/>
    <w:bookmarkEnd w:id="264"/>
    <w:p>
      <w:pPr>
        <w:pStyle w:val="0"/>
        <w:spacing w:before="200" w:line-rule="auto"/>
        <w:ind w:firstLine="540"/>
        <w:jc w:val="both"/>
      </w:pPr>
      <w:r>
        <w:rPr>
          <w:sz w:val="20"/>
        </w:rPr>
        <w:t xml:space="preserve">44. К направлениям затрат, подлежащим возмещению за счет субсидии, относятся затраты, связанные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w:t>
      </w:r>
    </w:p>
    <w:p>
      <w:pPr>
        <w:pStyle w:val="0"/>
        <w:spacing w:before="200" w:line-rule="auto"/>
        <w:ind w:firstLine="540"/>
        <w:jc w:val="both"/>
      </w:pPr>
      <w:r>
        <w:rPr>
          <w:sz w:val="20"/>
        </w:rPr>
        <w:t xml:space="preserve">Для подтверждения фактически произведенных затрат по направлениям, установленным настоящим пунктом, заявитель (получатель субсидии) представляет документы (их копии или сведения, содержащиеся в них), указанные в </w:t>
      </w:r>
      <w:hyperlink w:history="0" w:anchor="P166" w:tooltip="3) копии договора (договоров) лизинга оборудования, заключенных с российскими лизинговыми организациями, с графиком погашения и уплаты лизинговых платежей и наличием сведений об основных характеристиках предмета (предметов) лизинга, его специфических параметрах в соответствии с подпунктом 2 настоящего пункта;">
        <w:r>
          <w:rPr>
            <w:sz w:val="20"/>
            <w:color w:val="0000ff"/>
          </w:rPr>
          <w:t xml:space="preserve">подпунктах 3</w:t>
        </w:r>
      </w:hyperlink>
      <w:r>
        <w:rPr>
          <w:sz w:val="20"/>
        </w:rPr>
        <w:t xml:space="preserve"> - </w:t>
      </w:r>
      <w:hyperlink w:history="0" w:anchor="P168" w:tooltip="5) копии платежных документов, подтверждающих оплату затрат по направлениям в соответствии с пунктом 44 настоящего Положения. В случае безналичного расчета - копии платежных поручений; в случае наличного расчета - копии кассовых (или товарных) чеков и (или) копии квитанций к приходным кассовым ордерам, и (или) копии иных документов, подтверждающих факт оплаты заявителем;">
        <w:r>
          <w:rPr>
            <w:sz w:val="20"/>
            <w:color w:val="0000ff"/>
          </w:rPr>
          <w:t xml:space="preserve">5 пункта 20</w:t>
        </w:r>
      </w:hyperlink>
      <w:r>
        <w:rPr>
          <w:sz w:val="20"/>
        </w:rPr>
        <w:t xml:space="preserve"> настоящего Положения.</w:t>
      </w:r>
    </w:p>
    <w:bookmarkStart w:id="266" w:name="P266"/>
    <w:bookmarkEnd w:id="266"/>
    <w:p>
      <w:pPr>
        <w:pStyle w:val="0"/>
        <w:spacing w:before="200" w:line-rule="auto"/>
        <w:ind w:firstLine="540"/>
        <w:jc w:val="both"/>
      </w:pPr>
      <w:r>
        <w:rPr>
          <w:sz w:val="20"/>
        </w:rPr>
        <w:t xml:space="preserve">45. Затраты по направлениям, установленным </w:t>
      </w:r>
      <w:hyperlink w:history="0" w:anchor="P264" w:tooltip="44. К направлениям затрат, подлежащим возмещению за счет субсидии, относятся затраты, связанные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 образовавшиеся и уплаченные заявителем (получателем субсидии) в предшествующем календарном году и в текущем году до даты подачи пакета документов, подлежат возмещению за счет субсидии в текущем финансовом году.</w:t>
      </w:r>
    </w:p>
    <w:bookmarkStart w:id="267" w:name="P267"/>
    <w:bookmarkEnd w:id="267"/>
    <w:p>
      <w:pPr>
        <w:pStyle w:val="0"/>
        <w:spacing w:before="200" w:line-rule="auto"/>
        <w:ind w:firstLine="540"/>
        <w:jc w:val="both"/>
      </w:pPr>
      <w:r>
        <w:rPr>
          <w:sz w:val="20"/>
        </w:rPr>
        <w:t xml:space="preserve">46. Не подлежат возмещению за счет субсидии затраты по направлениям, установленным </w:t>
      </w:r>
      <w:hyperlink w:history="0" w:anchor="P264" w:tooltip="44. К направлениям затрат, подлежащим возмещению за счет субсидии, относятся затраты, связанные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w:r>
          <w:rPr>
            <w:sz w:val="20"/>
            <w:color w:val="0000ff"/>
          </w:rPr>
          <w:t xml:space="preserve">пунктом 44</w:t>
        </w:r>
      </w:hyperlink>
      <w:r>
        <w:rPr>
          <w:sz w:val="20"/>
        </w:rPr>
        <w:t xml:space="preserve">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w:t>
      </w:r>
    </w:p>
    <w:bookmarkStart w:id="268" w:name="P268"/>
    <w:bookmarkEnd w:id="268"/>
    <w:p>
      <w:pPr>
        <w:pStyle w:val="0"/>
        <w:spacing w:before="200" w:line-rule="auto"/>
        <w:ind w:firstLine="540"/>
        <w:jc w:val="both"/>
      </w:pPr>
      <w:r>
        <w:rPr>
          <w:sz w:val="20"/>
        </w:rPr>
        <w:t xml:space="preserve">47. Результатом предоставления субсидии является количество сохраненных рабочих мест получателем субсидии в соответствии с условиями, установленными </w:t>
      </w:r>
      <w:hyperlink w:history="0" w:anchor="P280" w:tooltip="2) сохранение количества рабочих мест (единиц) через 12 месяцев после даты получения субсидии, установленной абзацем шестым подпункта 1 настоящего пункта, в размере не менее 100 процентов среднесписочной численности работников на начало года получения субсидии.">
        <w:r>
          <w:rPr>
            <w:sz w:val="20"/>
            <w:color w:val="0000ff"/>
          </w:rPr>
          <w:t xml:space="preserve">подпунктом 2 пункта 48</w:t>
        </w:r>
      </w:hyperlink>
      <w:r>
        <w:rPr>
          <w:sz w:val="20"/>
        </w:rPr>
        <w:t xml:space="preserve"> настоящего Положения, значения которого устанавливаются в договоре субсидии.</w:t>
      </w:r>
    </w:p>
    <w:p>
      <w:pPr>
        <w:pStyle w:val="0"/>
        <w:spacing w:before="200" w:line-rule="auto"/>
        <w:ind w:firstLine="540"/>
        <w:jc w:val="both"/>
      </w:pPr>
      <w:r>
        <w:rPr>
          <w:sz w:val="20"/>
        </w:rPr>
        <w:t xml:space="preserve">Установление достижения результата предоставления субсидии осуществляется путем сравнения планового и фактически достигнутого значений по итогам отчетного периода.</w:t>
      </w:r>
    </w:p>
    <w:p>
      <w:pPr>
        <w:pStyle w:val="0"/>
        <w:spacing w:before="200" w:line-rule="auto"/>
        <w:ind w:firstLine="540"/>
        <w:jc w:val="both"/>
      </w:pPr>
      <w:r>
        <w:rPr>
          <w:sz w:val="20"/>
        </w:rPr>
        <w:t xml:space="preserve">48. Условиями предоставления субсидии являются:</w:t>
      </w:r>
    </w:p>
    <w:p>
      <w:pPr>
        <w:pStyle w:val="0"/>
        <w:spacing w:before="200" w:line-rule="auto"/>
        <w:ind w:firstLine="540"/>
        <w:jc w:val="both"/>
      </w:pPr>
      <w:r>
        <w:rPr>
          <w:sz w:val="20"/>
        </w:rPr>
        <w:t xml:space="preserve">1) осуществление (непрекращение) деятельности:</w:t>
      </w:r>
    </w:p>
    <w:p>
      <w:pPr>
        <w:pStyle w:val="0"/>
        <w:spacing w:before="200" w:line-rule="auto"/>
        <w:ind w:firstLine="540"/>
        <w:jc w:val="both"/>
      </w:pPr>
      <w:r>
        <w:rPr>
          <w:sz w:val="20"/>
        </w:rPr>
        <w:t xml:space="preserve">по состоянию на 31 декабря года получения субсидии;</w:t>
      </w:r>
    </w:p>
    <w:p>
      <w:pPr>
        <w:pStyle w:val="0"/>
        <w:spacing w:before="200" w:line-rule="auto"/>
        <w:ind w:firstLine="540"/>
        <w:jc w:val="both"/>
      </w:pPr>
      <w:r>
        <w:rPr>
          <w:sz w:val="20"/>
        </w:rPr>
        <w:t xml:space="preserve">в течение 12 месяцев после даты получения субсидии для получателя субсидии - физического лица, налогоплательщика НПД;</w:t>
      </w:r>
    </w:p>
    <w:p>
      <w:pPr>
        <w:pStyle w:val="0"/>
        <w:spacing w:before="200" w:line-rule="auto"/>
        <w:ind w:firstLine="540"/>
        <w:jc w:val="both"/>
      </w:pPr>
      <w:r>
        <w:rPr>
          <w:sz w:val="20"/>
        </w:rPr>
        <w:t xml:space="preserve">в течение 24 месяцев после даты получения субсидии для получателя субсидии - субъекта малого и среднего предпринимательства.</w:t>
      </w:r>
    </w:p>
    <w:p>
      <w:pPr>
        <w:pStyle w:val="0"/>
        <w:spacing w:before="200" w:line-rule="auto"/>
        <w:ind w:firstLine="540"/>
        <w:jc w:val="both"/>
      </w:pPr>
      <w:r>
        <w:rPr>
          <w:sz w:val="20"/>
        </w:rPr>
        <w:t xml:space="preserve">Осуществление (непрекращение) деятельности означает наличие сведений о получателе субсидии в Едином реестре субъектов малого и среднего предпринимательства, а также наличие сведений о постановке на учет физического лица в качестве налогоплательщика налога на профессиональный доход (для получателя субсидии - физического лица, налогоплательщика НПД).</w:t>
      </w:r>
    </w:p>
    <w:bookmarkStart w:id="276" w:name="P276"/>
    <w:bookmarkEnd w:id="276"/>
    <w:p>
      <w:pPr>
        <w:pStyle w:val="0"/>
        <w:spacing w:before="200" w:line-rule="auto"/>
        <w:ind w:firstLine="540"/>
        <w:jc w:val="both"/>
      </w:pPr>
      <w:r>
        <w:rPr>
          <w:sz w:val="20"/>
        </w:rPr>
        <w:t xml:space="preserve">Датой получения субсидии считается дата, следующая за третьим рабочим днем после дня списания средств со счета главного распорядителя в соответствии с </w:t>
      </w:r>
      <w:hyperlink w:history="0" w:anchor="P301" w:tooltip="57. Главный распорядитель после даты поступления денежных средств на лицевой счет, но не позднее 10-го рабочего дня, следующего за датой принятия решения о предоставлении субсидии, установленной пунктом 53 настоящего Положения,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
        <w:r>
          <w:rPr>
            <w:sz w:val="20"/>
            <w:color w:val="0000ff"/>
          </w:rPr>
          <w:t xml:space="preserve">пунктом 57</w:t>
        </w:r>
      </w:hyperlink>
      <w:r>
        <w:rPr>
          <w:sz w:val="20"/>
        </w:rPr>
        <w:t xml:space="preserve"> настоящего Положения.</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слияния, присоединения или преобразования в договор субсидии вносятся изменения путем заключения дополнительного соглашения к договору субсидии в части перемены лица в обязательстве с указанием в договоре субсидии юридического лица, являющегося правопреемником.</w:t>
      </w:r>
    </w:p>
    <w:p>
      <w:pPr>
        <w:pStyle w:val="0"/>
        <w:spacing w:before="200" w:line-rule="auto"/>
        <w:ind w:firstLine="540"/>
        <w:jc w:val="both"/>
      </w:pPr>
      <w:r>
        <w:rPr>
          <w:sz w:val="20"/>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w:history="0" r:id="rId121" w:tooltip="&quot;Гражданский кодекс Российской Федерации (часть первая)&quot; от 30.11.1994 N 51-ФЗ (ред. от 08.08.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договор субсидии расторгается с формированием уведомления о расторжении договора субсидии в одностороннем порядке и возврате суммы субсидии в соответствующий бюджет бюджетной системы Российской Федерации.</w:t>
      </w:r>
    </w:p>
    <w:p>
      <w:pPr>
        <w:pStyle w:val="0"/>
        <w:spacing w:before="200" w:line-rule="auto"/>
        <w:ind w:firstLine="540"/>
        <w:jc w:val="both"/>
      </w:pPr>
      <w:r>
        <w:rPr>
          <w:sz w:val="20"/>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w:history="0" r:id="rId122" w:tooltip="&quot;Гражданский кодекс Российской Федерации (часть первая)&quot; от 30.11.1994 N 51-ФЗ (ред. от 08.08.2024) {КонсультантПлюс}">
        <w:r>
          <w:rPr>
            <w:sz w:val="20"/>
            <w:color w:val="0000ff"/>
          </w:rPr>
          <w:t xml:space="preserve">абзацем вторым пункта 5 статьи 23</w:t>
        </w:r>
      </w:hyperlink>
      <w:r>
        <w:rPr>
          <w:sz w:val="20"/>
        </w:rPr>
        <w:t xml:space="preserve"> Гражданского кодекса Российской Федерации, передающего свои права другому гражданину в соответствии со </w:t>
      </w:r>
      <w:hyperlink w:history="0" r:id="rId123" w:tooltip="Федеральный закон от 11.06.2003 N 74-ФЗ (ред. от 22.06.2024) &quot;О крестьянском (фермерском) хозяйстве&quot; {КонсультантПлюс}">
        <w:r>
          <w:rPr>
            <w:sz w:val="20"/>
            <w:color w:val="0000ff"/>
          </w:rPr>
          <w:t xml:space="preserve">статьей 18</w:t>
        </w:r>
      </w:hyperlink>
      <w:r>
        <w:rPr>
          <w:sz w:val="20"/>
        </w:rPr>
        <w:t xml:space="preserve"> Федерального закона от 11.06.2003 N 74-ФЗ "О крестьянском (фермерском) хозяйстве", в договор субсидии вносятся изменения путем заключения дополнительного соглашения к договору субсидии в части перемены лица в обязательстве с указанием стороны в договоре субсидии иного лица, являющегося правопреемником;</w:t>
      </w:r>
    </w:p>
    <w:bookmarkStart w:id="280" w:name="P280"/>
    <w:bookmarkEnd w:id="280"/>
    <w:p>
      <w:pPr>
        <w:pStyle w:val="0"/>
        <w:spacing w:before="200" w:line-rule="auto"/>
        <w:ind w:firstLine="540"/>
        <w:jc w:val="both"/>
      </w:pPr>
      <w:r>
        <w:rPr>
          <w:sz w:val="20"/>
        </w:rPr>
        <w:t xml:space="preserve">2) сохранение количества рабочих мест (единиц) через 12 месяцев после даты получения субсидии, установленной </w:t>
      </w:r>
      <w:hyperlink w:history="0" w:anchor="P276"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w:t>
        </w:r>
      </w:hyperlink>
      <w:r>
        <w:rPr>
          <w:sz w:val="20"/>
        </w:rPr>
        <w:t xml:space="preserve"> настоящего пункта, в размере не менее 100 процентов среднесписочной численности работников на начало года получения субсидии.</w:t>
      </w:r>
    </w:p>
    <w:p>
      <w:pPr>
        <w:pStyle w:val="0"/>
        <w:spacing w:before="200" w:line-rule="auto"/>
        <w:ind w:firstLine="540"/>
        <w:jc w:val="both"/>
      </w:pPr>
      <w:r>
        <w:rPr>
          <w:sz w:val="20"/>
        </w:rPr>
        <w:t xml:space="preserve">Количество рабочих мест соответствует:</w:t>
      </w:r>
    </w:p>
    <w:p>
      <w:pPr>
        <w:pStyle w:val="0"/>
        <w:spacing w:before="200" w:line-rule="auto"/>
        <w:ind w:firstLine="540"/>
        <w:jc w:val="both"/>
      </w:pPr>
      <w:r>
        <w:rPr>
          <w:sz w:val="20"/>
        </w:rPr>
        <w:t xml:space="preserve">значению списочной (фактической) численности работников (для субъекта малого и среднего предпринимательства, имеющего работников и являющегося работодателем);</w:t>
      </w:r>
    </w:p>
    <w:p>
      <w:pPr>
        <w:pStyle w:val="0"/>
        <w:spacing w:before="200" w:line-rule="auto"/>
        <w:ind w:firstLine="540"/>
        <w:jc w:val="both"/>
      </w:pPr>
      <w:r>
        <w:rPr>
          <w:sz w:val="20"/>
        </w:rPr>
        <w:t xml:space="preserve">единице (для индивидуального предпринимателя, не имеющего работников и не являющегося работодателем; для физического лица, налогоплательщика НПД);</w:t>
      </w:r>
    </w:p>
    <w:p>
      <w:pPr>
        <w:pStyle w:val="0"/>
        <w:spacing w:before="200" w:line-rule="auto"/>
        <w:ind w:firstLine="540"/>
        <w:jc w:val="both"/>
      </w:pPr>
      <w:r>
        <w:rPr>
          <w:sz w:val="20"/>
        </w:rPr>
        <w:t xml:space="preserve">3) сохранение среднесписочной численности работников (человек) за каждый отчетный период (квартал) в течение 12 месяцев после получения субсидии, установленной </w:t>
      </w:r>
      <w:hyperlink w:history="0" w:anchor="P276"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w:t>
        </w:r>
      </w:hyperlink>
      <w:r>
        <w:rPr>
          <w:sz w:val="20"/>
        </w:rPr>
        <w:t xml:space="preserve"> настоящего пункта, среднесписочная численность работников в одном или нескольких отчетных периодах (кварталах) не должна составлять менее 80 процентов среднесписочной численности работников субъекта малого и среднего предпринимательства на начало года получения субсидии (для субъекта малого и среднего предпринимательства, имеющего работников и являющегося работодателем).</w:t>
      </w:r>
    </w:p>
    <w:p>
      <w:pPr>
        <w:pStyle w:val="0"/>
        <w:spacing w:before="200" w:line-rule="auto"/>
        <w:ind w:firstLine="540"/>
        <w:jc w:val="both"/>
      </w:pPr>
      <w:r>
        <w:rPr>
          <w:sz w:val="20"/>
        </w:rPr>
        <w:t xml:space="preserve">Среднесписочная численность работников соответствует:</w:t>
      </w:r>
    </w:p>
    <w:p>
      <w:pPr>
        <w:pStyle w:val="0"/>
        <w:spacing w:before="200" w:line-rule="auto"/>
        <w:ind w:firstLine="540"/>
        <w:jc w:val="both"/>
      </w:pPr>
      <w:r>
        <w:rPr>
          <w:sz w:val="20"/>
        </w:rPr>
        <w:t xml:space="preserve">значению в расчете по страховым взносам (для субъекта малого и среднего предпринимательства, имеющего работников и являющегося работодателем) за отчетный период;</w:t>
      </w:r>
    </w:p>
    <w:p>
      <w:pPr>
        <w:pStyle w:val="0"/>
        <w:spacing w:before="200" w:line-rule="auto"/>
        <w:ind w:firstLine="540"/>
        <w:jc w:val="both"/>
      </w:pPr>
      <w:r>
        <w:rPr>
          <w:sz w:val="20"/>
        </w:rPr>
        <w:t xml:space="preserve">единице (для индивидуального предпринимателя, не имеющего работников и не являющегося работодателем; для физического лица, налогоплательщика НПД);</w:t>
      </w:r>
    </w:p>
    <w:bookmarkStart w:id="288" w:name="P288"/>
    <w:bookmarkEnd w:id="288"/>
    <w:p>
      <w:pPr>
        <w:pStyle w:val="0"/>
        <w:spacing w:before="200" w:line-rule="auto"/>
        <w:ind w:firstLine="540"/>
        <w:jc w:val="both"/>
      </w:pPr>
      <w:r>
        <w:rPr>
          <w:sz w:val="20"/>
        </w:rPr>
        <w:t xml:space="preserve">4) сохранение субъектом малого и среднего предпринимательства, имеющим работников и являющимся работодателем, размера среднемесячной заработной платы в расчете на одного работника (рублей) за год получения субсидии, под бюджетные ассигнования которого заключен договор субсидии, не ниже уровня, определенного в соответствии с </w:t>
      </w:r>
      <w:hyperlink w:history="0" w:anchor="P89" w:tooltip="7) заявители - субъекты малого и среднего предпринимательства соответствуют следующим критериям:">
        <w:r>
          <w:rPr>
            <w:sz w:val="20"/>
            <w:color w:val="0000ff"/>
          </w:rPr>
          <w:t xml:space="preserve">подпунктом 7 пункта 9</w:t>
        </w:r>
      </w:hyperlink>
      <w:r>
        <w:rPr>
          <w:sz w:val="20"/>
        </w:rPr>
        <w:t xml:space="preserve"> настоящего Положения.</w:t>
      </w:r>
    </w:p>
    <w:p>
      <w:pPr>
        <w:pStyle w:val="0"/>
        <w:spacing w:before="200" w:line-rule="auto"/>
        <w:ind w:firstLine="540"/>
        <w:jc w:val="both"/>
      </w:pPr>
      <w:r>
        <w:rPr>
          <w:sz w:val="20"/>
        </w:rPr>
        <w:t xml:space="preserve">Значения, установленные в </w:t>
      </w:r>
      <w:hyperlink w:history="0" w:anchor="P280" w:tooltip="2) сохранение количества рабочих мест (единиц) через 12 месяцев после даты получения субсидии, установленной абзацем шестым подпункта 1 настоящего пункта, в размере не менее 100 процентов среднесписочной численности работников на начало года получения субсидии.">
        <w:r>
          <w:rPr>
            <w:sz w:val="20"/>
            <w:color w:val="0000ff"/>
          </w:rPr>
          <w:t xml:space="preserve">подпунктах 2</w:t>
        </w:r>
      </w:hyperlink>
      <w:r>
        <w:rPr>
          <w:sz w:val="20"/>
        </w:rPr>
        <w:t xml:space="preserve"> - </w:t>
      </w:r>
      <w:hyperlink w:history="0" w:anchor="P288" w:tooltip="4) сохранение субъектом малого и среднего предпринимательства, имеющим работников и являющимся работодателем, размера среднемесячной заработной платы в расчете на одного работника (рублей) за год получения субсидии, под бюджетные ассигнования которого заключен договор субсидии, не ниже уровня, определенного в соответствии с подпунктом 7 пункта 9 настоящего Положения.">
        <w:r>
          <w:rPr>
            <w:sz w:val="20"/>
            <w:color w:val="0000ff"/>
          </w:rPr>
          <w:t xml:space="preserve">4</w:t>
        </w:r>
      </w:hyperlink>
      <w:r>
        <w:rPr>
          <w:sz w:val="20"/>
        </w:rPr>
        <w:t xml:space="preserve"> настоящего пункта на начало года подачи пакета документов, устанавливаются заявителем в </w:t>
      </w:r>
      <w:hyperlink w:history="0" w:anchor="P379" w:tooltip="ЗАЯВКА">
        <w:r>
          <w:rPr>
            <w:sz w:val="20"/>
            <w:color w:val="0000ff"/>
          </w:rPr>
          <w:t xml:space="preserve">заявке</w:t>
        </w:r>
      </w:hyperlink>
      <w:r>
        <w:rPr>
          <w:sz w:val="20"/>
        </w:rPr>
        <w:t xml:space="preserve"> по форме согласно приложению 1 к настоящему Положению; для субъектов малого и среднего предпринимательства, зарегистрированных в течение года до даты приема пакетов документов, установленной в объявлении о проведении отбора, соответствуют значениям до даты подачи пакета документов и включаются в договор субсидии в случае получения субсидии.</w:t>
      </w:r>
    </w:p>
    <w:p>
      <w:pPr>
        <w:pStyle w:val="0"/>
        <w:spacing w:before="200" w:line-rule="auto"/>
        <w:ind w:firstLine="540"/>
        <w:jc w:val="both"/>
      </w:pPr>
      <w:r>
        <w:rPr>
          <w:sz w:val="20"/>
        </w:rPr>
        <w:t xml:space="preserve">49. Типовая форма договора субсидии, дополнительного соглашения к договору субсидии, в том числе дополнительного соглашения о расторжении договора субсидии, устанавливается департаментом финансов администрации города.</w:t>
      </w:r>
    </w:p>
    <w:p>
      <w:pPr>
        <w:pStyle w:val="0"/>
        <w:spacing w:before="200" w:line-rule="auto"/>
        <w:ind w:firstLine="540"/>
        <w:jc w:val="both"/>
      </w:pPr>
      <w:r>
        <w:rPr>
          <w:sz w:val="20"/>
        </w:rPr>
        <w:t xml:space="preserve">50. В договор субсидии включается условие о согласовании новых условий договора субсидии или о расторжении договора субсидии в случае недостижения согласия по новым условиям в случае уменьшения главному распорядителю ранее доведенных лимитов бюджетных обязательств, приводящего к невозможности предоставления субсидии получателю субсидии в размере, определенном договором субсидии.</w:t>
      </w:r>
    </w:p>
    <w:p>
      <w:pPr>
        <w:pStyle w:val="0"/>
        <w:spacing w:before="200" w:line-rule="auto"/>
        <w:ind w:firstLine="540"/>
        <w:jc w:val="both"/>
      </w:pPr>
      <w:r>
        <w:rPr>
          <w:sz w:val="20"/>
        </w:rPr>
        <w:t xml:space="preserve">51. Обязательным условием заключения договора субсидии является соответствие получателя субсидии требованиям, установленным </w:t>
      </w:r>
      <w:hyperlink w:history="0" w:anchor="P135"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пунктом 15</w:t>
        </w:r>
      </w:hyperlink>
      <w:r>
        <w:rPr>
          <w:sz w:val="20"/>
        </w:rPr>
        <w:t xml:space="preserve"> настоящего Положения.</w:t>
      </w:r>
    </w:p>
    <w:p>
      <w:pPr>
        <w:pStyle w:val="0"/>
        <w:spacing w:before="200" w:line-rule="auto"/>
        <w:ind w:firstLine="540"/>
        <w:jc w:val="both"/>
      </w:pPr>
      <w:r>
        <w:rPr>
          <w:sz w:val="20"/>
        </w:rPr>
        <w:t xml:space="preserve">Проверка соответствия получателя субсидии требованиям, установленным </w:t>
      </w:r>
      <w:hyperlink w:history="0" w:anchor="P135"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пунктом 15</w:t>
        </w:r>
      </w:hyperlink>
      <w:r>
        <w:rPr>
          <w:sz w:val="20"/>
        </w:rPr>
        <w:t xml:space="preserve"> настоящего Положения, проводится уполномоченным органом в порядке межведомственного информационного взаимодействия при проведении отбора в соответствии с </w:t>
      </w:r>
      <w:hyperlink w:history="0" w:anchor="P180" w:tooltip="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пунктами 9, 10, 15 настоящего Положения, а также проверки сведений, содержащихся в заявке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
        <w:r>
          <w:rPr>
            <w:sz w:val="20"/>
            <w:color w:val="0000ff"/>
          </w:rPr>
          <w:t xml:space="preserve">пунктом 23</w:t>
        </w:r>
      </w:hyperlink>
      <w:r>
        <w:rPr>
          <w:sz w:val="20"/>
        </w:rPr>
        <w:t xml:space="preserve"> настоящего Положения.</w:t>
      </w:r>
    </w:p>
    <w:bookmarkStart w:id="294" w:name="P294"/>
    <w:bookmarkEnd w:id="294"/>
    <w:p>
      <w:pPr>
        <w:pStyle w:val="0"/>
        <w:spacing w:before="200" w:line-rule="auto"/>
        <w:ind w:firstLine="540"/>
        <w:jc w:val="both"/>
      </w:pPr>
      <w:r>
        <w:rPr>
          <w:sz w:val="20"/>
        </w:rPr>
        <w:t xml:space="preserve">52. В случае если договор субсидии не заключен в сроки, установленные </w:t>
      </w:r>
      <w:hyperlink w:history="0" w:anchor="P243" w:tooltip="2) о необходимости подписания с главным распорядителем договора субсидии в течение 5 рабочих дней, следующих за датой регистрации в управлении делами администрации города писем, указанных в настоящем пункте.">
        <w:r>
          <w:rPr>
            <w:sz w:val="20"/>
            <w:color w:val="0000ff"/>
          </w:rPr>
          <w:t xml:space="preserve">подпунктом 2 пункта 41</w:t>
        </w:r>
      </w:hyperlink>
      <w:r>
        <w:rPr>
          <w:sz w:val="20"/>
        </w:rPr>
        <w:t xml:space="preserve"> настоящего Положения, по вине победителя отбора (получателя субсидии), субсидия не предоставляется, победитель отбора (получатель субсидии) признается уклонившимся от заключения договора субсидии. В правовой акт администрации города, указанный в </w:t>
      </w:r>
      <w:hyperlink w:history="0" w:anchor="P239" w:tooltip="40. Решение о предоставлении субсидии принимается уполномоченным органом на основании протокола об итогах отбора и оформляется правовым актом администрации города в течение 9 рабочих дней после даты подведения итогов отбора, установленной пунктом 38 настоящего Положения.">
        <w:r>
          <w:rPr>
            <w:sz w:val="20"/>
            <w:color w:val="0000ff"/>
          </w:rPr>
          <w:t xml:space="preserve">пункте 40</w:t>
        </w:r>
      </w:hyperlink>
      <w:r>
        <w:rPr>
          <w:sz w:val="20"/>
        </w:rPr>
        <w:t xml:space="preserve"> настоящего Положения, вносятся соответствующие изменения.</w:t>
      </w:r>
    </w:p>
    <w:bookmarkStart w:id="295" w:name="P295"/>
    <w:bookmarkEnd w:id="295"/>
    <w:p>
      <w:pPr>
        <w:pStyle w:val="0"/>
        <w:spacing w:before="200" w:line-rule="auto"/>
        <w:ind w:firstLine="540"/>
        <w:jc w:val="both"/>
      </w:pPr>
      <w:r>
        <w:rPr>
          <w:sz w:val="20"/>
        </w:rPr>
        <w:t xml:space="preserve">53. Договор субсидии подлежит регистрации в управлении делами администрации города в течение 1 рабочего дня с даты его подписания.</w:t>
      </w:r>
    </w:p>
    <w:p>
      <w:pPr>
        <w:pStyle w:val="0"/>
        <w:spacing w:before="200" w:line-rule="auto"/>
        <w:ind w:firstLine="540"/>
        <w:jc w:val="both"/>
      </w:pPr>
      <w:r>
        <w:rPr>
          <w:sz w:val="20"/>
        </w:rPr>
        <w:t xml:space="preserve">Датой принятия решения о предоставлении субсидии является дата регистрации (заключения) договора субсидии.</w:t>
      </w:r>
    </w:p>
    <w:p>
      <w:pPr>
        <w:pStyle w:val="0"/>
        <w:spacing w:before="200" w:line-rule="auto"/>
        <w:ind w:firstLine="540"/>
        <w:jc w:val="both"/>
      </w:pPr>
      <w:r>
        <w:rPr>
          <w:sz w:val="20"/>
        </w:rPr>
        <w:t xml:space="preserve">54. Уполномоченный орган в течение одного рабочего дня с даты принятия решения, установленной </w:t>
      </w:r>
      <w:hyperlink w:history="0" w:anchor="P295" w:tooltip="53. Договор субсидии подлежит регистрации в управлении делами администрации города в течение 1 рабочего дня с даты его подписания.">
        <w:r>
          <w:rPr>
            <w:sz w:val="20"/>
            <w:color w:val="0000ff"/>
          </w:rPr>
          <w:t xml:space="preserve">пунктом 53</w:t>
        </w:r>
      </w:hyperlink>
      <w:r>
        <w:rPr>
          <w:sz w:val="20"/>
        </w:rPr>
        <w:t xml:space="preserve"> настоящего Положения, направляет главному распорядителю письмо о предоставлении субсидии с приложением </w:t>
      </w:r>
      <w:hyperlink w:history="0" w:anchor="P1556" w:tooltip="РЕЕСТР">
        <w:r>
          <w:rPr>
            <w:sz w:val="20"/>
            <w:color w:val="0000ff"/>
          </w:rPr>
          <w:t xml:space="preserve">реестра</w:t>
        </w:r>
      </w:hyperlink>
      <w:r>
        <w:rPr>
          <w:sz w:val="20"/>
        </w:rPr>
        <w:t xml:space="preserve"> получателей субсидии по форме согласно приложению 5 к настоящему Положению.</w:t>
      </w:r>
    </w:p>
    <w:p>
      <w:pPr>
        <w:pStyle w:val="0"/>
        <w:spacing w:before="200" w:line-rule="auto"/>
        <w:ind w:firstLine="540"/>
        <w:jc w:val="both"/>
      </w:pPr>
      <w:r>
        <w:rPr>
          <w:sz w:val="20"/>
        </w:rPr>
        <w:t xml:space="preserve">55. Главный распорядитель в течение двух рабочих дней с даты получения от уполномоченного органа письма о предоставлении субсидии направляет заявку на финансирование в департамент финансов администрации города.</w:t>
      </w:r>
    </w:p>
    <w:p>
      <w:pPr>
        <w:pStyle w:val="0"/>
        <w:spacing w:before="200" w:line-rule="auto"/>
        <w:ind w:firstLine="540"/>
        <w:jc w:val="both"/>
      </w:pPr>
      <w:r>
        <w:rPr>
          <w:sz w:val="20"/>
        </w:rPr>
        <w:t xml:space="preserve">Формирование, проверка и утверждение сформированной заявки на финансирование осуществляются в соответствии с требованиями составления и ведения кассового плана исполнения бюджета города Красноярска.</w:t>
      </w:r>
    </w:p>
    <w:p>
      <w:pPr>
        <w:pStyle w:val="0"/>
        <w:spacing w:before="200" w:line-rule="auto"/>
        <w:ind w:firstLine="540"/>
        <w:jc w:val="both"/>
      </w:pPr>
      <w:r>
        <w:rPr>
          <w:sz w:val="20"/>
        </w:rPr>
        <w:t xml:space="preserve">56. Департамент финансов администрации города на основании заявки на финансирование главного распорядителя производит перечисление бюджетных средств на лицевой счет главного распорядителя, открытый в отделе N 19 Управления федерального казначейства по Красноярскому краю.</w:t>
      </w:r>
    </w:p>
    <w:bookmarkStart w:id="301" w:name="P301"/>
    <w:bookmarkEnd w:id="301"/>
    <w:p>
      <w:pPr>
        <w:pStyle w:val="0"/>
        <w:spacing w:before="200" w:line-rule="auto"/>
        <w:ind w:firstLine="540"/>
        <w:jc w:val="both"/>
      </w:pPr>
      <w:r>
        <w:rPr>
          <w:sz w:val="20"/>
        </w:rPr>
        <w:t xml:space="preserve">57. Главный распорядитель после даты поступления денежных средств на лицевой счет, но не позднее 10-го рабочего дня, следующего за датой принятия решения о предоставлении субсидии, установленной </w:t>
      </w:r>
      <w:hyperlink w:history="0" w:anchor="P295" w:tooltip="53. Договор субсидии подлежит регистрации в управлении делами администрации города в течение 1 рабочего дня с даты его подписания.">
        <w:r>
          <w:rPr>
            <w:sz w:val="20"/>
            <w:color w:val="0000ff"/>
          </w:rPr>
          <w:t xml:space="preserve">пунктом 53</w:t>
        </w:r>
      </w:hyperlink>
      <w:r>
        <w:rPr>
          <w:sz w:val="20"/>
        </w:rPr>
        <w:t xml:space="preserve"> настоящего Положения, перечисляет средства на расчетные или корреспондентские счета, открытые получателями субсидии в учреждениях Центрального банка Российской Федерации или кредитных организациях.</w:t>
      </w:r>
    </w:p>
    <w:p>
      <w:pPr>
        <w:pStyle w:val="0"/>
        <w:spacing w:before="200" w:line-rule="auto"/>
        <w:ind w:firstLine="540"/>
        <w:jc w:val="both"/>
      </w:pPr>
      <w:r>
        <w:rPr>
          <w:sz w:val="20"/>
        </w:rPr>
        <w:t xml:space="preserve">58. Субсидия считается предоставленной в день списания средств со счета главного распорядителя на корреспондентские, расчетные, текущие счета получателя субсидии, открытые в кредитной организации с учетом положений, установленных бюджетным законодательством Российской Федерации, в размере, предусмотренном договором субсидии.</w:t>
      </w:r>
    </w:p>
    <w:p>
      <w:pPr>
        <w:pStyle w:val="0"/>
        <w:spacing w:before="200" w:line-rule="auto"/>
        <w:ind w:firstLine="540"/>
        <w:jc w:val="both"/>
      </w:pPr>
      <w:r>
        <w:rPr>
          <w:sz w:val="20"/>
        </w:rPr>
        <w:t xml:space="preserve">59. Порядок и сроки возврата субсидии в бюджет города Красноярска в случае нарушения получателем субсидии условий предоставления субсидии установлен </w:t>
      </w:r>
      <w:hyperlink w:history="0" w:anchor="P337" w:tooltip="67. За нарушение условий предоставления субсидии, а также в случае неподтверждения (отсутствия) достигнутого результата предоставления субсидии, указанного в пункте 47 настоящего Положения, выявленных в том числе по фактам проверок, проведенных главным распорядителем и (или) органом муниципального финансового контроля, получателю субсидии устанавливается мера ответственности о возврате субсидии в полном объеме, указанном в договоре субсидии.">
        <w:r>
          <w:rPr>
            <w:sz w:val="20"/>
            <w:color w:val="0000ff"/>
          </w:rPr>
          <w:t xml:space="preserve">пунктами 67</w:t>
        </w:r>
      </w:hyperlink>
      <w:r>
        <w:rPr>
          <w:sz w:val="20"/>
        </w:rPr>
        <w:t xml:space="preserve"> - </w:t>
      </w:r>
      <w:hyperlink w:history="0" w:anchor="P346" w:tooltip="72. Получатель субсидии в течение 20 рабочих дней, следующих за датой отправки письменного уведомления о возврате субсидии, указанной в пункте 71 настоящего Положения, обязан произвести возврат полученной субсидии на лицевой счет главного распорядителя.">
        <w:r>
          <w:rPr>
            <w:sz w:val="20"/>
            <w:color w:val="0000ff"/>
          </w:rPr>
          <w:t xml:space="preserve">72</w:t>
        </w:r>
      </w:hyperlink>
      <w:r>
        <w:rPr>
          <w:sz w:val="20"/>
        </w:rPr>
        <w:t xml:space="preserve"> настоящего Положения.</w:t>
      </w:r>
    </w:p>
    <w:p>
      <w:pPr>
        <w:pStyle w:val="0"/>
        <w:spacing w:before="200" w:line-rule="auto"/>
        <w:ind w:firstLine="540"/>
        <w:jc w:val="both"/>
      </w:pPr>
      <w:r>
        <w:rPr>
          <w:sz w:val="20"/>
        </w:rPr>
        <w:t xml:space="preserve">60. В целях ведения Единого реестра субъектов малого и среднего предпринимательства -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субсидии в соответствии с </w:t>
      </w:r>
      <w:hyperlink w:history="0" r:id="rId124"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частью 5 статьи 8</w:t>
        </w:r>
      </w:hyperlink>
      <w:r>
        <w:rPr>
          <w:sz w:val="20"/>
        </w:rPr>
        <w:t xml:space="preserve"> Федерального закона N 209-ФЗ до 5-го числа месяца, следующего за месяцем принятия решения в соответствии с </w:t>
      </w:r>
      <w:hyperlink w:history="0" w:anchor="P295" w:tooltip="53. Договор субсидии подлежит регистрации в управлении делами администрации города в течение 1 рабочего дня с даты его подписания.">
        <w:r>
          <w:rPr>
            <w:sz w:val="20"/>
            <w:color w:val="0000ff"/>
          </w:rPr>
          <w:t xml:space="preserve">пунктом 53</w:t>
        </w:r>
      </w:hyperlink>
      <w:r>
        <w:rPr>
          <w:sz w:val="20"/>
        </w:rPr>
        <w:t xml:space="preserve"> настоящего Положения.</w:t>
      </w:r>
    </w:p>
    <w:p>
      <w:pPr>
        <w:pStyle w:val="0"/>
        <w:jc w:val="both"/>
      </w:pPr>
      <w:r>
        <w:rPr>
          <w:sz w:val="20"/>
        </w:rPr>
      </w:r>
    </w:p>
    <w:p>
      <w:pPr>
        <w:pStyle w:val="2"/>
        <w:outlineLvl w:val="1"/>
        <w:jc w:val="center"/>
      </w:pPr>
      <w:r>
        <w:rPr>
          <w:sz w:val="20"/>
        </w:rPr>
        <w:t xml:space="preserve">IV. ТРЕБОВАНИЯ К ОТЧЕТНОСТИ</w:t>
      </w:r>
    </w:p>
    <w:p>
      <w:pPr>
        <w:pStyle w:val="0"/>
        <w:jc w:val="both"/>
      </w:pPr>
      <w:r>
        <w:rPr>
          <w:sz w:val="20"/>
        </w:rPr>
      </w:r>
    </w:p>
    <w:bookmarkStart w:id="308" w:name="P308"/>
    <w:bookmarkEnd w:id="308"/>
    <w:p>
      <w:pPr>
        <w:pStyle w:val="0"/>
        <w:ind w:firstLine="540"/>
        <w:jc w:val="both"/>
      </w:pPr>
      <w:r>
        <w:rPr>
          <w:sz w:val="20"/>
        </w:rPr>
        <w:t xml:space="preserve">61. В целях осуществления главным распорядителем контроля (мониторинга) за соблюдением условий и порядка предоставления субсидии, в том числе в части достижения результата предоставления субсидии, получатель субсидии направляет в адрес уполномоченного органа отчетность в сроки, указанные в </w:t>
      </w:r>
      <w:hyperlink w:history="0" w:anchor="P311" w:tooltip="1) в течение 12 календарных месяцев после даты получения субсидии, установленной абзацем шестым подпункта 1 пункта 48 настоящего Положения, ежеквартально, не позднее 5-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31 декабря года предоставления субсидии, отчет о реализации плана мероприятий по достижению результата предоставления субсидии с указанием значен...">
        <w:r>
          <w:rPr>
            <w:sz w:val="20"/>
            <w:color w:val="0000ff"/>
          </w:rPr>
          <w:t xml:space="preserve">подпунктах 1</w:t>
        </w:r>
      </w:hyperlink>
      <w:r>
        <w:rPr>
          <w:sz w:val="20"/>
        </w:rPr>
        <w:t xml:space="preserve"> - </w:t>
      </w:r>
      <w:hyperlink w:history="0" w:anchor="P320" w:tooltip="3) не позднее 10-го рабочего дня по истечении 24 месяцев после даты получения субсидии, установленной абзацем шестым подпункта 1 пункта 48 настоящего Положения, получатель субсидии - субъект малого и среднего предпринимательства представляет отчет о достижении значений результатов и исполнении условий предоставления субсидии по состоянию на дату предоставления отчетности по форме, установленной договором субсидии, с приложением выписки из ЕГРЮЛ/ЕГРИП, которую субъект малого и среднего предпринимательства...">
        <w:r>
          <w:rPr>
            <w:sz w:val="20"/>
            <w:color w:val="0000ff"/>
          </w:rPr>
          <w:t xml:space="preserve">3</w:t>
        </w:r>
      </w:hyperlink>
      <w:r>
        <w:rPr>
          <w:sz w:val="20"/>
        </w:rPr>
        <w:t xml:space="preserve"> настоящего пункта.</w:t>
      </w:r>
    </w:p>
    <w:p>
      <w:pPr>
        <w:pStyle w:val="0"/>
        <w:spacing w:before="200" w:line-rule="auto"/>
        <w:ind w:firstLine="540"/>
        <w:jc w:val="both"/>
      </w:pPr>
      <w:r>
        <w:rPr>
          <w:sz w:val="20"/>
        </w:rPr>
        <w:t xml:space="preserve">Управление делами администрации города регистрирует представленную отчетность в течение одного рабочего дня с даты ее поступления.</w:t>
      </w:r>
    </w:p>
    <w:p>
      <w:pPr>
        <w:pStyle w:val="0"/>
        <w:spacing w:before="200" w:line-rule="auto"/>
        <w:ind w:firstLine="540"/>
        <w:jc w:val="both"/>
      </w:pPr>
      <w:r>
        <w:rPr>
          <w:sz w:val="20"/>
        </w:rPr>
        <w:t xml:space="preserve">Получатель субсидии представляет отчетность в сроки:</w:t>
      </w:r>
    </w:p>
    <w:bookmarkStart w:id="311" w:name="P311"/>
    <w:bookmarkEnd w:id="311"/>
    <w:p>
      <w:pPr>
        <w:pStyle w:val="0"/>
        <w:spacing w:before="200" w:line-rule="auto"/>
        <w:ind w:firstLine="540"/>
        <w:jc w:val="both"/>
      </w:pPr>
      <w:r>
        <w:rPr>
          <w:sz w:val="20"/>
        </w:rPr>
        <w:t xml:space="preserve">1) в течение 12 календарных месяцев после даты получения субсидии, установленной </w:t>
      </w:r>
      <w:hyperlink w:history="0" w:anchor="P276"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r>
        <w:rPr>
          <w:sz w:val="20"/>
        </w:rPr>
        <w:t xml:space="preserve"> настоящего Положения, ежеквартально, не позднее 5-го числа месяца, следующего за отчетным кварталом по состоянию на 1-е число месяца, следующего за отчетным кварталом, и не позднее 15-го числа месяца, следующего за отчетным годом по состоянию на 31 декабря года предоставления субсидии, отчет о реализации плана мероприятий по достижению результата предоставления субсидии с указанием значений результата предоставления субсидии и контрольных точек по форме, установленной правовым актом администрации города и включенной в договор субсидии;</w:t>
      </w:r>
    </w:p>
    <w:p>
      <w:pPr>
        <w:pStyle w:val="0"/>
        <w:spacing w:before="200" w:line-rule="auto"/>
        <w:ind w:firstLine="540"/>
        <w:jc w:val="both"/>
      </w:pPr>
      <w:r>
        <w:rPr>
          <w:sz w:val="20"/>
        </w:rPr>
        <w:t xml:space="preserve">2) в течение 12 календарных месяцев после даты получения субсидии, установленной </w:t>
      </w:r>
      <w:hyperlink w:history="0" w:anchor="P276"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r>
        <w:rPr>
          <w:sz w:val="20"/>
        </w:rPr>
        <w:t xml:space="preserve"> настоящего Положения, ежеквартально, не позднее 10-го рабочего дня, следующего за датой представления в налоговый орган периодичной отчетности, установленной приказом Федеральной налоговой службы России, получатель субсидии представляет:</w:t>
      </w:r>
    </w:p>
    <w:p>
      <w:pPr>
        <w:pStyle w:val="0"/>
        <w:spacing w:before="200" w:line-rule="auto"/>
        <w:ind w:firstLine="540"/>
        <w:jc w:val="both"/>
      </w:pPr>
      <w:r>
        <w:rPr>
          <w:sz w:val="20"/>
        </w:rPr>
        <w:t xml:space="preserve">отчет о достижении значений результатов и исполнении условий предоставления субсидии по состоянию на 1-е число месяца, следующего за отчетным периодом, по форме, установленной договором субсидии;</w:t>
      </w:r>
    </w:p>
    <w:p>
      <w:pPr>
        <w:pStyle w:val="0"/>
        <w:spacing w:before="200" w:line-rule="auto"/>
        <w:ind w:firstLine="540"/>
        <w:jc w:val="both"/>
      </w:pPr>
      <w:r>
        <w:rPr>
          <w:sz w:val="20"/>
        </w:rPr>
        <w:t xml:space="preserve">сведения о количестве рабочих мест (списочной численности) у субъекта малого и среднего предпринимательства, имеющего работников и являющегося работодателем, за каждый месяц отчетного периода;</w:t>
      </w:r>
    </w:p>
    <w:p>
      <w:pPr>
        <w:pStyle w:val="0"/>
        <w:spacing w:before="200" w:line-rule="auto"/>
        <w:ind w:firstLine="540"/>
        <w:jc w:val="both"/>
      </w:pPr>
      <w:r>
        <w:rPr>
          <w:sz w:val="20"/>
        </w:rPr>
        <w:t xml:space="preserve">копии первичного или уточненного с последним номером корректировки (при наличии) расчета по страховым взносам (за исключением раздела 3 "Персонифицированные сведения о застрахованных лицах"), представленного в налоговый орган, за каждый отчетный период (для субъекта малого и среднего предпринимательства, имеющего работников и являющегося работодателем);</w:t>
      </w:r>
    </w:p>
    <w:p>
      <w:pPr>
        <w:pStyle w:val="0"/>
        <w:spacing w:before="200" w:line-rule="auto"/>
        <w:ind w:firstLine="540"/>
        <w:jc w:val="both"/>
      </w:pPr>
      <w:r>
        <w:rPr>
          <w:sz w:val="20"/>
        </w:rPr>
        <w:t xml:space="preserve">справку о постановке на учет (снятии с учета) физического лица в качестве налогоплательщика налога на профессиональный доход по состоянию на 1-е число месяца, следующего за отчетным периодом;</w:t>
      </w:r>
    </w:p>
    <w:p>
      <w:pPr>
        <w:pStyle w:val="0"/>
        <w:spacing w:before="200" w:line-rule="auto"/>
        <w:ind w:firstLine="540"/>
        <w:jc w:val="both"/>
      </w:pPr>
      <w:r>
        <w:rPr>
          <w:sz w:val="20"/>
        </w:rPr>
        <w:t xml:space="preserve">справку о состоянии расчетов (доходах) по налогу на профессиональный доход за отчетный период по состоянию на 1-е число месяца, следующего за отчетным периодом;</w:t>
      </w:r>
    </w:p>
    <w:p>
      <w:pPr>
        <w:pStyle w:val="0"/>
        <w:spacing w:before="200" w:line-rule="auto"/>
        <w:ind w:firstLine="540"/>
        <w:jc w:val="both"/>
      </w:pPr>
      <w:r>
        <w:rPr>
          <w:sz w:val="20"/>
        </w:rPr>
        <w:t xml:space="preserve">выписку из ЕГРЮЛ/ЕГРИП по состоянию на дату предоставления отчетности, которую получатель субсидии вправе представить. В случае если получатель субсидии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сети Интернет, получения информации с помощью программного обеспечения;</w:t>
      </w:r>
    </w:p>
    <w:p>
      <w:pPr>
        <w:pStyle w:val="0"/>
        <w:spacing w:before="200" w:line-rule="auto"/>
        <w:ind w:firstLine="540"/>
        <w:jc w:val="both"/>
      </w:pPr>
      <w:r>
        <w:rPr>
          <w:sz w:val="20"/>
        </w:rPr>
        <w:t xml:space="preserve">копию иной налоговой отчетности, подтверждающей достижение результата и исполнение условий предоставления субсидии, включая налоговую декларацию по налогу на доходы физических лиц (</w:t>
      </w:r>
      <w:hyperlink w:history="0" r:id="rId125" w:tooltip="Приказ ФНС России от 15.10.2021 N ЕД-7-11/903@ (ред. от 11.09.2023) &quot;Об утверждении формы налоговой декларации по налогу на доходы физических лиц (форма 3-НДФЛ), порядка ее заполнения, а также формата представления налоговой декларации по налогу на доходы физических лиц в электронной форме&quot; (Зарегистрировано в Минюсте России 28.10.2021 N 65631) {КонсультантПлюс}">
        <w:r>
          <w:rPr>
            <w:sz w:val="20"/>
            <w:color w:val="0000ff"/>
          </w:rPr>
          <w:t xml:space="preserve">форма N 3-НДФЛ</w:t>
        </w:r>
      </w:hyperlink>
      <w:r>
        <w:rPr>
          <w:sz w:val="20"/>
        </w:rPr>
        <w:t xml:space="preserve">, установленная Приказом Федеральной налоговой службы России от 15.10.2021 N ЕД-7-11/903@) за год получения субсидии или иной налоговой отчетности за каждый отчетный период (для субъекта малого и среднего предпринимательства, не имеющего работников и не являющегося работодателем);</w:t>
      </w:r>
    </w:p>
    <w:bookmarkStart w:id="320" w:name="P320"/>
    <w:bookmarkEnd w:id="320"/>
    <w:p>
      <w:pPr>
        <w:pStyle w:val="0"/>
        <w:spacing w:before="200" w:line-rule="auto"/>
        <w:ind w:firstLine="540"/>
        <w:jc w:val="both"/>
      </w:pPr>
      <w:r>
        <w:rPr>
          <w:sz w:val="20"/>
        </w:rPr>
        <w:t xml:space="preserve">3) не позднее 10-го рабочего дня по истечении 24 месяцев после даты получения субсидии, установленной </w:t>
      </w:r>
      <w:hyperlink w:history="0" w:anchor="P276"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r>
        <w:rPr>
          <w:sz w:val="20"/>
        </w:rPr>
        <w:t xml:space="preserve"> настоящего Положения, получатель субсидии - субъект малого и среднего предпринимательства представляет отчет о достижении значений результатов и исполнении условий предоставления субсидии по состоянию на дату предоставления отчетности по форме, установленной договором субсидии, с приложением выписки из ЕГРЮЛ/ЕГРИП, которую субъект малого и среднего предпринимательства вправе представить. В случае если субъект малого и среднего предпринимательства не представил выписку из ЕГРЮЛ/ЕГРИП самостоятельно, уполномоченный орган запрашивает ее в порядке межведомственного информационного взаимодействия, в том числе посредством сети Интернет, получения информации с помощью программного обеспечения.</w:t>
      </w:r>
    </w:p>
    <w:p>
      <w:pPr>
        <w:pStyle w:val="0"/>
        <w:spacing w:before="200" w:line-rule="auto"/>
        <w:ind w:firstLine="540"/>
        <w:jc w:val="both"/>
      </w:pPr>
      <w:r>
        <w:rPr>
          <w:sz w:val="20"/>
        </w:rPr>
        <w:t xml:space="preserve">Документы (копии документов), указанные в настоящем пункте,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быть подписаны получателем субсидии и заверены печатью (при наличии).</w:t>
      </w:r>
    </w:p>
    <w:bookmarkStart w:id="322" w:name="P322"/>
    <w:bookmarkEnd w:id="322"/>
    <w:p>
      <w:pPr>
        <w:pStyle w:val="0"/>
        <w:spacing w:before="200" w:line-rule="auto"/>
        <w:ind w:firstLine="540"/>
        <w:jc w:val="both"/>
      </w:pPr>
      <w:r>
        <w:rPr>
          <w:sz w:val="20"/>
        </w:rPr>
        <w:t xml:space="preserve">62. Главный распорядитель вправе устанавливать в договоре субсидии сроки и формы представления получателем субсидии дополнительной отчетности.</w:t>
      </w:r>
    </w:p>
    <w:p>
      <w:pPr>
        <w:pStyle w:val="0"/>
        <w:spacing w:before="200" w:line-rule="auto"/>
        <w:ind w:firstLine="540"/>
        <w:jc w:val="both"/>
      </w:pPr>
      <w:r>
        <w:rPr>
          <w:sz w:val="20"/>
        </w:rPr>
        <w:t xml:space="preserve">63. Уполномоченный орган от имени главного распорядителя осуществляет документарную проверку комплектности, содержания представленной получателем субсидии отчетности (дополнительной отчетности) в соответствии с </w:t>
      </w:r>
      <w:hyperlink w:history="0" w:anchor="P308" w:tooltip="61. В целях осуществления главным распорядителем контроля (мониторинга) за соблюдением условий и порядка предоставления субсидии, в том числе в части достижения результата предоставления субсидии, получатель субсидии направляет в адрес уполномоченного органа отчетность в сроки, указанные в подпунктах 1 - 3 настоящего пункта.">
        <w:r>
          <w:rPr>
            <w:sz w:val="20"/>
            <w:color w:val="0000ff"/>
          </w:rPr>
          <w:t xml:space="preserve">пунктами 61</w:t>
        </w:r>
      </w:hyperlink>
      <w:r>
        <w:rPr>
          <w:sz w:val="20"/>
        </w:rPr>
        <w:t xml:space="preserve">, </w:t>
      </w:r>
      <w:hyperlink w:history="0" w:anchor="P322" w:tooltip="62. Главный распорядитель вправе устанавливать в договоре субсидии сроки и формы представления получателем субсидии дополнительной отчетности.">
        <w:r>
          <w:rPr>
            <w:sz w:val="20"/>
            <w:color w:val="0000ff"/>
          </w:rPr>
          <w:t xml:space="preserve">62</w:t>
        </w:r>
      </w:hyperlink>
      <w:r>
        <w:rPr>
          <w:sz w:val="20"/>
        </w:rPr>
        <w:t xml:space="preserve"> настоящего Положения (далее - отчетность) на предмет соблюдения получателем субсидии условий предоставления субсидии, в том числе в части достижения результата предоставления субсидии, а также обеспечивает сохранность представленной отчетности в течение срока, определенного номенклатурой дел уполномоченного органа.</w:t>
      </w:r>
    </w:p>
    <w:p>
      <w:pPr>
        <w:pStyle w:val="0"/>
        <w:spacing w:before="200" w:line-rule="auto"/>
        <w:ind w:firstLine="540"/>
        <w:jc w:val="both"/>
      </w:pPr>
      <w:r>
        <w:rPr>
          <w:sz w:val="20"/>
        </w:rPr>
        <w:t xml:space="preserve">Проверка отчетности осуществляется в течение 64 рабочих дней, следующих после сроков ее представления, установленных </w:t>
      </w:r>
      <w:hyperlink w:history="0" w:anchor="P308" w:tooltip="61. В целях осуществления главным распорядителем контроля (мониторинга) за соблюдением условий и порядка предоставления субсидии, в том числе в части достижения результата предоставления субсидии, получатель субсидии направляет в адрес уполномоченного органа отчетность в сроки, указанные в подпунктах 1 - 3 настоящего пункта.">
        <w:r>
          <w:rPr>
            <w:sz w:val="20"/>
            <w:color w:val="0000ff"/>
          </w:rPr>
          <w:t xml:space="preserve">пунктом 61</w:t>
        </w:r>
      </w:hyperlink>
      <w:r>
        <w:rPr>
          <w:sz w:val="20"/>
        </w:rPr>
        <w:t xml:space="preserve"> настоящего Положения, договором субсидии.</w:t>
      </w:r>
    </w:p>
    <w:p>
      <w:pPr>
        <w:pStyle w:val="0"/>
        <w:spacing w:before="200" w:line-rule="auto"/>
        <w:ind w:firstLine="540"/>
        <w:jc w:val="both"/>
      </w:pPr>
      <w:r>
        <w:rPr>
          <w:sz w:val="20"/>
        </w:rPr>
        <w:t xml:space="preserve">Получатель субсидии несет ответственность за достоверность сведений и документов, представленных в составе отчетности, в соответствии с действующим законодательством Российской Федерации.</w:t>
      </w:r>
    </w:p>
    <w:p>
      <w:pPr>
        <w:pStyle w:val="0"/>
        <w:spacing w:before="200" w:line-rule="auto"/>
        <w:ind w:firstLine="540"/>
        <w:jc w:val="both"/>
      </w:pPr>
      <w:r>
        <w:rPr>
          <w:sz w:val="20"/>
        </w:rPr>
        <w:t xml:space="preserve">Принятая уполномоченным органом отчетность получателю субсидии не возвращается, получатель субсидии не уведомляется.</w:t>
      </w:r>
    </w:p>
    <w:p>
      <w:pPr>
        <w:pStyle w:val="0"/>
        <w:spacing w:before="200" w:line-rule="auto"/>
        <w:ind w:firstLine="540"/>
        <w:jc w:val="both"/>
      </w:pPr>
      <w:r>
        <w:rPr>
          <w:sz w:val="20"/>
        </w:rPr>
        <w:t xml:space="preserve">В случае выявления нарушений при проверке отчетности уполномоченный орган уведомляет получателя субсидии о необходимости доработки отчетности путем направления акта о результатах проверки почтовым отправлением с уведомлением о вручении по адресу, указанному в договоре субсидии. Срок доработки отчетности не может превышать 10 рабочих дней, следующих за датой отправки уполномоченным органом уведомления получателю субсидии.</w:t>
      </w:r>
    </w:p>
    <w:p>
      <w:pPr>
        <w:pStyle w:val="0"/>
        <w:jc w:val="both"/>
      </w:pPr>
      <w:r>
        <w:rPr>
          <w:sz w:val="20"/>
        </w:rPr>
      </w:r>
    </w:p>
    <w:p>
      <w:pPr>
        <w:pStyle w:val="2"/>
        <w:outlineLvl w:val="1"/>
        <w:jc w:val="center"/>
      </w:pPr>
      <w:r>
        <w:rPr>
          <w:sz w:val="20"/>
        </w:rPr>
        <w:t xml:space="preserve">V. ТРЕБОВАНИЯ ОБ ОСУЩЕСТВЛЕНИИ КОНТРОЛЯ (МОНИТОРИНГА)</w:t>
      </w:r>
    </w:p>
    <w:p>
      <w:pPr>
        <w:pStyle w:val="2"/>
        <w:jc w:val="center"/>
      </w:pPr>
      <w:r>
        <w:rPr>
          <w:sz w:val="20"/>
        </w:rPr>
        <w:t xml:space="preserve">ЗА СОБЛЮДЕНИЕМ УСЛОВИЙ И ПОРЯДКА ПРЕДОСТАВЛЕНИЯ СУБСИДИИ</w:t>
      </w:r>
    </w:p>
    <w:p>
      <w:pPr>
        <w:pStyle w:val="2"/>
        <w:jc w:val="center"/>
      </w:pPr>
      <w:r>
        <w:rPr>
          <w:sz w:val="20"/>
        </w:rPr>
        <w:t xml:space="preserve">И ОТВЕТСТВЕННОСТЬ ЗА ИХ НАРУШЕНИЕ</w:t>
      </w:r>
    </w:p>
    <w:p>
      <w:pPr>
        <w:pStyle w:val="0"/>
        <w:jc w:val="both"/>
      </w:pPr>
      <w:r>
        <w:rPr>
          <w:sz w:val="20"/>
        </w:rPr>
      </w:r>
    </w:p>
    <w:p>
      <w:pPr>
        <w:pStyle w:val="0"/>
        <w:ind w:firstLine="540"/>
        <w:jc w:val="both"/>
      </w:pPr>
      <w:r>
        <w:rPr>
          <w:sz w:val="20"/>
        </w:rPr>
        <w:t xml:space="preserve">64. Контроль (мониторинг) за соблюдением условий и порядка предоставления субсидии осуществляют главный распорядитель и органы муниципального финансового контроля.</w:t>
      </w:r>
    </w:p>
    <w:p>
      <w:pPr>
        <w:pStyle w:val="0"/>
        <w:spacing w:before="200" w:line-rule="auto"/>
        <w:ind w:firstLine="540"/>
        <w:jc w:val="both"/>
      </w:pPr>
      <w:r>
        <w:rPr>
          <w:sz w:val="20"/>
        </w:rPr>
        <w:t xml:space="preserve">65. Главный распорядитель осуществляет проверки соблюдения получателями субсидии порядка и условий предоставления субсидии, в том числе в части достижения результатов предоставления субсидии, в сроки, предусмотренные планом проведения плановых проверок в соответствии с </w:t>
      </w:r>
      <w:hyperlink w:history="0" r:id="rId126" w:tooltip="Постановление администрации г. Красноярска от 17.02.2016 N 91 (ред. от 29.06.2023) &quot;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quot; (вместе с &quot;Положением о порядке проведения проверки главным распорядителем бюджетных средств, предоставляющим субсидию,  {КонсультантПлюс}">
        <w:r>
          <w:rPr>
            <w:sz w:val="20"/>
            <w:color w:val="0000ff"/>
          </w:rPr>
          <w:t xml:space="preserve">Постановлением</w:t>
        </w:r>
      </w:hyperlink>
      <w:r>
        <w:rPr>
          <w:sz w:val="20"/>
        </w:rPr>
        <w:t xml:space="preserve"> администрации города от 17.02.2016 N 91 "О порядке проведения проверки главным распорядителем бюджетных средств, предоставляющим субсидию, в том числе грант в форме субсидии, в целях финансового обеспечения и (или) возмещения части затрат, соблюдения условий и порядка предоставления субсидий, в том числе грантов в форме субсидий, их получателями".</w:t>
      </w:r>
    </w:p>
    <w:p>
      <w:pPr>
        <w:pStyle w:val="0"/>
        <w:spacing w:before="200" w:line-rule="auto"/>
        <w:ind w:firstLine="540"/>
        <w:jc w:val="both"/>
      </w:pPr>
      <w:r>
        <w:rPr>
          <w:sz w:val="20"/>
        </w:rPr>
        <w:t xml:space="preserve">Органы муниципального финансового контроля осуществляют проверки в соответствии со </w:t>
      </w:r>
      <w:hyperlink w:history="0" r:id="rId127" w:tooltip="&quot;Бюджетный кодекс Российской Федерации&quot; от 31.07.1998 N 145-ФЗ (ред. от 13.07.2024) {КонсультантПлюс}">
        <w:r>
          <w:rPr>
            <w:sz w:val="20"/>
            <w:color w:val="0000ff"/>
          </w:rPr>
          <w:t xml:space="preserve">статьями 268.1</w:t>
        </w:r>
      </w:hyperlink>
      <w:r>
        <w:rPr>
          <w:sz w:val="20"/>
        </w:rPr>
        <w:t xml:space="preserve">, </w:t>
      </w:r>
      <w:hyperlink w:history="0" r:id="rId128" w:tooltip="&quot;Бюджетный кодекс Российской Федерации&quot; от 31.07.1998 N 145-ФЗ (ред. от 13.07.2024) {КонсультантПлюс}">
        <w:r>
          <w:rPr>
            <w:sz w:val="20"/>
            <w:color w:val="0000ff"/>
          </w:rPr>
          <w:t xml:space="preserve">269.2</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66. Проведение главным распорядителем мониторинга достижения результата предоставления субсидии получателем субсидии, значение которого определено договором субсидии в соответствии с </w:t>
      </w:r>
      <w:hyperlink w:history="0" w:anchor="P268" w:tooltip="47. Результатом предоставления субсидии является количество сохраненных рабочих мест получателем субсидии в соответствии с условиями, установленными подпунктом 2 пункта 48 настоящего Положения, значения которого устанавливаются в договоре субсидии.">
        <w:r>
          <w:rPr>
            <w:sz w:val="20"/>
            <w:color w:val="0000ff"/>
          </w:rPr>
          <w:t xml:space="preserve">пунктом 47</w:t>
        </w:r>
      </w:hyperlink>
      <w:r>
        <w:rPr>
          <w:sz w:val="20"/>
        </w:rPr>
        <w:t xml:space="preserve"> настоящего Положения, и событий, отражающих факт завершения соответствующего мероприятия по получению результата предоставления субсидии (контрольная точка), устанавливается в договоре субсидии и осуществляется в соответствии с Порядком проведения мониторинга достижения результатов предоставления субсидий, установленным Министерством финансов Российской Федерации и правовыми актами администрации города.</w:t>
      </w:r>
    </w:p>
    <w:bookmarkStart w:id="337" w:name="P337"/>
    <w:bookmarkEnd w:id="337"/>
    <w:p>
      <w:pPr>
        <w:pStyle w:val="0"/>
        <w:spacing w:before="200" w:line-rule="auto"/>
        <w:ind w:firstLine="540"/>
        <w:jc w:val="both"/>
      </w:pPr>
      <w:r>
        <w:rPr>
          <w:sz w:val="20"/>
        </w:rPr>
        <w:t xml:space="preserve">67. За нарушение условий предоставления субсидии, а также в случае неподтверждения (отсутствия) достигнутого результата предоставления субсидии, указанного в </w:t>
      </w:r>
      <w:hyperlink w:history="0" w:anchor="P268" w:tooltip="47. Результатом предоставления субсидии является количество сохраненных рабочих мест получателем субсидии в соответствии с условиями, установленными подпунктом 2 пункта 48 настоящего Положения, значения которого устанавливаются в договоре субсидии.">
        <w:r>
          <w:rPr>
            <w:sz w:val="20"/>
            <w:color w:val="0000ff"/>
          </w:rPr>
          <w:t xml:space="preserve">пункте 47</w:t>
        </w:r>
      </w:hyperlink>
      <w:r>
        <w:rPr>
          <w:sz w:val="20"/>
        </w:rPr>
        <w:t xml:space="preserve"> настоящего Положения, выявленных в том числе по фактам проверок, проведенных главным распорядителем и (или) органом муниципального финансового контроля, получателю субсидии устанавливается мера ответственности о возврате субсидии в полном объеме, указанном в договоре субсидии.</w:t>
      </w:r>
    </w:p>
    <w:bookmarkStart w:id="338" w:name="P338"/>
    <w:bookmarkEnd w:id="338"/>
    <w:p>
      <w:pPr>
        <w:pStyle w:val="0"/>
        <w:spacing w:before="200" w:line-rule="auto"/>
        <w:ind w:firstLine="540"/>
        <w:jc w:val="both"/>
      </w:pPr>
      <w:r>
        <w:rPr>
          <w:sz w:val="20"/>
        </w:rPr>
        <w:t xml:space="preserve">68. Возврат субсидии в бюджет города Красноярска осуществляется в случаях, если:</w:t>
      </w:r>
    </w:p>
    <w:p>
      <w:pPr>
        <w:pStyle w:val="0"/>
        <w:spacing w:before="200" w:line-rule="auto"/>
        <w:ind w:firstLine="540"/>
        <w:jc w:val="both"/>
      </w:pPr>
      <w:r>
        <w:rPr>
          <w:sz w:val="20"/>
        </w:rPr>
        <w:t xml:space="preserve">1) получателем субсидии представлены недостоверные сведения и документы;</w:t>
      </w:r>
    </w:p>
    <w:p>
      <w:pPr>
        <w:pStyle w:val="0"/>
        <w:spacing w:before="200" w:line-rule="auto"/>
        <w:ind w:firstLine="540"/>
        <w:jc w:val="both"/>
      </w:pPr>
      <w:r>
        <w:rPr>
          <w:sz w:val="20"/>
        </w:rPr>
        <w:t xml:space="preserve">2) в текущем финансовом году в отношении получателя субсидии было принято решение об оказании аналогичной поддержки;</w:t>
      </w:r>
    </w:p>
    <w:p>
      <w:pPr>
        <w:pStyle w:val="0"/>
        <w:spacing w:before="200" w:line-rule="auto"/>
        <w:ind w:firstLine="540"/>
        <w:jc w:val="both"/>
      </w:pPr>
      <w:r>
        <w:rPr>
          <w:sz w:val="20"/>
        </w:rPr>
        <w:t xml:space="preserve">3) получателем субсидии нарушены условия, установленные при предоставлении субсидии, выявленные в том числе по результатам проверок, проведенных главным распорядителем и органами муниципального финансового контроля;</w:t>
      </w:r>
    </w:p>
    <w:p>
      <w:pPr>
        <w:pStyle w:val="0"/>
        <w:spacing w:before="200" w:line-rule="auto"/>
        <w:ind w:firstLine="540"/>
        <w:jc w:val="both"/>
      </w:pPr>
      <w:r>
        <w:rPr>
          <w:sz w:val="20"/>
        </w:rPr>
        <w:t xml:space="preserve">4) получателем субсидии не представлены документы, указанные в </w:t>
      </w:r>
      <w:hyperlink w:history="0" w:anchor="P308" w:tooltip="61. В целях осуществления главным распорядителем контроля (мониторинга) за соблюдением условий и порядка предоставления субсидии, в том числе в части достижения результата предоставления субсидии, получатель субсидии направляет в адрес уполномоченного органа отчетность в сроки, указанные в подпунктах 1 - 3 настоящего пункта.">
        <w:r>
          <w:rPr>
            <w:sz w:val="20"/>
            <w:color w:val="0000ff"/>
          </w:rPr>
          <w:t xml:space="preserve">пунктах 61</w:t>
        </w:r>
      </w:hyperlink>
      <w:r>
        <w:rPr>
          <w:sz w:val="20"/>
        </w:rPr>
        <w:t xml:space="preserve">, </w:t>
      </w:r>
      <w:hyperlink w:history="0" w:anchor="P322" w:tooltip="62. Главный распорядитель вправе устанавливать в договоре субсидии сроки и формы представления получателем субсидии дополнительной отчетности.">
        <w:r>
          <w:rPr>
            <w:sz w:val="20"/>
            <w:color w:val="0000ff"/>
          </w:rPr>
          <w:t xml:space="preserve">62</w:t>
        </w:r>
      </w:hyperlink>
      <w:r>
        <w:rPr>
          <w:sz w:val="20"/>
        </w:rPr>
        <w:t xml:space="preserve"> настоящего Положения, которые получатель субсидии должен представить самостоятельно (за исключением выписки из ЕГРЮЛ/ЕГРИП), за исключением продления на основании представленных подтверждающих документов (копий документов) сроков представления отчетности на период действия обстоятельств непреодолимой силы в соответствии с </w:t>
      </w:r>
      <w:hyperlink w:history="0" w:anchor="P350" w:tooltip="73. Основаниями для неприменения требований, установленных пунктами 67 - 72 настоящего Положения, включаемыми в договор субсидии, являются следующие обстоятельства непреодолимой силы, вследствие возникновения которых соблюдение условий предоставления субсидии, в том числе исполнение обязательств по достижению результата предоставления субсидии, является невозможным: пожар, стихийные бедствия, война, военные действия, военные операции любого характера, блокады, забастовки, гражданские волнения, массовые б...">
        <w:r>
          <w:rPr>
            <w:sz w:val="20"/>
            <w:color w:val="0000ff"/>
          </w:rPr>
          <w:t xml:space="preserve">пунктом 73</w:t>
        </w:r>
      </w:hyperlink>
      <w:r>
        <w:rPr>
          <w:sz w:val="20"/>
        </w:rPr>
        <w:t xml:space="preserve"> настоящего Положения.</w:t>
      </w:r>
    </w:p>
    <w:p>
      <w:pPr>
        <w:pStyle w:val="0"/>
        <w:spacing w:before="200" w:line-rule="auto"/>
        <w:ind w:firstLine="540"/>
        <w:jc w:val="both"/>
      </w:pPr>
      <w:r>
        <w:rPr>
          <w:sz w:val="20"/>
        </w:rPr>
        <w:t xml:space="preserve">69. Уполномоченный орган в течение 45 рабочих дней с даты выявления случаев, указанных в </w:t>
      </w:r>
      <w:hyperlink w:history="0" w:anchor="P338" w:tooltip="68. Возврат субсидии в бюджет города Красноярска осуществляется в случаях, если:">
        <w:r>
          <w:rPr>
            <w:sz w:val="20"/>
            <w:color w:val="0000ff"/>
          </w:rPr>
          <w:t xml:space="preserve">пункте 68</w:t>
        </w:r>
      </w:hyperlink>
      <w:r>
        <w:rPr>
          <w:sz w:val="20"/>
        </w:rPr>
        <w:t xml:space="preserve"> настоящего Положения, готовит решение о возврате в бюджет города Красноярска полученной субсидии в размере, установленном </w:t>
      </w:r>
      <w:hyperlink w:history="0" w:anchor="P337" w:tooltip="67. За нарушение условий предоставления субсидии, а также в случае неподтверждения (отсутствия) достигнутого результата предоставления субсидии, указанного в пункте 47 настоящего Положения, выявленных в том числе по фактам проверок, проведенных главным распорядителем и (или) органом муниципального финансового контроля, получателю субсидии устанавливается мера ответственности о возврате субсидии в полном объеме, указанном в договоре субсидии.">
        <w:r>
          <w:rPr>
            <w:sz w:val="20"/>
            <w:color w:val="0000ff"/>
          </w:rPr>
          <w:t xml:space="preserve">пунктом 67</w:t>
        </w:r>
      </w:hyperlink>
      <w:r>
        <w:rPr>
          <w:sz w:val="20"/>
        </w:rPr>
        <w:t xml:space="preserve"> настоящего Положения.</w:t>
      </w:r>
    </w:p>
    <w:p>
      <w:pPr>
        <w:pStyle w:val="0"/>
        <w:spacing w:before="200" w:line-rule="auto"/>
        <w:ind w:firstLine="540"/>
        <w:jc w:val="both"/>
      </w:pPr>
      <w:r>
        <w:rPr>
          <w:sz w:val="20"/>
        </w:rPr>
        <w:t xml:space="preserve">70. Решение о возврате субсидии оформляется правовым актом администрации города.</w:t>
      </w:r>
    </w:p>
    <w:bookmarkStart w:id="345" w:name="P345"/>
    <w:bookmarkEnd w:id="345"/>
    <w:p>
      <w:pPr>
        <w:pStyle w:val="0"/>
        <w:spacing w:before="200" w:line-rule="auto"/>
        <w:ind w:firstLine="540"/>
        <w:jc w:val="both"/>
      </w:pPr>
      <w:r>
        <w:rPr>
          <w:sz w:val="20"/>
        </w:rPr>
        <w:t xml:space="preserve">71. Уполномоченный орган в течение 5 рабочих дней с даты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договоре субсидии, уведомляет получателя субсидии о возврате субсидии на основании принятого решения о возврате субсидии с приложением его копии.</w:t>
      </w:r>
    </w:p>
    <w:bookmarkStart w:id="346" w:name="P346"/>
    <w:bookmarkEnd w:id="346"/>
    <w:p>
      <w:pPr>
        <w:pStyle w:val="0"/>
        <w:spacing w:before="200" w:line-rule="auto"/>
        <w:ind w:firstLine="540"/>
        <w:jc w:val="both"/>
      </w:pPr>
      <w:r>
        <w:rPr>
          <w:sz w:val="20"/>
        </w:rPr>
        <w:t xml:space="preserve">72. Получатель субсидии в течение 20 рабочих дней, следующих за датой отправки письменного уведомления о возврате субсидии, указанной в </w:t>
      </w:r>
      <w:hyperlink w:history="0" w:anchor="P345" w:tooltip="71. Уполномоченный орган в течение 5 рабочих дней с даты подписания правового акта администрации города, содержащего решение о возврате субсидии, письменно почтовым отправлением с уведомлением о вручении по адресу, указанному в договоре субсидии, уведомляет получателя субсидии о возврате субсидии на основании принятого решения о возврате субсидии с приложением его копии.">
        <w:r>
          <w:rPr>
            <w:sz w:val="20"/>
            <w:color w:val="0000ff"/>
          </w:rPr>
          <w:t xml:space="preserve">пункте 71</w:t>
        </w:r>
      </w:hyperlink>
      <w:r>
        <w:rPr>
          <w:sz w:val="20"/>
        </w:rPr>
        <w:t xml:space="preserve"> настоящего Положения, обязан произвести возврат полученной субсидии на лицевой счет главного распорядителя.</w:t>
      </w:r>
    </w:p>
    <w:p>
      <w:pPr>
        <w:pStyle w:val="0"/>
        <w:spacing w:before="200" w:line-rule="auto"/>
        <w:ind w:firstLine="540"/>
        <w:jc w:val="both"/>
      </w:pPr>
      <w:r>
        <w:rPr>
          <w:sz w:val="20"/>
        </w:rPr>
        <w:t xml:space="preserve">Главный распорядитель возвращает указанные средства в бюджет города в течение трех рабочих дней с даты их зачисления на лицевой счет.</w:t>
      </w:r>
    </w:p>
    <w:p>
      <w:pPr>
        <w:pStyle w:val="0"/>
        <w:spacing w:before="200" w:line-rule="auto"/>
        <w:ind w:firstLine="540"/>
        <w:jc w:val="both"/>
      </w:pPr>
      <w:r>
        <w:rPr>
          <w:sz w:val="20"/>
        </w:rPr>
        <w:t xml:space="preserve">В случае если получатель субсидии не возвратил субсидию в установленный срок или возвратил ее не в полном объеме, главный распорядитель в течение 23 рабочих дней с даты истечения срока, установленного получателю для возврата субсидии, обращается в суд с заявлением о взыскании перечисленных средств субсидии в бюджет города в соответствии с законодательством Российской Федерации.</w:t>
      </w:r>
    </w:p>
    <w:p>
      <w:pPr>
        <w:pStyle w:val="0"/>
        <w:spacing w:before="200" w:line-rule="auto"/>
        <w:ind w:firstLine="540"/>
        <w:jc w:val="both"/>
      </w:pPr>
      <w:r>
        <w:rPr>
          <w:sz w:val="20"/>
        </w:rPr>
        <w:t xml:space="preserve">При отказе получателя субсидии от возврата суммы полученной субсидии в бюджет города взыскание производится в судебном порядке, установленном действующим законодательством Российской Федерации.</w:t>
      </w:r>
    </w:p>
    <w:bookmarkStart w:id="350" w:name="P350"/>
    <w:bookmarkEnd w:id="350"/>
    <w:p>
      <w:pPr>
        <w:pStyle w:val="0"/>
        <w:spacing w:before="200" w:line-rule="auto"/>
        <w:ind w:firstLine="540"/>
        <w:jc w:val="both"/>
      </w:pPr>
      <w:r>
        <w:rPr>
          <w:sz w:val="20"/>
        </w:rPr>
        <w:t xml:space="preserve">73. Основаниями для неприменения требований, установленных </w:t>
      </w:r>
      <w:hyperlink w:history="0" w:anchor="P337" w:tooltip="67. За нарушение условий предоставления субсидии, а также в случае неподтверждения (отсутствия) достигнутого результата предоставления субсидии, указанного в пункте 47 настоящего Положения, выявленных в том числе по фактам проверок, проведенных главным распорядителем и (или) органом муниципального финансового контроля, получателю субсидии устанавливается мера ответственности о возврате субсидии в полном объеме, указанном в договоре субсидии.">
        <w:r>
          <w:rPr>
            <w:sz w:val="20"/>
            <w:color w:val="0000ff"/>
          </w:rPr>
          <w:t xml:space="preserve">пунктами 67</w:t>
        </w:r>
      </w:hyperlink>
      <w:r>
        <w:rPr>
          <w:sz w:val="20"/>
        </w:rPr>
        <w:t xml:space="preserve"> - </w:t>
      </w:r>
      <w:hyperlink w:history="0" w:anchor="P346" w:tooltip="72. Получатель субсидии в течение 20 рабочих дней, следующих за датой отправки письменного уведомления о возврате субсидии, указанной в пункте 71 настоящего Положения, обязан произвести возврат полученной субсидии на лицевой счет главного распорядителя.">
        <w:r>
          <w:rPr>
            <w:sz w:val="20"/>
            <w:color w:val="0000ff"/>
          </w:rPr>
          <w:t xml:space="preserve">72</w:t>
        </w:r>
      </w:hyperlink>
      <w:r>
        <w:rPr>
          <w:sz w:val="20"/>
        </w:rPr>
        <w:t xml:space="preserve"> настоящего Положения, включаемыми в договор субсидии, являются следующие обстоятельства непреодолимой силы, вследствие возникновения которых соблюдение условий предоставления субсидии, в том числе исполнение обязательств по достижению результата предоставления субсидии, является невозможным: пожар, стихийные бедствия, война, военные действия, военные операции любого характера, блокады, забастовки, гражданские волнения, массовые беспорядки, революции, задержки вследствие аварии или неблагоприятных погодных условий, эпидемии, пандемии, чрезвычайные ситуации, в том числе в сфере здравоохранения, действия органов государственной власти, вступление в действие законодательных актов и распоряжений государственных органов, прямо или косвенно запрещающих указанные в договоре субсидии виды деятельности и (или) препятствующих осуществлению получателем субсидии своих обязательств по договору субсидии.</w:t>
      </w:r>
    </w:p>
    <w:p>
      <w:pPr>
        <w:pStyle w:val="0"/>
        <w:spacing w:before="200" w:line-rule="auto"/>
        <w:ind w:firstLine="540"/>
        <w:jc w:val="both"/>
      </w:pPr>
      <w:r>
        <w:rPr>
          <w:sz w:val="20"/>
        </w:rPr>
        <w:t xml:space="preserve">74. Иная ответственность за нарушение условий и порядка предоставления субсидии получателем субсидии устанавливается в соответствии с законодательством Российской Федерации.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1</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 "Налог</w:t>
      </w:r>
    </w:p>
    <w:p>
      <w:pPr>
        <w:pStyle w:val="0"/>
        <w:jc w:val="right"/>
      </w:pPr>
      <w:r>
        <w:rPr>
          <w:sz w:val="20"/>
        </w:rPr>
        <w:t xml:space="preserve">на профессиональный доход",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 части</w:t>
      </w:r>
    </w:p>
    <w:p>
      <w:pPr>
        <w:pStyle w:val="0"/>
        <w:jc w:val="right"/>
      </w:pPr>
      <w:r>
        <w:rPr>
          <w:sz w:val="20"/>
        </w:rPr>
        <w:t xml:space="preserve">затрат, связанных с оплатой</w:t>
      </w:r>
    </w:p>
    <w:p>
      <w:pPr>
        <w:pStyle w:val="0"/>
        <w:jc w:val="right"/>
      </w:pPr>
      <w:r>
        <w:rPr>
          <w:sz w:val="20"/>
        </w:rPr>
        <w:t xml:space="preserve">первоначального (авансового)</w:t>
      </w:r>
    </w:p>
    <w:p>
      <w:pPr>
        <w:pStyle w:val="0"/>
        <w:jc w:val="right"/>
      </w:pPr>
      <w:r>
        <w:rPr>
          <w:sz w:val="20"/>
        </w:rPr>
        <w:t xml:space="preserve">лизингового взноса при заключении</w:t>
      </w:r>
    </w:p>
    <w:p>
      <w:pPr>
        <w:pStyle w:val="0"/>
        <w:jc w:val="right"/>
      </w:pPr>
      <w:r>
        <w:rPr>
          <w:sz w:val="20"/>
        </w:rPr>
        <w:t xml:space="preserve">договора (договоров) лизинга</w:t>
      </w:r>
    </w:p>
    <w:p>
      <w:pPr>
        <w:pStyle w:val="0"/>
        <w:jc w:val="right"/>
      </w:pPr>
      <w:r>
        <w:rPr>
          <w:sz w:val="20"/>
        </w:rPr>
        <w:t xml:space="preserve">оборудования с российскими</w:t>
      </w:r>
    </w:p>
    <w:p>
      <w:pPr>
        <w:pStyle w:val="0"/>
        <w:jc w:val="right"/>
      </w:pPr>
      <w:r>
        <w:rPr>
          <w:sz w:val="20"/>
        </w:rPr>
        <w:t xml:space="preserve">лизинговыми организациями, в целях</w:t>
      </w:r>
    </w:p>
    <w:p>
      <w:pPr>
        <w:pStyle w:val="0"/>
        <w:jc w:val="right"/>
      </w:pPr>
      <w:r>
        <w:rPr>
          <w:sz w:val="20"/>
        </w:rPr>
        <w:t xml:space="preserve">создания и (или) развития,</w:t>
      </w:r>
    </w:p>
    <w:p>
      <w:pPr>
        <w:pStyle w:val="0"/>
        <w:jc w:val="right"/>
      </w:pPr>
      <w:r>
        <w:rPr>
          <w:sz w:val="20"/>
        </w:rPr>
        <w:t xml:space="preserve">и (или) модернизации производства</w:t>
      </w:r>
    </w:p>
    <w:p>
      <w:pPr>
        <w:pStyle w:val="0"/>
        <w:jc w:val="right"/>
      </w:pPr>
      <w:r>
        <w:rPr>
          <w:sz w:val="20"/>
        </w:rPr>
        <w:t xml:space="preserve">товаров (работ, услуг)</w:t>
      </w:r>
    </w:p>
    <w:p>
      <w:pPr>
        <w:pStyle w:val="0"/>
        <w:jc w:val="both"/>
      </w:pPr>
      <w:r>
        <w:rPr>
          <w:sz w:val="20"/>
        </w:rPr>
      </w:r>
    </w:p>
    <w:bookmarkStart w:id="379" w:name="P379"/>
    <w:bookmarkEnd w:id="379"/>
    <w:p>
      <w:pPr>
        <w:pStyle w:val="0"/>
        <w:jc w:val="center"/>
      </w:pPr>
      <w:r>
        <w:rPr>
          <w:sz w:val="20"/>
        </w:rPr>
        <w:t xml:space="preserve">ЗАЯВКА</w:t>
      </w:r>
    </w:p>
    <w:p>
      <w:pPr>
        <w:pStyle w:val="0"/>
        <w:jc w:val="center"/>
      </w:pPr>
      <w:r>
        <w:rPr>
          <w:sz w:val="20"/>
        </w:rPr>
        <w:t xml:space="preserve">на предоставление субсидии</w:t>
      </w:r>
    </w:p>
    <w:p>
      <w:pPr>
        <w:pStyle w:val="0"/>
        <w:jc w:val="both"/>
      </w:pPr>
      <w:r>
        <w:rPr>
          <w:sz w:val="20"/>
        </w:rPr>
      </w:r>
    </w:p>
    <w:p>
      <w:pPr>
        <w:pStyle w:val="0"/>
        <w:ind w:firstLine="540"/>
        <w:jc w:val="both"/>
      </w:pPr>
      <w:r>
        <w:rPr>
          <w:sz w:val="20"/>
        </w:rPr>
        <w:t xml:space="preserve">Прошу предоставить субсидию в целях возмещения части затрат, связанных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w:t>
      </w:r>
    </w:p>
    <w:p>
      <w:pPr>
        <w:pStyle w:val="0"/>
        <w:spacing w:before="200" w:line-rule="auto"/>
        <w:ind w:firstLine="540"/>
        <w:jc w:val="both"/>
      </w:pPr>
      <w:r>
        <w:rPr>
          <w:sz w:val="20"/>
        </w:rPr>
        <w:t xml:space="preserve">С условиями проведения отбора и предоставления субсидии ознакомлен и согласен.</w:t>
      </w:r>
    </w:p>
    <w:p>
      <w:pPr>
        <w:pStyle w:val="0"/>
        <w:spacing w:before="200" w:line-rule="auto"/>
        <w:ind w:firstLine="540"/>
        <w:jc w:val="both"/>
      </w:pPr>
      <w:r>
        <w:rPr>
          <w:sz w:val="20"/>
        </w:rPr>
        <w:t xml:space="preserve">Размер испрашиваемой субсидии _____________________ рублей.</w:t>
      </w:r>
    </w:p>
    <w:p>
      <w:pPr>
        <w:pStyle w:val="0"/>
        <w:jc w:val="both"/>
      </w:pPr>
      <w:r>
        <w:rPr>
          <w:sz w:val="20"/>
        </w:rPr>
      </w:r>
    </w:p>
    <w:p>
      <w:pPr>
        <w:pStyle w:val="0"/>
        <w:outlineLvl w:val="2"/>
        <w:jc w:val="center"/>
      </w:pPr>
      <w:r>
        <w:rPr>
          <w:sz w:val="20"/>
        </w:rPr>
        <w:t xml:space="preserve">1. Информация о заявителе</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3402"/>
      </w:tblGrid>
      <w:tr>
        <w:tc>
          <w:tcPr>
            <w:tcW w:w="5669" w:type="dxa"/>
          </w:tcPr>
          <w:p>
            <w:pPr>
              <w:pStyle w:val="0"/>
            </w:pPr>
            <w:r>
              <w:rPr>
                <w:sz w:val="20"/>
              </w:rPr>
              <w:t xml:space="preserve">Полное наименование юридического лица,</w:t>
            </w:r>
          </w:p>
          <w:p>
            <w:pPr>
              <w:pStyle w:val="0"/>
            </w:pPr>
            <w:r>
              <w:rPr>
                <w:sz w:val="20"/>
              </w:rPr>
              <w:t xml:space="preserve">Ф.И.О. индивидуального предпринимателя,</w:t>
            </w:r>
          </w:p>
          <w:p>
            <w:pPr>
              <w:pStyle w:val="0"/>
            </w:pPr>
            <w:r>
              <w:rPr>
                <w:sz w:val="20"/>
              </w:rPr>
              <w:t xml:space="preserve">Ф.И.О. физического лица,</w:t>
            </w:r>
          </w:p>
          <w:p>
            <w:pPr>
              <w:pStyle w:val="0"/>
            </w:pPr>
            <w:r>
              <w:rPr>
                <w:sz w:val="20"/>
              </w:rPr>
              <w:t xml:space="preserve">налогоплательщика НПД</w:t>
            </w:r>
          </w:p>
        </w:tc>
        <w:tc>
          <w:tcPr>
            <w:tcW w:w="3402" w:type="dxa"/>
          </w:tcPr>
          <w:p>
            <w:pPr>
              <w:pStyle w:val="0"/>
            </w:pPr>
            <w:r>
              <w:rPr>
                <w:sz w:val="20"/>
              </w:rPr>
            </w:r>
          </w:p>
        </w:tc>
      </w:tr>
      <w:tr>
        <w:tc>
          <w:tcPr>
            <w:tcW w:w="5669" w:type="dxa"/>
          </w:tcPr>
          <w:p>
            <w:pPr>
              <w:pStyle w:val="0"/>
            </w:pPr>
            <w:r>
              <w:rPr>
                <w:sz w:val="20"/>
              </w:rPr>
              <w:t xml:space="preserve">Адрес юридического лица</w:t>
            </w:r>
          </w:p>
        </w:tc>
        <w:tc>
          <w:tcPr>
            <w:tcW w:w="3402" w:type="dxa"/>
          </w:tcPr>
          <w:p>
            <w:pPr>
              <w:pStyle w:val="0"/>
            </w:pPr>
            <w:r>
              <w:rPr>
                <w:sz w:val="20"/>
              </w:rPr>
            </w:r>
          </w:p>
        </w:tc>
      </w:tr>
      <w:tr>
        <w:tc>
          <w:tcPr>
            <w:tcW w:w="5669" w:type="dxa"/>
          </w:tcPr>
          <w:p>
            <w:pPr>
              <w:pStyle w:val="0"/>
            </w:pPr>
            <w:r>
              <w:rPr>
                <w:sz w:val="20"/>
              </w:rPr>
              <w:t xml:space="preserve">Адрес регистрации</w:t>
            </w:r>
          </w:p>
          <w:p>
            <w:pPr>
              <w:pStyle w:val="0"/>
            </w:pPr>
            <w:r>
              <w:rPr>
                <w:sz w:val="20"/>
              </w:rPr>
              <w:t xml:space="preserve">(для индивидуального предпринимателя,</w:t>
            </w:r>
          </w:p>
          <w:p>
            <w:pPr>
              <w:pStyle w:val="0"/>
            </w:pPr>
            <w:r>
              <w:rPr>
                <w:sz w:val="20"/>
              </w:rPr>
              <w:t xml:space="preserve">физического лица, налогоплательщика НПД)</w:t>
            </w:r>
          </w:p>
        </w:tc>
        <w:tc>
          <w:tcPr>
            <w:tcW w:w="3402" w:type="dxa"/>
          </w:tcPr>
          <w:p>
            <w:pPr>
              <w:pStyle w:val="0"/>
            </w:pPr>
            <w:r>
              <w:rPr>
                <w:sz w:val="20"/>
              </w:rPr>
            </w:r>
          </w:p>
        </w:tc>
      </w:tr>
      <w:tr>
        <w:tc>
          <w:tcPr>
            <w:tcW w:w="5669" w:type="dxa"/>
          </w:tcPr>
          <w:p>
            <w:pPr>
              <w:pStyle w:val="0"/>
            </w:pPr>
            <w:r>
              <w:rPr>
                <w:sz w:val="20"/>
              </w:rPr>
              <w:t xml:space="preserve">Адрес места осуществления деятельности</w:t>
            </w:r>
          </w:p>
        </w:tc>
        <w:tc>
          <w:tcPr>
            <w:tcW w:w="3402" w:type="dxa"/>
          </w:tcPr>
          <w:p>
            <w:pPr>
              <w:pStyle w:val="0"/>
            </w:pPr>
            <w:r>
              <w:rPr>
                <w:sz w:val="20"/>
              </w:rPr>
            </w:r>
          </w:p>
        </w:tc>
      </w:tr>
      <w:tr>
        <w:tc>
          <w:tcPr>
            <w:tcW w:w="5669" w:type="dxa"/>
          </w:tcPr>
          <w:p>
            <w:pPr>
              <w:pStyle w:val="0"/>
            </w:pPr>
            <w:r>
              <w:rPr>
                <w:sz w:val="20"/>
              </w:rPr>
              <w:t xml:space="preserve">Контактные данные (телефон/факс, e-mail)</w:t>
            </w:r>
          </w:p>
        </w:tc>
        <w:tc>
          <w:tcPr>
            <w:tcW w:w="3402" w:type="dxa"/>
          </w:tcPr>
          <w:p>
            <w:pPr>
              <w:pStyle w:val="0"/>
            </w:pPr>
            <w:r>
              <w:rPr>
                <w:sz w:val="20"/>
              </w:rPr>
            </w:r>
          </w:p>
        </w:tc>
      </w:tr>
      <w:tr>
        <w:tc>
          <w:tcPr>
            <w:tcW w:w="5669" w:type="dxa"/>
          </w:tcPr>
          <w:p>
            <w:pPr>
              <w:pStyle w:val="0"/>
            </w:pPr>
            <w:r>
              <w:rPr>
                <w:sz w:val="20"/>
              </w:rPr>
              <w:t xml:space="preserve">ИНН/КПП</w:t>
            </w:r>
          </w:p>
        </w:tc>
        <w:tc>
          <w:tcPr>
            <w:tcW w:w="3402" w:type="dxa"/>
          </w:tcPr>
          <w:p>
            <w:pPr>
              <w:pStyle w:val="0"/>
            </w:pPr>
            <w:r>
              <w:rPr>
                <w:sz w:val="20"/>
              </w:rPr>
            </w:r>
          </w:p>
        </w:tc>
      </w:tr>
      <w:tr>
        <w:tc>
          <w:tcPr>
            <w:tcW w:w="5669" w:type="dxa"/>
          </w:tcPr>
          <w:p>
            <w:pPr>
              <w:pStyle w:val="0"/>
            </w:pPr>
            <w:r>
              <w:rPr>
                <w:sz w:val="20"/>
              </w:rPr>
              <w:t xml:space="preserve">Виды предпринимательской деятельности, фактически осуществляемые на территории города Красноярска</w:t>
            </w:r>
          </w:p>
        </w:tc>
        <w:tc>
          <w:tcPr>
            <w:tcW w:w="3402" w:type="dxa"/>
          </w:tcPr>
          <w:p>
            <w:pPr>
              <w:pStyle w:val="0"/>
            </w:pPr>
            <w:r>
              <w:rPr>
                <w:sz w:val="20"/>
              </w:rPr>
            </w:r>
          </w:p>
        </w:tc>
      </w:tr>
      <w:tr>
        <w:tc>
          <w:tcPr>
            <w:tcW w:w="5669" w:type="dxa"/>
          </w:tcPr>
          <w:p>
            <w:pPr>
              <w:pStyle w:val="0"/>
            </w:pPr>
            <w:r>
              <w:rPr>
                <w:sz w:val="20"/>
              </w:rPr>
              <w:t xml:space="preserve">Сведения о лице, имеющем право без доверенности действовать от имени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(число.месяц.год)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 (серия, номер, когда и кем выдан документ)</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r>
        <w:tc>
          <w:tcPr>
            <w:tcW w:w="5669" w:type="dxa"/>
          </w:tcPr>
          <w:p>
            <w:pPr>
              <w:pStyle w:val="0"/>
            </w:pPr>
            <w:r>
              <w:rPr>
                <w:sz w:val="20"/>
              </w:rPr>
              <w:t xml:space="preserve">Сведения об участниках (учредителях)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(число.месяц.год)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 (серия, номер, когда и кем выдан документ)</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r>
        <w:tc>
          <w:tcPr>
            <w:tcW w:w="5669" w:type="dxa"/>
          </w:tcPr>
          <w:p>
            <w:pPr>
              <w:pStyle w:val="0"/>
            </w:pPr>
            <w:r>
              <w:rPr>
                <w:sz w:val="20"/>
              </w:rPr>
              <w:t xml:space="preserve">Сведения о членах коллегиального исполнительного органа (единоличного исполнительного органа)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(число.месяц.год)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 (серия, номер, когда и кем выдан документ)</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r>
        <w:tc>
          <w:tcPr>
            <w:tcW w:w="5669" w:type="dxa"/>
          </w:tcPr>
          <w:p>
            <w:pPr>
              <w:pStyle w:val="0"/>
            </w:pPr>
            <w:r>
              <w:rPr>
                <w:sz w:val="20"/>
              </w:rPr>
              <w:t xml:space="preserve">Сведения о главном бухгалтере юридического лица:</w:t>
            </w:r>
          </w:p>
        </w:tc>
        <w:tc>
          <w:tcPr>
            <w:tcW w:w="3402" w:type="dxa"/>
          </w:tcPr>
          <w:p>
            <w:pPr>
              <w:pStyle w:val="0"/>
            </w:pPr>
            <w:r>
              <w:rPr>
                <w:sz w:val="20"/>
              </w:rPr>
            </w:r>
          </w:p>
        </w:tc>
      </w:tr>
      <w:tr>
        <w:tc>
          <w:tcPr>
            <w:tcW w:w="5669" w:type="dxa"/>
          </w:tcPr>
          <w:p>
            <w:pPr>
              <w:pStyle w:val="0"/>
            </w:pPr>
            <w:r>
              <w:rPr>
                <w:sz w:val="20"/>
              </w:rPr>
              <w:t xml:space="preserve">Фамилия</w:t>
            </w:r>
          </w:p>
        </w:tc>
        <w:tc>
          <w:tcPr>
            <w:tcW w:w="3402" w:type="dxa"/>
          </w:tcPr>
          <w:p>
            <w:pPr>
              <w:pStyle w:val="0"/>
            </w:pPr>
            <w:r>
              <w:rPr>
                <w:sz w:val="20"/>
              </w:rPr>
            </w:r>
          </w:p>
        </w:tc>
      </w:tr>
      <w:tr>
        <w:tc>
          <w:tcPr>
            <w:tcW w:w="5669" w:type="dxa"/>
          </w:tcPr>
          <w:p>
            <w:pPr>
              <w:pStyle w:val="0"/>
            </w:pPr>
            <w:r>
              <w:rPr>
                <w:sz w:val="20"/>
              </w:rPr>
              <w:t xml:space="preserve">Имя</w:t>
            </w:r>
          </w:p>
        </w:tc>
        <w:tc>
          <w:tcPr>
            <w:tcW w:w="3402" w:type="dxa"/>
          </w:tcPr>
          <w:p>
            <w:pPr>
              <w:pStyle w:val="0"/>
            </w:pPr>
            <w:r>
              <w:rPr>
                <w:sz w:val="20"/>
              </w:rPr>
            </w:r>
          </w:p>
        </w:tc>
      </w:tr>
      <w:tr>
        <w:tc>
          <w:tcPr>
            <w:tcW w:w="5669" w:type="dxa"/>
          </w:tcPr>
          <w:p>
            <w:pPr>
              <w:pStyle w:val="0"/>
            </w:pPr>
            <w:r>
              <w:rPr>
                <w:sz w:val="20"/>
              </w:rPr>
              <w:t xml:space="preserve">Отчество (при наличии)</w:t>
            </w:r>
          </w:p>
        </w:tc>
        <w:tc>
          <w:tcPr>
            <w:tcW w:w="3402" w:type="dxa"/>
          </w:tcPr>
          <w:p>
            <w:pPr>
              <w:pStyle w:val="0"/>
            </w:pPr>
            <w:r>
              <w:rPr>
                <w:sz w:val="20"/>
              </w:rPr>
            </w:r>
          </w:p>
        </w:tc>
      </w:tr>
      <w:tr>
        <w:tc>
          <w:tcPr>
            <w:tcW w:w="5669" w:type="dxa"/>
          </w:tcPr>
          <w:p>
            <w:pPr>
              <w:pStyle w:val="0"/>
            </w:pPr>
            <w:r>
              <w:rPr>
                <w:sz w:val="20"/>
              </w:rPr>
              <w:t xml:space="preserve">Дата рождения (число.месяц.год)</w:t>
            </w:r>
          </w:p>
        </w:tc>
        <w:tc>
          <w:tcPr>
            <w:tcW w:w="3402" w:type="dxa"/>
          </w:tcPr>
          <w:p>
            <w:pPr>
              <w:pStyle w:val="0"/>
            </w:pPr>
            <w:r>
              <w:rPr>
                <w:sz w:val="20"/>
              </w:rPr>
            </w:r>
          </w:p>
        </w:tc>
      </w:tr>
      <w:tr>
        <w:tc>
          <w:tcPr>
            <w:tcW w:w="5669" w:type="dxa"/>
          </w:tcPr>
          <w:p>
            <w:pPr>
              <w:pStyle w:val="0"/>
            </w:pPr>
            <w:r>
              <w:rPr>
                <w:sz w:val="20"/>
              </w:rPr>
              <w:t xml:space="preserve">Место рождения</w:t>
            </w:r>
          </w:p>
        </w:tc>
        <w:tc>
          <w:tcPr>
            <w:tcW w:w="3402" w:type="dxa"/>
          </w:tcPr>
          <w:p>
            <w:pPr>
              <w:pStyle w:val="0"/>
            </w:pPr>
            <w:r>
              <w:rPr>
                <w:sz w:val="20"/>
              </w:rPr>
            </w:r>
          </w:p>
        </w:tc>
      </w:tr>
      <w:tr>
        <w:tc>
          <w:tcPr>
            <w:tcW w:w="5669" w:type="dxa"/>
          </w:tcPr>
          <w:p>
            <w:pPr>
              <w:pStyle w:val="0"/>
            </w:pPr>
            <w:r>
              <w:rPr>
                <w:sz w:val="20"/>
              </w:rPr>
              <w:t xml:space="preserve">Документ, удостоверяющий личность</w:t>
            </w:r>
          </w:p>
          <w:p>
            <w:pPr>
              <w:pStyle w:val="0"/>
            </w:pPr>
            <w:r>
              <w:rPr>
                <w:sz w:val="20"/>
              </w:rPr>
              <w:t xml:space="preserve">(серия, номер, когда и кем выдан документ)</w:t>
            </w:r>
          </w:p>
        </w:tc>
        <w:tc>
          <w:tcPr>
            <w:tcW w:w="3402" w:type="dxa"/>
          </w:tcPr>
          <w:p>
            <w:pPr>
              <w:pStyle w:val="0"/>
            </w:pPr>
            <w:r>
              <w:rPr>
                <w:sz w:val="20"/>
              </w:rPr>
            </w:r>
          </w:p>
        </w:tc>
      </w:tr>
      <w:tr>
        <w:tc>
          <w:tcPr>
            <w:tcW w:w="5669" w:type="dxa"/>
          </w:tcPr>
          <w:p>
            <w:pPr>
              <w:pStyle w:val="0"/>
            </w:pPr>
            <w:r>
              <w:rPr>
                <w:sz w:val="20"/>
              </w:rPr>
              <w:t xml:space="preserve">...</w:t>
            </w:r>
          </w:p>
        </w:tc>
        <w:tc>
          <w:tcPr>
            <w:tcW w:w="3402" w:type="dxa"/>
          </w:tcPr>
          <w:p>
            <w:pPr>
              <w:pStyle w:val="0"/>
            </w:pPr>
            <w:r>
              <w:rPr>
                <w:sz w:val="20"/>
              </w:rPr>
            </w:r>
          </w:p>
        </w:tc>
      </w:tr>
    </w:tbl>
    <w:p>
      <w:pPr>
        <w:pStyle w:val="0"/>
        <w:jc w:val="both"/>
      </w:pPr>
      <w:r>
        <w:rPr>
          <w:sz w:val="20"/>
        </w:rPr>
      </w:r>
    </w:p>
    <w:p>
      <w:pPr>
        <w:pStyle w:val="0"/>
        <w:outlineLvl w:val="2"/>
        <w:jc w:val="center"/>
      </w:pPr>
      <w:r>
        <w:rPr>
          <w:sz w:val="20"/>
        </w:rPr>
        <w:t xml:space="preserve">2. Достигнутый результат и выполнение условий</w:t>
      </w:r>
    </w:p>
    <w:p>
      <w:pPr>
        <w:pStyle w:val="0"/>
        <w:jc w:val="center"/>
      </w:pPr>
      <w:r>
        <w:rPr>
          <w:sz w:val="20"/>
        </w:rPr>
        <w:t xml:space="preserve">предоставления субсидии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685"/>
        <w:gridCol w:w="1701"/>
        <w:gridCol w:w="3118"/>
      </w:tblGrid>
      <w:tr>
        <w:tc>
          <w:tcPr>
            <w:tcW w:w="567" w:type="dxa"/>
            <w:vMerge w:val="restart"/>
          </w:tcPr>
          <w:p>
            <w:pPr>
              <w:pStyle w:val="0"/>
              <w:jc w:val="center"/>
            </w:pPr>
            <w:r>
              <w:rPr>
                <w:sz w:val="20"/>
              </w:rPr>
              <w:t xml:space="preserve">N п/п</w:t>
            </w:r>
          </w:p>
        </w:tc>
        <w:tc>
          <w:tcPr>
            <w:tcW w:w="3685" w:type="dxa"/>
            <w:vMerge w:val="restart"/>
          </w:tcPr>
          <w:p>
            <w:pPr>
              <w:pStyle w:val="0"/>
              <w:jc w:val="center"/>
            </w:pPr>
            <w:r>
              <w:rPr>
                <w:sz w:val="20"/>
              </w:rPr>
              <w:t xml:space="preserve">Результаты предоставления субсидии</w:t>
            </w:r>
          </w:p>
        </w:tc>
        <w:tc>
          <w:tcPr>
            <w:gridSpan w:val="2"/>
            <w:tcW w:w="4819" w:type="dxa"/>
          </w:tcPr>
          <w:p>
            <w:pPr>
              <w:pStyle w:val="0"/>
              <w:jc w:val="center"/>
            </w:pPr>
            <w:r>
              <w:rPr>
                <w:sz w:val="20"/>
              </w:rPr>
              <w:t xml:space="preserve">Фактическое значение:</w:t>
            </w:r>
          </w:p>
        </w:tc>
      </w:tr>
      <w:tr>
        <w:tc>
          <w:tcPr>
            <w:vMerge w:val="continue"/>
          </w:tcPr>
          <w:p/>
        </w:tc>
        <w:tc>
          <w:tcPr>
            <w:vMerge w:val="continue"/>
          </w:tcPr>
          <w:p/>
        </w:tc>
        <w:tc>
          <w:tcPr>
            <w:tcW w:w="1701" w:type="dxa"/>
          </w:tcPr>
          <w:p>
            <w:pPr>
              <w:pStyle w:val="0"/>
              <w:jc w:val="center"/>
            </w:pPr>
            <w:r>
              <w:rPr>
                <w:sz w:val="20"/>
              </w:rPr>
              <w:t xml:space="preserve">за текущий финансовый год до даты подачи пакета документов</w:t>
            </w:r>
          </w:p>
        </w:tc>
        <w:tc>
          <w:tcPr>
            <w:tcW w:w="3118" w:type="dxa"/>
          </w:tcPr>
          <w:p>
            <w:pPr>
              <w:pStyle w:val="0"/>
              <w:jc w:val="center"/>
            </w:pPr>
            <w:r>
              <w:rPr>
                <w:sz w:val="20"/>
              </w:rPr>
              <w:t xml:space="preserve">по состоянию на начало года подачи пакета документов или за финансовый год, предшествующий году подачи пакета документов</w:t>
            </w:r>
          </w:p>
        </w:tc>
      </w:tr>
      <w:tr>
        <w:tc>
          <w:tcPr>
            <w:tcW w:w="567" w:type="dxa"/>
          </w:tcPr>
          <w:p>
            <w:pPr>
              <w:pStyle w:val="0"/>
              <w:jc w:val="center"/>
            </w:pPr>
            <w:r>
              <w:rPr>
                <w:sz w:val="20"/>
              </w:rPr>
              <w:t xml:space="preserve">1</w:t>
            </w:r>
          </w:p>
        </w:tc>
        <w:tc>
          <w:tcPr>
            <w:tcW w:w="3685" w:type="dxa"/>
          </w:tcPr>
          <w:p>
            <w:pPr>
              <w:pStyle w:val="0"/>
              <w:jc w:val="center"/>
            </w:pPr>
            <w:r>
              <w:rPr>
                <w:sz w:val="20"/>
              </w:rPr>
              <w:t xml:space="preserve">2</w:t>
            </w:r>
          </w:p>
        </w:tc>
        <w:tc>
          <w:tcPr>
            <w:tcW w:w="1701" w:type="dxa"/>
          </w:tcPr>
          <w:p>
            <w:pPr>
              <w:pStyle w:val="0"/>
              <w:jc w:val="center"/>
            </w:pPr>
            <w:r>
              <w:rPr>
                <w:sz w:val="20"/>
              </w:rPr>
              <w:t xml:space="preserve">3</w:t>
            </w:r>
          </w:p>
        </w:tc>
        <w:tc>
          <w:tcPr>
            <w:tcW w:w="3118" w:type="dxa"/>
          </w:tcPr>
          <w:p>
            <w:pPr>
              <w:pStyle w:val="0"/>
              <w:jc w:val="center"/>
            </w:pPr>
            <w:r>
              <w:rPr>
                <w:sz w:val="20"/>
              </w:rPr>
              <w:t xml:space="preserve">4</w:t>
            </w:r>
          </w:p>
        </w:tc>
      </w:tr>
      <w:tr>
        <w:tc>
          <w:tcPr>
            <w:tcW w:w="567" w:type="dxa"/>
          </w:tcPr>
          <w:p>
            <w:pPr>
              <w:pStyle w:val="0"/>
            </w:pPr>
            <w:r>
              <w:rPr>
                <w:sz w:val="20"/>
              </w:rPr>
              <w:t xml:space="preserve">1</w:t>
            </w:r>
          </w:p>
        </w:tc>
        <w:tc>
          <w:tcPr>
            <w:tcW w:w="3685" w:type="dxa"/>
          </w:tcPr>
          <w:p>
            <w:pPr>
              <w:pStyle w:val="0"/>
            </w:pPr>
            <w:r>
              <w:rPr>
                <w:sz w:val="20"/>
              </w:rPr>
              <w:t xml:space="preserve">Количество единиц оборудования, во временном владении и пользовании по договору (ам) лизинга, заключенному (ым) с российскими лизинговыми организациями, в целях создания и (или) развития, и (или) модернизации производства товаров, работ, услуг (единиц)</w:t>
            </w:r>
          </w:p>
        </w:tc>
        <w:tc>
          <w:tcPr>
            <w:tcW w:w="1701" w:type="dxa"/>
          </w:tcPr>
          <w:p>
            <w:pPr>
              <w:pStyle w:val="0"/>
            </w:pPr>
            <w:r>
              <w:rPr>
                <w:sz w:val="20"/>
              </w:rPr>
            </w:r>
          </w:p>
        </w:tc>
        <w:tc>
          <w:tcPr>
            <w:tcW w:w="3118" w:type="dxa"/>
          </w:tcPr>
          <w:p>
            <w:pPr>
              <w:pStyle w:val="0"/>
            </w:pPr>
            <w:r>
              <w:rPr>
                <w:sz w:val="20"/>
              </w:rPr>
            </w:r>
          </w:p>
        </w:tc>
      </w:tr>
      <w:tr>
        <w:tc>
          <w:tcPr>
            <w:tcW w:w="567" w:type="dxa"/>
          </w:tcPr>
          <w:p>
            <w:pPr>
              <w:pStyle w:val="0"/>
            </w:pPr>
            <w:r>
              <w:rPr>
                <w:sz w:val="20"/>
              </w:rPr>
              <w:t xml:space="preserve">2</w:t>
            </w:r>
          </w:p>
        </w:tc>
        <w:tc>
          <w:tcPr>
            <w:tcW w:w="3685" w:type="dxa"/>
          </w:tcPr>
          <w:p>
            <w:pPr>
              <w:pStyle w:val="0"/>
            </w:pPr>
            <w:r>
              <w:rPr>
                <w:sz w:val="20"/>
              </w:rPr>
              <w:t xml:space="preserve">Осуществление (непрекращение) деятельности (да)</w:t>
            </w:r>
          </w:p>
        </w:tc>
        <w:tc>
          <w:tcPr>
            <w:tcW w:w="1701" w:type="dxa"/>
          </w:tcPr>
          <w:p>
            <w:pPr>
              <w:pStyle w:val="0"/>
            </w:pPr>
            <w:r>
              <w:rPr>
                <w:sz w:val="20"/>
              </w:rPr>
            </w:r>
          </w:p>
        </w:tc>
        <w:tc>
          <w:tcPr>
            <w:tcW w:w="3118" w:type="dxa"/>
          </w:tcPr>
          <w:p>
            <w:pPr>
              <w:pStyle w:val="0"/>
            </w:pPr>
            <w:r>
              <w:rPr>
                <w:sz w:val="20"/>
              </w:rPr>
            </w:r>
          </w:p>
        </w:tc>
      </w:tr>
      <w:tr>
        <w:tc>
          <w:tcPr>
            <w:tcW w:w="567" w:type="dxa"/>
          </w:tcPr>
          <w:p>
            <w:pPr>
              <w:pStyle w:val="0"/>
            </w:pPr>
            <w:r>
              <w:rPr>
                <w:sz w:val="20"/>
              </w:rPr>
              <w:t xml:space="preserve">3</w:t>
            </w:r>
          </w:p>
        </w:tc>
        <w:tc>
          <w:tcPr>
            <w:tcW w:w="3685" w:type="dxa"/>
          </w:tcPr>
          <w:p>
            <w:pPr>
              <w:pStyle w:val="0"/>
            </w:pPr>
            <w:r>
              <w:rPr>
                <w:sz w:val="20"/>
              </w:rPr>
              <w:t xml:space="preserve">Количество рабочих мест (единиц) </w:t>
            </w:r>
            <w:hyperlink w:history="0" w:anchor="P507" w:tooltip="&lt;*&gt; Значение в графах 3, 4 соответствует количеству списочной (фактической) численности работников за отчетный период (для субъекта малого и среднего предпринимательства, имеющего работников и являющегося работодателем); &quot;1&quot;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quot;Налог на профессиональный доход&quot;).">
              <w:r>
                <w:rPr>
                  <w:sz w:val="20"/>
                  <w:color w:val="0000ff"/>
                </w:rPr>
                <w:t xml:space="preserve">&lt;*&gt;</w:t>
              </w:r>
            </w:hyperlink>
          </w:p>
        </w:tc>
        <w:tc>
          <w:tcPr>
            <w:tcW w:w="1701" w:type="dxa"/>
          </w:tcPr>
          <w:p>
            <w:pPr>
              <w:pStyle w:val="0"/>
            </w:pPr>
            <w:r>
              <w:rPr>
                <w:sz w:val="20"/>
              </w:rPr>
            </w:r>
          </w:p>
        </w:tc>
        <w:tc>
          <w:tcPr>
            <w:tcW w:w="3118" w:type="dxa"/>
          </w:tcPr>
          <w:p>
            <w:pPr>
              <w:pStyle w:val="0"/>
            </w:pPr>
            <w:r>
              <w:rPr>
                <w:sz w:val="20"/>
              </w:rPr>
            </w:r>
          </w:p>
        </w:tc>
      </w:tr>
      <w:tr>
        <w:tc>
          <w:tcPr>
            <w:tcW w:w="567" w:type="dxa"/>
          </w:tcPr>
          <w:p>
            <w:pPr>
              <w:pStyle w:val="0"/>
            </w:pPr>
            <w:r>
              <w:rPr>
                <w:sz w:val="20"/>
              </w:rPr>
              <w:t xml:space="preserve">4</w:t>
            </w:r>
          </w:p>
        </w:tc>
        <w:tc>
          <w:tcPr>
            <w:tcW w:w="3685" w:type="dxa"/>
          </w:tcPr>
          <w:p>
            <w:pPr>
              <w:pStyle w:val="0"/>
            </w:pPr>
            <w:r>
              <w:rPr>
                <w:sz w:val="20"/>
              </w:rPr>
              <w:t xml:space="preserve">Среднесписочная численность работников (человек) </w:t>
            </w:r>
            <w:hyperlink w:history="0" w:anchor="P508" w:tooltip="&lt;**&gt; Значение в графах 3, 4 соответствует данным формы расчета по страховым взносам за отчетный период (для субъекта малого и среднего предпринимательства, имеющего работников и являющегося работодателем); &quot;1&quot;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quot;Налог на профессиональный доход&quot;).">
              <w:r>
                <w:rPr>
                  <w:sz w:val="20"/>
                  <w:color w:val="0000ff"/>
                </w:rPr>
                <w:t xml:space="preserve">&lt;**&gt;</w:t>
              </w:r>
            </w:hyperlink>
          </w:p>
        </w:tc>
        <w:tc>
          <w:tcPr>
            <w:tcW w:w="1701" w:type="dxa"/>
          </w:tcPr>
          <w:p>
            <w:pPr>
              <w:pStyle w:val="0"/>
            </w:pPr>
            <w:r>
              <w:rPr>
                <w:sz w:val="20"/>
              </w:rPr>
            </w:r>
          </w:p>
        </w:tc>
        <w:tc>
          <w:tcPr>
            <w:tcW w:w="3118" w:type="dxa"/>
          </w:tcPr>
          <w:p>
            <w:pPr>
              <w:pStyle w:val="0"/>
            </w:pPr>
            <w:r>
              <w:rPr>
                <w:sz w:val="20"/>
              </w:rPr>
            </w:r>
          </w:p>
        </w:tc>
      </w:tr>
      <w:tr>
        <w:tc>
          <w:tcPr>
            <w:tcW w:w="567" w:type="dxa"/>
          </w:tcPr>
          <w:p>
            <w:pPr>
              <w:pStyle w:val="0"/>
            </w:pPr>
            <w:r>
              <w:rPr>
                <w:sz w:val="20"/>
              </w:rPr>
              <w:t xml:space="preserve">5</w:t>
            </w:r>
          </w:p>
        </w:tc>
        <w:tc>
          <w:tcPr>
            <w:tcW w:w="3685" w:type="dxa"/>
          </w:tcPr>
          <w:p>
            <w:pPr>
              <w:pStyle w:val="0"/>
            </w:pPr>
            <w:r>
              <w:rPr>
                <w:sz w:val="20"/>
              </w:rPr>
              <w:t xml:space="preserve">Размер среднемесячной заработной платы в расчете на одного работника у субъекта малого и среднего предпринимательства, имеющего работников и являющегося работодателем (рублей) </w:t>
            </w:r>
            <w:hyperlink w:history="0" w:anchor="P509" w:tooltip="&lt;***&gt; Значение рассчитывается в соответствии с подпунктом 7 пункта 9 Положения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и специальный налоговый режим &quot;Налог на профессиональный доход&quot;, - производителям товаров, работ, услуг в целях возмещения части затрат, связанных с оплатой первоначального (авансового) лизингового взноса при заключении договора (договоров) лизинга оборудовани...">
              <w:r>
                <w:rPr>
                  <w:sz w:val="20"/>
                  <w:color w:val="0000ff"/>
                </w:rPr>
                <w:t xml:space="preserve">&lt;***&gt;</w:t>
              </w:r>
            </w:hyperlink>
          </w:p>
        </w:tc>
        <w:tc>
          <w:tcPr>
            <w:tcW w:w="1701" w:type="dxa"/>
          </w:tcPr>
          <w:p>
            <w:pPr>
              <w:pStyle w:val="0"/>
            </w:pPr>
            <w:r>
              <w:rPr>
                <w:sz w:val="20"/>
              </w:rPr>
            </w:r>
          </w:p>
        </w:tc>
        <w:tc>
          <w:tcPr>
            <w:tcW w:w="3118"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507" w:name="P507"/>
    <w:bookmarkEnd w:id="507"/>
    <w:p>
      <w:pPr>
        <w:pStyle w:val="0"/>
        <w:spacing w:before="200" w:line-rule="auto"/>
        <w:ind w:firstLine="540"/>
        <w:jc w:val="both"/>
      </w:pPr>
      <w:r>
        <w:rPr>
          <w:sz w:val="20"/>
        </w:rPr>
        <w:t xml:space="preserve">&lt;*&gt; Значение в графах 3, 4 соответствует количеству списочной (фактической) численности работников за отчетный период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bookmarkStart w:id="508" w:name="P508"/>
    <w:bookmarkEnd w:id="508"/>
    <w:p>
      <w:pPr>
        <w:pStyle w:val="0"/>
        <w:spacing w:before="200" w:line-rule="auto"/>
        <w:ind w:firstLine="540"/>
        <w:jc w:val="both"/>
      </w:pPr>
      <w:r>
        <w:rPr>
          <w:sz w:val="20"/>
        </w:rPr>
        <w:t xml:space="preserve">&lt;**&gt; Значение в графах 3, 4 соответствует данным формы расчета по страховым взносам за отчетный период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bookmarkStart w:id="509" w:name="P509"/>
    <w:bookmarkEnd w:id="509"/>
    <w:p>
      <w:pPr>
        <w:pStyle w:val="0"/>
        <w:spacing w:before="200" w:line-rule="auto"/>
        <w:ind w:firstLine="540"/>
        <w:jc w:val="both"/>
      </w:pPr>
      <w:r>
        <w:rPr>
          <w:sz w:val="20"/>
        </w:rPr>
        <w:t xml:space="preserve">&lt;***&gt; Значение рассчитывается в соответствии с </w:t>
      </w:r>
      <w:hyperlink w:history="0" w:anchor="P89" w:tooltip="7) заявители - субъекты малого и среднего предпринимательства соответствуют следующим критериям:">
        <w:r>
          <w:rPr>
            <w:sz w:val="20"/>
            <w:color w:val="0000ff"/>
          </w:rPr>
          <w:t xml:space="preserve">подпунктом 7 пункта 9</w:t>
        </w:r>
      </w:hyperlink>
      <w:r>
        <w:rPr>
          <w:sz w:val="20"/>
        </w:rPr>
        <w:t xml:space="preserve"> Положения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применяющими специальный налоговый режим "Налог на профессиональный доход", - производителям товаров, работ, услуг в целях возмещения части затрат, связанных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w:t>
      </w:r>
    </w:p>
    <w:p>
      <w:pPr>
        <w:pStyle w:val="0"/>
        <w:jc w:val="both"/>
      </w:pPr>
      <w:r>
        <w:rPr>
          <w:sz w:val="20"/>
        </w:rPr>
      </w:r>
    </w:p>
    <w:p>
      <w:pPr>
        <w:pStyle w:val="0"/>
        <w:outlineLvl w:val="2"/>
        <w:jc w:val="center"/>
      </w:pPr>
      <w:r>
        <w:rPr>
          <w:sz w:val="20"/>
        </w:rPr>
        <w:t xml:space="preserve">3. Финансово-экономические показатели</w:t>
      </w:r>
    </w:p>
    <w:p>
      <w:pPr>
        <w:pStyle w:val="0"/>
        <w:jc w:val="center"/>
      </w:pPr>
      <w:r>
        <w:rPr>
          <w:sz w:val="20"/>
        </w:rPr>
        <w:t xml:space="preserve">деятельности заявителя</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969"/>
        <w:gridCol w:w="2266"/>
        <w:gridCol w:w="2267"/>
      </w:tblGrid>
      <w:tr>
        <w:tc>
          <w:tcPr>
            <w:tcW w:w="567" w:type="dxa"/>
            <w:vMerge w:val="restart"/>
          </w:tcPr>
          <w:p>
            <w:pPr>
              <w:pStyle w:val="0"/>
              <w:jc w:val="center"/>
            </w:pPr>
            <w:r>
              <w:rPr>
                <w:sz w:val="20"/>
              </w:rPr>
              <w:t xml:space="preserve">N п/п</w:t>
            </w:r>
          </w:p>
        </w:tc>
        <w:tc>
          <w:tcPr>
            <w:tcW w:w="3969" w:type="dxa"/>
            <w:vMerge w:val="restart"/>
          </w:tcPr>
          <w:p>
            <w:pPr>
              <w:pStyle w:val="0"/>
              <w:jc w:val="center"/>
            </w:pPr>
            <w:r>
              <w:rPr>
                <w:sz w:val="20"/>
              </w:rPr>
              <w:t xml:space="preserve">Наименование показателя</w:t>
            </w:r>
          </w:p>
        </w:tc>
        <w:tc>
          <w:tcPr>
            <w:gridSpan w:val="2"/>
            <w:tcW w:w="4533" w:type="dxa"/>
          </w:tcPr>
          <w:p>
            <w:pPr>
              <w:pStyle w:val="0"/>
              <w:jc w:val="center"/>
            </w:pPr>
            <w:r>
              <w:rPr>
                <w:sz w:val="20"/>
              </w:rPr>
              <w:t xml:space="preserve">Фактическое значение за:</w:t>
            </w:r>
          </w:p>
        </w:tc>
      </w:tr>
      <w:tr>
        <w:tc>
          <w:tcPr>
            <w:vMerge w:val="continue"/>
          </w:tcPr>
          <w:p/>
        </w:tc>
        <w:tc>
          <w:tcPr>
            <w:vMerge w:val="continue"/>
          </w:tcPr>
          <w:p/>
        </w:tc>
        <w:tc>
          <w:tcPr>
            <w:tcW w:w="2266" w:type="dxa"/>
          </w:tcPr>
          <w:p>
            <w:pPr>
              <w:pStyle w:val="0"/>
              <w:jc w:val="center"/>
            </w:pPr>
            <w:r>
              <w:rPr>
                <w:sz w:val="20"/>
              </w:rPr>
              <w:t xml:space="preserve">финансовый год, предшествующий году подачи пакета документов</w:t>
            </w:r>
          </w:p>
        </w:tc>
        <w:tc>
          <w:tcPr>
            <w:tcW w:w="2267" w:type="dxa"/>
          </w:tcPr>
          <w:p>
            <w:pPr>
              <w:pStyle w:val="0"/>
              <w:jc w:val="center"/>
            </w:pPr>
            <w:r>
              <w:rPr>
                <w:sz w:val="20"/>
              </w:rPr>
              <w:t xml:space="preserve">текущий финансовый год до даты подачи пакета документов</w:t>
            </w:r>
          </w:p>
        </w:tc>
      </w:tr>
      <w:tr>
        <w:tc>
          <w:tcPr>
            <w:tcW w:w="567" w:type="dxa"/>
          </w:tcPr>
          <w:p>
            <w:pPr>
              <w:pStyle w:val="0"/>
              <w:jc w:val="center"/>
            </w:pPr>
            <w:r>
              <w:rPr>
                <w:sz w:val="20"/>
              </w:rPr>
              <w:t xml:space="preserve">1</w:t>
            </w:r>
          </w:p>
        </w:tc>
        <w:tc>
          <w:tcPr>
            <w:tcW w:w="3969" w:type="dxa"/>
          </w:tcPr>
          <w:p>
            <w:pPr>
              <w:pStyle w:val="0"/>
              <w:jc w:val="center"/>
            </w:pPr>
            <w:r>
              <w:rPr>
                <w:sz w:val="20"/>
              </w:rPr>
              <w:t xml:space="preserve">2</w:t>
            </w:r>
          </w:p>
        </w:tc>
        <w:tc>
          <w:tcPr>
            <w:tcW w:w="2266" w:type="dxa"/>
          </w:tcPr>
          <w:p>
            <w:pPr>
              <w:pStyle w:val="0"/>
              <w:jc w:val="center"/>
            </w:pPr>
            <w:r>
              <w:rPr>
                <w:sz w:val="20"/>
              </w:rPr>
              <w:t xml:space="preserve">3</w:t>
            </w:r>
          </w:p>
        </w:tc>
        <w:tc>
          <w:tcPr>
            <w:tcW w:w="2267" w:type="dxa"/>
          </w:tcPr>
          <w:p>
            <w:pPr>
              <w:pStyle w:val="0"/>
              <w:jc w:val="center"/>
            </w:pPr>
            <w:r>
              <w:rPr>
                <w:sz w:val="20"/>
              </w:rPr>
              <w:t xml:space="preserve">4</w:t>
            </w:r>
          </w:p>
        </w:tc>
      </w:tr>
      <w:tr>
        <w:tc>
          <w:tcPr>
            <w:tcW w:w="567" w:type="dxa"/>
          </w:tcPr>
          <w:p>
            <w:pPr>
              <w:pStyle w:val="0"/>
            </w:pPr>
            <w:r>
              <w:rPr>
                <w:sz w:val="20"/>
              </w:rPr>
              <w:t xml:space="preserve">1</w:t>
            </w:r>
          </w:p>
        </w:tc>
        <w:tc>
          <w:tcPr>
            <w:tcW w:w="3969" w:type="dxa"/>
          </w:tcPr>
          <w:p>
            <w:pPr>
              <w:pStyle w:val="0"/>
            </w:pPr>
            <w:r>
              <w:rPr>
                <w:sz w:val="20"/>
              </w:rPr>
              <w:t xml:space="preserve">Объем выручки (вознаграждения) от реализации произведенных товаров, выполненных работ, оказанных услуг и (или) объем товарооборота без учета НДС, тыс. руб.</w:t>
            </w:r>
          </w:p>
        </w:tc>
        <w:tc>
          <w:tcPr>
            <w:tcW w:w="2266" w:type="dxa"/>
          </w:tcPr>
          <w:p>
            <w:pPr>
              <w:pStyle w:val="0"/>
            </w:pPr>
            <w:r>
              <w:rPr>
                <w:sz w:val="20"/>
              </w:rPr>
            </w:r>
          </w:p>
        </w:tc>
        <w:tc>
          <w:tcPr>
            <w:tcW w:w="2267" w:type="dxa"/>
          </w:tcPr>
          <w:p>
            <w:pPr>
              <w:pStyle w:val="0"/>
            </w:pPr>
            <w:r>
              <w:rPr>
                <w:sz w:val="20"/>
              </w:rPr>
            </w:r>
          </w:p>
        </w:tc>
      </w:tr>
      <w:tr>
        <w:tc>
          <w:tcPr>
            <w:tcW w:w="567" w:type="dxa"/>
          </w:tcPr>
          <w:p>
            <w:pPr>
              <w:pStyle w:val="0"/>
            </w:pPr>
            <w:r>
              <w:rPr>
                <w:sz w:val="20"/>
              </w:rPr>
              <w:t xml:space="preserve">2</w:t>
            </w:r>
          </w:p>
        </w:tc>
        <w:tc>
          <w:tcPr>
            <w:tcW w:w="3969" w:type="dxa"/>
          </w:tcPr>
          <w:p>
            <w:pPr>
              <w:pStyle w:val="0"/>
            </w:pPr>
            <w:r>
              <w:rPr>
                <w:sz w:val="20"/>
              </w:rPr>
              <w:t xml:space="preserve">из строки 1 объем выручки от производства (реализации) товаров (работ, услуг) без учета НДС (тыс. руб.), производимых следующими категориями граждан и (или) для следующих категорий граждан: инвалиды и лица с ограниченными возможностями здоровья;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 выпускники детских домов в возрасте до двадцати трех лет; малоимущие граждане;</w:t>
            </w:r>
          </w:p>
          <w:p>
            <w:pPr>
              <w:pStyle w:val="0"/>
            </w:pPr>
            <w:r>
              <w:rPr>
                <w:sz w:val="20"/>
              </w:rPr>
              <w:t xml:space="preserve">беженцы и вынужденные переселенцы;</w:t>
            </w:r>
          </w:p>
          <w:p>
            <w:pPr>
              <w:pStyle w:val="0"/>
            </w:pPr>
            <w:r>
              <w:rPr>
                <w:sz w:val="20"/>
              </w:rPr>
              <w:t xml:space="preserve">одинокие и (или) многодетные родители, воспитывающие несовершеннолетних детей, в том числе детей-инвалидов;</w:t>
            </w:r>
          </w:p>
          <w:p>
            <w:pPr>
              <w:pStyle w:val="0"/>
            </w:pPr>
            <w:r>
              <w:rPr>
                <w:sz w:val="20"/>
              </w:rPr>
              <w:t xml:space="preserve">лица без определенного места жительства и занятий;</w:t>
            </w:r>
          </w:p>
          <w:p>
            <w:pPr>
              <w:pStyle w:val="0"/>
            </w:pPr>
            <w:r>
              <w:rPr>
                <w:sz w:val="20"/>
              </w:rPr>
              <w:t xml:space="preserve">лица, осужденные к лишению свободы (при условии наличия гражданско-правового договора субъекта малого и среднего предпринимательства с учреждением уголовно-исполнительной системы) и принудительным работам в период отбывания наказания, и лица, освобожденные из мест лишения свободы и имеющие неснятую или непогашенную судимость; иные категории граждан, признанные нуждающимися в социальном обслуживании</w:t>
            </w:r>
          </w:p>
        </w:tc>
        <w:tc>
          <w:tcPr>
            <w:tcW w:w="2266" w:type="dxa"/>
          </w:tcPr>
          <w:p>
            <w:pPr>
              <w:pStyle w:val="0"/>
            </w:pPr>
            <w:r>
              <w:rPr>
                <w:sz w:val="20"/>
              </w:rPr>
            </w:r>
          </w:p>
        </w:tc>
        <w:tc>
          <w:tcPr>
            <w:tcW w:w="2267" w:type="dxa"/>
          </w:tcPr>
          <w:p>
            <w:pPr>
              <w:pStyle w:val="0"/>
            </w:pPr>
            <w:r>
              <w:rPr>
                <w:sz w:val="20"/>
              </w:rPr>
            </w:r>
          </w:p>
        </w:tc>
      </w:tr>
      <w:tr>
        <w:tc>
          <w:tcPr>
            <w:tcW w:w="567" w:type="dxa"/>
          </w:tcPr>
          <w:p>
            <w:pPr>
              <w:pStyle w:val="0"/>
            </w:pPr>
            <w:r>
              <w:rPr>
                <w:sz w:val="20"/>
              </w:rPr>
              <w:t xml:space="preserve">3</w:t>
            </w:r>
          </w:p>
        </w:tc>
        <w:tc>
          <w:tcPr>
            <w:tcW w:w="3969" w:type="dxa"/>
          </w:tcPr>
          <w:p>
            <w:pPr>
              <w:pStyle w:val="0"/>
            </w:pPr>
            <w:r>
              <w:rPr>
                <w:sz w:val="20"/>
              </w:rPr>
              <w:t xml:space="preserve">Расходы на производство и сбыт товаров, выполнение работ, оказание услуг, тыс. руб.</w:t>
            </w:r>
          </w:p>
        </w:tc>
        <w:tc>
          <w:tcPr>
            <w:tcW w:w="2266" w:type="dxa"/>
          </w:tcPr>
          <w:p>
            <w:pPr>
              <w:pStyle w:val="0"/>
            </w:pPr>
            <w:r>
              <w:rPr>
                <w:sz w:val="20"/>
              </w:rPr>
            </w:r>
          </w:p>
        </w:tc>
        <w:tc>
          <w:tcPr>
            <w:tcW w:w="2267" w:type="dxa"/>
          </w:tcPr>
          <w:p>
            <w:pPr>
              <w:pStyle w:val="0"/>
            </w:pPr>
            <w:r>
              <w:rPr>
                <w:sz w:val="20"/>
              </w:rPr>
            </w:r>
          </w:p>
        </w:tc>
      </w:tr>
      <w:tr>
        <w:tc>
          <w:tcPr>
            <w:tcW w:w="567" w:type="dxa"/>
          </w:tcPr>
          <w:p>
            <w:pPr>
              <w:pStyle w:val="0"/>
            </w:pPr>
            <w:r>
              <w:rPr>
                <w:sz w:val="20"/>
              </w:rPr>
              <w:t xml:space="preserve">4</w:t>
            </w:r>
          </w:p>
        </w:tc>
        <w:tc>
          <w:tcPr>
            <w:tcW w:w="3969" w:type="dxa"/>
          </w:tcPr>
          <w:p>
            <w:pPr>
              <w:pStyle w:val="0"/>
            </w:pPr>
            <w:r>
              <w:rPr>
                <w:sz w:val="20"/>
              </w:rPr>
              <w:t xml:space="preserve">Чистая прибыль (убыток), тыс. руб.</w:t>
            </w:r>
          </w:p>
        </w:tc>
        <w:tc>
          <w:tcPr>
            <w:tcW w:w="2266" w:type="dxa"/>
          </w:tcPr>
          <w:p>
            <w:pPr>
              <w:pStyle w:val="0"/>
            </w:pPr>
            <w:r>
              <w:rPr>
                <w:sz w:val="20"/>
              </w:rPr>
            </w:r>
          </w:p>
        </w:tc>
        <w:tc>
          <w:tcPr>
            <w:tcW w:w="2267" w:type="dxa"/>
          </w:tcPr>
          <w:p>
            <w:pPr>
              <w:pStyle w:val="0"/>
            </w:pPr>
            <w:r>
              <w:rPr>
                <w:sz w:val="20"/>
              </w:rPr>
            </w:r>
          </w:p>
        </w:tc>
      </w:tr>
      <w:tr>
        <w:tc>
          <w:tcPr>
            <w:tcW w:w="567" w:type="dxa"/>
          </w:tcPr>
          <w:p>
            <w:pPr>
              <w:pStyle w:val="0"/>
            </w:pPr>
            <w:r>
              <w:rPr>
                <w:sz w:val="20"/>
              </w:rPr>
              <w:t xml:space="preserve">5</w:t>
            </w:r>
          </w:p>
        </w:tc>
        <w:tc>
          <w:tcPr>
            <w:tcW w:w="3969" w:type="dxa"/>
          </w:tcPr>
          <w:p>
            <w:pPr>
              <w:pStyle w:val="0"/>
            </w:pPr>
            <w:r>
              <w:rPr>
                <w:sz w:val="20"/>
              </w:rPr>
              <w:t xml:space="preserve">Объем налогов, сборов, страховых взносов, процентов, уплаченных в соответствии с действующим законодательством о налогах и сборах, тыс. руб.</w:t>
            </w:r>
          </w:p>
        </w:tc>
        <w:tc>
          <w:tcPr>
            <w:tcW w:w="2266" w:type="dxa"/>
          </w:tcPr>
          <w:p>
            <w:pPr>
              <w:pStyle w:val="0"/>
            </w:pPr>
            <w:r>
              <w:rPr>
                <w:sz w:val="20"/>
              </w:rPr>
            </w:r>
          </w:p>
        </w:tc>
        <w:tc>
          <w:tcPr>
            <w:tcW w:w="2267" w:type="dxa"/>
          </w:tcPr>
          <w:p>
            <w:pPr>
              <w:pStyle w:val="0"/>
            </w:pPr>
            <w:r>
              <w:rPr>
                <w:sz w:val="20"/>
              </w:rPr>
            </w:r>
          </w:p>
        </w:tc>
      </w:tr>
      <w:tr>
        <w:tc>
          <w:tcPr>
            <w:tcW w:w="567" w:type="dxa"/>
          </w:tcPr>
          <w:p>
            <w:pPr>
              <w:pStyle w:val="0"/>
            </w:pPr>
            <w:r>
              <w:rPr>
                <w:sz w:val="20"/>
              </w:rPr>
              <w:t xml:space="preserve">6</w:t>
            </w:r>
          </w:p>
        </w:tc>
        <w:tc>
          <w:tcPr>
            <w:tcW w:w="3969" w:type="dxa"/>
          </w:tcPr>
          <w:p>
            <w:pPr>
              <w:pStyle w:val="0"/>
            </w:pPr>
            <w:r>
              <w:rPr>
                <w:sz w:val="20"/>
              </w:rPr>
              <w:t xml:space="preserve">Работники у заявителя, являющегося работодателем (строка 6 = строка 7 + строка 8 + строка 9), в том числе:</w:t>
            </w:r>
          </w:p>
        </w:tc>
        <w:tc>
          <w:tcPr>
            <w:tcW w:w="2266" w:type="dxa"/>
          </w:tcPr>
          <w:p>
            <w:pPr>
              <w:pStyle w:val="0"/>
            </w:pPr>
            <w:r>
              <w:rPr>
                <w:sz w:val="20"/>
              </w:rPr>
            </w:r>
          </w:p>
        </w:tc>
        <w:tc>
          <w:tcPr>
            <w:tcW w:w="2267" w:type="dxa"/>
          </w:tcPr>
          <w:p>
            <w:pPr>
              <w:pStyle w:val="0"/>
            </w:pPr>
            <w:r>
              <w:rPr>
                <w:sz w:val="20"/>
              </w:rPr>
            </w:r>
          </w:p>
        </w:tc>
      </w:tr>
      <w:tr>
        <w:tc>
          <w:tcPr>
            <w:tcW w:w="567" w:type="dxa"/>
          </w:tcPr>
          <w:p>
            <w:pPr>
              <w:pStyle w:val="0"/>
            </w:pPr>
            <w:r>
              <w:rPr>
                <w:sz w:val="20"/>
              </w:rPr>
              <w:t xml:space="preserve">7</w:t>
            </w:r>
          </w:p>
        </w:tc>
        <w:tc>
          <w:tcPr>
            <w:tcW w:w="3969" w:type="dxa"/>
          </w:tcPr>
          <w:p>
            <w:pPr>
              <w:pStyle w:val="0"/>
            </w:pPr>
            <w:r>
              <w:rPr>
                <w:sz w:val="20"/>
              </w:rPr>
              <w:t xml:space="preserve">работники, с которыми заключен трудовой договор на неопределенный срок, чел.</w:t>
            </w:r>
          </w:p>
        </w:tc>
        <w:tc>
          <w:tcPr>
            <w:tcW w:w="2266" w:type="dxa"/>
          </w:tcPr>
          <w:p>
            <w:pPr>
              <w:pStyle w:val="0"/>
            </w:pPr>
            <w:r>
              <w:rPr>
                <w:sz w:val="20"/>
              </w:rPr>
            </w:r>
          </w:p>
        </w:tc>
        <w:tc>
          <w:tcPr>
            <w:tcW w:w="2267" w:type="dxa"/>
          </w:tcPr>
          <w:p>
            <w:pPr>
              <w:pStyle w:val="0"/>
            </w:pPr>
            <w:r>
              <w:rPr>
                <w:sz w:val="20"/>
              </w:rPr>
            </w:r>
          </w:p>
        </w:tc>
      </w:tr>
      <w:tr>
        <w:tc>
          <w:tcPr>
            <w:tcW w:w="567" w:type="dxa"/>
          </w:tcPr>
          <w:p>
            <w:pPr>
              <w:pStyle w:val="0"/>
            </w:pPr>
            <w:r>
              <w:rPr>
                <w:sz w:val="20"/>
              </w:rPr>
              <w:t xml:space="preserve">8</w:t>
            </w:r>
          </w:p>
        </w:tc>
        <w:tc>
          <w:tcPr>
            <w:tcW w:w="3969" w:type="dxa"/>
          </w:tcPr>
          <w:p>
            <w:pPr>
              <w:pStyle w:val="0"/>
            </w:pPr>
            <w:r>
              <w:rPr>
                <w:sz w:val="20"/>
              </w:rPr>
              <w:t xml:space="preserve">работники, с которыми заключен срочный трудовой договор, чел.</w:t>
            </w:r>
          </w:p>
        </w:tc>
        <w:tc>
          <w:tcPr>
            <w:tcW w:w="2266" w:type="dxa"/>
          </w:tcPr>
          <w:p>
            <w:pPr>
              <w:pStyle w:val="0"/>
            </w:pPr>
            <w:r>
              <w:rPr>
                <w:sz w:val="20"/>
              </w:rPr>
            </w:r>
          </w:p>
        </w:tc>
        <w:tc>
          <w:tcPr>
            <w:tcW w:w="2267" w:type="dxa"/>
          </w:tcPr>
          <w:p>
            <w:pPr>
              <w:pStyle w:val="0"/>
            </w:pPr>
            <w:r>
              <w:rPr>
                <w:sz w:val="20"/>
              </w:rPr>
            </w:r>
          </w:p>
        </w:tc>
      </w:tr>
      <w:tr>
        <w:tc>
          <w:tcPr>
            <w:tcW w:w="567" w:type="dxa"/>
          </w:tcPr>
          <w:p>
            <w:pPr>
              <w:pStyle w:val="0"/>
            </w:pPr>
            <w:r>
              <w:rPr>
                <w:sz w:val="20"/>
              </w:rPr>
              <w:t xml:space="preserve">9</w:t>
            </w:r>
          </w:p>
        </w:tc>
        <w:tc>
          <w:tcPr>
            <w:tcW w:w="3969" w:type="dxa"/>
          </w:tcPr>
          <w:p>
            <w:pPr>
              <w:pStyle w:val="0"/>
            </w:pPr>
            <w:r>
              <w:rPr>
                <w:sz w:val="20"/>
              </w:rPr>
              <w:t xml:space="preserve">работники на иных условиях, чел.</w:t>
            </w:r>
          </w:p>
        </w:tc>
        <w:tc>
          <w:tcPr>
            <w:tcW w:w="2266" w:type="dxa"/>
          </w:tcPr>
          <w:p>
            <w:pPr>
              <w:pStyle w:val="0"/>
            </w:pPr>
            <w:r>
              <w:rPr>
                <w:sz w:val="20"/>
              </w:rPr>
            </w:r>
          </w:p>
        </w:tc>
        <w:tc>
          <w:tcPr>
            <w:tcW w:w="2267" w:type="dxa"/>
          </w:tcPr>
          <w:p>
            <w:pPr>
              <w:pStyle w:val="0"/>
            </w:pPr>
            <w:r>
              <w:rPr>
                <w:sz w:val="20"/>
              </w:rPr>
            </w:r>
          </w:p>
        </w:tc>
      </w:tr>
      <w:tr>
        <w:tc>
          <w:tcPr>
            <w:tcW w:w="567" w:type="dxa"/>
          </w:tcPr>
          <w:p>
            <w:pPr>
              <w:pStyle w:val="0"/>
            </w:pPr>
            <w:r>
              <w:rPr>
                <w:sz w:val="20"/>
              </w:rPr>
              <w:t xml:space="preserve">10</w:t>
            </w:r>
          </w:p>
        </w:tc>
        <w:tc>
          <w:tcPr>
            <w:tcW w:w="3969" w:type="dxa"/>
          </w:tcPr>
          <w:p>
            <w:pPr>
              <w:pStyle w:val="0"/>
            </w:pPr>
            <w:r>
              <w:rPr>
                <w:sz w:val="20"/>
              </w:rPr>
              <w:t xml:space="preserve">из строки 6 число работников, относящихся к категориям, указанным в строке 2</w:t>
            </w:r>
          </w:p>
        </w:tc>
        <w:tc>
          <w:tcPr>
            <w:tcW w:w="2266" w:type="dxa"/>
          </w:tcPr>
          <w:p>
            <w:pPr>
              <w:pStyle w:val="0"/>
            </w:pPr>
            <w:r>
              <w:rPr>
                <w:sz w:val="20"/>
              </w:rPr>
            </w:r>
          </w:p>
        </w:tc>
        <w:tc>
          <w:tcPr>
            <w:tcW w:w="2267" w:type="dxa"/>
          </w:tcPr>
          <w:p>
            <w:pPr>
              <w:pStyle w:val="0"/>
            </w:pPr>
            <w:r>
              <w:rPr>
                <w:sz w:val="20"/>
              </w:rPr>
            </w:r>
          </w:p>
        </w:tc>
      </w:tr>
    </w:tbl>
    <w:p>
      <w:pPr>
        <w:pStyle w:val="0"/>
        <w:jc w:val="both"/>
      </w:pPr>
      <w:r>
        <w:rPr>
          <w:sz w:val="20"/>
        </w:rPr>
      </w:r>
    </w:p>
    <w:p>
      <w:pPr>
        <w:pStyle w:val="0"/>
        <w:outlineLvl w:val="2"/>
        <w:jc w:val="center"/>
      </w:pPr>
      <w:r>
        <w:rPr>
          <w:sz w:val="20"/>
        </w:rPr>
        <w:t xml:space="preserve">4. Заявитель в случае получения субсидии принимает</w:t>
      </w:r>
    </w:p>
    <w:p>
      <w:pPr>
        <w:pStyle w:val="0"/>
        <w:jc w:val="center"/>
      </w:pPr>
      <w:r>
        <w:rPr>
          <w:sz w:val="20"/>
        </w:rPr>
        <w:t xml:space="preserve">обязательства по исполнению условий предоставления субсидии:</w:t>
      </w:r>
    </w:p>
    <w:p>
      <w:pPr>
        <w:pStyle w:val="0"/>
        <w:jc w:val="both"/>
      </w:pPr>
      <w:r>
        <w:rPr>
          <w:sz w:val="20"/>
        </w:rPr>
      </w:r>
    </w:p>
    <w:p>
      <w:pPr>
        <w:pStyle w:val="0"/>
        <w:ind w:firstLine="540"/>
        <w:jc w:val="both"/>
      </w:pPr>
      <w:r>
        <w:rPr>
          <w:sz w:val="20"/>
        </w:rPr>
        <w:t xml:space="preserve">4.1. По сохранению количества рабочих мест:</w:t>
      </w:r>
    </w:p>
    <w:p>
      <w:pPr>
        <w:pStyle w:val="0"/>
        <w:spacing w:before="200" w:line-rule="auto"/>
        <w:ind w:firstLine="540"/>
        <w:jc w:val="both"/>
      </w:pPr>
      <w:r>
        <w:rPr>
          <w:sz w:val="20"/>
        </w:rPr>
        <w:t xml:space="preserve">по состоянию на 31 декабря года получения субсидии в размере не менее 100 процентов среднесписочной численности работников по состоянию на начало года получения субсидии;</w:t>
      </w:r>
    </w:p>
    <w:p>
      <w:pPr>
        <w:pStyle w:val="0"/>
        <w:spacing w:before="200" w:line-rule="auto"/>
        <w:ind w:firstLine="540"/>
        <w:jc w:val="both"/>
      </w:pPr>
      <w:r>
        <w:rPr>
          <w:sz w:val="20"/>
        </w:rPr>
        <w:t xml:space="preserve">через 12 месяцев после даты получения субсидии, установленной </w:t>
      </w:r>
      <w:hyperlink w:history="0" w:anchor="P276"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r>
        <w:rPr>
          <w:sz w:val="20"/>
        </w:rPr>
        <w:t xml:space="preserve"> Положения 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 производителям товаров, работ, услуг в целях возмещения части затрат, связанных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(далее - Положение), в размере не менее 100 процентов среднесписочной численности работников за финансовый год, предшествующий году получения субсидии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p>
      <w:pPr>
        <w:pStyle w:val="0"/>
        <w:spacing w:before="200" w:line-rule="auto"/>
        <w:ind w:firstLine="540"/>
        <w:jc w:val="both"/>
      </w:pPr>
      <w:r>
        <w:rPr>
          <w:sz w:val="20"/>
        </w:rPr>
        <w:t xml:space="preserve">4.2. По сохранению среднесписочной численности работников за каждый отчетный период (месяц или квартал) в течение 12 месяцев после даты получения субсидии, установленной </w:t>
      </w:r>
      <w:hyperlink w:history="0" w:anchor="P276"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r>
        <w:rPr>
          <w:sz w:val="20"/>
        </w:rPr>
        <w:t xml:space="preserve"> Положения, в размере не менее среднесписочной численности работников в одном или нескольких отчетных кварталах не должна составлять менее 80 процентов среднесписочной численности работников субъекта малого и среднего предпринимательства на начало года получения субсидии (для субъекта малого и среднего предпринимательства, имеющего работников и являющегося работодателем).; "1" единице (для индивидуального предпринимателя, не имеющего работников и не являющегося работодателем; для физического лица, не являющегося индивидуальным предпринимателем и применяющего специальный налоговый режим "Налог на профессиональный доход").</w:t>
      </w:r>
    </w:p>
    <w:p>
      <w:pPr>
        <w:pStyle w:val="0"/>
        <w:spacing w:before="200" w:line-rule="auto"/>
        <w:ind w:firstLine="540"/>
        <w:jc w:val="both"/>
      </w:pPr>
      <w:r>
        <w:rPr>
          <w:sz w:val="20"/>
        </w:rPr>
        <w:t xml:space="preserve">4.3. По сохранению субъектом малого и среднего предпринимательства, имеющим работников и являющимся работодателем, размера среднемесячной заработной платы в расчете на одного работника за год получения субсидии на уровне не ниже величины минимального размера оплаты труда, установленного Федеральным </w:t>
      </w:r>
      <w:hyperlink w:history="0" r:id="rId129" w:tooltip="Федеральный закон от 19.06.2000 N 82-ФЗ (ред. от 27.11.2023) &quot;О минимальном размере оплаты труда&quot; {КонсультантПлюс}">
        <w:r>
          <w:rPr>
            <w:sz w:val="20"/>
            <w:color w:val="0000ff"/>
          </w:rPr>
          <w:t xml:space="preserve">законом</w:t>
        </w:r>
      </w:hyperlink>
      <w:r>
        <w:rPr>
          <w:sz w:val="20"/>
        </w:rP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w:t>
      </w:r>
    </w:p>
    <w:p>
      <w:pPr>
        <w:pStyle w:val="0"/>
        <w:spacing w:before="200" w:line-rule="auto"/>
        <w:ind w:firstLine="540"/>
        <w:jc w:val="both"/>
      </w:pPr>
      <w:r>
        <w:rPr>
          <w:sz w:val="20"/>
        </w:rPr>
        <w:t xml:space="preserve">4.4. Представлять отчетность в соответствии с требованиями Положения и заключенного договора о предоставлении субсидии.</w:t>
      </w:r>
    </w:p>
    <w:p>
      <w:pPr>
        <w:pStyle w:val="1"/>
        <w:spacing w:before="200" w:line-rule="auto"/>
        <w:jc w:val="both"/>
      </w:pPr>
      <w:r>
        <w:rPr>
          <w:sz w:val="20"/>
        </w:rPr>
        <w:t xml:space="preserve">    4.5. Не  прекращать  осуществление  деятельности  после даты  получения</w:t>
      </w:r>
    </w:p>
    <w:p>
      <w:pPr>
        <w:pStyle w:val="1"/>
        <w:jc w:val="both"/>
      </w:pPr>
      <w:r>
        <w:rPr>
          <w:sz w:val="20"/>
        </w:rPr>
        <w:t xml:space="preserve">субсидии,  установленной  </w:t>
      </w:r>
      <w:hyperlink w:history="0" w:anchor="P276" w:tooltip="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57 настоящего Положения.">
        <w:r>
          <w:rPr>
            <w:sz w:val="20"/>
            <w:color w:val="0000ff"/>
          </w:rPr>
          <w:t xml:space="preserve">абзацем  шестым  подпункта  1 пункта 48</w:t>
        </w:r>
      </w:hyperlink>
      <w:r>
        <w:rPr>
          <w:sz w:val="20"/>
        </w:rPr>
        <w:t xml:space="preserve"> Положения</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на конец года получения субсидии и в течение 24 месяцев (для</w:t>
      </w:r>
    </w:p>
    <w:p>
      <w:pPr>
        <w:pStyle w:val="1"/>
        <w:jc w:val="both"/>
      </w:pPr>
      <w:r>
        <w:rPr>
          <w:sz w:val="20"/>
        </w:rPr>
        <w:t xml:space="preserve">    └─┘ субъекта малого и среднего предпринимательства);</w:t>
      </w:r>
    </w:p>
    <w:p>
      <w:pPr>
        <w:pStyle w:val="1"/>
        <w:jc w:val="both"/>
      </w:pPr>
      <w:r>
        <w:rPr>
          <w:sz w:val="20"/>
        </w:rPr>
        <w:t xml:space="preserve">    ┌─┐</w:t>
      </w:r>
    </w:p>
    <w:p>
      <w:pPr>
        <w:pStyle w:val="1"/>
        <w:jc w:val="both"/>
      </w:pPr>
      <w:r>
        <w:rPr>
          <w:sz w:val="20"/>
        </w:rPr>
        <w:t xml:space="preserve">    │ │ на конец  года  получения  субсидии  и  в  течение  12 месяцев (для</w:t>
      </w:r>
    </w:p>
    <w:p>
      <w:pPr>
        <w:pStyle w:val="1"/>
        <w:jc w:val="both"/>
      </w:pPr>
      <w:r>
        <w:rPr>
          <w:sz w:val="20"/>
        </w:rPr>
        <w:t xml:space="preserve">    └─┘ физического лица,  не являющегося индивидуальным предпринимателем и</w:t>
      </w:r>
    </w:p>
    <w:p>
      <w:pPr>
        <w:pStyle w:val="1"/>
        <w:jc w:val="both"/>
      </w:pPr>
      <w:r>
        <w:rPr>
          <w:sz w:val="20"/>
        </w:rPr>
        <w:t xml:space="preserve">применяющего   специальный   налоговый  режим  "Налог  на  профессиональный</w:t>
      </w:r>
    </w:p>
    <w:p>
      <w:pPr>
        <w:pStyle w:val="1"/>
        <w:jc w:val="both"/>
      </w:pPr>
      <w:r>
        <w:rPr>
          <w:sz w:val="20"/>
        </w:rPr>
        <w:t xml:space="preserve">доход").</w:t>
      </w:r>
    </w:p>
    <w:p>
      <w:pPr>
        <w:pStyle w:val="1"/>
        <w:jc w:val="both"/>
      </w:pPr>
      <w:r>
        <w:rPr>
          <w:sz w:val="20"/>
        </w:rPr>
        <w:t xml:space="preserve">    4.6. Сумму  оказанной  поддержки   направить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на   развитие   (модернизацию)   следующих   видов    экономической</w:t>
      </w:r>
    </w:p>
    <w:p>
      <w:pPr>
        <w:pStyle w:val="1"/>
        <w:jc w:val="both"/>
      </w:pPr>
      <w:r>
        <w:rPr>
          <w:sz w:val="20"/>
        </w:rPr>
        <w:t xml:space="preserve">    └─┘ деятельности (перечислить в соответствии с </w:t>
      </w:r>
      <w:hyperlink w:history="0" r:id="rId130"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r>
        <w:rPr>
          <w:sz w:val="20"/>
        </w:rPr>
        <w:t xml:space="preserve">): 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w:t>
      </w:r>
    </w:p>
    <w:p>
      <w:pPr>
        <w:pStyle w:val="1"/>
        <w:jc w:val="both"/>
      </w:pPr>
      <w:r>
        <w:rPr>
          <w:sz w:val="20"/>
        </w:rPr>
        <w:t xml:space="preserve">    │ │ на создание следующих видов экономической деятельности (перечислить</w:t>
      </w:r>
    </w:p>
    <w:p>
      <w:pPr>
        <w:pStyle w:val="1"/>
        <w:jc w:val="both"/>
      </w:pPr>
      <w:r>
        <w:rPr>
          <w:sz w:val="20"/>
        </w:rPr>
        <w:t xml:space="preserve">    └─┘ в соответствии с </w:t>
      </w:r>
      <w:hyperlink w:history="0" r:id="rId131"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r>
        <w:rPr>
          <w:sz w:val="20"/>
        </w:rPr>
        <w:t xml:space="preserve">): 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5. Заявитель настоящим подтверждает, что:</w:t>
      </w:r>
    </w:p>
    <w:p>
      <w:pPr>
        <w:pStyle w:val="1"/>
        <w:jc w:val="both"/>
      </w:pPr>
      <w:r>
        <w:rPr>
          <w:sz w:val="20"/>
        </w:rPr>
      </w:r>
    </w:p>
    <w:p>
      <w:pPr>
        <w:pStyle w:val="1"/>
        <w:jc w:val="both"/>
      </w:pPr>
      <w:r>
        <w:rPr>
          <w:sz w:val="20"/>
        </w:rPr>
        <w:t xml:space="preserve">    5.1. Зарегистрирован  и  осуществляет  на территории города Красноярска</w:t>
      </w:r>
    </w:p>
    <w:p>
      <w:pPr>
        <w:pStyle w:val="1"/>
        <w:jc w:val="both"/>
      </w:pPr>
      <w:r>
        <w:rPr>
          <w:sz w:val="20"/>
        </w:rPr>
        <w:t xml:space="preserve">виды   предпринимательской  деятельности,  в  том  числе  приоритетные  для</w:t>
      </w:r>
    </w:p>
    <w:p>
      <w:pPr>
        <w:pStyle w:val="1"/>
        <w:jc w:val="both"/>
      </w:pPr>
      <w:r>
        <w:rPr>
          <w:sz w:val="20"/>
        </w:rPr>
        <w:t xml:space="preserve">оказания поддержки за счет средств бюджета города Красноярска.</w:t>
      </w:r>
    </w:p>
    <w:p>
      <w:pPr>
        <w:pStyle w:val="1"/>
        <w:jc w:val="both"/>
      </w:pPr>
      <w:r>
        <w:rPr>
          <w:sz w:val="20"/>
        </w:rPr>
        <w:t xml:space="preserve">    5.2. Применяет систему налогообложения (нужное отметить любым знаком):</w:t>
      </w:r>
    </w:p>
    <w:p>
      <w:pPr>
        <w:pStyle w:val="1"/>
        <w:jc w:val="both"/>
      </w:pPr>
      <w:r>
        <w:rPr>
          <w:sz w:val="20"/>
        </w:rPr>
        <w:t xml:space="preserve">    ┌─┐</w:t>
      </w:r>
    </w:p>
    <w:p>
      <w:pPr>
        <w:pStyle w:val="1"/>
        <w:jc w:val="both"/>
      </w:pPr>
      <w:r>
        <w:rPr>
          <w:sz w:val="20"/>
        </w:rPr>
        <w:t xml:space="preserve">    │ │ общая система налогообложения (ОСН);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упрощенная (УСН);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патентная (ПСН);</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единый    сельскохозяйственный   налог   для   сельскохозяйственных</w:t>
      </w:r>
    </w:p>
    <w:p>
      <w:pPr>
        <w:pStyle w:val="1"/>
        <w:jc w:val="both"/>
      </w:pPr>
      <w:r>
        <w:rPr>
          <w:sz w:val="20"/>
        </w:rPr>
        <w:t xml:space="preserve">    └─┘ производителей (ЕСН);</w:t>
      </w:r>
    </w:p>
    <w:p>
      <w:pPr>
        <w:pStyle w:val="1"/>
        <w:jc w:val="both"/>
      </w:pPr>
      <w:r>
        <w:rPr>
          <w:sz w:val="20"/>
        </w:rPr>
        <w:t xml:space="preserve">    ┌─┐</w:t>
      </w:r>
    </w:p>
    <w:p>
      <w:pPr>
        <w:pStyle w:val="1"/>
        <w:jc w:val="both"/>
      </w:pPr>
      <w:r>
        <w:rPr>
          <w:sz w:val="20"/>
        </w:rPr>
        <w:t xml:space="preserve">    │ │ налог на профессиональный доход (НПД).</w:t>
      </w:r>
    </w:p>
    <w:p>
      <w:pPr>
        <w:pStyle w:val="1"/>
        <w:jc w:val="both"/>
      </w:pPr>
      <w:r>
        <w:rPr>
          <w:sz w:val="20"/>
        </w:rPr>
        <w:t xml:space="preserve">    └─┘</w:t>
      </w:r>
    </w:p>
    <w:p>
      <w:pPr>
        <w:pStyle w:val="1"/>
        <w:jc w:val="both"/>
      </w:pPr>
      <w:r>
        <w:rPr>
          <w:sz w:val="20"/>
        </w:rPr>
        <w:t xml:space="preserve">    5.3. Соответствует  положениям,  установленным  </w:t>
      </w:r>
      <w:hyperlink w:history="0" r:id="rId132" w:tooltip="Федеральный закон от 27.11.2018 N 422-ФЗ (ред. от 08.08.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статьей 4</w:t>
        </w:r>
      </w:hyperlink>
      <w:r>
        <w:rPr>
          <w:sz w:val="20"/>
        </w:rPr>
        <w:t xml:space="preserve">  Федерального</w:t>
      </w:r>
    </w:p>
    <w:p>
      <w:pPr>
        <w:pStyle w:val="1"/>
        <w:jc w:val="both"/>
      </w:pPr>
      <w:r>
        <w:rPr>
          <w:sz w:val="20"/>
        </w:rPr>
        <w:t xml:space="preserve">закона  от  27.11.2018  N 422-ФЗ "О проведении эксперимента по установлению</w:t>
      </w:r>
    </w:p>
    <w:p>
      <w:pPr>
        <w:pStyle w:val="1"/>
        <w:jc w:val="both"/>
      </w:pPr>
      <w:r>
        <w:rPr>
          <w:sz w:val="20"/>
        </w:rPr>
        <w:t xml:space="preserve">специального  налогового режима "Налог на профессиональный доход",  и (или)</w:t>
      </w:r>
    </w:p>
    <w:p>
      <w:pPr>
        <w:pStyle w:val="1"/>
        <w:jc w:val="both"/>
      </w:pPr>
      <w:r>
        <w:rPr>
          <w:sz w:val="20"/>
        </w:rPr>
        <w:t xml:space="preserve">требованиям,  установленным  </w:t>
      </w:r>
      <w:hyperlink w:history="0" r:id="rId133"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статьей  4</w:t>
        </w:r>
      </w:hyperlink>
      <w:r>
        <w:rPr>
          <w:sz w:val="20"/>
        </w:rPr>
        <w:t xml:space="preserve">  Федерального  закона от 24.07.2007</w:t>
      </w:r>
    </w:p>
    <w:p>
      <w:pPr>
        <w:pStyle w:val="1"/>
        <w:jc w:val="both"/>
      </w:pPr>
      <w:r>
        <w:rPr>
          <w:sz w:val="20"/>
        </w:rPr>
        <w:t xml:space="preserve">N 209-ФЗ, и является (нужное отметить любым знаком):</w:t>
      </w:r>
    </w:p>
    <w:p>
      <w:pPr>
        <w:pStyle w:val="1"/>
        <w:jc w:val="both"/>
      </w:pPr>
      <w:r>
        <w:rPr>
          <w:sz w:val="20"/>
        </w:rPr>
        <w:t xml:space="preserve">    ┌─┐</w:t>
      </w:r>
    </w:p>
    <w:p>
      <w:pPr>
        <w:pStyle w:val="1"/>
        <w:jc w:val="both"/>
      </w:pPr>
      <w:r>
        <w:rPr>
          <w:sz w:val="20"/>
        </w:rPr>
        <w:t xml:space="preserve">    │ │ микропредприятием;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малым предприятием;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средним предприятием;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индивидуальным предпринимателем;</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физическим лицом,  не являющимся  индивидуальным предпринимателем и</w:t>
      </w:r>
    </w:p>
    <w:p>
      <w:pPr>
        <w:pStyle w:val="1"/>
        <w:jc w:val="both"/>
      </w:pPr>
      <w:r>
        <w:rPr>
          <w:sz w:val="20"/>
        </w:rPr>
        <w:t xml:space="preserve">    └─┘ применяющим специальный налоговый режим  "Налог на профессиональный</w:t>
      </w:r>
    </w:p>
    <w:p>
      <w:pPr>
        <w:pStyle w:val="1"/>
        <w:jc w:val="both"/>
      </w:pPr>
      <w:r>
        <w:rPr>
          <w:sz w:val="20"/>
        </w:rPr>
        <w:t xml:space="preserve">доход".</w:t>
      </w:r>
    </w:p>
    <w:p>
      <w:pPr>
        <w:pStyle w:val="1"/>
        <w:jc w:val="both"/>
      </w:pPr>
      <w:r>
        <w:rPr>
          <w:sz w:val="20"/>
        </w:rPr>
        <w:t xml:space="preserve">    5.4. На   основании   </w:t>
      </w:r>
      <w:hyperlink w:history="0" r:id="rId134"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частей  3</w:t>
        </w:r>
      </w:hyperlink>
      <w:r>
        <w:rPr>
          <w:sz w:val="20"/>
        </w:rPr>
        <w:t xml:space="preserve">,  </w:t>
      </w:r>
      <w:hyperlink w:history="0" r:id="rId135"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4   статьи  14</w:t>
        </w:r>
      </w:hyperlink>
      <w:r>
        <w:rPr>
          <w:sz w:val="20"/>
        </w:rPr>
        <w:t xml:space="preserve">   Федерального  закона</w:t>
      </w:r>
    </w:p>
    <w:p>
      <w:pPr>
        <w:pStyle w:val="1"/>
        <w:jc w:val="both"/>
      </w:pPr>
      <w:r>
        <w:rPr>
          <w:sz w:val="20"/>
        </w:rPr>
        <w:t xml:space="preserve">от 24.07.2007 N 209-ФЗ субъект малого и среднего предпринимательства:</w:t>
      </w:r>
    </w:p>
    <w:p>
      <w:pPr>
        <w:pStyle w:val="1"/>
        <w:jc w:val="both"/>
      </w:pPr>
      <w:r>
        <w:rPr>
          <w:sz w:val="20"/>
        </w:rPr>
        <w:t xml:space="preserve">    1)  является  кредитной  организацией,  страховой  организацией  (кроме</w:t>
      </w:r>
    </w:p>
    <w:p>
      <w:pPr>
        <w:pStyle w:val="1"/>
        <w:jc w:val="both"/>
      </w:pPr>
      <w:r>
        <w:rPr>
          <w:sz w:val="20"/>
        </w:rPr>
        <w:t xml:space="preserve">потребительского  кооператива),  инвестиционным  фондом,  негосударственным</w:t>
      </w:r>
    </w:p>
    <w:p>
      <w:pPr>
        <w:pStyle w:val="1"/>
        <w:jc w:val="both"/>
      </w:pPr>
      <w:r>
        <w:rPr>
          <w:sz w:val="20"/>
        </w:rPr>
        <w:t xml:space="preserve">пенсионным   фондом,   профессиональным   участником  рынка  ценных  бумаг,</w:t>
      </w:r>
    </w:p>
    <w:p>
      <w:pPr>
        <w:pStyle w:val="1"/>
        <w:jc w:val="both"/>
      </w:pPr>
      <w:r>
        <w:rPr>
          <w:sz w:val="20"/>
        </w:rPr>
        <w:t xml:space="preserve">ломбардом (нужное отметить любым 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2) является участником соглашений о разделе продукции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3) осуществляет   предпринимательскую  деятельность  в  сфере  игорного</w:t>
      </w:r>
    </w:p>
    <w:p>
      <w:pPr>
        <w:pStyle w:val="1"/>
        <w:jc w:val="both"/>
      </w:pPr>
      <w:r>
        <w:rPr>
          <w:sz w:val="20"/>
        </w:rPr>
        <w:t xml:space="preserve">бизнеса (нужное отметить любым знаком):</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4) является  в  порядке,   установленном  законодательством  Российской</w:t>
      </w:r>
    </w:p>
    <w:p>
      <w:pPr>
        <w:pStyle w:val="1"/>
        <w:jc w:val="both"/>
      </w:pPr>
      <w:r>
        <w:rPr>
          <w:sz w:val="20"/>
        </w:rPr>
        <w:t xml:space="preserve">Федерации  о  валютном  регулировании  и  валютном  контроле,  нерезидентом</w:t>
      </w:r>
    </w:p>
    <w:p>
      <w:pPr>
        <w:pStyle w:val="1"/>
        <w:jc w:val="both"/>
      </w:pPr>
      <w:r>
        <w:rPr>
          <w:sz w:val="20"/>
        </w:rPr>
        <w:t xml:space="preserve">Российской    Федерации,    за    исключением    случаев,   предусмотренных</w:t>
      </w:r>
    </w:p>
    <w:p>
      <w:pPr>
        <w:pStyle w:val="1"/>
        <w:jc w:val="both"/>
      </w:pPr>
      <w:r>
        <w:rPr>
          <w:sz w:val="20"/>
        </w:rPr>
        <w:t xml:space="preserve">международными  договорами  Российской  Федерации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5) осуществляет  производство  и  (или) реализацию  подакцизных товаров</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6) осуществляет  добычу  и  (или)  добычу  и (или) реализацию  полезных</w:t>
      </w:r>
    </w:p>
    <w:p>
      <w:pPr>
        <w:pStyle w:val="1"/>
        <w:jc w:val="both"/>
      </w:pPr>
      <w:r>
        <w:rPr>
          <w:sz w:val="20"/>
        </w:rPr>
        <w:t xml:space="preserve">ископаемых,  за  исключением  общераспространенных  полезных  ископаемых  и</w:t>
      </w:r>
    </w:p>
    <w:p>
      <w:pPr>
        <w:pStyle w:val="1"/>
        <w:jc w:val="both"/>
      </w:pPr>
      <w:r>
        <w:rPr>
          <w:sz w:val="20"/>
        </w:rPr>
        <w:t xml:space="preserve">минеральных   питьевых  вод,  если  иное  не  предусмотрено  Правительством</w:t>
      </w:r>
    </w:p>
    <w:p>
      <w:pPr>
        <w:pStyle w:val="1"/>
        <w:jc w:val="both"/>
      </w:pPr>
      <w:r>
        <w:rPr>
          <w:sz w:val="20"/>
        </w:rPr>
        <w:t xml:space="preserve">Российской Федерации (нужное отметить любым знаком):</w:t>
      </w:r>
    </w:p>
    <w:p>
      <w:pPr>
        <w:pStyle w:val="1"/>
        <w:jc w:val="both"/>
      </w:pPr>
      <w:r>
        <w:rPr>
          <w:sz w:val="20"/>
        </w:rPr>
        <w:t xml:space="preserve">    ┌─┐</w:t>
      </w:r>
    </w:p>
    <w:p>
      <w:pPr>
        <w:pStyle w:val="1"/>
        <w:jc w:val="both"/>
      </w:pPr>
      <w:r>
        <w:rPr>
          <w:sz w:val="20"/>
        </w:rPr>
        <w:t xml:space="preserve">    │ │ нет, не осуществляет;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осуществляет;</w:t>
      </w:r>
    </w:p>
    <w:p>
      <w:pPr>
        <w:pStyle w:val="1"/>
        <w:jc w:val="both"/>
      </w:pPr>
      <w:r>
        <w:rPr>
          <w:sz w:val="20"/>
        </w:rPr>
        <w:t xml:space="preserve">    └─┘</w:t>
      </w:r>
    </w:p>
    <w:p>
      <w:pPr>
        <w:pStyle w:val="1"/>
        <w:jc w:val="both"/>
      </w:pPr>
      <w:r>
        <w:rPr>
          <w:sz w:val="20"/>
        </w:rPr>
        <w:t xml:space="preserve">    5.5. Субъект  малого или среднего предпринимательства  состоит в Едином</w:t>
      </w:r>
    </w:p>
    <w:p>
      <w:pPr>
        <w:pStyle w:val="1"/>
        <w:jc w:val="both"/>
      </w:pPr>
      <w:r>
        <w:rPr>
          <w:sz w:val="20"/>
        </w:rPr>
        <w:t xml:space="preserve">реестре  субъектов  малого  и среднего предпринимательства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да, состоит;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нет, не состоит.</w:t>
      </w:r>
    </w:p>
    <w:p>
      <w:pPr>
        <w:pStyle w:val="1"/>
        <w:jc w:val="both"/>
      </w:pPr>
      <w:r>
        <w:rPr>
          <w:sz w:val="20"/>
        </w:rPr>
        <w:t xml:space="preserve">    └─┘</w:t>
      </w:r>
    </w:p>
    <w:p>
      <w:pPr>
        <w:pStyle w:val="1"/>
        <w:jc w:val="both"/>
      </w:pPr>
      <w:r>
        <w:rPr>
          <w:sz w:val="20"/>
        </w:rPr>
        <w:t xml:space="preserve">    5.6. Физическое лицо,  не являющееся  индивидуальным предпринимателем и</w:t>
      </w:r>
    </w:p>
    <w:p>
      <w:pPr>
        <w:pStyle w:val="1"/>
        <w:jc w:val="both"/>
      </w:pPr>
      <w:r>
        <w:rPr>
          <w:sz w:val="20"/>
        </w:rPr>
        <w:t xml:space="preserve">применяющее  специальный налоговый режим "Налог на профессиональный доход",</w:t>
      </w:r>
    </w:p>
    <w:p>
      <w:pPr>
        <w:pStyle w:val="1"/>
        <w:jc w:val="both"/>
      </w:pPr>
      <w:r>
        <w:rPr>
          <w:sz w:val="20"/>
        </w:rPr>
        <w:t xml:space="preserve">на  дату  подачи  пакета  документов  осуществляет  деятельность в качестве</w:t>
      </w:r>
    </w:p>
    <w:p>
      <w:pPr>
        <w:pStyle w:val="1"/>
        <w:jc w:val="both"/>
      </w:pPr>
      <w:r>
        <w:rPr>
          <w:sz w:val="20"/>
        </w:rPr>
        <w:t xml:space="preserve">налогоплательщика  налога  на профессиональный доход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более 3 месяцев;</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3 месяца;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менее 3 месяцев.</w:t>
      </w:r>
    </w:p>
    <w:p>
      <w:pPr>
        <w:pStyle w:val="1"/>
        <w:jc w:val="both"/>
      </w:pPr>
      <w:r>
        <w:rPr>
          <w:sz w:val="20"/>
        </w:rPr>
        <w:t xml:space="preserve">    └─┘</w:t>
      </w:r>
    </w:p>
    <w:p>
      <w:pPr>
        <w:pStyle w:val="1"/>
        <w:jc w:val="both"/>
      </w:pPr>
      <w:r>
        <w:rPr>
          <w:sz w:val="20"/>
        </w:rPr>
        <w:t xml:space="preserve">    5.7. В предшествующем  календарном  году  и в текущем году  аналогичная</w:t>
      </w:r>
    </w:p>
    <w:p>
      <w:pPr>
        <w:pStyle w:val="1"/>
        <w:jc w:val="both"/>
      </w:pPr>
      <w:r>
        <w:rPr>
          <w:sz w:val="20"/>
        </w:rPr>
        <w:t xml:space="preserve">поддержка (нужное отметить любым знаком):</w:t>
      </w:r>
    </w:p>
    <w:p>
      <w:pPr>
        <w:pStyle w:val="1"/>
        <w:jc w:val="both"/>
      </w:pPr>
      <w:r>
        <w:rPr>
          <w:sz w:val="20"/>
        </w:rPr>
        <w:t xml:space="preserve">    ┌─┐</w:t>
      </w:r>
    </w:p>
    <w:p>
      <w:pPr>
        <w:pStyle w:val="1"/>
        <w:jc w:val="both"/>
      </w:pPr>
      <w:r>
        <w:rPr>
          <w:sz w:val="20"/>
        </w:rPr>
        <w:t xml:space="preserve">    │ │ не оказывалась;</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оказывалась и сроки ее оказания истекли;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оказывалась и сроки ее оказания не истекли.</w:t>
      </w:r>
    </w:p>
    <w:p>
      <w:pPr>
        <w:pStyle w:val="1"/>
        <w:jc w:val="both"/>
      </w:pPr>
      <w:r>
        <w:rPr>
          <w:sz w:val="20"/>
        </w:rPr>
        <w:t xml:space="preserve">    └─┘</w:t>
      </w:r>
    </w:p>
    <w:p>
      <w:pPr>
        <w:pStyle w:val="1"/>
        <w:jc w:val="both"/>
      </w:pPr>
      <w:r>
        <w:rPr>
          <w:sz w:val="20"/>
        </w:rPr>
        <w:t xml:space="preserve">    5.8. Иные  финансовые  выплаты   на  осуществление  предпринимательской</w:t>
      </w:r>
    </w:p>
    <w:p>
      <w:pPr>
        <w:pStyle w:val="1"/>
        <w:jc w:val="both"/>
      </w:pPr>
      <w:r>
        <w:rPr>
          <w:sz w:val="20"/>
        </w:rPr>
        <w:t xml:space="preserve">деятельности  по  основаниям, установленным </w:t>
      </w:r>
      <w:hyperlink w:history="0" w:anchor="P87" w:tooltip="5) не относятся к заявителям, получившим иные финансовые выплаты на осуществление предпринимательской деятельности в течение 90 календарных дней с момента перечисления на расчетный или корреспондентский счет заявителя финансовой выплаты,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
        <w:r>
          <w:rPr>
            <w:sz w:val="20"/>
            <w:color w:val="0000ff"/>
          </w:rPr>
          <w:t xml:space="preserve">подпунктом 5 пункта 9</w:t>
        </w:r>
      </w:hyperlink>
      <w:r>
        <w:rPr>
          <w:sz w:val="20"/>
        </w:rPr>
        <w:t xml:space="preserve"> Положения</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не получены в течение 90 дней до даты подачи пакета документов;</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не получены,  действие  программы  социальной  адаптации  завершено</w:t>
      </w:r>
    </w:p>
    <w:p>
      <w:pPr>
        <w:pStyle w:val="1"/>
        <w:jc w:val="both"/>
      </w:pPr>
      <w:r>
        <w:rPr>
          <w:sz w:val="20"/>
        </w:rPr>
        <w:t xml:space="preserve">    └─┘ на дату подачи пакета документов;</w:t>
      </w:r>
    </w:p>
    <w:p>
      <w:pPr>
        <w:pStyle w:val="1"/>
        <w:jc w:val="both"/>
      </w:pPr>
      <w:r>
        <w:rPr>
          <w:sz w:val="20"/>
        </w:rPr>
        <w:t xml:space="preserve">    ┌─┐</w:t>
      </w:r>
    </w:p>
    <w:p>
      <w:pPr>
        <w:pStyle w:val="1"/>
        <w:jc w:val="both"/>
      </w:pPr>
      <w:r>
        <w:rPr>
          <w:sz w:val="20"/>
        </w:rPr>
        <w:t xml:space="preserve">    │ │ получены в течение 90 дней до даты подачи пакета документов;</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получены,  действие  программы  социальной  адаптации  не завершено</w:t>
      </w:r>
    </w:p>
    <w:p>
      <w:pPr>
        <w:pStyle w:val="1"/>
        <w:jc w:val="both"/>
      </w:pPr>
      <w:r>
        <w:rPr>
          <w:sz w:val="20"/>
        </w:rPr>
        <w:t xml:space="preserve">    └─┘ на дату подачи пакета документов.</w:t>
      </w:r>
    </w:p>
    <w:p>
      <w:pPr>
        <w:pStyle w:val="1"/>
        <w:jc w:val="both"/>
      </w:pPr>
      <w:r>
        <w:rPr>
          <w:sz w:val="20"/>
        </w:rPr>
        <w:t xml:space="preserve">    5.9. Иностранным  юридическим  лицом,  в  том числе  местом регистрации</w:t>
      </w:r>
    </w:p>
    <w:p>
      <w:pPr>
        <w:pStyle w:val="1"/>
        <w:jc w:val="both"/>
      </w:pPr>
      <w:r>
        <w:rPr>
          <w:sz w:val="20"/>
        </w:rPr>
        <w:t xml:space="preserve">которого  является  государство  или  территория, включенные в утвержденный</w:t>
      </w:r>
    </w:p>
    <w:p>
      <w:pPr>
        <w:pStyle w:val="1"/>
        <w:jc w:val="both"/>
      </w:pPr>
      <w:r>
        <w:rPr>
          <w:sz w:val="20"/>
        </w:rPr>
        <w:t xml:space="preserve">Министерством   финансов   Российской   Федерации   перечень  государств  и</w:t>
      </w:r>
    </w:p>
    <w:p>
      <w:pPr>
        <w:pStyle w:val="1"/>
        <w:jc w:val="both"/>
      </w:pPr>
      <w:r>
        <w:rPr>
          <w:sz w:val="20"/>
        </w:rPr>
        <w:t xml:space="preserve">территорий, используемых для промежуточного (офшорного) владения активами в</w:t>
      </w:r>
    </w:p>
    <w:p>
      <w:pPr>
        <w:pStyle w:val="1"/>
        <w:jc w:val="both"/>
      </w:pPr>
      <w:r>
        <w:rPr>
          <w:sz w:val="20"/>
        </w:rPr>
        <w:t xml:space="preserve">Российской  Федерации  (далее  -  офшорные  компании),  а  также российским</w:t>
      </w:r>
    </w:p>
    <w:p>
      <w:pPr>
        <w:pStyle w:val="1"/>
        <w:jc w:val="both"/>
      </w:pPr>
      <w:r>
        <w:rPr>
          <w:sz w:val="20"/>
        </w:rPr>
        <w:t xml:space="preserve">юридическим  лицом,  в уставном (складочном) капитале которого доля прямого</w:t>
      </w:r>
    </w:p>
    <w:p>
      <w:pPr>
        <w:pStyle w:val="1"/>
        <w:jc w:val="both"/>
      </w:pPr>
      <w:r>
        <w:rPr>
          <w:sz w:val="20"/>
        </w:rPr>
        <w:t xml:space="preserve">или косвенного (через третьих лиц) участия офшорных компаний в совокупности</w:t>
      </w:r>
    </w:p>
    <w:p>
      <w:pPr>
        <w:pStyle w:val="1"/>
        <w:jc w:val="both"/>
      </w:pPr>
      <w:r>
        <w:rPr>
          <w:sz w:val="20"/>
        </w:rPr>
        <w:t xml:space="preserve">превышает  25  процентов  (если  иное  не  предусмотрено  законодательством</w:t>
      </w:r>
    </w:p>
    <w:p>
      <w:pPr>
        <w:pStyle w:val="1"/>
        <w:jc w:val="both"/>
      </w:pPr>
      <w:r>
        <w:rPr>
          <w:sz w:val="20"/>
        </w:rPr>
        <w:t xml:space="preserve">Российской Федерации) (нужное отметить любым 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5.10. В  перечне  организаций  и  физических  лиц,  в отношении которых</w:t>
      </w:r>
    </w:p>
    <w:p>
      <w:pPr>
        <w:pStyle w:val="1"/>
        <w:jc w:val="both"/>
      </w:pPr>
      <w:r>
        <w:rPr>
          <w:sz w:val="20"/>
        </w:rPr>
        <w:t xml:space="preserve">имеются  сведения  об  их  причастности  к  экстремистской деятельности или</w:t>
      </w:r>
    </w:p>
    <w:p>
      <w:pPr>
        <w:pStyle w:val="1"/>
        <w:jc w:val="both"/>
      </w:pPr>
      <w:r>
        <w:rPr>
          <w:sz w:val="20"/>
        </w:rPr>
        <w:t xml:space="preserve">терроризму (нужное отметить любым знаком):</w:t>
      </w:r>
    </w:p>
    <w:p>
      <w:pPr>
        <w:pStyle w:val="1"/>
        <w:jc w:val="both"/>
      </w:pPr>
      <w:r>
        <w:rPr>
          <w:sz w:val="20"/>
        </w:rPr>
        <w:t xml:space="preserve">    ┌─┐</w:t>
      </w:r>
    </w:p>
    <w:p>
      <w:pPr>
        <w:pStyle w:val="1"/>
        <w:jc w:val="both"/>
      </w:pPr>
      <w:r>
        <w:rPr>
          <w:sz w:val="20"/>
        </w:rPr>
        <w:t xml:space="preserve">    │ │ не находится;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находится.</w:t>
      </w:r>
    </w:p>
    <w:p>
      <w:pPr>
        <w:pStyle w:val="1"/>
        <w:jc w:val="both"/>
      </w:pPr>
      <w:r>
        <w:rPr>
          <w:sz w:val="20"/>
        </w:rPr>
        <w:t xml:space="preserve">    └─┘</w:t>
      </w:r>
    </w:p>
    <w:p>
      <w:pPr>
        <w:pStyle w:val="1"/>
        <w:jc w:val="both"/>
      </w:pPr>
      <w:r>
        <w:rPr>
          <w:sz w:val="20"/>
        </w:rPr>
        <w:t xml:space="preserve">    5.11. В   перечне   организаций   и   физических   лиц,   связанных   с</w:t>
      </w:r>
    </w:p>
    <w:p>
      <w:pPr>
        <w:pStyle w:val="1"/>
        <w:jc w:val="both"/>
      </w:pPr>
      <w:r>
        <w:rPr>
          <w:sz w:val="20"/>
        </w:rPr>
        <w:t xml:space="preserve">террористическими  организациями  и  террористами  или  с  распространением</w:t>
      </w:r>
    </w:p>
    <w:p>
      <w:pPr>
        <w:pStyle w:val="1"/>
        <w:jc w:val="both"/>
      </w:pPr>
      <w:r>
        <w:rPr>
          <w:sz w:val="20"/>
        </w:rPr>
        <w:t xml:space="preserve">оружия  массового уничтожения, составляемом в рамках реализации полномочий,</w:t>
      </w:r>
    </w:p>
    <w:p>
      <w:pPr>
        <w:pStyle w:val="1"/>
        <w:jc w:val="both"/>
      </w:pPr>
      <w:r>
        <w:rPr>
          <w:sz w:val="20"/>
        </w:rPr>
        <w:t xml:space="preserve">предусмотренных  </w:t>
      </w:r>
      <w:hyperlink w:history="0" r:id="rId136"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w:t>
      </w:r>
    </w:p>
    <w:p>
      <w:pPr>
        <w:pStyle w:val="1"/>
        <w:jc w:val="both"/>
      </w:pPr>
      <w:r>
        <w:rPr>
          <w:sz w:val="20"/>
        </w:rPr>
        <w:t xml:space="preserve">органами,  специально  созданными решениями Совета Безопасности ООН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не находится;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находится.</w:t>
      </w:r>
    </w:p>
    <w:p>
      <w:pPr>
        <w:pStyle w:val="1"/>
        <w:jc w:val="both"/>
      </w:pPr>
      <w:r>
        <w:rPr>
          <w:sz w:val="20"/>
        </w:rPr>
        <w:t xml:space="preserve">    └─┘</w:t>
      </w:r>
    </w:p>
    <w:p>
      <w:pPr>
        <w:pStyle w:val="1"/>
        <w:jc w:val="both"/>
      </w:pPr>
      <w:r>
        <w:rPr>
          <w:sz w:val="20"/>
        </w:rPr>
        <w:t xml:space="preserve">    5.12. Средства  из бюджета города Красноярска,  из которого планируется</w:t>
      </w:r>
    </w:p>
    <w:p>
      <w:pPr>
        <w:pStyle w:val="1"/>
        <w:jc w:val="both"/>
      </w:pPr>
      <w:r>
        <w:rPr>
          <w:sz w:val="20"/>
        </w:rPr>
        <w:t xml:space="preserve">предоставление  субсидии  в  соответствии  с  Положением, на основании иных</w:t>
      </w:r>
    </w:p>
    <w:p>
      <w:pPr>
        <w:pStyle w:val="1"/>
        <w:jc w:val="both"/>
      </w:pPr>
      <w:r>
        <w:rPr>
          <w:sz w:val="20"/>
        </w:rPr>
        <w:t xml:space="preserve">нормативных  правовых  актов  субъекта  Российской Федерации, муниципальных</w:t>
      </w:r>
    </w:p>
    <w:p>
      <w:pPr>
        <w:pStyle w:val="1"/>
        <w:jc w:val="both"/>
      </w:pPr>
      <w:r>
        <w:rPr>
          <w:sz w:val="20"/>
        </w:rPr>
        <w:t xml:space="preserve">правовых  актов  на  цели,  установленные Положением (нужное отметить любым</w:t>
      </w:r>
    </w:p>
    <w:p>
      <w:pPr>
        <w:pStyle w:val="1"/>
        <w:jc w:val="both"/>
      </w:pPr>
      <w:r>
        <w:rPr>
          <w:sz w:val="20"/>
        </w:rPr>
        <w:t xml:space="preserve">знаком):</w:t>
      </w:r>
    </w:p>
    <w:p>
      <w:pPr>
        <w:pStyle w:val="1"/>
        <w:jc w:val="both"/>
      </w:pPr>
      <w:r>
        <w:rPr>
          <w:sz w:val="20"/>
        </w:rPr>
        <w:t xml:space="preserve">    ┌─┐</w:t>
      </w:r>
    </w:p>
    <w:p>
      <w:pPr>
        <w:pStyle w:val="1"/>
        <w:jc w:val="both"/>
      </w:pPr>
      <w:r>
        <w:rPr>
          <w:sz w:val="20"/>
        </w:rPr>
        <w:t xml:space="preserve">    │ │ не получает;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получает.</w:t>
      </w:r>
    </w:p>
    <w:p>
      <w:pPr>
        <w:pStyle w:val="1"/>
        <w:jc w:val="both"/>
      </w:pPr>
      <w:r>
        <w:rPr>
          <w:sz w:val="20"/>
        </w:rPr>
        <w:t xml:space="preserve">    └─┘</w:t>
      </w:r>
    </w:p>
    <w:p>
      <w:pPr>
        <w:pStyle w:val="1"/>
        <w:jc w:val="both"/>
      </w:pPr>
      <w:r>
        <w:rPr>
          <w:sz w:val="20"/>
        </w:rPr>
        <w:t xml:space="preserve">    5.13. Иностранным   агентом   в  соответствии   с  Федеральным  </w:t>
      </w:r>
      <w:hyperlink w:history="0" r:id="rId137"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p>
    <w:p>
      <w:pPr>
        <w:pStyle w:val="1"/>
        <w:jc w:val="both"/>
      </w:pPr>
      <w:r>
        <w:rPr>
          <w:sz w:val="20"/>
        </w:rPr>
        <w:t xml:space="preserve">от  14.07.2022  N  255-ФЗ "О контроле за деятельностью лиц, находящихся под</w:t>
      </w:r>
    </w:p>
    <w:p>
      <w:pPr>
        <w:pStyle w:val="1"/>
        <w:jc w:val="both"/>
      </w:pPr>
      <w:r>
        <w:rPr>
          <w:sz w:val="20"/>
        </w:rPr>
        <w:t xml:space="preserve">иностранным влиянием" (нужное отметить любым знаком):</w:t>
      </w:r>
    </w:p>
    <w:p>
      <w:pPr>
        <w:pStyle w:val="1"/>
        <w:jc w:val="both"/>
      </w:pPr>
      <w:r>
        <w:rPr>
          <w:sz w:val="20"/>
        </w:rPr>
        <w:t xml:space="preserve">    ┌─┐</w:t>
      </w:r>
    </w:p>
    <w:p>
      <w:pPr>
        <w:pStyle w:val="1"/>
        <w:jc w:val="both"/>
      </w:pPr>
      <w:r>
        <w:rPr>
          <w:sz w:val="20"/>
        </w:rPr>
        <w:t xml:space="preserve">    │ │ нет, не является;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да, является.</w:t>
      </w:r>
    </w:p>
    <w:p>
      <w:pPr>
        <w:pStyle w:val="1"/>
        <w:jc w:val="both"/>
      </w:pPr>
      <w:r>
        <w:rPr>
          <w:sz w:val="20"/>
        </w:rPr>
        <w:t xml:space="preserve">    └─┘</w:t>
      </w:r>
    </w:p>
    <w:p>
      <w:pPr>
        <w:pStyle w:val="1"/>
        <w:jc w:val="both"/>
      </w:pPr>
      <w:r>
        <w:rPr>
          <w:sz w:val="20"/>
        </w:rPr>
        <w:t xml:space="preserve">    5.14. На едином налоговом счете задолженность по уплате налогов, сборов</w:t>
      </w:r>
    </w:p>
    <w:p>
      <w:pPr>
        <w:pStyle w:val="1"/>
        <w:jc w:val="both"/>
      </w:pPr>
      <w:r>
        <w:rPr>
          <w:sz w:val="20"/>
        </w:rPr>
        <w:t xml:space="preserve">и  страховых  взносов  в  бюджеты  бюджетной  системы  Российской Федерации</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отсутствует;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задолженность не превышает размер, определенный </w:t>
      </w:r>
      <w:hyperlink w:history="0" r:id="rId138" w:tooltip="&quot;Налоговый кодекс Российской Федерации (часть первая)&quot; от 31.07.1998 N 146-ФЗ (ред. от 08.08.2024) {КонсультантПлюс}">
        <w:r>
          <w:rPr>
            <w:sz w:val="20"/>
            <w:color w:val="0000ff"/>
          </w:rPr>
          <w:t xml:space="preserve">пунктом 3 статьи 47</w:t>
        </w:r>
      </w:hyperlink>
    </w:p>
    <w:p>
      <w:pPr>
        <w:pStyle w:val="1"/>
        <w:jc w:val="both"/>
      </w:pPr>
      <w:r>
        <w:rPr>
          <w:sz w:val="20"/>
        </w:rPr>
        <w:t xml:space="preserve">    └─┘ Налогового кодекса Российской Федерации;</w:t>
      </w:r>
    </w:p>
    <w:p>
      <w:pPr>
        <w:pStyle w:val="1"/>
        <w:jc w:val="both"/>
      </w:pPr>
      <w:r>
        <w:rPr>
          <w:sz w:val="20"/>
        </w:rPr>
        <w:t xml:space="preserve">    ┌─┐</w:t>
      </w:r>
    </w:p>
    <w:p>
      <w:pPr>
        <w:pStyle w:val="1"/>
        <w:jc w:val="both"/>
      </w:pPr>
      <w:r>
        <w:rPr>
          <w:sz w:val="20"/>
        </w:rPr>
        <w:t xml:space="preserve">    │ │ задолженность  превышает размер,  определенный  </w:t>
      </w:r>
      <w:hyperlink w:history="0" r:id="rId139" w:tooltip="&quot;Налоговый кодекс Российской Федерации (часть первая)&quot; от 31.07.1998 N 146-ФЗ (ред. от 08.08.2024) {КонсультантПлюс}">
        <w:r>
          <w:rPr>
            <w:sz w:val="20"/>
            <w:color w:val="0000ff"/>
          </w:rPr>
          <w:t xml:space="preserve">пунктом 3 статьи 47</w:t>
        </w:r>
      </w:hyperlink>
    </w:p>
    <w:p>
      <w:pPr>
        <w:pStyle w:val="1"/>
        <w:jc w:val="both"/>
      </w:pPr>
      <w:r>
        <w:rPr>
          <w:sz w:val="20"/>
        </w:rPr>
        <w:t xml:space="preserve">    └─┘ Налогового кодекса Российской Федерации.</w:t>
      </w:r>
    </w:p>
    <w:p>
      <w:pPr>
        <w:pStyle w:val="1"/>
        <w:jc w:val="both"/>
      </w:pPr>
      <w:r>
        <w:rPr>
          <w:sz w:val="20"/>
        </w:rPr>
        <w:t xml:space="preserve">    5.15. Просроченная   задолженность   по   возврату   в  бюджет   города</w:t>
      </w:r>
    </w:p>
    <w:p>
      <w:pPr>
        <w:pStyle w:val="1"/>
        <w:jc w:val="both"/>
      </w:pPr>
      <w:r>
        <w:rPr>
          <w:sz w:val="20"/>
        </w:rPr>
        <w:t xml:space="preserve">Красноярска, из которого планируется предоставление субсидии в соответствии</w:t>
      </w:r>
    </w:p>
    <w:p>
      <w:pPr>
        <w:pStyle w:val="1"/>
        <w:jc w:val="both"/>
      </w:pPr>
      <w:r>
        <w:rPr>
          <w:sz w:val="20"/>
        </w:rPr>
        <w:t xml:space="preserve">с  Положением,  иных  субсидий, бюджетных инвестиций, предоставленных в том</w:t>
      </w:r>
    </w:p>
    <w:p>
      <w:pPr>
        <w:pStyle w:val="1"/>
        <w:jc w:val="both"/>
      </w:pPr>
      <w:r>
        <w:rPr>
          <w:sz w:val="20"/>
        </w:rPr>
        <w:t xml:space="preserve">числе  в  соответствии  с иными правовыми актами, а также иная просроченная</w:t>
      </w:r>
    </w:p>
    <w:p>
      <w:pPr>
        <w:pStyle w:val="1"/>
        <w:jc w:val="both"/>
      </w:pPr>
      <w:r>
        <w:rPr>
          <w:sz w:val="20"/>
        </w:rPr>
        <w:t xml:space="preserve">(неурегулированная) задолженность по денежным обязательствам перед бюджетом</w:t>
      </w:r>
    </w:p>
    <w:p>
      <w:pPr>
        <w:pStyle w:val="1"/>
        <w:jc w:val="both"/>
      </w:pPr>
      <w:r>
        <w:rPr>
          <w:sz w:val="20"/>
        </w:rPr>
        <w:t xml:space="preserve">города   Красноярска   (за   исключением   случаев,  установленных  местной</w:t>
      </w:r>
    </w:p>
    <w:p>
      <w:pPr>
        <w:pStyle w:val="1"/>
        <w:jc w:val="both"/>
      </w:pPr>
      <w:r>
        <w:rPr>
          <w:sz w:val="20"/>
        </w:rPr>
        <w:t xml:space="preserve">администрацией) (нужное отметить любым знаком):</w:t>
      </w:r>
    </w:p>
    <w:p>
      <w:pPr>
        <w:pStyle w:val="1"/>
        <w:jc w:val="both"/>
      </w:pPr>
      <w:r>
        <w:rPr>
          <w:sz w:val="20"/>
        </w:rPr>
        <w:t xml:space="preserve">    ┌─┐</w:t>
      </w:r>
    </w:p>
    <w:p>
      <w:pPr>
        <w:pStyle w:val="1"/>
        <w:jc w:val="both"/>
      </w:pPr>
      <w:r>
        <w:rPr>
          <w:sz w:val="20"/>
        </w:rPr>
        <w:t xml:space="preserve">    │ │ отсутствует;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имеется.</w:t>
      </w:r>
    </w:p>
    <w:p>
      <w:pPr>
        <w:pStyle w:val="1"/>
        <w:jc w:val="both"/>
      </w:pPr>
      <w:r>
        <w:rPr>
          <w:sz w:val="20"/>
        </w:rPr>
        <w:t xml:space="preserve">    └─┘</w:t>
      </w:r>
    </w:p>
    <w:p>
      <w:pPr>
        <w:pStyle w:val="1"/>
        <w:jc w:val="both"/>
      </w:pPr>
      <w:r>
        <w:rPr>
          <w:sz w:val="20"/>
        </w:rPr>
        <w:t xml:space="preserve">    5.16. Являясь юридическим лицом:</w:t>
      </w:r>
    </w:p>
    <w:p>
      <w:pPr>
        <w:pStyle w:val="1"/>
        <w:jc w:val="both"/>
      </w:pPr>
      <w:r>
        <w:rPr>
          <w:sz w:val="20"/>
        </w:rPr>
        <w:t xml:space="preserve">    в   процессе   реорганизации  (за  исключением  реорганизации  в  форме</w:t>
      </w:r>
    </w:p>
    <w:p>
      <w:pPr>
        <w:pStyle w:val="1"/>
        <w:jc w:val="both"/>
      </w:pPr>
      <w:r>
        <w:rPr>
          <w:sz w:val="20"/>
        </w:rPr>
        <w:t xml:space="preserve">присоединения  к  юридическому лицу (заявителю) другого юридического лица),</w:t>
      </w:r>
    </w:p>
    <w:p>
      <w:pPr>
        <w:pStyle w:val="1"/>
        <w:jc w:val="both"/>
      </w:pPr>
      <w:r>
        <w:rPr>
          <w:sz w:val="20"/>
        </w:rPr>
        <w:t xml:space="preserve">ликвидации (нужное отметить любым знаком):</w:t>
      </w:r>
    </w:p>
    <w:p>
      <w:pPr>
        <w:pStyle w:val="1"/>
        <w:jc w:val="both"/>
      </w:pPr>
      <w:r>
        <w:rPr>
          <w:sz w:val="20"/>
        </w:rPr>
        <w:t xml:space="preserve">    ┌─┐</w:t>
      </w:r>
    </w:p>
    <w:p>
      <w:pPr>
        <w:pStyle w:val="1"/>
        <w:jc w:val="both"/>
      </w:pPr>
      <w:r>
        <w:rPr>
          <w:sz w:val="20"/>
        </w:rPr>
        <w:t xml:space="preserve">    │ │ не находится;</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находится;</w:t>
      </w:r>
    </w:p>
    <w:p>
      <w:pPr>
        <w:pStyle w:val="1"/>
        <w:jc w:val="both"/>
      </w:pPr>
      <w:r>
        <w:rPr>
          <w:sz w:val="20"/>
        </w:rPr>
        <w:t xml:space="preserve">    └─┘</w:t>
      </w:r>
    </w:p>
    <w:p>
      <w:pPr>
        <w:pStyle w:val="1"/>
        <w:jc w:val="both"/>
      </w:pPr>
      <w:r>
        <w:rPr>
          <w:sz w:val="20"/>
        </w:rPr>
        <w:t xml:space="preserve">    процедура  банкротства  в  отношении юридического лица (нужное отметить</w:t>
      </w:r>
    </w:p>
    <w:p>
      <w:pPr>
        <w:pStyle w:val="1"/>
        <w:jc w:val="both"/>
      </w:pPr>
      <w:r>
        <w:rPr>
          <w:sz w:val="20"/>
        </w:rPr>
        <w:t xml:space="preserve">любым знаком):</w:t>
      </w:r>
    </w:p>
    <w:p>
      <w:pPr>
        <w:pStyle w:val="1"/>
        <w:jc w:val="both"/>
      </w:pPr>
      <w:r>
        <w:rPr>
          <w:sz w:val="20"/>
        </w:rPr>
        <w:t xml:space="preserve">    ┌─┐</w:t>
      </w:r>
    </w:p>
    <w:p>
      <w:pPr>
        <w:pStyle w:val="1"/>
        <w:jc w:val="both"/>
      </w:pPr>
      <w:r>
        <w:rPr>
          <w:sz w:val="20"/>
        </w:rPr>
        <w:t xml:space="preserve">    │ │ не введена;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введена;</w:t>
      </w:r>
    </w:p>
    <w:p>
      <w:pPr>
        <w:pStyle w:val="1"/>
        <w:jc w:val="both"/>
      </w:pPr>
      <w:r>
        <w:rPr>
          <w:sz w:val="20"/>
        </w:rPr>
        <w:t xml:space="preserve">    └─┘</w:t>
      </w:r>
    </w:p>
    <w:p>
      <w:pPr>
        <w:pStyle w:val="1"/>
        <w:jc w:val="both"/>
      </w:pPr>
      <w:r>
        <w:rPr>
          <w:sz w:val="20"/>
        </w:rPr>
        <w:t xml:space="preserve">    деятельность  в  порядке,  предусмотренном законодательством Российской</w:t>
      </w:r>
    </w:p>
    <w:p>
      <w:pPr>
        <w:pStyle w:val="1"/>
        <w:jc w:val="both"/>
      </w:pPr>
      <w:r>
        <w:rPr>
          <w:sz w:val="20"/>
        </w:rPr>
        <w:t xml:space="preserve">Федерации (нужное отметить любым знаком):</w:t>
      </w:r>
    </w:p>
    <w:p>
      <w:pPr>
        <w:pStyle w:val="1"/>
        <w:jc w:val="both"/>
      </w:pPr>
      <w:r>
        <w:rPr>
          <w:sz w:val="20"/>
        </w:rPr>
        <w:t xml:space="preserve">    ┌─┐</w:t>
      </w:r>
    </w:p>
    <w:p>
      <w:pPr>
        <w:pStyle w:val="1"/>
        <w:jc w:val="both"/>
      </w:pPr>
      <w:r>
        <w:rPr>
          <w:sz w:val="20"/>
        </w:rPr>
        <w:t xml:space="preserve">    │ │ не приостановлена;</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приостановлена.</w:t>
      </w:r>
    </w:p>
    <w:p>
      <w:pPr>
        <w:pStyle w:val="1"/>
        <w:jc w:val="both"/>
      </w:pPr>
      <w:r>
        <w:rPr>
          <w:sz w:val="20"/>
        </w:rPr>
        <w:t xml:space="preserve">    └─┘</w:t>
      </w:r>
    </w:p>
    <w:p>
      <w:pPr>
        <w:pStyle w:val="1"/>
        <w:jc w:val="both"/>
      </w:pPr>
      <w:r>
        <w:rPr>
          <w:sz w:val="20"/>
        </w:rPr>
        <w:t xml:space="preserve">    5.17. Являясь  индивидуальным  предпринимателем   или физическим лицом,</w:t>
      </w:r>
    </w:p>
    <w:p>
      <w:pPr>
        <w:pStyle w:val="1"/>
        <w:jc w:val="both"/>
      </w:pPr>
      <w:r>
        <w:rPr>
          <w:sz w:val="20"/>
        </w:rPr>
        <w:t xml:space="preserve">деятельность  в  качестве  индивидуального  предпринимателя  или в качестве</w:t>
      </w:r>
    </w:p>
    <w:p>
      <w:pPr>
        <w:pStyle w:val="1"/>
        <w:jc w:val="both"/>
      </w:pPr>
      <w:r>
        <w:rPr>
          <w:sz w:val="20"/>
        </w:rPr>
        <w:t xml:space="preserve">физического   лица,   не   являющегося  индивидуальным  предпринимателем  и</w:t>
      </w:r>
    </w:p>
    <w:p>
      <w:pPr>
        <w:pStyle w:val="1"/>
        <w:jc w:val="both"/>
      </w:pPr>
      <w:r>
        <w:rPr>
          <w:sz w:val="20"/>
        </w:rPr>
        <w:t xml:space="preserve">применяющего  специальный налоговый режим "Налог на профессиональный доход"</w:t>
      </w:r>
    </w:p>
    <w:p>
      <w:pPr>
        <w:pStyle w:val="1"/>
        <w:jc w:val="both"/>
      </w:pPr>
      <w:r>
        <w:rPr>
          <w:sz w:val="20"/>
        </w:rPr>
        <w:t xml:space="preserve">(нужное отметить любым знаком):</w:t>
      </w:r>
    </w:p>
    <w:p>
      <w:pPr>
        <w:pStyle w:val="1"/>
        <w:jc w:val="both"/>
      </w:pPr>
      <w:r>
        <w:rPr>
          <w:sz w:val="20"/>
        </w:rPr>
        <w:t xml:space="preserve">    ┌─┐</w:t>
      </w:r>
    </w:p>
    <w:p>
      <w:pPr>
        <w:pStyle w:val="1"/>
        <w:jc w:val="both"/>
      </w:pPr>
      <w:r>
        <w:rPr>
          <w:sz w:val="20"/>
        </w:rPr>
        <w:t xml:space="preserve">    │ │ не прекратил;</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прекратил.</w:t>
      </w:r>
    </w:p>
    <w:p>
      <w:pPr>
        <w:pStyle w:val="1"/>
        <w:jc w:val="both"/>
      </w:pPr>
      <w:r>
        <w:rPr>
          <w:sz w:val="20"/>
        </w:rPr>
        <w:t xml:space="preserve">    └─┘</w:t>
      </w:r>
    </w:p>
    <w:p>
      <w:pPr>
        <w:pStyle w:val="1"/>
        <w:jc w:val="both"/>
      </w:pPr>
      <w:r>
        <w:rPr>
          <w:sz w:val="20"/>
        </w:rPr>
        <w:t xml:space="preserve">    5.18. В     реестре      дисквалифицированных     лиц     сведения    о</w:t>
      </w:r>
    </w:p>
    <w:p>
      <w:pPr>
        <w:pStyle w:val="1"/>
        <w:jc w:val="both"/>
      </w:pPr>
      <w:r>
        <w:rPr>
          <w:sz w:val="20"/>
        </w:rPr>
        <w:t xml:space="preserve">дисквалифицированных:</w:t>
      </w:r>
    </w:p>
    <w:p>
      <w:pPr>
        <w:pStyle w:val="1"/>
        <w:jc w:val="both"/>
      </w:pPr>
      <w:r>
        <w:rPr>
          <w:sz w:val="20"/>
        </w:rPr>
        <w:t xml:space="preserve">    руководителе юридического лица (нужное отметить любым знаком):</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членах  коллегиального исполнительного органа юридического лица (нужное</w:t>
      </w:r>
    </w:p>
    <w:p>
      <w:pPr>
        <w:pStyle w:val="1"/>
        <w:jc w:val="both"/>
      </w:pPr>
      <w:r>
        <w:rPr>
          <w:sz w:val="20"/>
        </w:rPr>
        <w:t xml:space="preserve">отметить любым знаком):</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лице,  исполняющем  функции  единоличного  исполнительного  органа, или</w:t>
      </w:r>
    </w:p>
    <w:p>
      <w:pPr>
        <w:pStyle w:val="1"/>
        <w:jc w:val="both"/>
      </w:pPr>
      <w:r>
        <w:rPr>
          <w:sz w:val="20"/>
        </w:rPr>
        <w:t xml:space="preserve">главном бухгалтере юридического лица (нужное отметить любым знаком):</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индивидуальном  предпринимателе  или  физическом  лице,  не  являющемся</w:t>
      </w:r>
    </w:p>
    <w:p>
      <w:pPr>
        <w:pStyle w:val="1"/>
        <w:jc w:val="both"/>
      </w:pPr>
      <w:r>
        <w:rPr>
          <w:sz w:val="20"/>
        </w:rPr>
        <w:t xml:space="preserve">индивидуальным  предпринимателем  и применяющем специальный налоговый режим</w:t>
      </w:r>
    </w:p>
    <w:p>
      <w:pPr>
        <w:pStyle w:val="1"/>
        <w:jc w:val="both"/>
      </w:pPr>
      <w:r>
        <w:rPr>
          <w:sz w:val="20"/>
        </w:rPr>
        <w:t xml:space="preserve">"Налог на профессиональный доход" (нужное отметить любым знаком):</w:t>
      </w:r>
    </w:p>
    <w:p>
      <w:pPr>
        <w:pStyle w:val="1"/>
        <w:jc w:val="both"/>
      </w:pPr>
      <w:r>
        <w:rPr>
          <w:sz w:val="20"/>
        </w:rPr>
        <w:t xml:space="preserve">    ┌─┐</w:t>
      </w:r>
    </w:p>
    <w:p>
      <w:pPr>
        <w:pStyle w:val="1"/>
        <w:jc w:val="both"/>
      </w:pPr>
      <w:r>
        <w:rPr>
          <w:sz w:val="20"/>
        </w:rPr>
        <w:t xml:space="preserve">    │ │ отсутствуют;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имеются.</w:t>
      </w:r>
    </w:p>
    <w:p>
      <w:pPr>
        <w:pStyle w:val="1"/>
        <w:jc w:val="both"/>
      </w:pPr>
      <w:r>
        <w:rPr>
          <w:sz w:val="20"/>
        </w:rPr>
        <w:t xml:space="preserve">    └─┘</w:t>
      </w:r>
    </w:p>
    <w:p>
      <w:pPr>
        <w:pStyle w:val="1"/>
        <w:jc w:val="both"/>
      </w:pPr>
      <w:r>
        <w:rPr>
          <w:sz w:val="20"/>
        </w:rPr>
        <w:t xml:space="preserve">    5.19. Договоры    и   (или)  иные  сделки,   подтверждающие  фактически</w:t>
      </w:r>
    </w:p>
    <w:p>
      <w:pPr>
        <w:pStyle w:val="1"/>
        <w:jc w:val="both"/>
      </w:pPr>
      <w:r>
        <w:rPr>
          <w:sz w:val="20"/>
        </w:rPr>
        <w:t xml:space="preserve">произведенные    расходы,    заключены   в   соответствии   с   действующим</w:t>
      </w:r>
    </w:p>
    <w:p>
      <w:pPr>
        <w:pStyle w:val="1"/>
        <w:jc w:val="both"/>
      </w:pPr>
      <w:r>
        <w:rPr>
          <w:sz w:val="20"/>
        </w:rPr>
        <w:t xml:space="preserve">законодательством (нужное отметить любым знаком):</w:t>
      </w:r>
    </w:p>
    <w:p>
      <w:pPr>
        <w:pStyle w:val="1"/>
        <w:jc w:val="both"/>
      </w:pPr>
      <w:r>
        <w:rPr>
          <w:sz w:val="20"/>
        </w:rPr>
        <w:t xml:space="preserve">    ┌─┐</w:t>
      </w:r>
    </w:p>
    <w:p>
      <w:pPr>
        <w:pStyle w:val="1"/>
        <w:jc w:val="both"/>
      </w:pPr>
      <w:r>
        <w:rPr>
          <w:sz w:val="20"/>
        </w:rPr>
        <w:t xml:space="preserve">    │ │ с юридическими лицами;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 индивидуальными предпринимателями,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с физическими лицами.</w:t>
      </w:r>
    </w:p>
    <w:p>
      <w:pPr>
        <w:pStyle w:val="1"/>
        <w:jc w:val="both"/>
      </w:pPr>
      <w:r>
        <w:rPr>
          <w:sz w:val="20"/>
        </w:rPr>
        <w:t xml:space="preserve">    └─┘</w:t>
      </w:r>
    </w:p>
    <w:p>
      <w:pPr>
        <w:pStyle w:val="1"/>
        <w:jc w:val="both"/>
      </w:pPr>
      <w:r>
        <w:rPr>
          <w:sz w:val="20"/>
        </w:rPr>
        <w:t xml:space="preserve">    5.20. Информация  о  совершенном  нарушении порядка  и условий оказания</w:t>
      </w:r>
    </w:p>
    <w:p>
      <w:pPr>
        <w:pStyle w:val="1"/>
        <w:jc w:val="both"/>
      </w:pPr>
      <w:r>
        <w:rPr>
          <w:sz w:val="20"/>
        </w:rPr>
        <w:t xml:space="preserve">поддержки,  в том числе вид нарушения, дата признания заявителя совершившим</w:t>
      </w:r>
    </w:p>
    <w:p>
      <w:pPr>
        <w:pStyle w:val="1"/>
        <w:jc w:val="both"/>
      </w:pPr>
      <w:r>
        <w:rPr>
          <w:sz w:val="20"/>
        </w:rPr>
        <w:t xml:space="preserve">нарушение,   срок   устранения   нарушения,   установленный   органом   или</w:t>
      </w:r>
    </w:p>
    <w:p>
      <w:pPr>
        <w:pStyle w:val="1"/>
        <w:jc w:val="both"/>
      </w:pPr>
      <w:r>
        <w:rPr>
          <w:sz w:val="20"/>
        </w:rPr>
        <w:t xml:space="preserve">организацией,   оказавшими   поддержку,   и  (или)  органом  муниципального</w:t>
      </w:r>
    </w:p>
    <w:p>
      <w:pPr>
        <w:pStyle w:val="1"/>
        <w:jc w:val="both"/>
      </w:pPr>
      <w:r>
        <w:rPr>
          <w:sz w:val="20"/>
        </w:rPr>
        <w:t xml:space="preserve">финансового  контроля,  в  том  числе  в  результате проверки, а также дата</w:t>
      </w:r>
    </w:p>
    <w:p>
      <w:pPr>
        <w:pStyle w:val="1"/>
        <w:jc w:val="both"/>
      </w:pPr>
      <w:r>
        <w:rPr>
          <w:sz w:val="20"/>
        </w:rPr>
        <w:t xml:space="preserve">устранения  нарушения  на  основании  положений  </w:t>
      </w:r>
      <w:hyperlink w:history="0" r:id="rId140"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пункта 4 части 5 статьи 14</w:t>
        </w:r>
      </w:hyperlink>
    </w:p>
    <w:p>
      <w:pPr>
        <w:pStyle w:val="1"/>
        <w:jc w:val="both"/>
      </w:pPr>
      <w:r>
        <w:rPr>
          <w:sz w:val="20"/>
        </w:rPr>
        <w:t xml:space="preserve">Федерального закона N 209-ФЗ (нужное отметить любым знаком):</w:t>
      </w:r>
    </w:p>
    <w:p>
      <w:pPr>
        <w:pStyle w:val="1"/>
        <w:jc w:val="both"/>
      </w:pPr>
      <w:r>
        <w:rPr>
          <w:sz w:val="20"/>
        </w:rPr>
        <w:t xml:space="preserve">    ┌─┐</w:t>
      </w:r>
    </w:p>
    <w:p>
      <w:pPr>
        <w:pStyle w:val="1"/>
        <w:jc w:val="both"/>
      </w:pPr>
      <w:r>
        <w:rPr>
          <w:sz w:val="20"/>
        </w:rPr>
        <w:t xml:space="preserve">    │ │ отсутствует;</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имеется, но сроки действия истекли;</w:t>
      </w:r>
    </w:p>
    <w:p>
      <w:pPr>
        <w:pStyle w:val="1"/>
        <w:jc w:val="both"/>
      </w:pPr>
      <w:r>
        <w:rPr>
          <w:sz w:val="20"/>
        </w:rPr>
        <w:t xml:space="preserve">    └─┘</w:t>
      </w:r>
    </w:p>
    <w:p>
      <w:pPr>
        <w:pStyle w:val="1"/>
        <w:jc w:val="both"/>
      </w:pPr>
      <w:r>
        <w:rPr>
          <w:sz w:val="20"/>
        </w:rPr>
        <w:t xml:space="preserve">    ┌─┐</w:t>
      </w:r>
    </w:p>
    <w:p>
      <w:pPr>
        <w:pStyle w:val="1"/>
        <w:jc w:val="both"/>
      </w:pPr>
      <w:r>
        <w:rPr>
          <w:sz w:val="20"/>
        </w:rPr>
        <w:t xml:space="preserve">    │ │ имеется и сроки действия не истекли.</w:t>
      </w:r>
    </w:p>
    <w:p>
      <w:pPr>
        <w:pStyle w:val="1"/>
        <w:jc w:val="both"/>
      </w:pPr>
      <w:r>
        <w:rPr>
          <w:sz w:val="20"/>
        </w:rPr>
        <w:t xml:space="preserve">    └─┘</w:t>
      </w:r>
    </w:p>
    <w:p>
      <w:pPr>
        <w:pStyle w:val="1"/>
        <w:jc w:val="both"/>
      </w:pPr>
      <w:r>
        <w:rPr>
          <w:sz w:val="20"/>
        </w:rPr>
        <w:t xml:space="preserve">    5.21. Ознакомлен  с  объемом  денежных  средств,  подлежащих  возврату,</w:t>
      </w:r>
    </w:p>
    <w:p>
      <w:pPr>
        <w:pStyle w:val="1"/>
        <w:jc w:val="both"/>
      </w:pPr>
      <w:r>
        <w:rPr>
          <w:sz w:val="20"/>
        </w:rPr>
        <w:t xml:space="preserve">порядком  и условиями возврата денежных средств, установленными Положением,</w:t>
      </w:r>
    </w:p>
    <w:p>
      <w:pPr>
        <w:pStyle w:val="1"/>
        <w:jc w:val="both"/>
      </w:pPr>
      <w:r>
        <w:rPr>
          <w:sz w:val="20"/>
        </w:rPr>
        <w:t xml:space="preserve">а  также  в  случае  неподтверждения  (отсутствия)  достигнутого результата</w:t>
      </w:r>
    </w:p>
    <w:p>
      <w:pPr>
        <w:pStyle w:val="1"/>
        <w:jc w:val="both"/>
      </w:pPr>
      <w:r>
        <w:rPr>
          <w:sz w:val="20"/>
        </w:rPr>
        <w:t xml:space="preserve">предоставления  субсидии,  указанного  в  </w:t>
      </w:r>
      <w:hyperlink w:history="0" w:anchor="P268" w:tooltip="47. Результатом предоставления субсидии является количество сохраненных рабочих мест получателем субсидии в соответствии с условиями, установленными подпунктом 2 пункта 48 настоящего Положения, значения которого устанавливаются в договоре субсидии.">
        <w:r>
          <w:rPr>
            <w:sz w:val="20"/>
            <w:color w:val="0000ff"/>
          </w:rPr>
          <w:t xml:space="preserve">пункте  47</w:t>
        </w:r>
      </w:hyperlink>
      <w:r>
        <w:rPr>
          <w:sz w:val="20"/>
        </w:rPr>
        <w:t xml:space="preserve">  Положения,  в  случае</w:t>
      </w:r>
    </w:p>
    <w:p>
      <w:pPr>
        <w:pStyle w:val="1"/>
        <w:jc w:val="both"/>
      </w:pPr>
      <w:r>
        <w:rPr>
          <w:sz w:val="20"/>
        </w:rPr>
        <w:t xml:space="preserve">нарушения условий предоставления субсидии, выявленных в том числе по фактам</w:t>
      </w:r>
    </w:p>
    <w:p>
      <w:pPr>
        <w:pStyle w:val="1"/>
        <w:jc w:val="both"/>
      </w:pPr>
      <w:r>
        <w:rPr>
          <w:sz w:val="20"/>
        </w:rPr>
        <w:t xml:space="preserve">проверок, проведенных главным распорядителем и (или) органом муниципального</w:t>
      </w:r>
    </w:p>
    <w:p>
      <w:pPr>
        <w:pStyle w:val="1"/>
        <w:jc w:val="both"/>
      </w:pPr>
      <w:r>
        <w:rPr>
          <w:sz w:val="20"/>
        </w:rPr>
        <w:t xml:space="preserve">финансового контроля.</w:t>
      </w:r>
    </w:p>
    <w:p>
      <w:pPr>
        <w:pStyle w:val="1"/>
        <w:jc w:val="both"/>
      </w:pPr>
      <w:r>
        <w:rPr>
          <w:sz w:val="20"/>
        </w:rPr>
        <w:t xml:space="preserve">    5.22. Осуществлены  расходы   на  приобретение  оборудования   за  счет</w:t>
      </w:r>
    </w:p>
    <w:p>
      <w:pPr>
        <w:pStyle w:val="1"/>
        <w:jc w:val="both"/>
      </w:pPr>
      <w:r>
        <w:rPr>
          <w:sz w:val="20"/>
        </w:rPr>
        <w:t xml:space="preserve">привлеченных целевых заемных средств, предоставляемых на условиях платности</w:t>
      </w:r>
    </w:p>
    <w:p>
      <w:pPr>
        <w:pStyle w:val="1"/>
        <w:jc w:val="both"/>
      </w:pPr>
      <w:r>
        <w:rPr>
          <w:sz w:val="20"/>
        </w:rPr>
        <w:t xml:space="preserve">и возвратности кредитными организациями.</w:t>
      </w:r>
    </w:p>
    <w:p>
      <w:pPr>
        <w:pStyle w:val="1"/>
        <w:jc w:val="both"/>
      </w:pPr>
      <w:r>
        <w:rPr>
          <w:sz w:val="20"/>
        </w:rPr>
        <w:t xml:space="preserve">    5.23. Приобретено  по  договору  (договорам)  лизинга   оборудования  с</w:t>
      </w:r>
    </w:p>
    <w:p>
      <w:pPr>
        <w:pStyle w:val="1"/>
        <w:jc w:val="both"/>
      </w:pPr>
      <w:r>
        <w:rPr>
          <w:sz w:val="20"/>
        </w:rPr>
        <w:t xml:space="preserve">российскими  лизинговыми организациями, заключенному (заключенным) не ранее</w:t>
      </w:r>
    </w:p>
    <w:p>
      <w:pPr>
        <w:pStyle w:val="1"/>
        <w:jc w:val="both"/>
      </w:pPr>
      <w:r>
        <w:rPr>
          <w:sz w:val="20"/>
        </w:rPr>
        <w:t xml:space="preserve">1  января  года,  предшествующего  году подачи пакета документов, новое, не</w:t>
      </w:r>
    </w:p>
    <w:p>
      <w:pPr>
        <w:pStyle w:val="1"/>
        <w:jc w:val="both"/>
      </w:pPr>
      <w:r>
        <w:rPr>
          <w:sz w:val="20"/>
        </w:rPr>
        <w:t xml:space="preserve">бывшее в эксплуатации (без эксплуатационного пробега), относящееся к первой</w:t>
      </w:r>
    </w:p>
    <w:p>
      <w:pPr>
        <w:pStyle w:val="1"/>
        <w:jc w:val="both"/>
      </w:pPr>
      <w:r>
        <w:rPr>
          <w:sz w:val="20"/>
        </w:rPr>
        <w:t xml:space="preserve">-   десятой   амортизационным   группам  согласно  требованиям  </w:t>
      </w:r>
      <w:hyperlink w:history="0" r:id="rId141" w:tooltip="&quot;Налоговый кодекс Российской Федерации (часть вторая)&quot; от 05.08.2000 N 117-ФЗ (ред. от 08.08.2024) (с изм. и доп., вступ. в силу с 12.08.2024) {КонсультантПлюс}">
        <w:r>
          <w:rPr>
            <w:sz w:val="20"/>
            <w:color w:val="0000ff"/>
          </w:rPr>
          <w:t xml:space="preserve">статьи  258</w:t>
        </w:r>
      </w:hyperlink>
    </w:p>
    <w:p>
      <w:pPr>
        <w:pStyle w:val="1"/>
        <w:jc w:val="both"/>
      </w:pPr>
      <w:r>
        <w:rPr>
          <w:sz w:val="20"/>
        </w:rPr>
        <w:t xml:space="preserve">Налогового  кодекса  Российской Федерации и Классификации основных средств,</w:t>
      </w:r>
    </w:p>
    <w:p>
      <w:pPr>
        <w:pStyle w:val="1"/>
        <w:jc w:val="both"/>
      </w:pPr>
      <w:r>
        <w:rPr>
          <w:sz w:val="20"/>
        </w:rPr>
        <w:t xml:space="preserve">включаемых    в   амортизационные   группы,   утвержденной   Постановлением</w:t>
      </w:r>
    </w:p>
    <w:p>
      <w:pPr>
        <w:pStyle w:val="1"/>
        <w:jc w:val="both"/>
      </w:pPr>
      <w:r>
        <w:rPr>
          <w:sz w:val="20"/>
        </w:rPr>
        <w:t xml:space="preserve">Правительства   Российской   Федерации   от  01.01.2002  N 1: оборудование,</w:t>
      </w:r>
    </w:p>
    <w:p>
      <w:pPr>
        <w:pStyle w:val="1"/>
        <w:jc w:val="both"/>
      </w:pPr>
      <w:r>
        <w:rPr>
          <w:sz w:val="20"/>
        </w:rPr>
        <w:t xml:space="preserve">устройства,  механизмы,  станки,  приборы,  аппараты,  агрегаты, установки,</w:t>
      </w:r>
    </w:p>
    <w:p>
      <w:pPr>
        <w:pStyle w:val="1"/>
        <w:jc w:val="both"/>
      </w:pPr>
      <w:r>
        <w:rPr>
          <w:sz w:val="20"/>
        </w:rPr>
        <w:t xml:space="preserve">машины,  транспортные  средства  (указать наименование, количество единиц):</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Размер субсидии прошу установить в соответствии с Положением.</w:t>
      </w:r>
    </w:p>
    <w:p>
      <w:pPr>
        <w:pStyle w:val="1"/>
        <w:jc w:val="both"/>
      </w:pPr>
      <w:r>
        <w:rPr>
          <w:sz w:val="20"/>
        </w:rPr>
        <w:t xml:space="preserve">    Полноту и достоверность представленной информации подтверждаю.</w:t>
      </w:r>
    </w:p>
    <w:p>
      <w:pPr>
        <w:pStyle w:val="1"/>
        <w:jc w:val="both"/>
      </w:pPr>
      <w:r>
        <w:rPr>
          <w:sz w:val="20"/>
        </w:rPr>
        <w:t xml:space="preserve">    Данная   заявка   означает   согласие   на  публикацию  (размещение)  в</w:t>
      </w:r>
    </w:p>
    <w:p>
      <w:pPr>
        <w:pStyle w:val="1"/>
        <w:jc w:val="both"/>
      </w:pPr>
      <w:r>
        <w:rPr>
          <w:sz w:val="20"/>
        </w:rPr>
        <w:t xml:space="preserve">информационно-телекоммуникационной  сети Интернет информации о Заявителе, о</w:t>
      </w:r>
    </w:p>
    <w:p>
      <w:pPr>
        <w:pStyle w:val="1"/>
        <w:jc w:val="both"/>
      </w:pPr>
      <w:r>
        <w:rPr>
          <w:sz w:val="20"/>
        </w:rPr>
        <w:t xml:space="preserve">подаваемом  Заявителем  пакете  документов,  иной  информации  о Заявителе,</w:t>
      </w:r>
    </w:p>
    <w:p>
      <w:pPr>
        <w:pStyle w:val="1"/>
        <w:jc w:val="both"/>
      </w:pPr>
      <w:r>
        <w:rPr>
          <w:sz w:val="20"/>
        </w:rPr>
        <w:t xml:space="preserve">связанной   с   отбором,   на  доступ  к  представляемым  документам  любых</w:t>
      </w:r>
    </w:p>
    <w:p>
      <w:pPr>
        <w:pStyle w:val="1"/>
        <w:jc w:val="both"/>
      </w:pPr>
      <w:r>
        <w:rPr>
          <w:sz w:val="20"/>
        </w:rPr>
        <w:t xml:space="preserve">заинтересованных  лиц,  а  также  согласие на обработку персональных данных</w:t>
      </w:r>
    </w:p>
    <w:p>
      <w:pPr>
        <w:pStyle w:val="1"/>
        <w:jc w:val="both"/>
      </w:pPr>
      <w:r>
        <w:rPr>
          <w:sz w:val="20"/>
        </w:rPr>
        <w:t xml:space="preserve">(для  индивидуального  предпринимателя,  физического  лица,  не являющегося</w:t>
      </w:r>
    </w:p>
    <w:p>
      <w:pPr>
        <w:pStyle w:val="1"/>
        <w:jc w:val="both"/>
      </w:pPr>
      <w:r>
        <w:rPr>
          <w:sz w:val="20"/>
        </w:rPr>
        <w:t xml:space="preserve">индивидуальным  предпринимателем и применяющего специальный налоговый режим</w:t>
      </w:r>
    </w:p>
    <w:p>
      <w:pPr>
        <w:pStyle w:val="1"/>
        <w:jc w:val="both"/>
      </w:pPr>
      <w:r>
        <w:rPr>
          <w:sz w:val="20"/>
        </w:rPr>
        <w:t xml:space="preserve">"Налог на профессиональный доход").</w:t>
      </w:r>
    </w:p>
    <w:p>
      <w:pPr>
        <w:pStyle w:val="1"/>
        <w:jc w:val="both"/>
      </w:pPr>
      <w:r>
        <w:rPr>
          <w:sz w:val="20"/>
        </w:rPr>
        <w:t xml:space="preserve">    Приложение  к  заявке на предоставление субсидии: </w:t>
      </w:r>
      <w:hyperlink w:history="0" w:anchor="P993" w:tooltip="СОГЛАСИЕ">
        <w:r>
          <w:rPr>
            <w:sz w:val="20"/>
            <w:color w:val="0000ff"/>
          </w:rPr>
          <w:t xml:space="preserve">согласие</w:t>
        </w:r>
      </w:hyperlink>
      <w:r>
        <w:rPr>
          <w:sz w:val="20"/>
        </w:rPr>
        <w:t xml:space="preserve"> на обработку</w:t>
      </w:r>
    </w:p>
    <w:p>
      <w:pPr>
        <w:pStyle w:val="1"/>
        <w:jc w:val="both"/>
      </w:pPr>
      <w:r>
        <w:rPr>
          <w:sz w:val="20"/>
        </w:rPr>
        <w:t xml:space="preserve">персональных данных на _____ л. в 1 экз. </w:t>
      </w:r>
      <w:hyperlink w:history="0" w:anchor="P983" w:tooltip="&lt;1&gt; Для индивидуальных предпринимателей, а также для физических лиц, не являющихся индивидуальными предпринимателями и применяющих специальный налоговый режим &quot;Налог на профессиональный доход&quot;.">
        <w:r>
          <w:rPr>
            <w:sz w:val="20"/>
            <w:color w:val="0000ff"/>
          </w:rPr>
          <w:t xml:space="preserve">&lt;1&gt;</w:t>
        </w:r>
      </w:hyperlink>
    </w:p>
    <w:p>
      <w:pPr>
        <w:pStyle w:val="1"/>
        <w:jc w:val="both"/>
      </w:pPr>
      <w:r>
        <w:rPr>
          <w:sz w:val="20"/>
        </w:rPr>
      </w:r>
    </w:p>
    <w:p>
      <w:pPr>
        <w:pStyle w:val="1"/>
        <w:jc w:val="both"/>
      </w:pPr>
      <w:r>
        <w:rPr>
          <w:sz w:val="20"/>
        </w:rPr>
      </w:r>
    </w:p>
    <w:p>
      <w:pPr>
        <w:pStyle w:val="1"/>
        <w:jc w:val="both"/>
      </w:pPr>
      <w:r>
        <w:rPr>
          <w:sz w:val="20"/>
        </w:rPr>
        <w:t xml:space="preserve">Заявитель   ______________________________________   ______________________</w:t>
      </w:r>
    </w:p>
    <w:p>
      <w:pPr>
        <w:pStyle w:val="1"/>
        <w:jc w:val="both"/>
      </w:pPr>
      <w:r>
        <w:rPr>
          <w:sz w:val="20"/>
        </w:rPr>
        <w:t xml:space="preserve">             (подпись заявителя или подпись лица,        (И.О. Фамилия)</w:t>
      </w:r>
    </w:p>
    <w:p>
      <w:pPr>
        <w:pStyle w:val="1"/>
        <w:jc w:val="both"/>
      </w:pPr>
      <w:r>
        <w:rPr>
          <w:sz w:val="20"/>
        </w:rPr>
        <w:t xml:space="preserve">                  уполномоченного выступать</w:t>
      </w:r>
    </w:p>
    <w:p>
      <w:pPr>
        <w:pStyle w:val="1"/>
        <w:jc w:val="both"/>
      </w:pPr>
      <w:r>
        <w:rPr>
          <w:sz w:val="20"/>
        </w:rPr>
        <w:t xml:space="preserve">                     от имени заявителя)</w:t>
      </w:r>
    </w:p>
    <w:p>
      <w:pPr>
        <w:pStyle w:val="1"/>
        <w:jc w:val="both"/>
      </w:pPr>
      <w:r>
        <w:rPr>
          <w:sz w:val="20"/>
        </w:rPr>
      </w:r>
    </w:p>
    <w:p>
      <w:pPr>
        <w:pStyle w:val="1"/>
        <w:jc w:val="both"/>
      </w:pPr>
      <w:r>
        <w:rPr>
          <w:sz w:val="20"/>
        </w:rPr>
        <w:t xml:space="preserve">Главный бухгалтер (при наличии)  _________________   ______________________</w:t>
      </w:r>
    </w:p>
    <w:p>
      <w:pPr>
        <w:pStyle w:val="1"/>
        <w:jc w:val="both"/>
      </w:pPr>
      <w:r>
        <w:rPr>
          <w:sz w:val="20"/>
        </w:rPr>
        <w:t xml:space="preserve">                                     (подпись)           (И.О. Фамилия)</w:t>
      </w:r>
    </w:p>
    <w:p>
      <w:pPr>
        <w:pStyle w:val="1"/>
        <w:jc w:val="both"/>
      </w:pPr>
      <w:r>
        <w:rPr>
          <w:sz w:val="20"/>
        </w:rPr>
      </w:r>
    </w:p>
    <w:p>
      <w:pPr>
        <w:pStyle w:val="1"/>
        <w:jc w:val="both"/>
      </w:pPr>
      <w:r>
        <w:rPr>
          <w:sz w:val="20"/>
        </w:rPr>
        <w:t xml:space="preserve">М.П. (при наличии)</w:t>
      </w:r>
    </w:p>
    <w:p>
      <w:pPr>
        <w:pStyle w:val="1"/>
        <w:jc w:val="both"/>
      </w:pPr>
      <w:r>
        <w:rPr>
          <w:sz w:val="20"/>
        </w:rPr>
      </w:r>
    </w:p>
    <w:p>
      <w:pPr>
        <w:pStyle w:val="1"/>
        <w:jc w:val="both"/>
      </w:pPr>
      <w:r>
        <w:rPr>
          <w:sz w:val="20"/>
        </w:rPr>
        <w:t xml:space="preserve">Дата</w:t>
      </w:r>
    </w:p>
    <w:p>
      <w:pPr>
        <w:pStyle w:val="0"/>
        <w:ind w:firstLine="540"/>
        <w:jc w:val="both"/>
      </w:pPr>
      <w:r>
        <w:rPr>
          <w:sz w:val="20"/>
        </w:rPr>
        <w:t xml:space="preserve">--------------------------------</w:t>
      </w:r>
    </w:p>
    <w:bookmarkStart w:id="983" w:name="P983"/>
    <w:bookmarkEnd w:id="983"/>
    <w:p>
      <w:pPr>
        <w:pStyle w:val="0"/>
        <w:spacing w:before="200" w:line-rule="auto"/>
        <w:ind w:firstLine="540"/>
        <w:jc w:val="both"/>
      </w:pPr>
      <w:r>
        <w:rPr>
          <w:sz w:val="20"/>
        </w:rPr>
        <w:t xml:space="preserve">&lt;1&gt; Для индивидуальных предпринимателей, а также для физических лиц, не являющихся индивидуальными предпринимателями и применяющих специальный налоговый режим "Налог на профессиональный доход".</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2"/>
        <w:jc w:val="right"/>
      </w:pPr>
      <w:r>
        <w:rPr>
          <w:sz w:val="20"/>
        </w:rPr>
        <w:t xml:space="preserve">Приложение</w:t>
      </w:r>
    </w:p>
    <w:p>
      <w:pPr>
        <w:pStyle w:val="0"/>
        <w:jc w:val="right"/>
      </w:pPr>
      <w:r>
        <w:rPr>
          <w:sz w:val="20"/>
        </w:rPr>
        <w:t xml:space="preserve">к заявке</w:t>
      </w:r>
    </w:p>
    <w:p>
      <w:pPr>
        <w:pStyle w:val="0"/>
        <w:jc w:val="right"/>
      </w:pPr>
      <w:r>
        <w:rPr>
          <w:sz w:val="20"/>
        </w:rPr>
        <w:t xml:space="preserve">на предоставление субсидии</w:t>
      </w:r>
    </w:p>
    <w:p>
      <w:pPr>
        <w:pStyle w:val="0"/>
        <w:jc w:val="both"/>
      </w:pPr>
      <w:r>
        <w:rPr>
          <w:sz w:val="20"/>
        </w:rPr>
      </w:r>
    </w:p>
    <w:tbl>
      <w:tblPr>
        <w:tblInd w:w="0" w:type="dxa"/>
        <w:tblLayout w:type="fixed"/>
        <w:tblCellMar>
          <w:top w:w="102" w:type="dxa"/>
          <w:left w:w="62" w:type="dxa"/>
          <w:bottom w:w="102" w:type="dxa"/>
          <w:right w:w="62" w:type="dxa"/>
        </w:tblCellMar>
      </w:tblPr>
      <w:tblGrid>
        <w:gridCol w:w="1417"/>
        <w:gridCol w:w="5386"/>
        <w:gridCol w:w="2268"/>
      </w:tblGrid>
      <w:tr>
        <w:tc>
          <w:tcPr>
            <w:gridSpan w:val="3"/>
            <w:tcW w:w="9071" w:type="dxa"/>
            <w:tcBorders>
              <w:top w:val="nil"/>
              <w:left w:val="nil"/>
              <w:bottom w:val="nil"/>
              <w:right w:val="nil"/>
            </w:tcBorders>
          </w:tcPr>
          <w:bookmarkStart w:id="993" w:name="P993"/>
          <w:bookmarkEnd w:id="993"/>
          <w:p>
            <w:pPr>
              <w:pStyle w:val="0"/>
              <w:jc w:val="center"/>
            </w:pPr>
            <w:r>
              <w:rPr>
                <w:sz w:val="20"/>
              </w:rPr>
              <w:t xml:space="preserve">СОГЛАСИЕ</w:t>
            </w:r>
          </w:p>
          <w:p>
            <w:pPr>
              <w:pStyle w:val="0"/>
              <w:jc w:val="center"/>
            </w:pPr>
            <w:r>
              <w:rPr>
                <w:sz w:val="20"/>
              </w:rPr>
              <w:t xml:space="preserve">на обработку персональных данных</w:t>
            </w:r>
          </w:p>
          <w:p>
            <w:pPr>
              <w:pStyle w:val="0"/>
            </w:pPr>
            <w:r>
              <w:rPr>
                <w:sz w:val="20"/>
              </w:rPr>
            </w:r>
          </w:p>
          <w:p>
            <w:pPr>
              <w:pStyle w:val="0"/>
              <w:ind w:firstLine="283"/>
              <w:jc w:val="both"/>
            </w:pPr>
            <w:r>
              <w:rPr>
                <w:sz w:val="20"/>
              </w:rPr>
              <w:t xml:space="preserve">Я, ____________________________________________________________________,</w:t>
            </w:r>
          </w:p>
          <w:p>
            <w:pPr>
              <w:pStyle w:val="0"/>
              <w:jc w:val="center"/>
            </w:pPr>
            <w:r>
              <w:rPr>
                <w:sz w:val="20"/>
              </w:rPr>
              <w:t xml:space="preserve">(фамилия, имя, отчество (при наличии) субъекта персональных данных),</w:t>
            </w:r>
          </w:p>
          <w:p>
            <w:pPr>
              <w:pStyle w:val="0"/>
              <w:jc w:val="both"/>
            </w:pPr>
            <w:r>
              <w:rPr>
                <w:sz w:val="20"/>
              </w:rPr>
              <w:t xml:space="preserve">являясь участником отбора на получение финансовой поддержки в виде субсидии в целях возмещения части затрат, связанных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предоставляемой за счет средств бюджета города Красноярска субъектам малого и среднего предпринимательства, а также физическим лицам, не являющимся индивидуальными предпринимателями и применяющим специальный налоговый режим "Налог на профессиональный доход" (далее - Заявитель), в соответствии с </w:t>
            </w:r>
            <w:hyperlink w:history="0" r:id="rId142" w:tooltip="Федеральный закон от 27.07.2006 N 152-ФЗ (ред. от 08.08.2024) &quot;О персональных данных&quot; {КонсультантПлюс}">
              <w:r>
                <w:rPr>
                  <w:sz w:val="20"/>
                  <w:color w:val="0000ff"/>
                </w:rPr>
                <w:t xml:space="preserve">частью 4 статьи 9</w:t>
              </w:r>
            </w:hyperlink>
            <w:r>
              <w:rPr>
                <w:sz w:val="20"/>
              </w:rPr>
              <w:t xml:space="preserve"> Федерального закона от 27.07.2006 N 152-ФЗ "О персональных данных", зарегистрированный (ая) по адресу:</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документ, удостоверяющий личность: 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jc w:val="center"/>
            </w:pPr>
            <w:r>
              <w:rPr>
                <w:sz w:val="20"/>
              </w:rPr>
              <w:t xml:space="preserve">(наименование документа, серия, номер, сведения о дате выдачи документа</w:t>
            </w:r>
          </w:p>
          <w:p>
            <w:pPr>
              <w:pStyle w:val="0"/>
              <w:jc w:val="center"/>
            </w:pPr>
            <w:r>
              <w:rPr>
                <w:sz w:val="20"/>
              </w:rPr>
              <w:t xml:space="preserve">и выдавшем его органе; доверенность от "__" _____ 20__ г. N ___ или реквизиты</w:t>
            </w:r>
          </w:p>
          <w:p>
            <w:pPr>
              <w:pStyle w:val="0"/>
              <w:jc w:val="center"/>
            </w:pPr>
            <w:r>
              <w:rPr>
                <w:sz w:val="20"/>
              </w:rPr>
              <w:t xml:space="preserve">иного документа, подтверждающего полномочия представителя),</w:t>
            </w:r>
          </w:p>
          <w:p>
            <w:pPr>
              <w:pStyle w:val="0"/>
              <w:jc w:val="both"/>
            </w:pPr>
            <w:r>
              <w:rPr>
                <w:sz w:val="20"/>
              </w:rPr>
              <w:t xml:space="preserve">руководствуясь </w:t>
            </w:r>
            <w:hyperlink w:history="0" r:id="rId143" w:tooltip="Федеральный закон от 27.07.2006 N 152-ФЗ (ред. от 08.08.2024) &quot;О персональных данных&quot; {КонсультантПлюс}">
              <w:r>
                <w:rPr>
                  <w:sz w:val="20"/>
                  <w:color w:val="0000ff"/>
                </w:rPr>
                <w:t xml:space="preserve">пунктом 1 статьи 8</w:t>
              </w:r>
            </w:hyperlink>
            <w:r>
              <w:rPr>
                <w:sz w:val="20"/>
              </w:rPr>
              <w:t xml:space="preserve">, </w:t>
            </w:r>
            <w:hyperlink w:history="0" r:id="rId144" w:tooltip="Федеральный закон от 27.07.2006 N 152-ФЗ (ред. от 08.08.2024) &quot;О персональных данных&quot; {КонсультантПлюс}">
              <w:r>
                <w:rPr>
                  <w:sz w:val="20"/>
                  <w:color w:val="0000ff"/>
                </w:rPr>
                <w:t xml:space="preserve">статьей 9</w:t>
              </w:r>
            </w:hyperlink>
            <w:r>
              <w:rPr>
                <w:sz w:val="20"/>
              </w:rPr>
              <w:t xml:space="preserve"> Федерального закона от 27.07.2006 N 152-ФЗ "О персональных данных", свободно, своей волей и в своем интересе даю согласие администрации города Красноярска, зарегистрированной по адресу: 660049, г. Красноярск, ул. Карла Маркса, 93 (ИНН 2451000840, ОГРН 1022402655758) (далее - Оператор), на обработку, в том числе с использованием средств автоматизации, следующих моих персональных данных:</w:t>
            </w:r>
          </w:p>
          <w:p>
            <w:pPr>
              <w:pStyle w:val="0"/>
              <w:ind w:firstLine="283"/>
              <w:jc w:val="both"/>
            </w:pPr>
            <w:r>
              <w:rPr>
                <w:sz w:val="20"/>
              </w:rPr>
              <w:t xml:space="preserve">фамилия, имя, отчество (при наличии), дата и место рождения, контактная информация Заявителя (номер телефона, адрес электронной почты, почтовый адрес), а также реквизиты документа, удостоверяющего личность Заявителя, сведения о дате выдачи указанного документа и выдавшем его органе, индивидуальный номер налогоплательщика, банковские реквизиты;</w:t>
            </w:r>
          </w:p>
          <w:p>
            <w:pPr>
              <w:pStyle w:val="0"/>
              <w:ind w:firstLine="283"/>
              <w:jc w:val="both"/>
            </w:pPr>
            <w:r>
              <w:rPr>
                <w:sz w:val="20"/>
              </w:rPr>
              <w:t xml:space="preserve">фамилия, имя, отчество, адрес представителя от имени Заявителя,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Заявителя);</w:t>
            </w:r>
          </w:p>
          <w:p>
            <w:pPr>
              <w:pStyle w:val="0"/>
              <w:ind w:firstLine="283"/>
              <w:jc w:val="both"/>
            </w:pPr>
            <w:r>
              <w:rPr>
                <w:sz w:val="20"/>
              </w:rPr>
              <w:t xml:space="preserve">основной государственный регистрационный номер записи о государственной регистрации индивидуального предпринимателя (ОГРНИП);</w:t>
            </w:r>
          </w:p>
          <w:p>
            <w:pPr>
              <w:pStyle w:val="0"/>
              <w:ind w:firstLine="283"/>
              <w:jc w:val="both"/>
            </w:pPr>
            <w:r>
              <w:rPr>
                <w:sz w:val="20"/>
              </w:rPr>
              <w:t xml:space="preserve">идентификационный номер налогоплательщика (ИНН);</w:t>
            </w:r>
          </w:p>
          <w:p>
            <w:pPr>
              <w:pStyle w:val="0"/>
              <w:ind w:firstLine="283"/>
              <w:jc w:val="both"/>
            </w:pPr>
            <w:r>
              <w:rPr>
                <w:sz w:val="20"/>
              </w:rPr>
              <w:t xml:space="preserve">сведения о предоставленной поддержке (если имеется);</w:t>
            </w:r>
          </w:p>
          <w:p>
            <w:pPr>
              <w:pStyle w:val="0"/>
              <w:ind w:firstLine="283"/>
              <w:jc w:val="both"/>
            </w:pPr>
            <w:r>
              <w:rPr>
                <w:sz w:val="20"/>
              </w:rPr>
              <w:t xml:space="preserve">информация о нарушении порядка и условий предоставления поддержки (если имеется), в том числе о нецелевом использовании средств поддержки;</w:t>
            </w:r>
          </w:p>
          <w:p>
            <w:pPr>
              <w:pStyle w:val="0"/>
              <w:ind w:firstLine="283"/>
              <w:jc w:val="both"/>
            </w:pPr>
            <w:r>
              <w:rPr>
                <w:sz w:val="20"/>
              </w:rPr>
              <w:t xml:space="preserve">сведения о должности;</w:t>
            </w:r>
          </w:p>
          <w:p>
            <w:pPr>
              <w:pStyle w:val="0"/>
              <w:ind w:firstLine="283"/>
              <w:jc w:val="both"/>
            </w:pPr>
            <w:r>
              <w:rPr>
                <w:sz w:val="20"/>
              </w:rPr>
              <w:t xml:space="preserve">номер расчетного (текущего) или корреспондентского счета;</w:t>
            </w:r>
          </w:p>
          <w:p>
            <w:pPr>
              <w:pStyle w:val="0"/>
              <w:ind w:firstLine="283"/>
              <w:jc w:val="both"/>
            </w:pPr>
            <w:r>
              <w:rPr>
                <w:sz w:val="20"/>
              </w:rPr>
              <w:t xml:space="preserve">иные персональные данные, специально предоставленные мной для заключения и исполнения договора о предоставлении субсидии.</w:t>
            </w:r>
          </w:p>
          <w:p>
            <w:pPr>
              <w:pStyle w:val="0"/>
              <w:ind w:firstLine="283"/>
              <w:jc w:val="both"/>
            </w:pPr>
            <w:r>
              <w:rPr>
                <w:sz w:val="20"/>
              </w:rPr>
              <w:t xml:space="preserve">Целями обработки моих персональных данных являются:</w:t>
            </w:r>
          </w:p>
          <w:p>
            <w:pPr>
              <w:pStyle w:val="0"/>
              <w:ind w:firstLine="283"/>
              <w:jc w:val="both"/>
            </w:pPr>
            <w:r>
              <w:rPr>
                <w:sz w:val="20"/>
              </w:rPr>
              <w:t xml:space="preserve">организация и проведение отбора получателей субсидии -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 производителей товаров, работ, услуг на возмещение части затрат, связанных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w:t>
            </w:r>
          </w:p>
          <w:p>
            <w:pPr>
              <w:pStyle w:val="0"/>
              <w:ind w:firstLine="283"/>
              <w:jc w:val="both"/>
            </w:pPr>
            <w:r>
              <w:rPr>
                <w:sz w:val="20"/>
              </w:rPr>
              <w:t xml:space="preserve">включение в общедоступные источники персональных данных, в том числе: публикация (размещение) в информационно-телекоммуникационной сети Интернет информации о Заявителе, о подаваемом Заявителем пакете документов, о результатах отбора, иной информации о Заявителе, связанной с отбором, а также в соответствии со </w:t>
            </w:r>
            <w:hyperlink w:history="0" r:id="rId145" w:tooltip="Федеральный закон от 27.07.2006 N 152-ФЗ (ред. от 08.08.2024) &quot;О персональных данных&quot; {КонсультантПлюс}">
              <w:r>
                <w:rPr>
                  <w:sz w:val="20"/>
                  <w:color w:val="0000ff"/>
                </w:rPr>
                <w:t xml:space="preserve">статьей 10.1</w:t>
              </w:r>
            </w:hyperlink>
            <w:r>
              <w:rPr>
                <w:sz w:val="20"/>
              </w:rPr>
              <w:t xml:space="preserve"> Федерального закона от 27.07.2006 N 152-ФЗ "О персональных данных" передача по открытым каналам связи (электронная почта) сведений о Заявителе - получателе поддержки в случае получения субсидии;</w:t>
            </w:r>
          </w:p>
          <w:p>
            <w:pPr>
              <w:pStyle w:val="0"/>
              <w:ind w:firstLine="283"/>
              <w:jc w:val="both"/>
            </w:pPr>
            <w:r>
              <w:rPr>
                <w:sz w:val="20"/>
              </w:rPr>
              <w:t xml:space="preserve">доступ к представленным Заявителем документам любых заинтересованных лиц, а также в целях учета бюджетных и денежных обязательств и санкционирования оплаты денежных обязательств.</w:t>
            </w:r>
          </w:p>
          <w:p>
            <w:pPr>
              <w:pStyle w:val="0"/>
              <w:ind w:firstLine="283"/>
              <w:jc w:val="both"/>
            </w:pPr>
            <w:r>
              <w:rPr>
                <w:sz w:val="20"/>
              </w:rPr>
              <w:t xml:space="preserve">Предоставляю Оператору право осуществлять все действия (операции) с моими персональными данными, то есть на совершение действий, предусмотренных </w:t>
            </w:r>
            <w:hyperlink w:history="0" r:id="rId146" w:tooltip="Федеральный закон от 27.07.2006 N 152-ФЗ (ред. от 08.08.2024) &quot;О персональных данных&quot; {КонсультантПлюс}">
              <w:r>
                <w:rPr>
                  <w:sz w:val="20"/>
                  <w:color w:val="0000ff"/>
                </w:rPr>
                <w:t xml:space="preserve">пунктом 3 статьи 3</w:t>
              </w:r>
            </w:hyperlink>
            <w:r>
              <w:rPr>
                <w:sz w:val="20"/>
              </w:rPr>
              <w:t xml:space="preserve"> Федерального закона от 27.07.2006 N 152-ФЗ "О персональных данных", включая: сбор, систематизацию, внесение, в том числе в Единый реестр субъектов малого и среднего предпринимательства - получателей поддержки (</w:t>
            </w:r>
            <w:hyperlink w:history="0" r:id="rId147">
              <w:r>
                <w:rPr>
                  <w:sz w:val="20"/>
                  <w:color w:val="0000ff"/>
                </w:rPr>
                <w:t xml:space="preserve">https://rmsp-pp.nalog.ru</w:t>
              </w:r>
            </w:hyperlink>
            <w:r>
              <w:rPr>
                <w:sz w:val="20"/>
              </w:rPr>
              <w:t xml:space="preserve">), накопление, хранение, уточнение (обновление, изменение), обезличивание, блокирование, уничтожение, использование, передачу по открытым каналам связи (электронная почта).</w:t>
            </w:r>
          </w:p>
          <w:p>
            <w:pPr>
              <w:pStyle w:val="0"/>
              <w:ind w:firstLine="283"/>
              <w:jc w:val="both"/>
            </w:pPr>
            <w:r>
              <w:rPr>
                <w:sz w:val="20"/>
              </w:rPr>
              <w:t xml:space="preserve">В процессе обработки Оператором моих персональных данных 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порядок ведения и состав данных в учетно-отчетной документации, а также передавать мои персональные данные другим ответственным лицам Оператора и третьим лицам в соответствии с отношениями, установленными руководящими документами между Оператором и третьими лицами:</w:t>
            </w:r>
          </w:p>
          <w:p>
            <w:pPr>
              <w:pStyle w:val="0"/>
              <w:ind w:firstLine="283"/>
              <w:jc w:val="both"/>
            </w:pPr>
            <w:r>
              <w:rPr>
                <w:sz w:val="20"/>
              </w:rPr>
              <w:t xml:space="preserve">Федеральной налоговой службой России, находящейся по адресу: г. Красноярск, ул. Партизана Железняка, 46;</w:t>
            </w:r>
          </w:p>
          <w:p>
            <w:pPr>
              <w:pStyle w:val="0"/>
              <w:ind w:firstLine="283"/>
              <w:jc w:val="both"/>
            </w:pPr>
            <w:r>
              <w:rPr>
                <w:sz w:val="20"/>
              </w:rPr>
              <w:t xml:space="preserve">отделом N 19 Управления федерального казначейства по Красноярскому краю, находящимся по адресу: г. Красноярск, пр-кт Мира, 103;</w:t>
            </w:r>
          </w:p>
          <w:p>
            <w:pPr>
              <w:pStyle w:val="0"/>
              <w:ind w:firstLine="283"/>
              <w:jc w:val="both"/>
            </w:pPr>
            <w:r>
              <w:rPr>
                <w:sz w:val="20"/>
              </w:rPr>
              <w:t xml:space="preserve">агентством развития малого и среднего предпринимательства Красноярского края, находящимся по адресу: г. Красноярск, пр-кт Свободный, 75;</w:t>
            </w:r>
          </w:p>
          <w:p>
            <w:pPr>
              <w:pStyle w:val="0"/>
              <w:ind w:firstLine="283"/>
              <w:jc w:val="both"/>
            </w:pPr>
            <w:r>
              <w:rPr>
                <w:sz w:val="20"/>
              </w:rPr>
              <w:t xml:space="preserve">Красноярским городским Советом депутатов, находящимся по адресу: г. Красноярск, ул. Карла Маркса, 93;</w:t>
            </w:r>
          </w:p>
          <w:p>
            <w:pPr>
              <w:pStyle w:val="0"/>
              <w:ind w:firstLine="283"/>
              <w:jc w:val="both"/>
            </w:pPr>
            <w:r>
              <w:rPr>
                <w:sz w:val="20"/>
              </w:rPr>
              <w:t xml:space="preserve">Контрольно-счетной палатой города Красноярска, находящейся по адресу: г. Красноярск, ул. Сурикова, 6;</w:t>
            </w:r>
          </w:p>
          <w:p>
            <w:pPr>
              <w:pStyle w:val="0"/>
              <w:ind w:firstLine="283"/>
              <w:jc w:val="both"/>
            </w:pPr>
            <w:r>
              <w:rPr>
                <w:sz w:val="20"/>
              </w:rPr>
              <w:t xml:space="preserve">Межмуниципальным управлением Министерства внутренних дел Российской Федерации "Красноярское", находящимся по адресу: г. Красноярск, ул. Дубровинского, 72.</w:t>
            </w:r>
          </w:p>
          <w:p>
            <w:pPr>
              <w:pStyle w:val="0"/>
              <w:ind w:firstLine="283"/>
              <w:jc w:val="both"/>
            </w:pPr>
            <w:r>
              <w:rPr>
                <w:sz w:val="20"/>
              </w:rPr>
              <w:t xml:space="preserve">Оператор имеет право во исполнение своих обязательств в соответствии с отношениями, установленными руководящими документами, осуществлять с третьими лицами обмен (прием и передачу) моими персональными данными с использованием машинных носителей информации, каналов связи (в том числе открытых и внутренних) и в виде бумажных документов без специального уведомления меня об этом.</w:t>
            </w:r>
          </w:p>
          <w:p>
            <w:pPr>
              <w:pStyle w:val="0"/>
              <w:ind w:firstLine="283"/>
              <w:jc w:val="both"/>
            </w:pPr>
            <w:r>
              <w:rPr>
                <w:sz w:val="20"/>
              </w:rPr>
              <w:t xml:space="preserve">Я ознакомлен (а), что:</w:t>
            </w:r>
          </w:p>
          <w:p>
            <w:pPr>
              <w:pStyle w:val="0"/>
              <w:ind w:firstLine="283"/>
              <w:jc w:val="both"/>
            </w:pPr>
            <w:r>
              <w:rPr>
                <w:sz w:val="20"/>
              </w:rPr>
              <w:t xml:space="preserve">1) согласие на обработку персональных данных действует с даты подписания настоящего согласия в течение всего срока нахождения в информационно-телекоммуникационной сети Интернет информации о получателе поддержки: в Едином реестре субъектов малого и среднего предпринимательства - получателей поддержки; на едином портале бюджетной системы Российской Федерации, в государственной информационной системе, на официальном сайте администрации города Красноярска;</w:t>
            </w:r>
          </w:p>
          <w:p>
            <w:pPr>
              <w:pStyle w:val="0"/>
              <w:ind w:firstLine="283"/>
              <w:jc w:val="both"/>
            </w:pPr>
            <w:r>
              <w:rPr>
                <w:sz w:val="20"/>
              </w:rPr>
              <w:t xml:space="preserve">2) согласие на обработку персональных данных может быть отозвано на основании письменного требования в произвольной форме в любое время;</w:t>
            </w:r>
          </w:p>
          <w:p>
            <w:pPr>
              <w:pStyle w:val="0"/>
              <w:ind w:firstLine="283"/>
              <w:jc w:val="both"/>
            </w:pPr>
            <w:r>
              <w:rPr>
                <w:sz w:val="20"/>
              </w:rPr>
              <w:t xml:space="preserve">3)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w:history="0" r:id="rId148" w:tooltip="Федеральный закон от 27.07.2006 N 152-ФЗ (ред. от 08.08.2024) &quot;О персональных данных&quot; {КонсультантПлюс}">
              <w:r>
                <w:rPr>
                  <w:sz w:val="20"/>
                  <w:color w:val="0000ff"/>
                </w:rPr>
                <w:t xml:space="preserve">пунктах 2</w:t>
              </w:r>
            </w:hyperlink>
            <w:r>
              <w:rPr>
                <w:sz w:val="20"/>
              </w:rPr>
              <w:t xml:space="preserve"> - </w:t>
            </w:r>
            <w:hyperlink w:history="0" r:id="rId149" w:tooltip="Федеральный закон от 27.07.2006 N 152-ФЗ (ред. от 08.08.2024) &quot;О персональных данных&quot; {КонсультантПлюс}">
              <w:r>
                <w:rPr>
                  <w:sz w:val="20"/>
                  <w:color w:val="0000ff"/>
                </w:rPr>
                <w:t xml:space="preserve">11 части 1 статьи 6</w:t>
              </w:r>
            </w:hyperlink>
            <w:r>
              <w:rPr>
                <w:sz w:val="20"/>
              </w:rPr>
              <w:t xml:space="preserve"> Федерального закона от 27.07.2006 N 152-ФЗ "О персональных данных";</w:t>
            </w:r>
          </w:p>
          <w:p>
            <w:pPr>
              <w:pStyle w:val="0"/>
              <w:ind w:firstLine="283"/>
              <w:jc w:val="both"/>
            </w:pPr>
            <w:r>
              <w:rPr>
                <w:sz w:val="20"/>
              </w:rPr>
              <w:t xml:space="preserve">4)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полномочий и обязанностей.</w:t>
            </w:r>
          </w:p>
          <w:p>
            <w:pPr>
              <w:pStyle w:val="0"/>
              <w:ind w:firstLine="283"/>
              <w:jc w:val="both"/>
            </w:pPr>
            <w:r>
              <w:rPr>
                <w:sz w:val="20"/>
              </w:rPr>
              <w:t xml:space="preserve">Я оставляю за собой право отозвать свое согласие посредством составления соответствующего письменного требования, предусмотренного </w:t>
            </w:r>
            <w:hyperlink w:history="0" r:id="rId150" w:tooltip="Федеральный закон от 27.07.2006 N 152-ФЗ (ред. от 08.08.2024) &quot;О персональных данных&quot; {КонсультантПлюс}">
              <w:r>
                <w:rPr>
                  <w:sz w:val="20"/>
                  <w:color w:val="0000ff"/>
                </w:rPr>
                <w:t xml:space="preserve">частью 12 статьи 10.1</w:t>
              </w:r>
            </w:hyperlink>
            <w:r>
              <w:rPr>
                <w:sz w:val="20"/>
              </w:rPr>
              <w:t xml:space="preserve"> Федерального закона от 27.07.2006 N 152-ФЗ "О персональных данных", которое может быть направлено в адрес Оператора по почте заказным письмом с уведомлением о вручении.</w:t>
            </w:r>
          </w:p>
          <w:p>
            <w:pPr>
              <w:pStyle w:val="0"/>
              <w:ind w:firstLine="283"/>
              <w:jc w:val="both"/>
            </w:pPr>
            <w:r>
              <w:rPr>
                <w:sz w:val="20"/>
              </w:rPr>
              <w:t xml:space="preserve">В случае получения моего письменного требования об отзыве настоящего согласия на обработку персональных данных Оператор обязан:</w:t>
            </w:r>
          </w:p>
          <w:p>
            <w:pPr>
              <w:pStyle w:val="0"/>
              <w:ind w:firstLine="283"/>
              <w:jc w:val="both"/>
            </w:pPr>
            <w:r>
              <w:rPr>
                <w:sz w:val="20"/>
              </w:rPr>
              <w:t xml:space="preserve">прекратить их обработку в течение периода времени, необходимого для завершения взаиморасчетов по оплате;</w:t>
            </w:r>
          </w:p>
          <w:p>
            <w:pPr>
              <w:pStyle w:val="0"/>
              <w:ind w:firstLine="283"/>
              <w:jc w:val="both"/>
            </w:pPr>
            <w:r>
              <w:rPr>
                <w:sz w:val="20"/>
              </w:rPr>
              <w:t xml:space="preserve">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pPr>
              <w:pStyle w:val="0"/>
              <w:ind w:firstLine="283"/>
              <w:jc w:val="both"/>
            </w:pPr>
            <w:r>
              <w:rPr>
                <w:sz w:val="20"/>
              </w:rPr>
              <w:t xml:space="preserve">Приложение: доверенность представителя (или иные документы, подтверждающие полномочия представителя) от "__" __________ 20__ г. N ___ (если согласие подписывается представителем от имени Заявителя).</w:t>
            </w:r>
          </w:p>
          <w:p>
            <w:pPr>
              <w:pStyle w:val="0"/>
            </w:pPr>
            <w:r>
              <w:rPr>
                <w:sz w:val="20"/>
              </w:rPr>
            </w:r>
          </w:p>
          <w:p>
            <w:pPr>
              <w:pStyle w:val="0"/>
              <w:jc w:val="right"/>
            </w:pPr>
            <w:r>
              <w:rPr>
                <w:sz w:val="20"/>
              </w:rPr>
              <w:t xml:space="preserve">Дата</w:t>
            </w:r>
          </w:p>
          <w:p>
            <w:pPr>
              <w:pStyle w:val="0"/>
            </w:pPr>
            <w:r>
              <w:rPr>
                <w:sz w:val="20"/>
              </w:rPr>
            </w:r>
          </w:p>
        </w:tc>
      </w:tr>
      <w:tr>
        <w:tc>
          <w:tcPr>
            <w:tcW w:w="1417" w:type="dxa"/>
            <w:tcBorders>
              <w:top w:val="nil"/>
              <w:left w:val="nil"/>
              <w:bottom w:val="nil"/>
              <w:right w:val="nil"/>
            </w:tcBorders>
          </w:tcPr>
          <w:p>
            <w:pPr>
              <w:pStyle w:val="0"/>
            </w:pPr>
            <w:r>
              <w:rPr>
                <w:sz w:val="20"/>
              </w:rPr>
              <w:t xml:space="preserve">Заявитель</w:t>
            </w:r>
          </w:p>
        </w:tc>
        <w:tc>
          <w:tcPr>
            <w:tcW w:w="5386" w:type="dxa"/>
            <w:tcBorders>
              <w:top w:val="nil"/>
              <w:left w:val="nil"/>
              <w:bottom w:val="nil"/>
              <w:right w:val="nil"/>
            </w:tcBorders>
          </w:tcPr>
          <w:p>
            <w:pPr>
              <w:pStyle w:val="0"/>
              <w:jc w:val="center"/>
            </w:pPr>
            <w:r>
              <w:rPr>
                <w:sz w:val="20"/>
              </w:rPr>
              <w:t xml:space="preserve">__________________________________________</w:t>
            </w:r>
          </w:p>
          <w:p>
            <w:pPr>
              <w:pStyle w:val="0"/>
              <w:jc w:val="center"/>
            </w:pPr>
            <w:r>
              <w:rPr>
                <w:sz w:val="20"/>
              </w:rPr>
              <w:t xml:space="preserve">(подпись Заявителя или подпись лица,</w:t>
            </w:r>
          </w:p>
          <w:p>
            <w:pPr>
              <w:pStyle w:val="0"/>
              <w:jc w:val="center"/>
            </w:pPr>
            <w:r>
              <w:rPr>
                <w:sz w:val="20"/>
              </w:rPr>
              <w:t xml:space="preserve">уполномоченного выступать от имени Заявителя)</w:t>
            </w:r>
          </w:p>
        </w:tc>
        <w:tc>
          <w:tcPr>
            <w:tcW w:w="2268" w:type="dxa"/>
            <w:tcBorders>
              <w:top w:val="nil"/>
              <w:left w:val="nil"/>
              <w:bottom w:val="nil"/>
              <w:right w:val="nil"/>
            </w:tcBorders>
          </w:tcPr>
          <w:p>
            <w:pPr>
              <w:pStyle w:val="0"/>
              <w:jc w:val="center"/>
            </w:pPr>
            <w:r>
              <w:rPr>
                <w:sz w:val="20"/>
              </w:rPr>
              <w:t xml:space="preserve">________________</w:t>
            </w:r>
          </w:p>
          <w:p>
            <w:pPr>
              <w:pStyle w:val="0"/>
              <w:jc w:val="center"/>
            </w:pPr>
            <w:r>
              <w:rPr>
                <w:sz w:val="20"/>
              </w:rPr>
              <w:t xml:space="preserve">(И.О. Фамилия)</w:t>
            </w:r>
          </w:p>
        </w:tc>
      </w:tr>
      <w:tr>
        <w:tc>
          <w:tcPr>
            <w:gridSpan w:val="3"/>
            <w:tcW w:w="9071" w:type="dxa"/>
            <w:tcBorders>
              <w:top w:val="nil"/>
              <w:left w:val="nil"/>
              <w:bottom w:val="nil"/>
              <w:right w:val="nil"/>
            </w:tcBorders>
          </w:tcPr>
          <w:p>
            <w:pPr>
              <w:pStyle w:val="0"/>
            </w:pPr>
            <w:r>
              <w:rPr>
                <w:sz w:val="20"/>
              </w:rPr>
              <w:t xml:space="preserve">М.П.</w:t>
            </w:r>
          </w:p>
          <w:p>
            <w:pPr>
              <w:pStyle w:val="0"/>
            </w:pPr>
            <w:r>
              <w:rPr>
                <w:sz w:val="20"/>
              </w:rPr>
              <w:t xml:space="preserve">(при наличии)</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2</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 "Налог</w:t>
      </w:r>
    </w:p>
    <w:p>
      <w:pPr>
        <w:pStyle w:val="0"/>
        <w:jc w:val="right"/>
      </w:pPr>
      <w:r>
        <w:rPr>
          <w:sz w:val="20"/>
        </w:rPr>
        <w:t xml:space="preserve">на профессиональный доход",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 части</w:t>
      </w:r>
    </w:p>
    <w:p>
      <w:pPr>
        <w:pStyle w:val="0"/>
        <w:jc w:val="right"/>
      </w:pPr>
      <w:r>
        <w:rPr>
          <w:sz w:val="20"/>
        </w:rPr>
        <w:t xml:space="preserve">затрат, связанных с оплатой</w:t>
      </w:r>
    </w:p>
    <w:p>
      <w:pPr>
        <w:pStyle w:val="0"/>
        <w:jc w:val="right"/>
      </w:pPr>
      <w:r>
        <w:rPr>
          <w:sz w:val="20"/>
        </w:rPr>
        <w:t xml:space="preserve">первоначального (авансового)</w:t>
      </w:r>
    </w:p>
    <w:p>
      <w:pPr>
        <w:pStyle w:val="0"/>
        <w:jc w:val="right"/>
      </w:pPr>
      <w:r>
        <w:rPr>
          <w:sz w:val="20"/>
        </w:rPr>
        <w:t xml:space="preserve">лизингового взноса при заключении</w:t>
      </w:r>
    </w:p>
    <w:p>
      <w:pPr>
        <w:pStyle w:val="0"/>
        <w:jc w:val="right"/>
      </w:pPr>
      <w:r>
        <w:rPr>
          <w:sz w:val="20"/>
        </w:rPr>
        <w:t xml:space="preserve">договора (договоров) лизинга</w:t>
      </w:r>
    </w:p>
    <w:p>
      <w:pPr>
        <w:pStyle w:val="0"/>
        <w:jc w:val="right"/>
      </w:pPr>
      <w:r>
        <w:rPr>
          <w:sz w:val="20"/>
        </w:rPr>
        <w:t xml:space="preserve">оборудования с российскими</w:t>
      </w:r>
    </w:p>
    <w:p>
      <w:pPr>
        <w:pStyle w:val="0"/>
        <w:jc w:val="right"/>
      </w:pPr>
      <w:r>
        <w:rPr>
          <w:sz w:val="20"/>
        </w:rPr>
        <w:t xml:space="preserve">лизинговыми организациями, в целях</w:t>
      </w:r>
    </w:p>
    <w:p>
      <w:pPr>
        <w:pStyle w:val="0"/>
        <w:jc w:val="right"/>
      </w:pPr>
      <w:r>
        <w:rPr>
          <w:sz w:val="20"/>
        </w:rPr>
        <w:t xml:space="preserve">создания и (или) развития,</w:t>
      </w:r>
    </w:p>
    <w:p>
      <w:pPr>
        <w:pStyle w:val="0"/>
        <w:jc w:val="right"/>
      </w:pPr>
      <w:r>
        <w:rPr>
          <w:sz w:val="20"/>
        </w:rPr>
        <w:t xml:space="preserve">и (или) модернизации производства</w:t>
      </w:r>
    </w:p>
    <w:p>
      <w:pPr>
        <w:pStyle w:val="0"/>
        <w:jc w:val="right"/>
      </w:pPr>
      <w:r>
        <w:rPr>
          <w:sz w:val="20"/>
        </w:rPr>
        <w:t xml:space="preserve">товаров (работ, услуг)</w:t>
      </w:r>
    </w:p>
    <w:p>
      <w:pPr>
        <w:pStyle w:val="0"/>
        <w:jc w:val="both"/>
      </w:pPr>
      <w:r>
        <w:rPr>
          <w:sz w:val="20"/>
        </w:rPr>
      </w:r>
    </w:p>
    <w:bookmarkStart w:id="1078" w:name="P1078"/>
    <w:bookmarkEnd w:id="1078"/>
    <w:p>
      <w:pPr>
        <w:pStyle w:val="2"/>
        <w:jc w:val="center"/>
      </w:pPr>
      <w:r>
        <w:rPr>
          <w:sz w:val="20"/>
        </w:rPr>
        <w:t xml:space="preserve">СОСТАВ</w:t>
      </w:r>
    </w:p>
    <w:p>
      <w:pPr>
        <w:pStyle w:val="2"/>
        <w:jc w:val="center"/>
      </w:pPr>
      <w:r>
        <w:rPr>
          <w:sz w:val="20"/>
        </w:rPr>
        <w:t xml:space="preserve">КОМИССИИ ПО ОТБОРУ</w:t>
      </w:r>
    </w:p>
    <w:p>
      <w:pPr>
        <w:pStyle w:val="0"/>
        <w:jc w:val="both"/>
      </w:pPr>
      <w:r>
        <w:rPr>
          <w:sz w:val="20"/>
        </w:rPr>
      </w:r>
    </w:p>
    <w:tbl>
      <w:tblPr>
        <w:tblInd w:w="0" w:type="dxa"/>
        <w:tblLayout w:type="fixed"/>
        <w:tblCellMar>
          <w:top w:w="102" w:type="dxa"/>
          <w:left w:w="62" w:type="dxa"/>
          <w:bottom w:w="102" w:type="dxa"/>
          <w:right w:w="62" w:type="dxa"/>
        </w:tblCellMar>
      </w:tblPr>
      <w:tblGrid>
        <w:gridCol w:w="2665"/>
        <w:gridCol w:w="340"/>
        <w:gridCol w:w="6066"/>
      </w:tblGrid>
      <w:tr>
        <w:tc>
          <w:tcPr>
            <w:tcW w:w="2665" w:type="dxa"/>
            <w:tcBorders>
              <w:top w:val="nil"/>
              <w:left w:val="nil"/>
              <w:bottom w:val="nil"/>
              <w:right w:val="nil"/>
            </w:tcBorders>
          </w:tcPr>
          <w:p>
            <w:pPr>
              <w:pStyle w:val="0"/>
            </w:pPr>
            <w:r>
              <w:rPr>
                <w:sz w:val="20"/>
              </w:rPr>
              <w:t xml:space="preserve">Антипина</w:t>
            </w:r>
          </w:p>
          <w:p>
            <w:pPr>
              <w:pStyle w:val="0"/>
            </w:pPr>
            <w:r>
              <w:rPr>
                <w:sz w:val="20"/>
              </w:rPr>
              <w:t xml:space="preserve">Ирина Рэмовна</w:t>
            </w:r>
          </w:p>
        </w:tc>
        <w:tc>
          <w:tcPr>
            <w:tcW w:w="340" w:type="dxa"/>
            <w:tcBorders>
              <w:top w:val="nil"/>
              <w:left w:val="nil"/>
              <w:bottom w:val="nil"/>
              <w:right w:val="nil"/>
            </w:tcBorders>
          </w:tcPr>
          <w:p>
            <w:pPr>
              <w:pStyle w:val="0"/>
              <w:jc w:val="center"/>
            </w:pPr>
            <w:r>
              <w:rPr>
                <w:sz w:val="20"/>
              </w:rPr>
              <w:t xml:space="preserve">-</w:t>
            </w:r>
          </w:p>
        </w:tc>
        <w:tc>
          <w:tcPr>
            <w:tcW w:w="6066" w:type="dxa"/>
            <w:tcBorders>
              <w:top w:val="nil"/>
              <w:left w:val="nil"/>
              <w:bottom w:val="nil"/>
              <w:right w:val="nil"/>
            </w:tcBorders>
          </w:tcPr>
          <w:p>
            <w:pPr>
              <w:pStyle w:val="0"/>
              <w:jc w:val="both"/>
            </w:pPr>
            <w:r>
              <w:rPr>
                <w:sz w:val="20"/>
              </w:rPr>
              <w:t xml:space="preserve">заместитель Главы города - руководитель департамента экономической политики и инвестиционного развития, председатель комиссии;</w:t>
            </w:r>
          </w:p>
        </w:tc>
      </w:tr>
      <w:tr>
        <w:tc>
          <w:tcPr>
            <w:tcW w:w="2665" w:type="dxa"/>
            <w:tcBorders>
              <w:top w:val="nil"/>
              <w:left w:val="nil"/>
              <w:bottom w:val="nil"/>
              <w:right w:val="nil"/>
            </w:tcBorders>
          </w:tcPr>
          <w:p>
            <w:pPr>
              <w:pStyle w:val="0"/>
            </w:pPr>
            <w:r>
              <w:rPr>
                <w:sz w:val="20"/>
              </w:rPr>
              <w:t xml:space="preserve">Манченко</w:t>
            </w:r>
          </w:p>
          <w:p>
            <w:pPr>
              <w:pStyle w:val="0"/>
            </w:pPr>
            <w:r>
              <w:rPr>
                <w:sz w:val="20"/>
              </w:rPr>
              <w:t xml:space="preserve">Игорь Александрович</w:t>
            </w:r>
          </w:p>
        </w:tc>
        <w:tc>
          <w:tcPr>
            <w:tcW w:w="340" w:type="dxa"/>
            <w:tcBorders>
              <w:top w:val="nil"/>
              <w:left w:val="nil"/>
              <w:bottom w:val="nil"/>
              <w:right w:val="nil"/>
            </w:tcBorders>
          </w:tcPr>
          <w:p>
            <w:pPr>
              <w:pStyle w:val="0"/>
              <w:jc w:val="center"/>
            </w:pPr>
            <w:r>
              <w:rPr>
                <w:sz w:val="20"/>
              </w:rPr>
              <w:t xml:space="preserve">-</w:t>
            </w:r>
          </w:p>
        </w:tc>
        <w:tc>
          <w:tcPr>
            <w:tcW w:w="6066" w:type="dxa"/>
            <w:tcBorders>
              <w:top w:val="nil"/>
              <w:left w:val="nil"/>
              <w:bottom w:val="nil"/>
              <w:right w:val="nil"/>
            </w:tcBorders>
          </w:tcPr>
          <w:p>
            <w:pPr>
              <w:pStyle w:val="0"/>
              <w:jc w:val="both"/>
            </w:pPr>
            <w:r>
              <w:rPr>
                <w:sz w:val="20"/>
              </w:rPr>
              <w:t xml:space="preserve">заместитель руководителя департамента городского хозяйства и транспорта администрации города по организации пассажирских перевозок, заместитель председателя комиссии;</w:t>
            </w:r>
          </w:p>
        </w:tc>
      </w:tr>
      <w:tr>
        <w:tc>
          <w:tcPr>
            <w:tcW w:w="2665" w:type="dxa"/>
            <w:tcBorders>
              <w:top w:val="nil"/>
              <w:left w:val="nil"/>
              <w:bottom w:val="nil"/>
              <w:right w:val="nil"/>
            </w:tcBorders>
          </w:tcPr>
          <w:p>
            <w:pPr>
              <w:pStyle w:val="0"/>
            </w:pPr>
            <w:r>
              <w:rPr>
                <w:sz w:val="20"/>
              </w:rPr>
              <w:t xml:space="preserve">Линючева</w:t>
            </w:r>
          </w:p>
          <w:p>
            <w:pPr>
              <w:pStyle w:val="0"/>
            </w:pPr>
            <w:r>
              <w:rPr>
                <w:sz w:val="20"/>
              </w:rPr>
              <w:t xml:space="preserve">Елена Витальевна</w:t>
            </w:r>
          </w:p>
        </w:tc>
        <w:tc>
          <w:tcPr>
            <w:tcW w:w="340" w:type="dxa"/>
            <w:tcBorders>
              <w:top w:val="nil"/>
              <w:left w:val="nil"/>
              <w:bottom w:val="nil"/>
              <w:right w:val="nil"/>
            </w:tcBorders>
          </w:tcPr>
          <w:p>
            <w:pPr>
              <w:pStyle w:val="0"/>
              <w:jc w:val="center"/>
            </w:pPr>
            <w:r>
              <w:rPr>
                <w:sz w:val="20"/>
              </w:rPr>
              <w:t xml:space="preserve">-</w:t>
            </w:r>
          </w:p>
        </w:tc>
        <w:tc>
          <w:tcPr>
            <w:tcW w:w="6066" w:type="dxa"/>
            <w:tcBorders>
              <w:top w:val="nil"/>
              <w:left w:val="nil"/>
              <w:bottom w:val="nil"/>
              <w:right w:val="nil"/>
            </w:tcBorders>
          </w:tcPr>
          <w:p>
            <w:pPr>
              <w:pStyle w:val="0"/>
              <w:jc w:val="both"/>
            </w:pPr>
            <w:r>
              <w:rPr>
                <w:sz w:val="20"/>
              </w:rPr>
              <w:t xml:space="preserve">заместитель руководителя департамента городского хозяйства и транспорта администрации города по финансово-экономическим вопросам;</w:t>
            </w:r>
          </w:p>
        </w:tc>
      </w:tr>
      <w:tr>
        <w:tc>
          <w:tcPr>
            <w:tcW w:w="2665" w:type="dxa"/>
            <w:tcBorders>
              <w:top w:val="nil"/>
              <w:left w:val="nil"/>
              <w:bottom w:val="nil"/>
              <w:right w:val="nil"/>
            </w:tcBorders>
          </w:tcPr>
          <w:p>
            <w:pPr>
              <w:pStyle w:val="0"/>
            </w:pPr>
            <w:r>
              <w:rPr>
                <w:sz w:val="20"/>
              </w:rPr>
              <w:t xml:space="preserve">Любушкин</w:t>
            </w:r>
          </w:p>
          <w:p>
            <w:pPr>
              <w:pStyle w:val="0"/>
            </w:pPr>
            <w:r>
              <w:rPr>
                <w:sz w:val="20"/>
              </w:rPr>
              <w:t xml:space="preserve">Артемий Михайлович</w:t>
            </w:r>
          </w:p>
        </w:tc>
        <w:tc>
          <w:tcPr>
            <w:tcW w:w="340" w:type="dxa"/>
            <w:tcBorders>
              <w:top w:val="nil"/>
              <w:left w:val="nil"/>
              <w:bottom w:val="nil"/>
              <w:right w:val="nil"/>
            </w:tcBorders>
          </w:tcPr>
          <w:p>
            <w:pPr>
              <w:pStyle w:val="0"/>
              <w:jc w:val="center"/>
            </w:pPr>
            <w:r>
              <w:rPr>
                <w:sz w:val="20"/>
              </w:rPr>
              <w:t xml:space="preserve">-</w:t>
            </w:r>
          </w:p>
        </w:tc>
        <w:tc>
          <w:tcPr>
            <w:tcW w:w="6066" w:type="dxa"/>
            <w:tcBorders>
              <w:top w:val="nil"/>
              <w:left w:val="nil"/>
              <w:bottom w:val="nil"/>
              <w:right w:val="nil"/>
            </w:tcBorders>
          </w:tcPr>
          <w:p>
            <w:pPr>
              <w:pStyle w:val="0"/>
              <w:jc w:val="both"/>
            </w:pPr>
            <w:r>
              <w:rPr>
                <w:sz w:val="20"/>
              </w:rPr>
              <w:t xml:space="preserve">депутат Красноярского городского Совета депутатов (по согласованию);</w:t>
            </w:r>
          </w:p>
        </w:tc>
      </w:tr>
      <w:tr>
        <w:tc>
          <w:tcPr>
            <w:tcW w:w="2665" w:type="dxa"/>
            <w:tcBorders>
              <w:top w:val="nil"/>
              <w:left w:val="nil"/>
              <w:bottom w:val="nil"/>
              <w:right w:val="nil"/>
            </w:tcBorders>
          </w:tcPr>
          <w:p>
            <w:pPr>
              <w:pStyle w:val="0"/>
            </w:pPr>
            <w:r>
              <w:rPr>
                <w:sz w:val="20"/>
              </w:rPr>
              <w:t xml:space="preserve">Петров</w:t>
            </w:r>
          </w:p>
          <w:p>
            <w:pPr>
              <w:pStyle w:val="0"/>
            </w:pPr>
            <w:r>
              <w:rPr>
                <w:sz w:val="20"/>
              </w:rPr>
              <w:t xml:space="preserve">Иван Алексеевич</w:t>
            </w:r>
          </w:p>
        </w:tc>
        <w:tc>
          <w:tcPr>
            <w:tcW w:w="340" w:type="dxa"/>
            <w:tcBorders>
              <w:top w:val="nil"/>
              <w:left w:val="nil"/>
              <w:bottom w:val="nil"/>
              <w:right w:val="nil"/>
            </w:tcBorders>
          </w:tcPr>
          <w:p>
            <w:pPr>
              <w:pStyle w:val="0"/>
              <w:jc w:val="center"/>
            </w:pPr>
            <w:r>
              <w:rPr>
                <w:sz w:val="20"/>
              </w:rPr>
              <w:t xml:space="preserve">-</w:t>
            </w:r>
          </w:p>
        </w:tc>
        <w:tc>
          <w:tcPr>
            <w:tcW w:w="6066" w:type="dxa"/>
            <w:tcBorders>
              <w:top w:val="nil"/>
              <w:left w:val="nil"/>
              <w:bottom w:val="nil"/>
              <w:right w:val="nil"/>
            </w:tcBorders>
          </w:tcPr>
          <w:p>
            <w:pPr>
              <w:pStyle w:val="0"/>
              <w:jc w:val="both"/>
            </w:pPr>
            <w:r>
              <w:rPr>
                <w:sz w:val="20"/>
              </w:rPr>
              <w:t xml:space="preserve">депутат Красноярского городского Совета депутатов (по согласованию);</w:t>
            </w:r>
          </w:p>
        </w:tc>
      </w:tr>
      <w:tr>
        <w:tc>
          <w:tcPr>
            <w:tcW w:w="2665" w:type="dxa"/>
            <w:tcBorders>
              <w:top w:val="nil"/>
              <w:left w:val="nil"/>
              <w:bottom w:val="nil"/>
              <w:right w:val="nil"/>
            </w:tcBorders>
          </w:tcPr>
          <w:p>
            <w:pPr>
              <w:pStyle w:val="0"/>
            </w:pPr>
            <w:r>
              <w:rPr>
                <w:sz w:val="20"/>
              </w:rPr>
              <w:t xml:space="preserve">Рывченко</w:t>
            </w:r>
          </w:p>
          <w:p>
            <w:pPr>
              <w:pStyle w:val="0"/>
            </w:pPr>
            <w:r>
              <w:rPr>
                <w:sz w:val="20"/>
              </w:rPr>
              <w:t xml:space="preserve">Сергей Михайлович</w:t>
            </w:r>
          </w:p>
        </w:tc>
        <w:tc>
          <w:tcPr>
            <w:tcW w:w="340" w:type="dxa"/>
            <w:tcBorders>
              <w:top w:val="nil"/>
              <w:left w:val="nil"/>
              <w:bottom w:val="nil"/>
              <w:right w:val="nil"/>
            </w:tcBorders>
          </w:tcPr>
          <w:p>
            <w:pPr>
              <w:pStyle w:val="0"/>
              <w:jc w:val="center"/>
            </w:pPr>
            <w:r>
              <w:rPr>
                <w:sz w:val="20"/>
              </w:rPr>
              <w:t xml:space="preserve">-</w:t>
            </w:r>
          </w:p>
        </w:tc>
        <w:tc>
          <w:tcPr>
            <w:tcW w:w="6066" w:type="dxa"/>
            <w:tcBorders>
              <w:top w:val="nil"/>
              <w:left w:val="nil"/>
              <w:bottom w:val="nil"/>
              <w:right w:val="nil"/>
            </w:tcBorders>
          </w:tcPr>
          <w:p>
            <w:pPr>
              <w:pStyle w:val="0"/>
              <w:jc w:val="both"/>
            </w:pPr>
            <w:r>
              <w:rPr>
                <w:sz w:val="20"/>
              </w:rPr>
              <w:t xml:space="preserve">депутат Красноярского городского Совета депутатов (по согласованию);</w:t>
            </w:r>
          </w:p>
        </w:tc>
      </w:tr>
      <w:tr>
        <w:tc>
          <w:tcPr>
            <w:tcW w:w="2665" w:type="dxa"/>
            <w:tcBorders>
              <w:top w:val="nil"/>
              <w:left w:val="nil"/>
              <w:bottom w:val="nil"/>
              <w:right w:val="nil"/>
            </w:tcBorders>
          </w:tcPr>
          <w:p>
            <w:pPr>
              <w:pStyle w:val="0"/>
            </w:pPr>
            <w:r>
              <w:rPr>
                <w:sz w:val="20"/>
              </w:rPr>
              <w:t xml:space="preserve">Шикунов</w:t>
            </w:r>
          </w:p>
          <w:p>
            <w:pPr>
              <w:pStyle w:val="0"/>
            </w:pPr>
            <w:r>
              <w:rPr>
                <w:sz w:val="20"/>
              </w:rPr>
              <w:t xml:space="preserve">Сергей Александрович</w:t>
            </w:r>
          </w:p>
        </w:tc>
        <w:tc>
          <w:tcPr>
            <w:tcW w:w="340" w:type="dxa"/>
            <w:tcBorders>
              <w:top w:val="nil"/>
              <w:left w:val="nil"/>
              <w:bottom w:val="nil"/>
              <w:right w:val="nil"/>
            </w:tcBorders>
          </w:tcPr>
          <w:p>
            <w:pPr>
              <w:pStyle w:val="0"/>
              <w:jc w:val="center"/>
            </w:pPr>
            <w:r>
              <w:rPr>
                <w:sz w:val="20"/>
              </w:rPr>
              <w:t xml:space="preserve">-</w:t>
            </w:r>
          </w:p>
        </w:tc>
        <w:tc>
          <w:tcPr>
            <w:tcW w:w="6066" w:type="dxa"/>
            <w:tcBorders>
              <w:top w:val="nil"/>
              <w:left w:val="nil"/>
              <w:bottom w:val="nil"/>
              <w:right w:val="nil"/>
            </w:tcBorders>
          </w:tcPr>
          <w:p>
            <w:pPr>
              <w:pStyle w:val="0"/>
              <w:jc w:val="both"/>
            </w:pPr>
            <w:r>
              <w:rPr>
                <w:sz w:val="20"/>
              </w:rPr>
              <w:t xml:space="preserve">исполняющий обязанности заместителя Главы города - руководителя департамента градостроительства.</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3</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 "Налог</w:t>
      </w:r>
    </w:p>
    <w:p>
      <w:pPr>
        <w:pStyle w:val="0"/>
        <w:jc w:val="right"/>
      </w:pPr>
      <w:r>
        <w:rPr>
          <w:sz w:val="20"/>
        </w:rPr>
        <w:t xml:space="preserve">на профессиональный доход",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 части</w:t>
      </w:r>
    </w:p>
    <w:p>
      <w:pPr>
        <w:pStyle w:val="0"/>
        <w:jc w:val="right"/>
      </w:pPr>
      <w:r>
        <w:rPr>
          <w:sz w:val="20"/>
        </w:rPr>
        <w:t xml:space="preserve">затрат, связанных с оплатой</w:t>
      </w:r>
    </w:p>
    <w:p>
      <w:pPr>
        <w:pStyle w:val="0"/>
        <w:jc w:val="right"/>
      </w:pPr>
      <w:r>
        <w:rPr>
          <w:sz w:val="20"/>
        </w:rPr>
        <w:t xml:space="preserve">первоначального (авансового)</w:t>
      </w:r>
    </w:p>
    <w:p>
      <w:pPr>
        <w:pStyle w:val="0"/>
        <w:jc w:val="right"/>
      </w:pPr>
      <w:r>
        <w:rPr>
          <w:sz w:val="20"/>
        </w:rPr>
        <w:t xml:space="preserve">лизингового взноса при заключении</w:t>
      </w:r>
    </w:p>
    <w:p>
      <w:pPr>
        <w:pStyle w:val="0"/>
        <w:jc w:val="right"/>
      </w:pPr>
      <w:r>
        <w:rPr>
          <w:sz w:val="20"/>
        </w:rPr>
        <w:t xml:space="preserve">договора (договоров) лизинга</w:t>
      </w:r>
    </w:p>
    <w:p>
      <w:pPr>
        <w:pStyle w:val="0"/>
        <w:jc w:val="right"/>
      </w:pPr>
      <w:r>
        <w:rPr>
          <w:sz w:val="20"/>
        </w:rPr>
        <w:t xml:space="preserve">оборудования с российскими</w:t>
      </w:r>
    </w:p>
    <w:p>
      <w:pPr>
        <w:pStyle w:val="0"/>
        <w:jc w:val="right"/>
      </w:pPr>
      <w:r>
        <w:rPr>
          <w:sz w:val="20"/>
        </w:rPr>
        <w:t xml:space="preserve">лизинговыми организациями, в целях</w:t>
      </w:r>
    </w:p>
    <w:p>
      <w:pPr>
        <w:pStyle w:val="0"/>
        <w:jc w:val="right"/>
      </w:pPr>
      <w:r>
        <w:rPr>
          <w:sz w:val="20"/>
        </w:rPr>
        <w:t xml:space="preserve">создания и (или) развития,</w:t>
      </w:r>
    </w:p>
    <w:p>
      <w:pPr>
        <w:pStyle w:val="0"/>
        <w:jc w:val="right"/>
      </w:pPr>
      <w:r>
        <w:rPr>
          <w:sz w:val="20"/>
        </w:rPr>
        <w:t xml:space="preserve">и (или) модернизации производства</w:t>
      </w:r>
    </w:p>
    <w:p>
      <w:pPr>
        <w:pStyle w:val="0"/>
        <w:jc w:val="right"/>
      </w:pPr>
      <w:r>
        <w:rPr>
          <w:sz w:val="20"/>
        </w:rPr>
        <w:t xml:space="preserve">товаров (работ, услуг)</w:t>
      </w:r>
    </w:p>
    <w:p>
      <w:pPr>
        <w:pStyle w:val="0"/>
        <w:jc w:val="both"/>
      </w:pPr>
      <w:r>
        <w:rPr>
          <w:sz w:val="20"/>
        </w:rPr>
      </w:r>
    </w:p>
    <w:tbl>
      <w:tblPr>
        <w:tblInd w:w="0" w:type="dxa"/>
        <w:tblLayout w:type="fixed"/>
        <w:tblCellMar>
          <w:top w:w="102" w:type="dxa"/>
          <w:left w:w="62" w:type="dxa"/>
          <w:bottom w:w="102" w:type="dxa"/>
          <w:right w:w="62" w:type="dxa"/>
        </w:tblCellMar>
      </w:tblPr>
      <w:tblGrid>
        <w:gridCol w:w="9067"/>
      </w:tblGrid>
      <w:tr>
        <w:tc>
          <w:tcPr>
            <w:tcW w:w="9067" w:type="dxa"/>
            <w:tcBorders>
              <w:top w:val="nil"/>
              <w:left w:val="nil"/>
              <w:bottom w:val="nil"/>
              <w:right w:val="nil"/>
            </w:tcBorders>
          </w:tcPr>
          <w:bookmarkStart w:id="1136" w:name="P1136"/>
          <w:bookmarkEnd w:id="1136"/>
          <w:p>
            <w:pPr>
              <w:pStyle w:val="0"/>
              <w:jc w:val="center"/>
            </w:pPr>
            <w:r>
              <w:rPr>
                <w:sz w:val="20"/>
              </w:rPr>
              <w:t xml:space="preserve">ОЦЕНОЧНАЯ ВЕДОМОСТЬ</w:t>
            </w:r>
          </w:p>
          <w:p>
            <w:pPr>
              <w:pStyle w:val="0"/>
            </w:pPr>
            <w:r>
              <w:rPr>
                <w:sz w:val="20"/>
              </w:rPr>
            </w:r>
          </w:p>
          <w:p>
            <w:pPr>
              <w:pStyle w:val="0"/>
              <w:ind w:firstLine="283"/>
              <w:jc w:val="both"/>
            </w:pPr>
            <w:r>
              <w:rPr>
                <w:sz w:val="20"/>
              </w:rPr>
              <w:t xml:space="preserve">Субъект малого или среднего предпринимательства, физическое лицо, не являющееся индивидуальным предпринимателем и применяющее специальный налоговый режим "Налог на профессиональный доход" (далее - заявитель):</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Дата и входящий регистрационный номер пакета документов:</w:t>
            </w:r>
          </w:p>
          <w:p>
            <w:pPr>
              <w:pStyle w:val="0"/>
            </w:pPr>
            <w:r>
              <w:rPr>
                <w:sz w:val="20"/>
              </w:rPr>
              <w:t xml:space="preserve">_________________________________________________________________________.</w:t>
            </w:r>
          </w:p>
          <w:p>
            <w:pPr>
              <w:pStyle w:val="0"/>
            </w:pPr>
            <w:r>
              <w:rPr>
                <w:sz w:val="20"/>
              </w:rPr>
            </w:r>
          </w:p>
        </w:tc>
      </w:tr>
      <w:tr>
        <w:tc>
          <w:tcPr>
            <w:tcW w:w="9067" w:type="dxa"/>
            <w:tcBorders>
              <w:top w:val="nil"/>
              <w:left w:val="nil"/>
              <w:bottom w:val="nil"/>
              <w:right w:val="nil"/>
            </w:tcBorders>
          </w:tcPr>
          <w:p>
            <w:pPr>
              <w:pStyle w:val="0"/>
              <w:jc w:val="center"/>
            </w:pPr>
            <w:r>
              <w:rPr>
                <w:sz w:val="20"/>
              </w:rPr>
              <w:t xml:space="preserve">Таблица оценок</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134"/>
        <w:gridCol w:w="3685"/>
        <w:gridCol w:w="1984"/>
        <w:gridCol w:w="1701"/>
      </w:tblGrid>
      <w:tr>
        <w:tc>
          <w:tcPr>
            <w:tcW w:w="567" w:type="dxa"/>
          </w:tcPr>
          <w:p>
            <w:pPr>
              <w:pStyle w:val="0"/>
              <w:jc w:val="center"/>
            </w:pPr>
            <w:r>
              <w:rPr>
                <w:sz w:val="20"/>
              </w:rPr>
              <w:t xml:space="preserve">N п/п</w:t>
            </w:r>
          </w:p>
        </w:tc>
        <w:tc>
          <w:tcPr>
            <w:tcW w:w="1134" w:type="dxa"/>
          </w:tcPr>
          <w:p>
            <w:pPr>
              <w:pStyle w:val="0"/>
              <w:jc w:val="center"/>
            </w:pPr>
            <w:r>
              <w:rPr>
                <w:sz w:val="20"/>
              </w:rPr>
              <w:t xml:space="preserve">Номер критерия оценки</w:t>
            </w:r>
          </w:p>
        </w:tc>
        <w:tc>
          <w:tcPr>
            <w:tcW w:w="3685" w:type="dxa"/>
          </w:tcPr>
          <w:p>
            <w:pPr>
              <w:pStyle w:val="0"/>
              <w:jc w:val="center"/>
            </w:pPr>
            <w:r>
              <w:rPr>
                <w:sz w:val="20"/>
              </w:rPr>
              <w:t xml:space="preserve">Наименование критерия оценки</w:t>
            </w:r>
          </w:p>
        </w:tc>
        <w:tc>
          <w:tcPr>
            <w:tcW w:w="1984" w:type="dxa"/>
          </w:tcPr>
          <w:p>
            <w:pPr>
              <w:pStyle w:val="0"/>
              <w:jc w:val="center"/>
            </w:pPr>
            <w:r>
              <w:rPr>
                <w:sz w:val="20"/>
              </w:rPr>
              <w:t xml:space="preserve">Оценка в баллах: несоответствие критерию (не в наличии) - 0, соответствие критерию (в наличии) - 1</w:t>
            </w:r>
          </w:p>
        </w:tc>
        <w:tc>
          <w:tcPr>
            <w:tcW w:w="1701" w:type="dxa"/>
          </w:tcPr>
          <w:p>
            <w:pPr>
              <w:pStyle w:val="0"/>
              <w:jc w:val="center"/>
            </w:pPr>
            <w:r>
              <w:rPr>
                <w:sz w:val="20"/>
              </w:rPr>
              <w:t xml:space="preserve">Основание (я) </w:t>
            </w:r>
            <w:hyperlink w:history="0" w:anchor="P1374" w:tooltip="&lt;*&gt; Графа 5 заполняется в случае применения в графе 4 оценки 0 баллов, за исключением дополнительного критерия оценки 36, и несоответствия заявителя (получателя субсидии), пакета документов заявителя (получателя субсидии) положениям, установленным пунктами 9, и (или) 10, и (или) 15, и (или) 20, и (или) 21 Положения.">
              <w:r>
                <w:rPr>
                  <w:sz w:val="20"/>
                  <w:color w:val="0000ff"/>
                </w:rPr>
                <w:t xml:space="preserve">&lt;*&gt;</w:t>
              </w:r>
            </w:hyperlink>
          </w:p>
        </w:tc>
      </w:tr>
      <w:tr>
        <w:tc>
          <w:tcPr>
            <w:tcW w:w="567" w:type="dxa"/>
          </w:tcPr>
          <w:p>
            <w:pPr>
              <w:pStyle w:val="0"/>
              <w:jc w:val="center"/>
            </w:pPr>
            <w:r>
              <w:rPr>
                <w:sz w:val="20"/>
              </w:rPr>
              <w:t xml:space="preserve">1</w:t>
            </w:r>
          </w:p>
        </w:tc>
        <w:tc>
          <w:tcPr>
            <w:tcW w:w="1134" w:type="dxa"/>
          </w:tcPr>
          <w:p>
            <w:pPr>
              <w:pStyle w:val="0"/>
              <w:jc w:val="center"/>
            </w:pPr>
            <w:r>
              <w:rPr>
                <w:sz w:val="20"/>
              </w:rPr>
              <w:t xml:space="preserve">2</w:t>
            </w:r>
          </w:p>
        </w:tc>
        <w:tc>
          <w:tcPr>
            <w:tcW w:w="3685" w:type="dxa"/>
          </w:tcPr>
          <w:p>
            <w:pPr>
              <w:pStyle w:val="0"/>
              <w:jc w:val="center"/>
            </w:pPr>
            <w:r>
              <w:rPr>
                <w:sz w:val="20"/>
              </w:rPr>
              <w:t xml:space="preserve">3</w:t>
            </w:r>
          </w:p>
        </w:tc>
        <w:tc>
          <w:tcPr>
            <w:tcW w:w="1984" w:type="dxa"/>
          </w:tcPr>
          <w:bookmarkStart w:id="1154" w:name="P1154"/>
          <w:bookmarkEnd w:id="1154"/>
          <w:p>
            <w:pPr>
              <w:pStyle w:val="0"/>
              <w:jc w:val="center"/>
            </w:pPr>
            <w:r>
              <w:rPr>
                <w:sz w:val="20"/>
              </w:rPr>
              <w:t xml:space="preserve">4</w:t>
            </w:r>
          </w:p>
        </w:tc>
        <w:tc>
          <w:tcPr>
            <w:tcW w:w="1701" w:type="dxa"/>
          </w:tcPr>
          <w:bookmarkStart w:id="1155" w:name="P1155"/>
          <w:bookmarkEnd w:id="1155"/>
          <w:p>
            <w:pPr>
              <w:pStyle w:val="0"/>
              <w:jc w:val="center"/>
            </w:pPr>
            <w:r>
              <w:rPr>
                <w:sz w:val="20"/>
              </w:rPr>
              <w:t xml:space="preserve">5</w:t>
            </w:r>
          </w:p>
        </w:tc>
      </w:tr>
      <w:tr>
        <w:tc>
          <w:tcPr>
            <w:tcW w:w="567" w:type="dxa"/>
          </w:tcPr>
          <w:p>
            <w:pPr>
              <w:pStyle w:val="0"/>
            </w:pPr>
            <w:r>
              <w:rPr>
                <w:sz w:val="20"/>
              </w:rPr>
              <w:t xml:space="preserve">1</w:t>
            </w:r>
          </w:p>
        </w:tc>
        <w:tc>
          <w:tcPr>
            <w:tcW w:w="1134" w:type="dxa"/>
          </w:tcPr>
          <w:p>
            <w:pPr>
              <w:pStyle w:val="0"/>
              <w:jc w:val="center"/>
            </w:pPr>
            <w:r>
              <w:rPr>
                <w:sz w:val="20"/>
              </w:rPr>
              <w:t xml:space="preserve">х</w:t>
            </w:r>
          </w:p>
        </w:tc>
        <w:tc>
          <w:tcPr>
            <w:tcW w:w="3685" w:type="dxa"/>
          </w:tcPr>
          <w:p>
            <w:pPr>
              <w:pStyle w:val="0"/>
            </w:pPr>
            <w:r>
              <w:rPr>
                <w:sz w:val="20"/>
              </w:rPr>
              <w:t xml:space="preserve">Соответствие условиям проведения отбора, условиям предоставления субсидии, в том числе:</w:t>
            </w:r>
          </w:p>
        </w:tc>
        <w:tc>
          <w:tcPr>
            <w:tcW w:w="1984"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7" w:type="dxa"/>
          </w:tcPr>
          <w:p>
            <w:pPr>
              <w:pStyle w:val="0"/>
            </w:pPr>
            <w:r>
              <w:rPr>
                <w:sz w:val="20"/>
              </w:rPr>
              <w:t xml:space="preserve">2</w:t>
            </w:r>
          </w:p>
        </w:tc>
        <w:tc>
          <w:tcPr>
            <w:tcW w:w="1134" w:type="dxa"/>
          </w:tcPr>
          <w:p>
            <w:pPr>
              <w:pStyle w:val="0"/>
              <w:jc w:val="center"/>
            </w:pPr>
            <w:r>
              <w:rPr>
                <w:sz w:val="20"/>
              </w:rPr>
              <w:t xml:space="preserve">х</w:t>
            </w:r>
          </w:p>
        </w:tc>
        <w:tc>
          <w:tcPr>
            <w:tcW w:w="3685" w:type="dxa"/>
          </w:tcPr>
          <w:p>
            <w:pPr>
              <w:pStyle w:val="0"/>
            </w:pPr>
            <w:r>
              <w:rPr>
                <w:sz w:val="20"/>
              </w:rPr>
              <w:t xml:space="preserve">Заявитель соответствует критериям, установленным </w:t>
            </w:r>
            <w:hyperlink w:history="0" w:anchor="P78" w:tooltip="9. Субсидия предоставляется заявителям, которые соответствуют следующим критериям отбора:">
              <w:r>
                <w:rPr>
                  <w:sz w:val="20"/>
                  <w:color w:val="0000ff"/>
                </w:rPr>
                <w:t xml:space="preserve">п. 9</w:t>
              </w:r>
            </w:hyperlink>
            <w:r>
              <w:rPr>
                <w:sz w:val="20"/>
              </w:rPr>
              <w:t xml:space="preserve"> Положения:</w:t>
            </w:r>
          </w:p>
        </w:tc>
        <w:tc>
          <w:tcPr>
            <w:tcW w:w="1984"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7" w:type="dxa"/>
          </w:tcPr>
          <w:p>
            <w:pPr>
              <w:pStyle w:val="0"/>
            </w:pPr>
            <w:r>
              <w:rPr>
                <w:sz w:val="20"/>
              </w:rPr>
              <w:t xml:space="preserve">3</w:t>
            </w:r>
          </w:p>
        </w:tc>
        <w:tc>
          <w:tcPr>
            <w:tcW w:w="1134" w:type="dxa"/>
          </w:tcPr>
          <w:p>
            <w:pPr>
              <w:pStyle w:val="0"/>
              <w:jc w:val="center"/>
            </w:pPr>
            <w:r>
              <w:rPr>
                <w:sz w:val="20"/>
              </w:rPr>
              <w:t xml:space="preserve">1</w:t>
            </w:r>
          </w:p>
        </w:tc>
        <w:tc>
          <w:tcPr>
            <w:tcW w:w="3685" w:type="dxa"/>
          </w:tcPr>
          <w:p>
            <w:pPr>
              <w:pStyle w:val="0"/>
            </w:pPr>
            <w:r>
              <w:rPr>
                <w:sz w:val="20"/>
              </w:rPr>
              <w:t xml:space="preserve">Зарегистрирован и осуществляет на территории города Красноярска виды предпринимательской деятельности согласно </w:t>
            </w:r>
            <w:hyperlink w:history="0" w:anchor="P79" w:tooltip="1) зарегистрированы и осуществляют на территории города Красноярска виды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класс 12 раздела С, разделы B, D, E (кроме классов 38, 39), G, K, L, M (кроме групп 70.21, 71.11, 71.12, 73.11, 74.10, 74.20, 74.30, к...">
              <w:r>
                <w:rPr>
                  <w:sz w:val="20"/>
                  <w:color w:val="0000ff"/>
                </w:rPr>
                <w:t xml:space="preserve">подп. 1 п. 9</w:t>
              </w:r>
            </w:hyperlink>
            <w:r>
              <w:rPr>
                <w:sz w:val="20"/>
              </w:rPr>
              <w:t xml:space="preserve"> Положения</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4</w:t>
            </w:r>
          </w:p>
        </w:tc>
        <w:tc>
          <w:tcPr>
            <w:tcW w:w="1134" w:type="dxa"/>
          </w:tcPr>
          <w:p>
            <w:pPr>
              <w:pStyle w:val="0"/>
              <w:jc w:val="center"/>
            </w:pPr>
            <w:r>
              <w:rPr>
                <w:sz w:val="20"/>
              </w:rPr>
              <w:t xml:space="preserve">2</w:t>
            </w:r>
          </w:p>
        </w:tc>
        <w:tc>
          <w:tcPr>
            <w:tcW w:w="3685" w:type="dxa"/>
          </w:tcPr>
          <w:p>
            <w:pPr>
              <w:pStyle w:val="0"/>
            </w:pPr>
            <w:r>
              <w:rPr>
                <w:sz w:val="20"/>
              </w:rPr>
              <w:t xml:space="preserve">Заявителем осуществлены затраты по направлениям, установленным </w:t>
            </w:r>
            <w:hyperlink w:history="0" w:anchor="P264" w:tooltip="44. К направлениям затрат, подлежащим возмещению за счет субсидии, относятся затраты, связанные с оплатой первоначального (авансового) лизингового взноса при заключении договора (договоров) лизинга оборудования с российскими лизинговыми организациями, в целях создания и (или) развития, и (или) модернизации производства товаров (работ, услуг).">
              <w:r>
                <w:rPr>
                  <w:sz w:val="20"/>
                  <w:color w:val="0000ff"/>
                </w:rPr>
                <w:t xml:space="preserve">п. 44</w:t>
              </w:r>
            </w:hyperlink>
            <w:r>
              <w:rPr>
                <w:sz w:val="20"/>
              </w:rPr>
              <w:t xml:space="preserve"> Положения</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5</w:t>
            </w:r>
          </w:p>
        </w:tc>
        <w:tc>
          <w:tcPr>
            <w:tcW w:w="1134" w:type="dxa"/>
          </w:tcPr>
          <w:p>
            <w:pPr>
              <w:pStyle w:val="0"/>
              <w:jc w:val="center"/>
            </w:pPr>
            <w:r>
              <w:rPr>
                <w:sz w:val="20"/>
              </w:rPr>
              <w:t xml:space="preserve">3</w:t>
            </w:r>
          </w:p>
        </w:tc>
        <w:tc>
          <w:tcPr>
            <w:tcW w:w="3685" w:type="dxa"/>
          </w:tcPr>
          <w:p>
            <w:pPr>
              <w:pStyle w:val="0"/>
            </w:pPr>
            <w:r>
              <w:rPr>
                <w:sz w:val="20"/>
              </w:rPr>
              <w:t xml:space="preserve">Заявителем заключены договоры и (или) совершены иные сделки в соответствии с действующим законодательством с юридическими лицами и (или) индивидуальными предпринимателями</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6</w:t>
            </w:r>
          </w:p>
        </w:tc>
        <w:tc>
          <w:tcPr>
            <w:tcW w:w="1134" w:type="dxa"/>
          </w:tcPr>
          <w:p>
            <w:pPr>
              <w:pStyle w:val="0"/>
              <w:jc w:val="center"/>
            </w:pPr>
            <w:r>
              <w:rPr>
                <w:sz w:val="20"/>
              </w:rPr>
              <w:t xml:space="preserve">4</w:t>
            </w:r>
          </w:p>
        </w:tc>
        <w:tc>
          <w:tcPr>
            <w:tcW w:w="3685" w:type="dxa"/>
          </w:tcPr>
          <w:p>
            <w:pPr>
              <w:pStyle w:val="0"/>
            </w:pPr>
            <w:r>
              <w:rPr>
                <w:sz w:val="20"/>
              </w:rPr>
              <w:t xml:space="preserve">В отношении заявителя в предшествующем календарном году и в текущем году не было принято решение об оказании аналогичной поддержки или сроки ее оказания истекли</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7</w:t>
            </w:r>
          </w:p>
        </w:tc>
        <w:tc>
          <w:tcPr>
            <w:tcW w:w="1134" w:type="dxa"/>
          </w:tcPr>
          <w:p>
            <w:pPr>
              <w:pStyle w:val="0"/>
              <w:jc w:val="center"/>
            </w:pPr>
            <w:r>
              <w:rPr>
                <w:sz w:val="20"/>
              </w:rPr>
              <w:t xml:space="preserve">5</w:t>
            </w:r>
          </w:p>
        </w:tc>
        <w:tc>
          <w:tcPr>
            <w:tcW w:w="3685" w:type="dxa"/>
          </w:tcPr>
          <w:p>
            <w:pPr>
              <w:pStyle w:val="0"/>
            </w:pPr>
            <w:r>
              <w:rPr>
                <w:sz w:val="20"/>
              </w:rPr>
              <w:t xml:space="preserve">Заявитель представил в случае получения субсидии обязательства в </w:t>
            </w:r>
            <w:hyperlink w:history="0" w:anchor="P379" w:tooltip="ЗАЯВКА">
              <w:r>
                <w:rPr>
                  <w:sz w:val="20"/>
                  <w:color w:val="0000ff"/>
                </w:rPr>
                <w:t xml:space="preserve">заявке</w:t>
              </w:r>
            </w:hyperlink>
            <w:r>
              <w:rPr>
                <w:sz w:val="20"/>
              </w:rPr>
              <w:t xml:space="preserve"> по форме согласно приложению 1 к Положению</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8</w:t>
            </w:r>
          </w:p>
        </w:tc>
        <w:tc>
          <w:tcPr>
            <w:tcW w:w="1134" w:type="dxa"/>
          </w:tcPr>
          <w:p>
            <w:pPr>
              <w:pStyle w:val="0"/>
              <w:jc w:val="center"/>
            </w:pPr>
            <w:r>
              <w:rPr>
                <w:sz w:val="20"/>
              </w:rPr>
              <w:t xml:space="preserve">6</w:t>
            </w:r>
          </w:p>
        </w:tc>
        <w:tc>
          <w:tcPr>
            <w:tcW w:w="3685" w:type="dxa"/>
          </w:tcPr>
          <w:p>
            <w:pPr>
              <w:pStyle w:val="0"/>
            </w:pPr>
            <w:r>
              <w:rPr>
                <w:sz w:val="20"/>
              </w:rPr>
              <w:t xml:space="preserve">Заявитель - субъект малого и среднего предпринимательства состоит в Едином реестре субъектов малого и среднего предпринимательства. Заявитель - физическое лицо, налогоплательщик НПД, осуществляет деятельность в качестве налогоплательщика налога на профессиональный доход не менее трех месяцев до даты подачи пакета документов</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9</w:t>
            </w:r>
          </w:p>
        </w:tc>
        <w:tc>
          <w:tcPr>
            <w:tcW w:w="1134" w:type="dxa"/>
          </w:tcPr>
          <w:p>
            <w:pPr>
              <w:pStyle w:val="0"/>
              <w:jc w:val="center"/>
            </w:pPr>
            <w:r>
              <w:rPr>
                <w:sz w:val="20"/>
              </w:rPr>
              <w:t xml:space="preserve">7</w:t>
            </w:r>
          </w:p>
        </w:tc>
        <w:tc>
          <w:tcPr>
            <w:tcW w:w="3685" w:type="dxa"/>
          </w:tcPr>
          <w:p>
            <w:pPr>
              <w:pStyle w:val="0"/>
            </w:pPr>
            <w:r>
              <w:rPr>
                <w:sz w:val="20"/>
              </w:rPr>
              <w:t xml:space="preserve">Заявитель - субъект малого и среднего предпринимательства обеспечивает в предшествующем календарном году и в текущем году до даты подачи пакета документов размер среднемесячной заработной платы в расчете на одного работника не менее величины минимального размера оплаты труда, установленного Федеральным </w:t>
            </w:r>
            <w:hyperlink w:history="0" r:id="rId151" w:tooltip="Федеральный закон от 19.06.2000 N 82-ФЗ (ред. от 27.11.2023) &quot;О минимальном размере оплаты труда&quot; {КонсультантПлюс}">
              <w:r>
                <w:rPr>
                  <w:sz w:val="20"/>
                  <w:color w:val="0000ff"/>
                </w:rPr>
                <w:t xml:space="preserve">законом</w:t>
              </w:r>
            </w:hyperlink>
            <w:r>
              <w:rPr>
                <w:sz w:val="20"/>
              </w:rPr>
              <w:t xml:space="preserve"> от 19.06.2000 N 82-ФЗ "О минимальном размере оплаты труда", с учетом районных коэффициентов и процентных надбавок, начисляемых в связи с работой в местностях с особыми климатическими условиями. Заявитель не является получателем иных финансовых выплат на осуществление предпринимательской деятельности в течение периодов и по основаниям, установленным </w:t>
            </w:r>
            <w:hyperlink w:history="0" w:anchor="P87" w:tooltip="5) не относятся к заявителям, получившим иные финансовые выплаты на осуществление предпринимательской деятельности в течение 90 календарных дней с момента перечисления на расчетный или корреспондентский счет заявителя финансовой выплаты, предоставляемой в соответствии с Постановлением Правительства Красноярского края от 30.08.2012 N 429-п &quot;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
              <w:r>
                <w:rPr>
                  <w:sz w:val="20"/>
                  <w:color w:val="0000ff"/>
                </w:rPr>
                <w:t xml:space="preserve">подп. 5 п. 9</w:t>
              </w:r>
            </w:hyperlink>
            <w:r>
              <w:rPr>
                <w:sz w:val="20"/>
              </w:rPr>
              <w:t xml:space="preserve"> Положения</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10</w:t>
            </w:r>
          </w:p>
        </w:tc>
        <w:tc>
          <w:tcPr>
            <w:tcW w:w="1134" w:type="dxa"/>
          </w:tcPr>
          <w:p>
            <w:pPr>
              <w:pStyle w:val="0"/>
              <w:jc w:val="center"/>
            </w:pPr>
            <w:r>
              <w:rPr>
                <w:sz w:val="20"/>
              </w:rPr>
              <w:t xml:space="preserve">х</w:t>
            </w:r>
          </w:p>
        </w:tc>
        <w:tc>
          <w:tcPr>
            <w:tcW w:w="3685" w:type="dxa"/>
          </w:tcPr>
          <w:p>
            <w:pPr>
              <w:pStyle w:val="0"/>
            </w:pPr>
            <w:r>
              <w:rPr>
                <w:sz w:val="20"/>
              </w:rPr>
              <w:t xml:space="preserve">Заявитель в соответствии с </w:t>
            </w:r>
            <w:hyperlink w:history="0" w:anchor="P94" w:tooltip="10. В соответствии с частями 3, 4 статьи 14 Федерального закона N 209-ФЗ субсидия не предоставляется в отношении заявителей:">
              <w:r>
                <w:rPr>
                  <w:sz w:val="20"/>
                  <w:color w:val="0000ff"/>
                </w:rPr>
                <w:t xml:space="preserve">п. 10</w:t>
              </w:r>
            </w:hyperlink>
            <w:r>
              <w:rPr>
                <w:sz w:val="20"/>
              </w:rPr>
              <w:t xml:space="preserve"> Положения не осуществляет виды деятельности, предусмотренные </w:t>
            </w:r>
            <w:hyperlink w:history="0" r:id="rId152"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чч. 3</w:t>
              </w:r>
            </w:hyperlink>
            <w:r>
              <w:rPr>
                <w:sz w:val="20"/>
              </w:rPr>
              <w:t xml:space="preserve">, </w:t>
            </w:r>
            <w:hyperlink w:history="0" r:id="rId153"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4 ст. 14</w:t>
              </w:r>
            </w:hyperlink>
            <w:r>
              <w:rPr>
                <w:sz w:val="20"/>
              </w:rPr>
              <w:t xml:space="preserve"> Федерального закона N 209-ФЗ:</w:t>
            </w:r>
          </w:p>
        </w:tc>
        <w:tc>
          <w:tcPr>
            <w:tcW w:w="1984"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7" w:type="dxa"/>
          </w:tcPr>
          <w:p>
            <w:pPr>
              <w:pStyle w:val="0"/>
            </w:pPr>
            <w:r>
              <w:rPr>
                <w:sz w:val="20"/>
              </w:rPr>
              <w:t xml:space="preserve">11</w:t>
            </w:r>
          </w:p>
        </w:tc>
        <w:tc>
          <w:tcPr>
            <w:tcW w:w="1134" w:type="dxa"/>
          </w:tcPr>
          <w:p>
            <w:pPr>
              <w:pStyle w:val="0"/>
              <w:jc w:val="center"/>
            </w:pPr>
            <w:r>
              <w:rPr>
                <w:sz w:val="20"/>
              </w:rPr>
              <w:t xml:space="preserve">8</w:t>
            </w:r>
          </w:p>
        </w:tc>
        <w:tc>
          <w:tcPr>
            <w:tcW w:w="3685" w:type="dxa"/>
          </w:tcPr>
          <w:p>
            <w:pPr>
              <w:pStyle w:val="0"/>
            </w:pPr>
            <w:r>
              <w:rPr>
                <w:sz w:val="20"/>
              </w:rPr>
              <w:t xml:space="preserve">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12</w:t>
            </w:r>
          </w:p>
        </w:tc>
        <w:tc>
          <w:tcPr>
            <w:tcW w:w="1134" w:type="dxa"/>
          </w:tcPr>
          <w:p>
            <w:pPr>
              <w:pStyle w:val="0"/>
              <w:jc w:val="center"/>
            </w:pPr>
            <w:r>
              <w:rPr>
                <w:sz w:val="20"/>
              </w:rPr>
              <w:t xml:space="preserve">9</w:t>
            </w:r>
          </w:p>
        </w:tc>
        <w:tc>
          <w:tcPr>
            <w:tcW w:w="3685" w:type="dxa"/>
          </w:tcPr>
          <w:p>
            <w:pPr>
              <w:pStyle w:val="0"/>
            </w:pPr>
            <w:r>
              <w:rPr>
                <w:sz w:val="20"/>
              </w:rPr>
              <w:t xml:space="preserve">Не является участником соглашений о разделе продукции</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13</w:t>
            </w:r>
          </w:p>
        </w:tc>
        <w:tc>
          <w:tcPr>
            <w:tcW w:w="1134" w:type="dxa"/>
          </w:tcPr>
          <w:p>
            <w:pPr>
              <w:pStyle w:val="0"/>
              <w:jc w:val="center"/>
            </w:pPr>
            <w:r>
              <w:rPr>
                <w:sz w:val="20"/>
              </w:rPr>
              <w:t xml:space="preserve">10</w:t>
            </w:r>
          </w:p>
        </w:tc>
        <w:tc>
          <w:tcPr>
            <w:tcW w:w="3685" w:type="dxa"/>
          </w:tcPr>
          <w:p>
            <w:pPr>
              <w:pStyle w:val="0"/>
            </w:pPr>
            <w:r>
              <w:rPr>
                <w:sz w:val="20"/>
              </w:rPr>
              <w:t xml:space="preserve">Не осуществляет предпринимательскую деятельность в сфере игорного бизнеса</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14</w:t>
            </w:r>
          </w:p>
        </w:tc>
        <w:tc>
          <w:tcPr>
            <w:tcW w:w="1134" w:type="dxa"/>
          </w:tcPr>
          <w:p>
            <w:pPr>
              <w:pStyle w:val="0"/>
              <w:jc w:val="center"/>
            </w:pPr>
            <w:r>
              <w:rPr>
                <w:sz w:val="20"/>
              </w:rPr>
              <w:t xml:space="preserve">11</w:t>
            </w:r>
          </w:p>
        </w:tc>
        <w:tc>
          <w:tcPr>
            <w:tcW w:w="3685" w:type="dxa"/>
          </w:tcPr>
          <w:p>
            <w:pPr>
              <w:pStyle w:val="0"/>
            </w:pPr>
            <w:r>
              <w:rPr>
                <w:sz w:val="20"/>
              </w:rPr>
              <w:t xml:space="preserve">Не является в порядке, установленном законодательством Российской Федерации о валютном регулировании и валютном контроле, нерезидентом РФ, за исключением случаев, предусмотренных международными договорами РФ</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15</w:t>
            </w:r>
          </w:p>
        </w:tc>
        <w:tc>
          <w:tcPr>
            <w:tcW w:w="1134" w:type="dxa"/>
          </w:tcPr>
          <w:p>
            <w:pPr>
              <w:pStyle w:val="0"/>
              <w:jc w:val="center"/>
            </w:pPr>
            <w:r>
              <w:rPr>
                <w:sz w:val="20"/>
              </w:rPr>
              <w:t xml:space="preserve">12</w:t>
            </w:r>
          </w:p>
        </w:tc>
        <w:tc>
          <w:tcPr>
            <w:tcW w:w="3685" w:type="dxa"/>
          </w:tcPr>
          <w:p>
            <w:pPr>
              <w:pStyle w:val="0"/>
            </w:pPr>
            <w:r>
              <w:rPr>
                <w:sz w:val="20"/>
              </w:rPr>
              <w:t xml:space="preserve">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РФ</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16</w:t>
            </w:r>
          </w:p>
        </w:tc>
        <w:tc>
          <w:tcPr>
            <w:tcW w:w="1134" w:type="dxa"/>
          </w:tcPr>
          <w:p>
            <w:pPr>
              <w:pStyle w:val="0"/>
              <w:jc w:val="center"/>
            </w:pPr>
            <w:r>
              <w:rPr>
                <w:sz w:val="20"/>
              </w:rPr>
              <w:t xml:space="preserve">х</w:t>
            </w:r>
          </w:p>
        </w:tc>
        <w:tc>
          <w:tcPr>
            <w:tcW w:w="3685" w:type="dxa"/>
          </w:tcPr>
          <w:p>
            <w:pPr>
              <w:pStyle w:val="0"/>
            </w:pPr>
            <w:r>
              <w:rPr>
                <w:sz w:val="20"/>
              </w:rPr>
              <w:t xml:space="preserve">Заявитель соответствует требованиям, установленным </w:t>
            </w:r>
            <w:hyperlink w:history="0" w:anchor="P135"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п. 15</w:t>
              </w:r>
            </w:hyperlink>
            <w:r>
              <w:rPr>
                <w:sz w:val="20"/>
              </w:rPr>
              <w:t xml:space="preserve"> Положения:</w:t>
            </w:r>
          </w:p>
        </w:tc>
        <w:tc>
          <w:tcPr>
            <w:tcW w:w="1984"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7" w:type="dxa"/>
          </w:tcPr>
          <w:p>
            <w:pPr>
              <w:pStyle w:val="0"/>
            </w:pPr>
            <w:r>
              <w:rPr>
                <w:sz w:val="20"/>
              </w:rPr>
              <w:t xml:space="preserve">17</w:t>
            </w:r>
          </w:p>
        </w:tc>
        <w:tc>
          <w:tcPr>
            <w:tcW w:w="1134" w:type="dxa"/>
          </w:tcPr>
          <w:p>
            <w:pPr>
              <w:pStyle w:val="0"/>
              <w:jc w:val="center"/>
            </w:pPr>
            <w:r>
              <w:rPr>
                <w:sz w:val="20"/>
              </w:rPr>
              <w:t xml:space="preserve">13</w:t>
            </w:r>
          </w:p>
        </w:tc>
        <w:tc>
          <w:tcPr>
            <w:tcW w:w="3685" w:type="dxa"/>
          </w:tcPr>
          <w:p>
            <w:pPr>
              <w:pStyle w:val="0"/>
            </w:pPr>
            <w:r>
              <w:rPr>
                <w:sz w:val="20"/>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18</w:t>
            </w:r>
          </w:p>
        </w:tc>
        <w:tc>
          <w:tcPr>
            <w:tcW w:w="1134" w:type="dxa"/>
          </w:tcPr>
          <w:p>
            <w:pPr>
              <w:pStyle w:val="0"/>
              <w:jc w:val="center"/>
            </w:pPr>
            <w:r>
              <w:rPr>
                <w:sz w:val="20"/>
              </w:rPr>
              <w:t xml:space="preserve">14</w:t>
            </w:r>
          </w:p>
        </w:tc>
        <w:tc>
          <w:tcPr>
            <w:tcW w:w="3685" w:type="dxa"/>
          </w:tcPr>
          <w:p>
            <w:pPr>
              <w:pStyle w:val="0"/>
            </w:pPr>
            <w:r>
              <w:rPr>
                <w:sz w:val="20"/>
              </w:rPr>
              <w:t xml:space="preserve">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19</w:t>
            </w:r>
          </w:p>
        </w:tc>
        <w:tc>
          <w:tcPr>
            <w:tcW w:w="1134" w:type="dxa"/>
          </w:tcPr>
          <w:p>
            <w:pPr>
              <w:pStyle w:val="0"/>
              <w:jc w:val="center"/>
            </w:pPr>
            <w:r>
              <w:rPr>
                <w:sz w:val="20"/>
              </w:rPr>
              <w:t xml:space="preserve">15</w:t>
            </w:r>
          </w:p>
        </w:tc>
        <w:tc>
          <w:tcPr>
            <w:tcW w:w="3685" w:type="dxa"/>
          </w:tcPr>
          <w:p>
            <w:pPr>
              <w:pStyle w:val="0"/>
            </w:pPr>
            <w:r>
              <w:rPr>
                <w:sz w:val="20"/>
              </w:rPr>
              <w:t xml:space="preserve">Не находится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w:t>
            </w:r>
            <w:hyperlink w:history="0" r:id="rId154"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20</w:t>
            </w:r>
          </w:p>
        </w:tc>
        <w:tc>
          <w:tcPr>
            <w:tcW w:w="1134" w:type="dxa"/>
          </w:tcPr>
          <w:p>
            <w:pPr>
              <w:pStyle w:val="0"/>
              <w:jc w:val="center"/>
            </w:pPr>
            <w:r>
              <w:rPr>
                <w:sz w:val="20"/>
              </w:rPr>
              <w:t xml:space="preserve">16</w:t>
            </w:r>
          </w:p>
        </w:tc>
        <w:tc>
          <w:tcPr>
            <w:tcW w:w="3685" w:type="dxa"/>
          </w:tcPr>
          <w:p>
            <w:pPr>
              <w:pStyle w:val="0"/>
            </w:pPr>
            <w:r>
              <w:rPr>
                <w:sz w:val="20"/>
              </w:rPr>
              <w:t xml:space="preserve">Не получает средства из бюджета города, из которого планируется предоставление субсидии в соответствии с Положением, на основании иных нормативных правовых актов субъекта Российской Федерации, муниципальных правовых актов на цели, установленные Положением</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21</w:t>
            </w:r>
          </w:p>
        </w:tc>
        <w:tc>
          <w:tcPr>
            <w:tcW w:w="1134" w:type="dxa"/>
          </w:tcPr>
          <w:p>
            <w:pPr>
              <w:pStyle w:val="0"/>
              <w:jc w:val="center"/>
            </w:pPr>
            <w:r>
              <w:rPr>
                <w:sz w:val="20"/>
              </w:rPr>
              <w:t xml:space="preserve">17</w:t>
            </w:r>
          </w:p>
        </w:tc>
        <w:tc>
          <w:tcPr>
            <w:tcW w:w="3685" w:type="dxa"/>
          </w:tcPr>
          <w:p>
            <w:pPr>
              <w:pStyle w:val="0"/>
            </w:pPr>
            <w:r>
              <w:rPr>
                <w:sz w:val="20"/>
              </w:rPr>
              <w:t xml:space="preserve">Не является иностранным агентом в соответствии с Федеральным </w:t>
            </w:r>
            <w:hyperlink w:history="0" r:id="rId155" w:tooltip="Федеральный закон от 14.07.2022 N 255-ФЗ (ред. от 15.05.2024) &quot;О контроле за деятельностью лиц, находящихся под иностранным влиянием&quot; (с изм. и доп., вступ. в силу с 01.07.2024) {КонсультантПлюс}">
              <w:r>
                <w:rPr>
                  <w:sz w:val="20"/>
                  <w:color w:val="0000ff"/>
                </w:rPr>
                <w:t xml:space="preserve">законом</w:t>
              </w:r>
            </w:hyperlink>
            <w:r>
              <w:rPr>
                <w:sz w:val="20"/>
              </w:rPr>
              <w:t xml:space="preserve"> от 14.07.2022 N 255-ФЗ "О контроле за деятельностью лиц, находящихся под иностранным влиянием"</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22</w:t>
            </w:r>
          </w:p>
        </w:tc>
        <w:tc>
          <w:tcPr>
            <w:tcW w:w="1134" w:type="dxa"/>
          </w:tcPr>
          <w:p>
            <w:pPr>
              <w:pStyle w:val="0"/>
              <w:jc w:val="center"/>
            </w:pPr>
            <w:r>
              <w:rPr>
                <w:sz w:val="20"/>
              </w:rPr>
              <w:t xml:space="preserve">18</w:t>
            </w:r>
          </w:p>
        </w:tc>
        <w:tc>
          <w:tcPr>
            <w:tcW w:w="3685" w:type="dxa"/>
          </w:tcPr>
          <w:p>
            <w:pPr>
              <w:pStyle w:val="0"/>
            </w:pPr>
            <w:r>
              <w:rPr>
                <w:sz w:val="20"/>
              </w:rPr>
              <w:t xml:space="preserve">На едином налоговом счете отсутствует или не превышает размер, определенный </w:t>
            </w:r>
            <w:hyperlink w:history="0" r:id="rId156" w:tooltip="&quot;Налоговый кодекс Российской Федерации (часть первая)&quot; от 31.07.1998 N 146-ФЗ (ред. от 08.08.2024) {КонсультантПлюс}">
              <w:r>
                <w:rPr>
                  <w:sz w:val="20"/>
                  <w:color w:val="0000ff"/>
                </w:rPr>
                <w:t xml:space="preserve">пунктом 3 статьи 47</w:t>
              </w:r>
            </w:hyperlink>
            <w:r>
              <w:rPr>
                <w:sz w:val="20"/>
              </w:rPr>
              <w:t xml:space="preserve"> Налогового кодекса РФ, задолженность по уплате налогов, сборов и страховых взносов в бюджеты бюджетной системы РФ</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23</w:t>
            </w:r>
          </w:p>
        </w:tc>
        <w:tc>
          <w:tcPr>
            <w:tcW w:w="1134" w:type="dxa"/>
          </w:tcPr>
          <w:p>
            <w:pPr>
              <w:pStyle w:val="0"/>
              <w:jc w:val="center"/>
            </w:pPr>
            <w:r>
              <w:rPr>
                <w:sz w:val="20"/>
              </w:rPr>
              <w:t xml:space="preserve">19</w:t>
            </w:r>
          </w:p>
        </w:tc>
        <w:tc>
          <w:tcPr>
            <w:tcW w:w="3685" w:type="dxa"/>
          </w:tcPr>
          <w:p>
            <w:pPr>
              <w:pStyle w:val="0"/>
            </w:pPr>
            <w:r>
              <w:rPr>
                <w:sz w:val="20"/>
              </w:rPr>
              <w:t xml:space="preserve">Отсутствует просроченная задолженность по возврату в бюджет города Красноярска, из которого планируется предоставление субсидии в соответствии с Положением, иных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города Красноярска (за исключением случаев, установленных местной администрацией)</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24</w:t>
            </w:r>
          </w:p>
        </w:tc>
        <w:tc>
          <w:tcPr>
            <w:tcW w:w="1134" w:type="dxa"/>
          </w:tcPr>
          <w:p>
            <w:pPr>
              <w:pStyle w:val="0"/>
              <w:jc w:val="center"/>
            </w:pPr>
            <w:r>
              <w:rPr>
                <w:sz w:val="20"/>
              </w:rPr>
              <w:t xml:space="preserve">20</w:t>
            </w:r>
          </w:p>
        </w:tc>
        <w:tc>
          <w:tcPr>
            <w:tcW w:w="3685" w:type="dxa"/>
          </w:tcPr>
          <w:p>
            <w:pPr>
              <w:pStyle w:val="0"/>
            </w:pPr>
            <w:r>
              <w:rPr>
                <w:sz w:val="20"/>
              </w:rPr>
              <w:t xml:space="preserve">Являясь юридическим лицом,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него не введена процедура банкротства, деятельность не приостановлена в порядке, предусмотренном законодательством РФ. Являясь индивидуальным предпринимателем (физическим лицом, налогоплательщиком НПД), не прекратил деятельность в качестве индивидуального предпринимателя (физического лица, налогоплательщика НПД)</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25</w:t>
            </w:r>
          </w:p>
        </w:tc>
        <w:tc>
          <w:tcPr>
            <w:tcW w:w="1134" w:type="dxa"/>
          </w:tcPr>
          <w:p>
            <w:pPr>
              <w:pStyle w:val="0"/>
              <w:jc w:val="center"/>
            </w:pPr>
            <w:r>
              <w:rPr>
                <w:sz w:val="20"/>
              </w:rPr>
              <w:t xml:space="preserve">21</w:t>
            </w:r>
          </w:p>
        </w:tc>
        <w:tc>
          <w:tcPr>
            <w:tcW w:w="3685" w:type="dxa"/>
          </w:tcPr>
          <w:p>
            <w:pPr>
              <w:pStyle w:val="0"/>
            </w:pPr>
            <w:r>
              <w:rPr>
                <w:sz w:val="20"/>
              </w:rPr>
              <w:t xml:space="preserve">Являясь юридическим лицом,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Являясь индивидуальным предпринимателем (физическим лицом, налогоплательщиком НПД), в реестре дисквалифицированных лиц отсутствуют сведения о дисквалифицированном индивидуальном предпринимателе (физическом лице, налогоплательщике НПД) - производителе товаров, работ, услуг</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26</w:t>
            </w:r>
          </w:p>
        </w:tc>
        <w:tc>
          <w:tcPr>
            <w:tcW w:w="1134" w:type="dxa"/>
          </w:tcPr>
          <w:p>
            <w:pPr>
              <w:pStyle w:val="0"/>
              <w:jc w:val="center"/>
            </w:pPr>
            <w:r>
              <w:rPr>
                <w:sz w:val="20"/>
              </w:rPr>
              <w:t xml:space="preserve">22</w:t>
            </w:r>
          </w:p>
        </w:tc>
        <w:tc>
          <w:tcPr>
            <w:tcW w:w="3685" w:type="dxa"/>
          </w:tcPr>
          <w:p>
            <w:pPr>
              <w:pStyle w:val="0"/>
            </w:pPr>
            <w:r>
              <w:rPr>
                <w:sz w:val="20"/>
              </w:rPr>
              <w:t xml:space="preserve">О заявителе отсутствует информация (истек срок действия информации) о совершенном нарушении порядка и условий оказания поддержки, в том числе вид нарушения, дата признания заявителя совершившим нарушение, срок устранения нарушения, установленный органом или организацией, оказавшими поддержку, и (или) органом муниципального финансового контроля, в том числе в результате проверки, а также дата устранения нарушения на основании положений </w:t>
            </w:r>
            <w:hyperlink w:history="0" r:id="rId157" w:tooltip="Федеральный закон от 24.07.2007 N 209-ФЗ (ред. от 29.05.2024) &quot;О развитии малого и среднего предпринимательства в Российской Федерации&quot; {КонсультантПлюс}">
              <w:r>
                <w:rPr>
                  <w:sz w:val="20"/>
                  <w:color w:val="0000ff"/>
                </w:rPr>
                <w:t xml:space="preserve">п. 4 ч. 5 ст. 14</w:t>
              </w:r>
            </w:hyperlink>
            <w:r>
              <w:rPr>
                <w:sz w:val="20"/>
              </w:rPr>
              <w:t xml:space="preserve"> Федерального закона N 209-ФЗ</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27</w:t>
            </w:r>
          </w:p>
        </w:tc>
        <w:tc>
          <w:tcPr>
            <w:tcW w:w="1134" w:type="dxa"/>
          </w:tcPr>
          <w:p>
            <w:pPr>
              <w:pStyle w:val="0"/>
              <w:jc w:val="center"/>
            </w:pPr>
            <w:r>
              <w:rPr>
                <w:sz w:val="20"/>
              </w:rPr>
              <w:t xml:space="preserve">23</w:t>
            </w:r>
          </w:p>
        </w:tc>
        <w:tc>
          <w:tcPr>
            <w:tcW w:w="3685" w:type="dxa"/>
          </w:tcPr>
          <w:p>
            <w:pPr>
              <w:pStyle w:val="0"/>
            </w:pPr>
            <w:r>
              <w:rPr>
                <w:sz w:val="20"/>
              </w:rPr>
              <w:t xml:space="preserve">У заявителя предельные размеры расчетов наличными деньгами в Российской Федерации между юридическими лицами, между юридическим лицом и гражданином, осуществляющим предпринимательскую деятельность без образования юридического лица, между индивидуальными предпринимателями, связанными с осуществлением ими предпринимательской деятельности, в рамках одного договора, заключенного между указанными лицами, не превышают предельные размеры расчетов наличными деньгами в Российской Федерации, установленные ЦБ Российской Федерации</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28</w:t>
            </w:r>
          </w:p>
        </w:tc>
        <w:tc>
          <w:tcPr>
            <w:tcW w:w="1134" w:type="dxa"/>
          </w:tcPr>
          <w:p>
            <w:pPr>
              <w:pStyle w:val="0"/>
              <w:jc w:val="center"/>
            </w:pPr>
            <w:r>
              <w:rPr>
                <w:sz w:val="20"/>
              </w:rPr>
              <w:t xml:space="preserve">24</w:t>
            </w:r>
          </w:p>
        </w:tc>
        <w:tc>
          <w:tcPr>
            <w:tcW w:w="3685" w:type="dxa"/>
          </w:tcPr>
          <w:p>
            <w:pPr>
              <w:pStyle w:val="0"/>
            </w:pPr>
            <w:r>
              <w:rPr>
                <w:sz w:val="20"/>
              </w:rPr>
              <w:t xml:space="preserve">Заявитель представил произведенные затраты за период в соответствии с </w:t>
            </w:r>
            <w:hyperlink w:history="0" w:anchor="P266" w:tooltip="45. Затраты по направлениям, установленным пунктом 44 настоящего Положения, образовавшиеся и уплаченные заявителем (получателем субсидии) в предшествующем календарном году и в текущем году до даты подачи пакета документов, подлежат возмещению за счет субсидии в текущем финансовом году.">
              <w:r>
                <w:rPr>
                  <w:sz w:val="20"/>
                  <w:color w:val="0000ff"/>
                </w:rPr>
                <w:t xml:space="preserve">п. 45</w:t>
              </w:r>
            </w:hyperlink>
            <w:r>
              <w:rPr>
                <w:sz w:val="20"/>
              </w:rPr>
              <w:t xml:space="preserve">, </w:t>
            </w:r>
            <w:hyperlink w:history="0" w:anchor="P267" w:tooltip="46. Не подлежат возмещению за счет субсидии затраты по направлениям, установленным пунктом 44 настоящего Положения, образовавшиеся у заявителя (получателя субсидии) в период до 1 января предшествующего финансового года и уплаченные в январе - декабре предшествующего финансового года и (или) в текущем финансовом году.">
              <w:r>
                <w:rPr>
                  <w:sz w:val="20"/>
                  <w:color w:val="0000ff"/>
                </w:rPr>
                <w:t xml:space="preserve">46</w:t>
              </w:r>
            </w:hyperlink>
            <w:r>
              <w:rPr>
                <w:sz w:val="20"/>
              </w:rPr>
              <w:t xml:space="preserve"> Положения</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29</w:t>
            </w:r>
          </w:p>
        </w:tc>
        <w:tc>
          <w:tcPr>
            <w:tcW w:w="1134" w:type="dxa"/>
          </w:tcPr>
          <w:p>
            <w:pPr>
              <w:pStyle w:val="0"/>
              <w:jc w:val="center"/>
            </w:pPr>
            <w:r>
              <w:rPr>
                <w:sz w:val="20"/>
              </w:rPr>
              <w:t xml:space="preserve">25</w:t>
            </w:r>
          </w:p>
        </w:tc>
        <w:tc>
          <w:tcPr>
            <w:tcW w:w="3685" w:type="dxa"/>
          </w:tcPr>
          <w:p>
            <w:pPr>
              <w:pStyle w:val="0"/>
            </w:pPr>
            <w:r>
              <w:rPr>
                <w:sz w:val="20"/>
              </w:rPr>
              <w:t xml:space="preserve">Заявителем представлен пакет документов в срок согласно объявлению о проведении отбора</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30</w:t>
            </w:r>
          </w:p>
        </w:tc>
        <w:tc>
          <w:tcPr>
            <w:tcW w:w="1134" w:type="dxa"/>
          </w:tcPr>
          <w:p>
            <w:pPr>
              <w:pStyle w:val="0"/>
              <w:jc w:val="center"/>
            </w:pPr>
            <w:r>
              <w:rPr>
                <w:sz w:val="20"/>
              </w:rPr>
              <w:t xml:space="preserve">х</w:t>
            </w:r>
          </w:p>
        </w:tc>
        <w:tc>
          <w:tcPr>
            <w:tcW w:w="3685" w:type="dxa"/>
          </w:tcPr>
          <w:p>
            <w:pPr>
              <w:pStyle w:val="0"/>
            </w:pPr>
            <w:r>
              <w:rPr>
                <w:sz w:val="20"/>
              </w:rPr>
              <w:t xml:space="preserve">Пакет документов в признанной части соответствует требованиям, установленным </w:t>
            </w:r>
            <w:hyperlink w:history="0" w:anchor="P157"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пунктами 20</w:t>
              </w:r>
            </w:hyperlink>
            <w:r>
              <w:rPr>
                <w:sz w:val="20"/>
              </w:rPr>
              <w:t xml:space="preserve">, </w:t>
            </w:r>
            <w:hyperlink w:history="0" w:anchor="P178"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Положения:</w:t>
            </w:r>
          </w:p>
        </w:tc>
        <w:tc>
          <w:tcPr>
            <w:tcW w:w="1984"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7" w:type="dxa"/>
          </w:tcPr>
          <w:p>
            <w:pPr>
              <w:pStyle w:val="0"/>
            </w:pPr>
            <w:r>
              <w:rPr>
                <w:sz w:val="20"/>
              </w:rPr>
              <w:t xml:space="preserve">31</w:t>
            </w:r>
          </w:p>
        </w:tc>
        <w:tc>
          <w:tcPr>
            <w:tcW w:w="1134" w:type="dxa"/>
          </w:tcPr>
          <w:p>
            <w:pPr>
              <w:pStyle w:val="0"/>
              <w:jc w:val="center"/>
            </w:pPr>
            <w:r>
              <w:rPr>
                <w:sz w:val="20"/>
              </w:rPr>
              <w:t xml:space="preserve">26</w:t>
            </w:r>
          </w:p>
        </w:tc>
        <w:tc>
          <w:tcPr>
            <w:tcW w:w="3685" w:type="dxa"/>
          </w:tcPr>
          <w:p>
            <w:pPr>
              <w:pStyle w:val="0"/>
            </w:pPr>
            <w:hyperlink w:history="0" w:anchor="P379" w:tooltip="ЗАЯВКА">
              <w:r>
                <w:rPr>
                  <w:sz w:val="20"/>
                  <w:color w:val="0000ff"/>
                </w:rPr>
                <w:t xml:space="preserve">Заявка</w:t>
              </w:r>
            </w:hyperlink>
            <w:r>
              <w:rPr>
                <w:sz w:val="20"/>
              </w:rPr>
              <w:t xml:space="preserve"> заполнена по форме, установленной приложением 1 к Положению</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32</w:t>
            </w:r>
          </w:p>
        </w:tc>
        <w:tc>
          <w:tcPr>
            <w:tcW w:w="1134" w:type="dxa"/>
          </w:tcPr>
          <w:p>
            <w:pPr>
              <w:pStyle w:val="0"/>
              <w:jc w:val="center"/>
            </w:pPr>
            <w:r>
              <w:rPr>
                <w:sz w:val="20"/>
              </w:rPr>
              <w:t xml:space="preserve">27</w:t>
            </w:r>
          </w:p>
        </w:tc>
        <w:tc>
          <w:tcPr>
            <w:tcW w:w="3685" w:type="dxa"/>
          </w:tcPr>
          <w:p>
            <w:pPr>
              <w:pStyle w:val="0"/>
            </w:pPr>
            <w:r>
              <w:rPr>
                <w:sz w:val="20"/>
              </w:rPr>
              <w:t xml:space="preserve">Сведения, содержащиеся в заявке, проверенные в соответствии с </w:t>
            </w:r>
            <w:hyperlink w:history="0" w:anchor="P180" w:tooltip="23. В целях установления порядка и сроков проведения главным распорядителем проверки заявителей (получателей субсидии) на соответствие критериям и требованиям, установленным пунктами 9, 10, 15 настоящего Положения, а также проверки сведений, содержащихся в заявке по форме согласно приложению 1 к настоящему Положению, уполномоченный орган не позднее одного рабочего дня, предшествующего дате заседания комиссии по отбору, в порядке межведомственного информационного взаимодействия, в том числе с использовани...">
              <w:r>
                <w:rPr>
                  <w:sz w:val="20"/>
                  <w:color w:val="0000ff"/>
                </w:rPr>
                <w:t xml:space="preserve">п. 23</w:t>
              </w:r>
            </w:hyperlink>
            <w:r>
              <w:rPr>
                <w:sz w:val="20"/>
              </w:rPr>
              <w:t xml:space="preserve"> Положения, достоверны</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33</w:t>
            </w:r>
          </w:p>
        </w:tc>
        <w:tc>
          <w:tcPr>
            <w:tcW w:w="1134" w:type="dxa"/>
          </w:tcPr>
          <w:p>
            <w:pPr>
              <w:pStyle w:val="0"/>
              <w:jc w:val="center"/>
            </w:pPr>
            <w:r>
              <w:rPr>
                <w:sz w:val="20"/>
              </w:rPr>
              <w:t xml:space="preserve">28</w:t>
            </w:r>
          </w:p>
        </w:tc>
        <w:tc>
          <w:tcPr>
            <w:tcW w:w="3685" w:type="dxa"/>
          </w:tcPr>
          <w:p>
            <w:pPr>
              <w:pStyle w:val="0"/>
            </w:pPr>
            <w:r>
              <w:rPr>
                <w:sz w:val="20"/>
              </w:rPr>
              <w:t xml:space="preserve">Наличие в заявке доходов и (или) выписки из ЕГРЮЛ/ЕГРИП, и (или) справки о состоянии расчетов (доходах) по налогу на профессиональный доход, и (или) формы N 3-НДФЛ, и (или) справки о постановке на учет (снятии с учета) физического лица в качестве налогоплательщика налога на профессиональный доход, и (или) иной налоговой отчетности подтверждают осуществление заявителем предпринимательской деятельности в предшествующем году и в текущем году до даты подачи пакета документов</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34</w:t>
            </w:r>
          </w:p>
        </w:tc>
        <w:tc>
          <w:tcPr>
            <w:tcW w:w="1134" w:type="dxa"/>
          </w:tcPr>
          <w:p>
            <w:pPr>
              <w:pStyle w:val="0"/>
              <w:jc w:val="center"/>
            </w:pPr>
            <w:r>
              <w:rPr>
                <w:sz w:val="20"/>
              </w:rPr>
              <w:t xml:space="preserve">29</w:t>
            </w:r>
          </w:p>
        </w:tc>
        <w:tc>
          <w:tcPr>
            <w:tcW w:w="3685" w:type="dxa"/>
          </w:tcPr>
          <w:p>
            <w:pPr>
              <w:pStyle w:val="0"/>
            </w:pPr>
            <w:r>
              <w:rPr>
                <w:sz w:val="20"/>
              </w:rPr>
              <w:t xml:space="preserve">Результат и условия предоставления субсидии отражены в полном объеме в </w:t>
            </w:r>
            <w:hyperlink w:history="0" w:anchor="P379" w:tooltip="ЗАЯВКА">
              <w:r>
                <w:rPr>
                  <w:sz w:val="20"/>
                  <w:color w:val="0000ff"/>
                </w:rPr>
                <w:t xml:space="preserve">заявке</w:t>
              </w:r>
            </w:hyperlink>
            <w:r>
              <w:rPr>
                <w:sz w:val="20"/>
              </w:rPr>
              <w:t xml:space="preserve"> по форме согласно приложению 1 к Положению</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35</w:t>
            </w:r>
          </w:p>
        </w:tc>
        <w:tc>
          <w:tcPr>
            <w:tcW w:w="1134" w:type="dxa"/>
          </w:tcPr>
          <w:p>
            <w:pPr>
              <w:pStyle w:val="0"/>
              <w:jc w:val="center"/>
            </w:pPr>
            <w:r>
              <w:rPr>
                <w:sz w:val="20"/>
              </w:rPr>
              <w:t xml:space="preserve">30</w:t>
            </w:r>
          </w:p>
        </w:tc>
        <w:tc>
          <w:tcPr>
            <w:tcW w:w="3685" w:type="dxa"/>
          </w:tcPr>
          <w:p>
            <w:pPr>
              <w:pStyle w:val="0"/>
            </w:pPr>
            <w:r>
              <w:rPr>
                <w:sz w:val="20"/>
              </w:rPr>
              <w:t xml:space="preserve">Из пакета документов признаны полностью подтверждающие произведенные заявителем затраты документы (их копии): договор (ы) лизинга оборудования, заключенные с российскими лизинговыми организациями, с графиком погашения и уплаты лизинговых платежей и наличием сведений об основных характеристиках предмета (предметов) лизинга, его специфических параметрах в соответствии с </w:t>
            </w:r>
            <w:hyperlink w:history="0" w:anchor="P159" w:tooltip="2) копию технического паспорта (паспорта) оборудования и (или) технической документации на оборудование, и (или) копию гарантийного талона, и (или) копию инструкции (руководства) по эксплуатации оборудования, и (или) копию паспорта транспортного средства с приложением копии свидетельства о регистрации транспортного средства и копии сертификата &quot;Одобрение типа транспортного средства&quot; в случае осуществления расходов по приобретению транспортных средств, и (или) копии иных документов, подтверждающих приобре...">
              <w:r>
                <w:rPr>
                  <w:sz w:val="20"/>
                  <w:color w:val="0000ff"/>
                </w:rPr>
                <w:t xml:space="preserve">подп. 2 п. 20</w:t>
              </w:r>
            </w:hyperlink>
            <w:r>
              <w:rPr>
                <w:sz w:val="20"/>
              </w:rPr>
              <w:t xml:space="preserve"> Положения;</w:t>
            </w:r>
          </w:p>
          <w:p>
            <w:pPr>
              <w:pStyle w:val="0"/>
            </w:pPr>
            <w:r>
              <w:rPr>
                <w:sz w:val="20"/>
              </w:rPr>
              <w:t xml:space="preserve">подтверждающие передачу предмета (предметов) лизинга во временное владение и пользование: копии счетов, и (или) счетов-фактур, и (или) товарных накладных, и (или) универсальных передаточных документов, и (или) актов приема-передачи оборудования, и (или) копии иных подтверждающих документов; платежные документы об оплате, произведенной заявителем путем безналичного и (или) наличного расчета, обязательств по заключенным договорам лизинга оборудования</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36</w:t>
            </w:r>
          </w:p>
        </w:tc>
        <w:tc>
          <w:tcPr>
            <w:tcW w:w="1134" w:type="dxa"/>
          </w:tcPr>
          <w:p>
            <w:pPr>
              <w:pStyle w:val="0"/>
              <w:jc w:val="center"/>
            </w:pPr>
            <w:r>
              <w:rPr>
                <w:sz w:val="20"/>
              </w:rPr>
              <w:t xml:space="preserve">31</w:t>
            </w:r>
          </w:p>
        </w:tc>
        <w:tc>
          <w:tcPr>
            <w:tcW w:w="3685" w:type="dxa"/>
          </w:tcPr>
          <w:p>
            <w:pPr>
              <w:pStyle w:val="0"/>
            </w:pPr>
            <w:r>
              <w:rPr>
                <w:sz w:val="20"/>
              </w:rPr>
              <w:t xml:space="preserve">Пояснительная записка содержит информацию о сферах предпринимательской деятельности в соответствии с </w:t>
            </w:r>
            <w:hyperlink w:history="0" r:id="rId158" w:tooltip="&quot;ОК 029-2014 (КДЕС Ред. 2). Общероссийский классификатор видов экономической деятельности&quot; (утв. Приказом Росстандарта от 31.01.2014 N 14-ст) (ред. от 28.06.2024) {КонсультантПлюс}">
              <w:r>
                <w:rPr>
                  <w:sz w:val="20"/>
                  <w:color w:val="0000ff"/>
                </w:rPr>
                <w:t xml:space="preserve">ОКВЭД</w:t>
              </w:r>
            </w:hyperlink>
            <w:r>
              <w:rPr>
                <w:sz w:val="20"/>
              </w:rPr>
              <w:t xml:space="preserve">, в которых используется приобретенное в лизинг оборудование</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37</w:t>
            </w:r>
          </w:p>
        </w:tc>
        <w:tc>
          <w:tcPr>
            <w:tcW w:w="1134" w:type="dxa"/>
          </w:tcPr>
          <w:p>
            <w:pPr>
              <w:pStyle w:val="0"/>
              <w:jc w:val="center"/>
            </w:pPr>
            <w:r>
              <w:rPr>
                <w:sz w:val="20"/>
              </w:rPr>
              <w:t xml:space="preserve">32</w:t>
            </w:r>
          </w:p>
        </w:tc>
        <w:tc>
          <w:tcPr>
            <w:tcW w:w="3685" w:type="dxa"/>
          </w:tcPr>
          <w:p>
            <w:pPr>
              <w:pStyle w:val="0"/>
            </w:pPr>
            <w:r>
              <w:rPr>
                <w:sz w:val="20"/>
              </w:rPr>
              <w:t xml:space="preserve">Заявителем, имеющим работников и являющимся работодателем, представлены копии первичного или уточненного с последним номером корректировки (при наличии) расчета по страховым взносам за предшествующий год и отчетные периоды текущего года до даты подачи пакета документов, представленного в налоговый орган. Заявителем, не имеющим работников и не являющимся работодателем, представлены копии налоговой декларации (форма N 3-НДФЛ) за финансовый год, предшествующий году подачи пакета документов, и (или) иная налоговая отчетность за предшествующий год и текущий год до даты подачи пакета документов.</w:t>
            </w:r>
          </w:p>
          <w:p>
            <w:pPr>
              <w:pStyle w:val="0"/>
            </w:pPr>
            <w:r>
              <w:rPr>
                <w:sz w:val="20"/>
              </w:rPr>
              <w:t xml:space="preserve">Заявителем (физическим лицом, налогоплательщиком НПД) представлены справки о состоянии расчетов (доходах) по налогу на профессиональный доход за предшествующий год и текущий год до даты подачи пакета документов</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38</w:t>
            </w:r>
          </w:p>
        </w:tc>
        <w:tc>
          <w:tcPr>
            <w:tcW w:w="1134" w:type="dxa"/>
          </w:tcPr>
          <w:p>
            <w:pPr>
              <w:pStyle w:val="0"/>
              <w:jc w:val="center"/>
            </w:pPr>
            <w:r>
              <w:rPr>
                <w:sz w:val="20"/>
              </w:rPr>
              <w:t xml:space="preserve">33</w:t>
            </w:r>
          </w:p>
        </w:tc>
        <w:tc>
          <w:tcPr>
            <w:tcW w:w="3685" w:type="dxa"/>
          </w:tcPr>
          <w:p>
            <w:pPr>
              <w:pStyle w:val="0"/>
            </w:pPr>
            <w:r>
              <w:rPr>
                <w:sz w:val="20"/>
              </w:rPr>
              <w:t xml:space="preserve">Заявителем представлены: информация о наличии банковского счета, полученная не ранее чем за 30 дней до даты подачи пакета документов; справка о постановке на учет (снятии с учета) физического лица в качестве налогоплательщика налога на профессиональный доход; копии документа о переименовании российской лизинговой организации, заверенного подписью уполномоченного лица и печатью лизингодателя, в случае смены наименования без изменения организационно-правовой формы российской лизинговой организации, с которой после переименования заявителем заключен (ы) договор (ы) лизинга оборудования</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39</w:t>
            </w:r>
          </w:p>
        </w:tc>
        <w:tc>
          <w:tcPr>
            <w:tcW w:w="1134" w:type="dxa"/>
          </w:tcPr>
          <w:p>
            <w:pPr>
              <w:pStyle w:val="0"/>
              <w:jc w:val="center"/>
            </w:pPr>
            <w:r>
              <w:rPr>
                <w:sz w:val="20"/>
              </w:rPr>
              <w:t xml:space="preserve">34</w:t>
            </w:r>
          </w:p>
        </w:tc>
        <w:tc>
          <w:tcPr>
            <w:tcW w:w="3685" w:type="dxa"/>
          </w:tcPr>
          <w:p>
            <w:pPr>
              <w:pStyle w:val="0"/>
            </w:pPr>
            <w:r>
              <w:rPr>
                <w:sz w:val="20"/>
              </w:rPr>
              <w:t xml:space="preserve">В признанной части пакета документов отсутствуют недостоверные и (или) противоречивые сведения, влекущие за собой невозможность правомерной оценки соответствия пакета документов условиям проведения отбора и условиям предоставления субсидии</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40</w:t>
            </w:r>
          </w:p>
        </w:tc>
        <w:tc>
          <w:tcPr>
            <w:tcW w:w="1134" w:type="dxa"/>
          </w:tcPr>
          <w:p>
            <w:pPr>
              <w:pStyle w:val="0"/>
              <w:jc w:val="center"/>
            </w:pPr>
            <w:r>
              <w:rPr>
                <w:sz w:val="20"/>
              </w:rPr>
              <w:t xml:space="preserve">35</w:t>
            </w:r>
          </w:p>
        </w:tc>
        <w:tc>
          <w:tcPr>
            <w:tcW w:w="3685" w:type="dxa"/>
          </w:tcPr>
          <w:p>
            <w:pPr>
              <w:pStyle w:val="0"/>
            </w:pPr>
            <w:r>
              <w:rPr>
                <w:sz w:val="20"/>
              </w:rPr>
              <w:t xml:space="preserve">Заявителем выполнены условия оказания поддержки, указанные в Положении</w:t>
            </w:r>
          </w:p>
        </w:tc>
        <w:tc>
          <w:tcPr>
            <w:tcW w:w="1984" w:type="dxa"/>
          </w:tcPr>
          <w:p>
            <w:pPr>
              <w:pStyle w:val="0"/>
            </w:pPr>
            <w:r>
              <w:rPr>
                <w:sz w:val="20"/>
              </w:rPr>
            </w:r>
          </w:p>
        </w:tc>
        <w:tc>
          <w:tcPr>
            <w:tcW w:w="1701" w:type="dxa"/>
          </w:tcPr>
          <w:p>
            <w:pPr>
              <w:pStyle w:val="0"/>
            </w:pPr>
            <w:r>
              <w:rPr>
                <w:sz w:val="20"/>
              </w:rPr>
            </w:r>
          </w:p>
        </w:tc>
      </w:tr>
      <w:tr>
        <w:tc>
          <w:tcPr>
            <w:tcW w:w="567" w:type="dxa"/>
          </w:tcPr>
          <w:p>
            <w:pPr>
              <w:pStyle w:val="0"/>
            </w:pPr>
            <w:r>
              <w:rPr>
                <w:sz w:val="20"/>
              </w:rPr>
              <w:t xml:space="preserve">41</w:t>
            </w:r>
          </w:p>
        </w:tc>
        <w:tc>
          <w:tcPr>
            <w:tcW w:w="1134" w:type="dxa"/>
          </w:tcPr>
          <w:p>
            <w:pPr>
              <w:pStyle w:val="0"/>
              <w:jc w:val="center"/>
            </w:pPr>
            <w:r>
              <w:rPr>
                <w:sz w:val="20"/>
              </w:rPr>
              <w:t xml:space="preserve">х</w:t>
            </w:r>
          </w:p>
        </w:tc>
        <w:tc>
          <w:tcPr>
            <w:tcW w:w="3685" w:type="dxa"/>
          </w:tcPr>
          <w:p>
            <w:pPr>
              <w:pStyle w:val="0"/>
            </w:pPr>
            <w:r>
              <w:rPr>
                <w:sz w:val="20"/>
              </w:rPr>
              <w:t xml:space="preserve">Дополнительный критерий оценки:</w:t>
            </w:r>
          </w:p>
        </w:tc>
        <w:tc>
          <w:tcPr>
            <w:tcW w:w="1984" w:type="dxa"/>
          </w:tcPr>
          <w:p>
            <w:pPr>
              <w:pStyle w:val="0"/>
              <w:jc w:val="center"/>
            </w:pPr>
            <w:r>
              <w:rPr>
                <w:sz w:val="20"/>
              </w:rPr>
              <w:t xml:space="preserve">х</w:t>
            </w:r>
          </w:p>
        </w:tc>
        <w:tc>
          <w:tcPr>
            <w:tcW w:w="1701" w:type="dxa"/>
          </w:tcPr>
          <w:p>
            <w:pPr>
              <w:pStyle w:val="0"/>
              <w:jc w:val="center"/>
            </w:pPr>
            <w:r>
              <w:rPr>
                <w:sz w:val="20"/>
              </w:rPr>
              <w:t xml:space="preserve">х</w:t>
            </w:r>
          </w:p>
        </w:tc>
      </w:tr>
      <w:tr>
        <w:tc>
          <w:tcPr>
            <w:tcW w:w="567" w:type="dxa"/>
          </w:tcPr>
          <w:p>
            <w:pPr>
              <w:pStyle w:val="0"/>
            </w:pPr>
            <w:r>
              <w:rPr>
                <w:sz w:val="20"/>
              </w:rPr>
              <w:t xml:space="preserve">42</w:t>
            </w:r>
          </w:p>
        </w:tc>
        <w:tc>
          <w:tcPr>
            <w:tcW w:w="1134" w:type="dxa"/>
          </w:tcPr>
          <w:p>
            <w:pPr>
              <w:pStyle w:val="0"/>
              <w:jc w:val="center"/>
            </w:pPr>
            <w:r>
              <w:rPr>
                <w:sz w:val="20"/>
              </w:rPr>
              <w:t xml:space="preserve">36</w:t>
            </w:r>
          </w:p>
        </w:tc>
        <w:tc>
          <w:tcPr>
            <w:tcW w:w="3685" w:type="dxa"/>
          </w:tcPr>
          <w:p>
            <w:pPr>
              <w:pStyle w:val="0"/>
            </w:pPr>
            <w:r>
              <w:rPr>
                <w:sz w:val="20"/>
              </w:rPr>
              <w:t xml:space="preserve">Заявителем представлены к возмещению затраты по виду (видам) деятельности в составе приоритетных видов деятельности согласно </w:t>
            </w:r>
            <w:hyperlink w:history="0" w:anchor="P79" w:tooltip="1) зарегистрированы и осуществляют на территории города Красноярска виды предпринимательской деятельности в соответствии с Общероссийским классификатором видов экономической деятельности ОК 029-2014, утвержденным Приказом Федерального агентства по техническому регулированию и метрологии от 31.01.2014 N 14-ст (далее - ОКВЭД), за исключением видов деятельности, включенных в класс 12 раздела С, разделы B, D, E (кроме классов 38, 39), G, K, L, M (кроме групп 70.21, 71.11, 71.12, 73.11, 74.10, 74.20, 74.30, к...">
              <w:r>
                <w:rPr>
                  <w:sz w:val="20"/>
                  <w:color w:val="0000ff"/>
                </w:rPr>
                <w:t xml:space="preserve">подп. 1 п. 9</w:t>
              </w:r>
            </w:hyperlink>
            <w:r>
              <w:rPr>
                <w:sz w:val="20"/>
              </w:rPr>
              <w:t xml:space="preserve"> Положения</w:t>
            </w:r>
          </w:p>
        </w:tc>
        <w:tc>
          <w:tcPr>
            <w:tcW w:w="1984" w:type="dxa"/>
          </w:tcPr>
          <w:p>
            <w:pPr>
              <w:pStyle w:val="0"/>
            </w:pPr>
            <w:r>
              <w:rPr>
                <w:sz w:val="20"/>
              </w:rPr>
            </w:r>
          </w:p>
        </w:tc>
        <w:tc>
          <w:tcPr>
            <w:tcW w:w="1701" w:type="dxa"/>
          </w:tcPr>
          <w:p>
            <w:pPr>
              <w:pStyle w:val="0"/>
              <w:jc w:val="center"/>
            </w:pPr>
            <w:r>
              <w:rPr>
                <w:sz w:val="20"/>
              </w:rPr>
              <w:t xml:space="preserve">х</w:t>
            </w:r>
          </w:p>
        </w:tc>
      </w:tr>
      <w:tr>
        <w:tc>
          <w:tcPr>
            <w:tcW w:w="567" w:type="dxa"/>
          </w:tcPr>
          <w:p>
            <w:pPr>
              <w:pStyle w:val="0"/>
            </w:pPr>
            <w:r>
              <w:rPr>
                <w:sz w:val="20"/>
              </w:rPr>
              <w:t xml:space="preserve">43</w:t>
            </w:r>
          </w:p>
        </w:tc>
        <w:tc>
          <w:tcPr>
            <w:gridSpan w:val="2"/>
            <w:tcW w:w="4819" w:type="dxa"/>
          </w:tcPr>
          <w:p>
            <w:pPr>
              <w:pStyle w:val="0"/>
            </w:pPr>
            <w:r>
              <w:rPr>
                <w:sz w:val="20"/>
              </w:rPr>
              <w:t xml:space="preserve">Итого</w:t>
            </w:r>
          </w:p>
        </w:tc>
        <w:tc>
          <w:tcPr>
            <w:tcW w:w="1984" w:type="dxa"/>
          </w:tcPr>
          <w:p>
            <w:pPr>
              <w:pStyle w:val="0"/>
            </w:pPr>
            <w:r>
              <w:rPr>
                <w:sz w:val="20"/>
              </w:rPr>
            </w:r>
          </w:p>
        </w:tc>
        <w:tc>
          <w:tcPr>
            <w:tcW w:w="1701" w:type="dxa"/>
          </w:tcPr>
          <w:p>
            <w:pPr>
              <w:pStyle w:val="0"/>
              <w:jc w:val="center"/>
            </w:pPr>
            <w:r>
              <w:rPr>
                <w:sz w:val="20"/>
              </w:rPr>
              <w:t xml:space="preserve">х</w:t>
            </w:r>
          </w:p>
        </w:tc>
      </w:tr>
    </w:tbl>
    <w:p>
      <w:pPr>
        <w:pStyle w:val="0"/>
        <w:jc w:val="both"/>
      </w:pPr>
      <w:r>
        <w:rPr>
          <w:sz w:val="20"/>
        </w:rPr>
      </w:r>
    </w:p>
    <w:p>
      <w:pPr>
        <w:pStyle w:val="0"/>
        <w:ind w:firstLine="540"/>
        <w:jc w:val="both"/>
      </w:pPr>
      <w:r>
        <w:rPr>
          <w:sz w:val="20"/>
        </w:rPr>
        <w:t xml:space="preserve">--------------------------------</w:t>
      </w:r>
    </w:p>
    <w:bookmarkStart w:id="1374" w:name="P1374"/>
    <w:bookmarkEnd w:id="1374"/>
    <w:p>
      <w:pPr>
        <w:pStyle w:val="0"/>
        <w:spacing w:before="200" w:line-rule="auto"/>
        <w:ind w:firstLine="540"/>
        <w:jc w:val="both"/>
      </w:pPr>
      <w:r>
        <w:rPr>
          <w:sz w:val="20"/>
        </w:rPr>
        <w:t xml:space="preserve">&lt;*&gt; </w:t>
      </w:r>
      <w:hyperlink w:history="0" w:anchor="P1155" w:tooltip="5">
        <w:r>
          <w:rPr>
            <w:sz w:val="20"/>
            <w:color w:val="0000ff"/>
          </w:rPr>
          <w:t xml:space="preserve">Графа 5</w:t>
        </w:r>
      </w:hyperlink>
      <w:r>
        <w:rPr>
          <w:sz w:val="20"/>
        </w:rPr>
        <w:t xml:space="preserve"> заполняется в случае применения в </w:t>
      </w:r>
      <w:hyperlink w:history="0" w:anchor="P1154" w:tooltip="4">
        <w:r>
          <w:rPr>
            <w:sz w:val="20"/>
            <w:color w:val="0000ff"/>
          </w:rPr>
          <w:t xml:space="preserve">графе 4</w:t>
        </w:r>
      </w:hyperlink>
      <w:r>
        <w:rPr>
          <w:sz w:val="20"/>
        </w:rPr>
        <w:t xml:space="preserve"> оценки 0 баллов, за исключением дополнительного критерия оценки 36, и несоответствия заявителя (получателя субсидии), пакета документов заявителя (получателя субсидии) положениям, установленным </w:t>
      </w:r>
      <w:hyperlink w:history="0" w:anchor="P78" w:tooltip="9. Субсидия предоставляется заявителям, которые соответствуют следующим критериям отбора:">
        <w:r>
          <w:rPr>
            <w:sz w:val="20"/>
            <w:color w:val="0000ff"/>
          </w:rPr>
          <w:t xml:space="preserve">пунктами 9</w:t>
        </w:r>
      </w:hyperlink>
      <w:r>
        <w:rPr>
          <w:sz w:val="20"/>
        </w:rPr>
        <w:t xml:space="preserve">, и (или) </w:t>
      </w:r>
      <w:hyperlink w:history="0" w:anchor="P94" w:tooltip="10. В соответствии с частями 3, 4 статьи 14 Федерального закона N 209-ФЗ субсидия не предоставляется в отношении заявителей:">
        <w:r>
          <w:rPr>
            <w:sz w:val="20"/>
            <w:color w:val="0000ff"/>
          </w:rPr>
          <w:t xml:space="preserve">10</w:t>
        </w:r>
      </w:hyperlink>
      <w:r>
        <w:rPr>
          <w:sz w:val="20"/>
        </w:rPr>
        <w:t xml:space="preserve">, и (или) </w:t>
      </w:r>
      <w:hyperlink w:history="0" w:anchor="P135" w:tooltip="15. Заявители (получатели субсидии) на 1-е число месяца подачи пакета документов должны соответствовать следующим требованиям:">
        <w:r>
          <w:rPr>
            <w:sz w:val="20"/>
            <w:color w:val="0000ff"/>
          </w:rPr>
          <w:t xml:space="preserve">15</w:t>
        </w:r>
      </w:hyperlink>
      <w:r>
        <w:rPr>
          <w:sz w:val="20"/>
        </w:rPr>
        <w:t xml:space="preserve">, и (или) </w:t>
      </w:r>
      <w:hyperlink w:history="0" w:anchor="P157" w:tooltip="20. Заявитель для участия в отборе и получения субсидии представляет пакет документов, адресованный уполномоченному органу, который включает:">
        <w:r>
          <w:rPr>
            <w:sz w:val="20"/>
            <w:color w:val="0000ff"/>
          </w:rPr>
          <w:t xml:space="preserve">20</w:t>
        </w:r>
      </w:hyperlink>
      <w:r>
        <w:rPr>
          <w:sz w:val="20"/>
        </w:rPr>
        <w:t xml:space="preserve">, и (или) </w:t>
      </w:r>
      <w:hyperlink w:history="0" w:anchor="P178" w:tooltip="21. Документы (копии документов), указанные в пункте 20 настоящего Положения, в том числе составленные более чем на одном листе, не прошиваются, должны быть выполнены с использованием технических средств, 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пункте 20 настоящего Положения, должны быт...">
        <w:r>
          <w:rPr>
            <w:sz w:val="20"/>
            <w:color w:val="0000ff"/>
          </w:rPr>
          <w:t xml:space="preserve">21</w:t>
        </w:r>
      </w:hyperlink>
      <w:r>
        <w:rPr>
          <w:sz w:val="20"/>
        </w:rPr>
        <w:t xml:space="preserve"> Положения.</w:t>
      </w:r>
    </w:p>
    <w:p>
      <w:pPr>
        <w:pStyle w:val="0"/>
        <w:jc w:val="both"/>
      </w:pPr>
      <w:r>
        <w:rPr>
          <w:sz w:val="20"/>
        </w:rPr>
      </w:r>
    </w:p>
    <w:p>
      <w:pPr>
        <w:pStyle w:val="0"/>
        <w:ind w:firstLine="540"/>
        <w:jc w:val="both"/>
      </w:pPr>
      <w:r>
        <w:rPr>
          <w:sz w:val="20"/>
        </w:rPr>
        <w:t xml:space="preserve">Вывод по результатам рассмотрения и оценки пакета документов на соответствие условиям проведения отбора и условиям предоставления субсидии (нужное подчеркнуть):</w:t>
      </w:r>
    </w:p>
    <w:p>
      <w:pPr>
        <w:pStyle w:val="0"/>
        <w:spacing w:before="200" w:line-rule="auto"/>
        <w:ind w:firstLine="540"/>
        <w:jc w:val="both"/>
      </w:pPr>
      <w:r>
        <w:rPr>
          <w:sz w:val="20"/>
        </w:rPr>
        <w:t xml:space="preserve">соответствует (наличие цифры "1" по критериям оценки с 1 по 35 в </w:t>
      </w:r>
      <w:hyperlink w:history="0" w:anchor="P1154" w:tooltip="4">
        <w:r>
          <w:rPr>
            <w:sz w:val="20"/>
            <w:color w:val="0000ff"/>
          </w:rPr>
          <w:t xml:space="preserve">графе 4</w:t>
        </w:r>
      </w:hyperlink>
      <w:r>
        <w:rPr>
          <w:sz w:val="20"/>
        </w:rPr>
        <w:t xml:space="preserve"> таблицы оценок);</w:t>
      </w:r>
    </w:p>
    <w:p>
      <w:pPr>
        <w:pStyle w:val="0"/>
        <w:spacing w:before="200" w:line-rule="auto"/>
        <w:ind w:firstLine="540"/>
        <w:jc w:val="both"/>
      </w:pPr>
      <w:r>
        <w:rPr>
          <w:sz w:val="20"/>
        </w:rPr>
        <w:t xml:space="preserve">не соответствует (наличие хотя бы одной цифры "0" по критериям оценки с 1 по 35 в графе 4 таблицы оценок).</w:t>
      </w:r>
    </w:p>
    <w:p>
      <w:pPr>
        <w:pStyle w:val="0"/>
        <w:spacing w:before="200" w:line-rule="auto"/>
        <w:ind w:firstLine="540"/>
        <w:jc w:val="both"/>
      </w:pPr>
      <w:r>
        <w:rPr>
          <w:sz w:val="20"/>
        </w:rPr>
        <w:t xml:space="preserve">Итоговое значение в баллах </w:t>
      </w:r>
      <w:hyperlink w:history="0" w:anchor="P1390" w:tooltip="&lt;1&gt; При наличии заключения &quot;соответствует&quot; указывается сумма баллов по критериям оценки с 1 по 36 из графы 4 таблицы оценок (максимальное значение составляет 36 баллов). При наличии заключения &quot;не соответствует&quot; указывается &quot;0&quot; в случае применения оценки &quot;0&quot; баллов в графе 4 таблицы оценок по критериям оценки с 1 по 35.">
        <w:r>
          <w:rPr>
            <w:sz w:val="20"/>
            <w:color w:val="0000ff"/>
          </w:rPr>
          <w:t xml:space="preserve">&lt;1&gt;</w:t>
        </w:r>
      </w:hyperlink>
      <w:r>
        <w:rPr>
          <w:sz w:val="20"/>
        </w:rPr>
        <w:t xml:space="preserve"> (строка 43 таблицы оценок) по результатам рассмотрения и оценки пакета документов на соответствие условиям проведения отбора и условиям предоставления субсидии с учетом оценки в баллах по дополнительному критерию оценки: _______________________.</w:t>
      </w:r>
    </w:p>
    <w:p>
      <w:pPr>
        <w:pStyle w:val="0"/>
        <w:jc w:val="both"/>
      </w:pPr>
      <w:r>
        <w:rPr>
          <w:sz w:val="20"/>
        </w:rPr>
      </w:r>
    </w:p>
    <w:tbl>
      <w:tblPr>
        <w:tblInd w:w="0" w:type="dxa"/>
        <w:tblLayout w:type="fixed"/>
        <w:tblCellMar>
          <w:top w:w="102" w:type="dxa"/>
          <w:left w:w="62" w:type="dxa"/>
          <w:bottom w:w="102" w:type="dxa"/>
          <w:right w:w="62" w:type="dxa"/>
        </w:tblCellMar>
      </w:tblPr>
      <w:tblGrid>
        <w:gridCol w:w="3118"/>
        <w:gridCol w:w="2268"/>
        <w:gridCol w:w="3685"/>
      </w:tblGrid>
      <w:tr>
        <w:tc>
          <w:tcPr>
            <w:tcW w:w="3118" w:type="dxa"/>
            <w:tcBorders>
              <w:top w:val="nil"/>
              <w:left w:val="nil"/>
              <w:bottom w:val="nil"/>
              <w:right w:val="nil"/>
            </w:tcBorders>
          </w:tcPr>
          <w:p>
            <w:pPr>
              <w:pStyle w:val="0"/>
            </w:pPr>
            <w:r>
              <w:rPr>
                <w:sz w:val="20"/>
              </w:rPr>
              <w:t xml:space="preserve">Член комиссии по отбору</w:t>
            </w:r>
          </w:p>
        </w:tc>
        <w:tc>
          <w:tcPr>
            <w:tcW w:w="2268" w:type="dxa"/>
            <w:tcBorders>
              <w:top w:val="nil"/>
              <w:left w:val="nil"/>
              <w:bottom w:val="nil"/>
              <w:right w:val="nil"/>
            </w:tcBorders>
          </w:tcPr>
          <w:p>
            <w:pPr>
              <w:pStyle w:val="0"/>
              <w:jc w:val="center"/>
            </w:pPr>
            <w:r>
              <w:rPr>
                <w:sz w:val="20"/>
              </w:rPr>
              <w:t xml:space="preserve">______________</w:t>
            </w:r>
          </w:p>
          <w:p>
            <w:pPr>
              <w:pStyle w:val="0"/>
              <w:jc w:val="center"/>
            </w:pPr>
            <w:r>
              <w:rPr>
                <w:sz w:val="20"/>
              </w:rPr>
              <w:t xml:space="preserve">(подпись)</w:t>
            </w:r>
          </w:p>
        </w:tc>
        <w:tc>
          <w:tcPr>
            <w:tcW w:w="3685" w:type="dxa"/>
            <w:tcBorders>
              <w:top w:val="nil"/>
              <w:left w:val="nil"/>
              <w:bottom w:val="nil"/>
              <w:right w:val="nil"/>
            </w:tcBorders>
          </w:tcPr>
          <w:p>
            <w:pPr>
              <w:pStyle w:val="0"/>
              <w:jc w:val="center"/>
            </w:pPr>
            <w:r>
              <w:rPr>
                <w:sz w:val="20"/>
              </w:rPr>
              <w:t xml:space="preserve">__________________________</w:t>
            </w:r>
          </w:p>
          <w:p>
            <w:pPr>
              <w:pStyle w:val="0"/>
              <w:jc w:val="center"/>
            </w:pPr>
            <w:r>
              <w:rPr>
                <w:sz w:val="20"/>
              </w:rPr>
              <w:t xml:space="preserve">(И.О. Фамилия)</w:t>
            </w:r>
          </w:p>
        </w:tc>
      </w:tr>
      <w:tr>
        <w:tc>
          <w:tcPr>
            <w:gridSpan w:val="3"/>
            <w:tcW w:w="9071" w:type="dxa"/>
            <w:tcBorders>
              <w:top w:val="nil"/>
              <w:left w:val="nil"/>
              <w:bottom w:val="nil"/>
              <w:right w:val="nil"/>
            </w:tcBorders>
          </w:tcPr>
          <w:p>
            <w:pPr>
              <w:pStyle w:val="0"/>
            </w:pPr>
            <w:r>
              <w:rPr>
                <w:sz w:val="20"/>
              </w:rPr>
            </w:r>
          </w:p>
          <w:p>
            <w:pPr>
              <w:pStyle w:val="0"/>
              <w:jc w:val="both"/>
            </w:pPr>
            <w:r>
              <w:rPr>
                <w:sz w:val="20"/>
              </w:rPr>
              <w:t xml:space="preserve">"__" ____________ 20__ г.</w:t>
            </w:r>
          </w:p>
        </w:tc>
      </w:tr>
    </w:tbl>
    <w:p>
      <w:pPr>
        <w:pStyle w:val="0"/>
        <w:jc w:val="both"/>
      </w:pPr>
      <w:r>
        <w:rPr>
          <w:sz w:val="20"/>
        </w:rPr>
      </w:r>
    </w:p>
    <w:p>
      <w:pPr>
        <w:pStyle w:val="0"/>
        <w:ind w:firstLine="540"/>
        <w:jc w:val="both"/>
      </w:pPr>
      <w:r>
        <w:rPr>
          <w:sz w:val="20"/>
        </w:rPr>
        <w:t xml:space="preserve">--------------------------------</w:t>
      </w:r>
    </w:p>
    <w:bookmarkStart w:id="1390" w:name="P1390"/>
    <w:bookmarkEnd w:id="1390"/>
    <w:p>
      <w:pPr>
        <w:pStyle w:val="0"/>
        <w:spacing w:before="200" w:line-rule="auto"/>
        <w:ind w:firstLine="540"/>
        <w:jc w:val="both"/>
      </w:pPr>
      <w:r>
        <w:rPr>
          <w:sz w:val="20"/>
        </w:rPr>
        <w:t xml:space="preserve">&lt;1&gt; При наличии заключения "соответствует" указывается сумма баллов по критериям оценки с 1 по 36 из </w:t>
      </w:r>
      <w:hyperlink w:history="0" w:anchor="P1154" w:tooltip="4">
        <w:r>
          <w:rPr>
            <w:sz w:val="20"/>
            <w:color w:val="0000ff"/>
          </w:rPr>
          <w:t xml:space="preserve">графы 4</w:t>
        </w:r>
      </w:hyperlink>
      <w:r>
        <w:rPr>
          <w:sz w:val="20"/>
        </w:rPr>
        <w:t xml:space="preserve"> таблицы оценок (максимальное значение составляет 36 баллов). При наличии заключения "не соответствует" указывается "0" в случае применения оценки "0" баллов в </w:t>
      </w:r>
      <w:hyperlink w:history="0" w:anchor="P1154" w:tooltip="4">
        <w:r>
          <w:rPr>
            <w:sz w:val="20"/>
            <w:color w:val="0000ff"/>
          </w:rPr>
          <w:t xml:space="preserve">графе 4</w:t>
        </w:r>
      </w:hyperlink>
      <w:r>
        <w:rPr>
          <w:sz w:val="20"/>
        </w:rPr>
        <w:t xml:space="preserve"> таблицы оценок по критериям оценки с 1 по 35.</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4</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 "Налог</w:t>
      </w:r>
    </w:p>
    <w:p>
      <w:pPr>
        <w:pStyle w:val="0"/>
        <w:jc w:val="right"/>
      </w:pPr>
      <w:r>
        <w:rPr>
          <w:sz w:val="20"/>
        </w:rPr>
        <w:t xml:space="preserve">на профессиональный доход",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 части</w:t>
      </w:r>
    </w:p>
    <w:p>
      <w:pPr>
        <w:pStyle w:val="0"/>
        <w:jc w:val="right"/>
      </w:pPr>
      <w:r>
        <w:rPr>
          <w:sz w:val="20"/>
        </w:rPr>
        <w:t xml:space="preserve">затрат, связанных с оплатой</w:t>
      </w:r>
    </w:p>
    <w:p>
      <w:pPr>
        <w:pStyle w:val="0"/>
        <w:jc w:val="right"/>
      </w:pPr>
      <w:r>
        <w:rPr>
          <w:sz w:val="20"/>
        </w:rPr>
        <w:t xml:space="preserve">первоначального (авансового)</w:t>
      </w:r>
    </w:p>
    <w:p>
      <w:pPr>
        <w:pStyle w:val="0"/>
        <w:jc w:val="right"/>
      </w:pPr>
      <w:r>
        <w:rPr>
          <w:sz w:val="20"/>
        </w:rPr>
        <w:t xml:space="preserve">лизингового взноса при заключении</w:t>
      </w:r>
    </w:p>
    <w:p>
      <w:pPr>
        <w:pStyle w:val="0"/>
        <w:jc w:val="right"/>
      </w:pPr>
      <w:r>
        <w:rPr>
          <w:sz w:val="20"/>
        </w:rPr>
        <w:t xml:space="preserve">договора (договоров) лизинга</w:t>
      </w:r>
    </w:p>
    <w:p>
      <w:pPr>
        <w:pStyle w:val="0"/>
        <w:jc w:val="right"/>
      </w:pPr>
      <w:r>
        <w:rPr>
          <w:sz w:val="20"/>
        </w:rPr>
        <w:t xml:space="preserve">оборудования с российскими</w:t>
      </w:r>
    </w:p>
    <w:p>
      <w:pPr>
        <w:pStyle w:val="0"/>
        <w:jc w:val="right"/>
      </w:pPr>
      <w:r>
        <w:rPr>
          <w:sz w:val="20"/>
        </w:rPr>
        <w:t xml:space="preserve">лизинговыми организациями, в целях</w:t>
      </w:r>
    </w:p>
    <w:p>
      <w:pPr>
        <w:pStyle w:val="0"/>
        <w:jc w:val="right"/>
      </w:pPr>
      <w:r>
        <w:rPr>
          <w:sz w:val="20"/>
        </w:rPr>
        <w:t xml:space="preserve">создания и (или) развития,</w:t>
      </w:r>
    </w:p>
    <w:p>
      <w:pPr>
        <w:pStyle w:val="0"/>
        <w:jc w:val="right"/>
      </w:pPr>
      <w:r>
        <w:rPr>
          <w:sz w:val="20"/>
        </w:rPr>
        <w:t xml:space="preserve">и (или) модернизации производства</w:t>
      </w:r>
    </w:p>
    <w:p>
      <w:pPr>
        <w:pStyle w:val="0"/>
        <w:jc w:val="right"/>
      </w:pPr>
      <w:r>
        <w:rPr>
          <w:sz w:val="20"/>
        </w:rPr>
        <w:t xml:space="preserve">товаров (работ, услуг)</w:t>
      </w:r>
    </w:p>
    <w:p>
      <w:pPr>
        <w:pStyle w:val="0"/>
        <w:jc w:val="both"/>
      </w:pPr>
      <w:r>
        <w:rPr>
          <w:sz w:val="20"/>
        </w:rPr>
      </w:r>
    </w:p>
    <w:tbl>
      <w:tblPr>
        <w:tblInd w:w="0" w:type="dxa"/>
        <w:tblLayout w:type="fixed"/>
        <w:tblCellMar>
          <w:top w:w="102" w:type="dxa"/>
          <w:left w:w="62" w:type="dxa"/>
          <w:bottom w:w="102" w:type="dxa"/>
          <w:right w:w="62" w:type="dxa"/>
        </w:tblCellMar>
      </w:tblPr>
      <w:tblGrid>
        <w:gridCol w:w="3023"/>
        <w:gridCol w:w="3023"/>
        <w:gridCol w:w="3023"/>
      </w:tblGrid>
      <w:tr>
        <w:tc>
          <w:tcPr>
            <w:gridSpan w:val="3"/>
            <w:tcW w:w="9069" w:type="dxa"/>
            <w:tcBorders>
              <w:top w:val="nil"/>
              <w:left w:val="nil"/>
              <w:bottom w:val="nil"/>
              <w:right w:val="nil"/>
            </w:tcBorders>
          </w:tcPr>
          <w:bookmarkStart w:id="1418" w:name="P1418"/>
          <w:bookmarkEnd w:id="1418"/>
          <w:p>
            <w:pPr>
              <w:pStyle w:val="0"/>
              <w:jc w:val="center"/>
            </w:pPr>
            <w:r>
              <w:rPr>
                <w:sz w:val="20"/>
              </w:rPr>
              <w:t xml:space="preserve">ПРОТОКОЛ</w:t>
            </w:r>
          </w:p>
          <w:p>
            <w:pPr>
              <w:pStyle w:val="0"/>
              <w:jc w:val="center"/>
            </w:pPr>
            <w:r>
              <w:rPr>
                <w:sz w:val="20"/>
              </w:rPr>
              <w:t xml:space="preserve">об итогах отбора</w:t>
            </w:r>
          </w:p>
          <w:p>
            <w:pPr>
              <w:pStyle w:val="0"/>
            </w:pPr>
            <w:r>
              <w:rPr>
                <w:sz w:val="20"/>
              </w:rPr>
            </w:r>
          </w:p>
        </w:tc>
      </w:tr>
      <w:tr>
        <w:tc>
          <w:tcPr>
            <w:tcW w:w="3023" w:type="dxa"/>
            <w:tcBorders>
              <w:top w:val="nil"/>
              <w:left w:val="nil"/>
              <w:bottom w:val="nil"/>
              <w:right w:val="nil"/>
            </w:tcBorders>
          </w:tcPr>
          <w:p>
            <w:pPr>
              <w:pStyle w:val="0"/>
            </w:pPr>
            <w:r>
              <w:rPr>
                <w:sz w:val="20"/>
              </w:rPr>
              <w:t xml:space="preserve">"__" ____________ 20__ г.</w:t>
            </w:r>
          </w:p>
        </w:tc>
        <w:tc>
          <w:tcPr>
            <w:tcW w:w="3023" w:type="dxa"/>
            <w:tcBorders>
              <w:top w:val="nil"/>
              <w:left w:val="nil"/>
              <w:bottom w:val="nil"/>
              <w:right w:val="nil"/>
            </w:tcBorders>
          </w:tcPr>
          <w:p>
            <w:pPr>
              <w:pStyle w:val="0"/>
              <w:jc w:val="center"/>
            </w:pPr>
            <w:r>
              <w:rPr>
                <w:sz w:val="20"/>
              </w:rPr>
              <w:t xml:space="preserve">чч:мин</w:t>
            </w:r>
          </w:p>
        </w:tc>
        <w:tc>
          <w:tcPr>
            <w:tcW w:w="3023" w:type="dxa"/>
            <w:tcBorders>
              <w:top w:val="nil"/>
              <w:left w:val="nil"/>
              <w:bottom w:val="nil"/>
              <w:right w:val="nil"/>
            </w:tcBorders>
          </w:tcPr>
          <w:p>
            <w:pPr>
              <w:pStyle w:val="0"/>
              <w:jc w:val="right"/>
            </w:pPr>
            <w:r>
              <w:rPr>
                <w:sz w:val="20"/>
              </w:rPr>
              <w:t xml:space="preserve">г. Красноярск</w:t>
            </w:r>
          </w:p>
        </w:tc>
      </w:tr>
      <w:tr>
        <w:tc>
          <w:tcPr>
            <w:gridSpan w:val="3"/>
            <w:tcW w:w="9069" w:type="dxa"/>
            <w:tcBorders>
              <w:top w:val="nil"/>
              <w:left w:val="nil"/>
              <w:bottom w:val="nil"/>
              <w:right w:val="nil"/>
            </w:tcBorders>
          </w:tcPr>
          <w:p>
            <w:pPr>
              <w:pStyle w:val="0"/>
            </w:pPr>
            <w:r>
              <w:rPr>
                <w:sz w:val="20"/>
              </w:rPr>
            </w:r>
          </w:p>
          <w:p>
            <w:pPr>
              <w:pStyle w:val="0"/>
              <w:ind w:firstLine="283"/>
              <w:jc w:val="both"/>
            </w:pPr>
            <w:r>
              <w:rPr>
                <w:sz w:val="20"/>
              </w:rPr>
              <w:t xml:space="preserve">Место проведения отбора: 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Председатель комиссии по отбору</w:t>
            </w:r>
          </w:p>
          <w:p>
            <w:pPr>
              <w:pStyle w:val="0"/>
            </w:pPr>
            <w:r>
              <w:rPr>
                <w:sz w:val="20"/>
              </w:rPr>
              <w:t xml:space="preserve">_________________________________________________________________________.</w:t>
            </w:r>
          </w:p>
          <w:p>
            <w:pPr>
              <w:pStyle w:val="0"/>
              <w:ind w:firstLine="283"/>
              <w:jc w:val="both"/>
            </w:pPr>
            <w:r>
              <w:rPr>
                <w:sz w:val="20"/>
              </w:rPr>
              <w:t xml:space="preserve">Члены комиссии по отбору:</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Приглашенные:</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pPr>
            <w:r>
              <w:rPr>
                <w:sz w:val="20"/>
              </w:rPr>
            </w:r>
          </w:p>
          <w:p>
            <w:pPr>
              <w:pStyle w:val="0"/>
              <w:ind w:firstLine="283"/>
              <w:jc w:val="both"/>
            </w:pPr>
            <w:r>
              <w:rPr>
                <w:sz w:val="20"/>
              </w:rPr>
              <w:t xml:space="preserve">Вопросы:</w:t>
            </w:r>
          </w:p>
          <w:p>
            <w:pPr>
              <w:pStyle w:val="0"/>
              <w:ind w:firstLine="283"/>
              <w:jc w:val="both"/>
            </w:pPr>
            <w:r>
              <w:rPr>
                <w:sz w:val="20"/>
              </w:rPr>
              <w:t xml:space="preserve">1. Изучение материалов, представленных для отбора. Информация о заявителях, пакеты документов которых рассмотрены:</w:t>
            </w:r>
          </w:p>
          <w:p>
            <w:pPr>
              <w:pStyle w:val="0"/>
            </w:pPr>
            <w:r>
              <w:rPr>
                <w:sz w:val="20"/>
              </w:rPr>
              <w:t xml:space="preserve">_________________________________________________________________________;</w:t>
            </w:r>
          </w:p>
          <w:p>
            <w:pPr>
              <w:pStyle w:val="0"/>
            </w:pPr>
            <w:r>
              <w:rPr>
                <w:sz w:val="20"/>
              </w:rPr>
              <w:t xml:space="preserve">_________________________________________________________________________.</w:t>
            </w:r>
          </w:p>
          <w:p>
            <w:pPr>
              <w:pStyle w:val="0"/>
              <w:ind w:firstLine="283"/>
              <w:jc w:val="both"/>
            </w:pPr>
            <w:r>
              <w:rPr>
                <w:sz w:val="20"/>
              </w:rPr>
              <w:t xml:space="preserve">2. Определение заявителей, пакеты документов которых отклонены с указанием причин их отклонения (отказа в предоставлении субсидии), в том числе положений объявления о проведении отбора, которым не соответствуют пакеты документов.</w:t>
            </w:r>
          </w:p>
          <w:p>
            <w:pPr>
              <w:pStyle w:val="0"/>
              <w:ind w:firstLine="283"/>
              <w:jc w:val="both"/>
            </w:pPr>
            <w:r>
              <w:rPr>
                <w:sz w:val="20"/>
              </w:rPr>
              <w:t xml:space="preserve">3. Определение заявителей, пакеты документов которых признаны победителями отбора, и определение размеров субсидии, предоставляемой каждому победителю отбора в пределах ассигнований, предусмотренных для предоставления субсидии в текущем финансовом году.</w:t>
            </w:r>
          </w:p>
          <w:p>
            <w:pPr>
              <w:pStyle w:val="0"/>
              <w:ind w:firstLine="283"/>
              <w:jc w:val="both"/>
            </w:pPr>
            <w:r>
              <w:rPr>
                <w:sz w:val="20"/>
              </w:rPr>
              <w:t xml:space="preserve">4. Организационные вопросы.</w:t>
            </w:r>
          </w:p>
          <w:p>
            <w:pPr>
              <w:pStyle w:val="0"/>
              <w:ind w:firstLine="283"/>
              <w:jc w:val="both"/>
            </w:pPr>
            <w:r>
              <w:rPr>
                <w:sz w:val="20"/>
              </w:rPr>
              <w:t xml:space="preserve">В итоге рассмотрения и оценки материалов отбора:</w:t>
            </w:r>
          </w:p>
          <w:p>
            <w:pPr>
              <w:pStyle w:val="0"/>
              <w:ind w:firstLine="283"/>
              <w:jc w:val="both"/>
            </w:pPr>
            <w:r>
              <w:rPr>
                <w:sz w:val="20"/>
              </w:rPr>
              <w:t xml:space="preserve">1) отклонить пакет документов (отказать в предоставлении субсидии):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835"/>
        <w:gridCol w:w="1191"/>
        <w:gridCol w:w="1417"/>
        <w:gridCol w:w="3061"/>
      </w:tblGrid>
      <w:tr>
        <w:tc>
          <w:tcPr>
            <w:tcW w:w="567" w:type="dxa"/>
          </w:tcPr>
          <w:p>
            <w:pPr>
              <w:pStyle w:val="0"/>
              <w:jc w:val="center"/>
            </w:pPr>
            <w:r>
              <w:rPr>
                <w:sz w:val="20"/>
              </w:rPr>
              <w:t xml:space="preserve">N п/п</w:t>
            </w:r>
          </w:p>
        </w:tc>
        <w:tc>
          <w:tcPr>
            <w:tcW w:w="2835" w:type="dxa"/>
          </w:tcPr>
          <w:p>
            <w:pPr>
              <w:pStyle w:val="0"/>
              <w:jc w:val="center"/>
            </w:pPr>
            <w:r>
              <w:rPr>
                <w:sz w:val="20"/>
              </w:rPr>
              <w:t xml:space="preserve">Наименование заявителя</w:t>
            </w:r>
          </w:p>
        </w:tc>
        <w:tc>
          <w:tcPr>
            <w:tcW w:w="1191" w:type="dxa"/>
          </w:tcPr>
          <w:p>
            <w:pPr>
              <w:pStyle w:val="0"/>
              <w:jc w:val="center"/>
            </w:pPr>
            <w:r>
              <w:rPr>
                <w:sz w:val="20"/>
              </w:rPr>
              <w:t xml:space="preserve">ИНН заявителя</w:t>
            </w:r>
          </w:p>
        </w:tc>
        <w:tc>
          <w:tcPr>
            <w:tcW w:w="1417" w:type="dxa"/>
          </w:tcPr>
          <w:p>
            <w:pPr>
              <w:pStyle w:val="0"/>
              <w:jc w:val="center"/>
            </w:pPr>
            <w:r>
              <w:rPr>
                <w:sz w:val="20"/>
              </w:rPr>
              <w:t xml:space="preserve">Дата, номер пакета документов</w:t>
            </w:r>
          </w:p>
        </w:tc>
        <w:tc>
          <w:tcPr>
            <w:tcW w:w="3061" w:type="dxa"/>
          </w:tcPr>
          <w:p>
            <w:pPr>
              <w:pStyle w:val="0"/>
              <w:jc w:val="center"/>
            </w:pPr>
            <w:r>
              <w:rPr>
                <w:sz w:val="20"/>
              </w:rPr>
              <w:t xml:space="preserve">Основание (я) отклонения пакета документов (отказа в предоставлении субсидии)</w:t>
            </w:r>
          </w:p>
        </w:tc>
      </w:tr>
      <w:tr>
        <w:tc>
          <w:tcPr>
            <w:tcW w:w="567" w:type="dxa"/>
          </w:tcPr>
          <w:p>
            <w:pPr>
              <w:pStyle w:val="0"/>
            </w:pPr>
            <w:r>
              <w:rPr>
                <w:sz w:val="20"/>
              </w:rPr>
            </w:r>
          </w:p>
        </w:tc>
        <w:tc>
          <w:tcPr>
            <w:tcW w:w="2835" w:type="dxa"/>
          </w:tcPr>
          <w:p>
            <w:pPr>
              <w:pStyle w:val="0"/>
            </w:pPr>
            <w:r>
              <w:rPr>
                <w:sz w:val="20"/>
              </w:rPr>
            </w:r>
          </w:p>
        </w:tc>
        <w:tc>
          <w:tcPr>
            <w:tcW w:w="1191" w:type="dxa"/>
          </w:tcPr>
          <w:p>
            <w:pPr>
              <w:pStyle w:val="0"/>
            </w:pPr>
            <w:r>
              <w:rPr>
                <w:sz w:val="20"/>
              </w:rPr>
            </w:r>
          </w:p>
        </w:tc>
        <w:tc>
          <w:tcPr>
            <w:tcW w:w="1417" w:type="dxa"/>
          </w:tcPr>
          <w:p>
            <w:pPr>
              <w:pStyle w:val="0"/>
            </w:pPr>
            <w:r>
              <w:rPr>
                <w:sz w:val="20"/>
              </w:rPr>
            </w:r>
          </w:p>
        </w:tc>
        <w:tc>
          <w:tcPr>
            <w:tcW w:w="3061" w:type="dxa"/>
          </w:tcPr>
          <w:p>
            <w:pPr>
              <w:pStyle w:val="0"/>
            </w:pPr>
            <w:r>
              <w:rPr>
                <w:sz w:val="20"/>
              </w:rPr>
            </w:r>
          </w:p>
        </w:tc>
      </w:tr>
      <w:tr>
        <w:tc>
          <w:tcPr>
            <w:tcW w:w="567" w:type="dxa"/>
          </w:tcPr>
          <w:p>
            <w:pPr>
              <w:pStyle w:val="0"/>
            </w:pPr>
            <w:r>
              <w:rPr>
                <w:sz w:val="20"/>
              </w:rPr>
            </w:r>
          </w:p>
        </w:tc>
        <w:tc>
          <w:tcPr>
            <w:tcW w:w="2835" w:type="dxa"/>
          </w:tcPr>
          <w:p>
            <w:pPr>
              <w:pStyle w:val="0"/>
            </w:pPr>
            <w:r>
              <w:rPr>
                <w:sz w:val="20"/>
              </w:rPr>
            </w:r>
          </w:p>
        </w:tc>
        <w:tc>
          <w:tcPr>
            <w:tcW w:w="1191" w:type="dxa"/>
          </w:tcPr>
          <w:p>
            <w:pPr>
              <w:pStyle w:val="0"/>
            </w:pPr>
            <w:r>
              <w:rPr>
                <w:sz w:val="20"/>
              </w:rPr>
            </w:r>
          </w:p>
        </w:tc>
        <w:tc>
          <w:tcPr>
            <w:tcW w:w="1417" w:type="dxa"/>
          </w:tcPr>
          <w:p>
            <w:pPr>
              <w:pStyle w:val="0"/>
            </w:pPr>
            <w:r>
              <w:rPr>
                <w:sz w:val="20"/>
              </w:rPr>
            </w:r>
          </w:p>
        </w:tc>
        <w:tc>
          <w:tcPr>
            <w:tcW w:w="3061" w:type="dxa"/>
          </w:tcPr>
          <w:p>
            <w:pPr>
              <w:pStyle w:val="0"/>
            </w:pPr>
            <w:r>
              <w:rPr>
                <w:sz w:val="20"/>
              </w:rPr>
            </w:r>
          </w:p>
        </w:tc>
      </w:tr>
    </w:tbl>
    <w:p>
      <w:pPr>
        <w:pStyle w:val="0"/>
        <w:jc w:val="both"/>
      </w:pPr>
      <w:r>
        <w:rPr>
          <w:sz w:val="20"/>
        </w:rPr>
      </w:r>
    </w:p>
    <w:p>
      <w:pPr>
        <w:pStyle w:val="0"/>
        <w:ind w:firstLine="540"/>
        <w:jc w:val="both"/>
      </w:pPr>
      <w:r>
        <w:rPr>
          <w:sz w:val="20"/>
        </w:rPr>
        <w:t xml:space="preserve">2) наименование победителей отбора, итоговые баллы, рейтинг победителей отбора, и размер предоставляемой субсидии: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11"/>
        <w:gridCol w:w="1294"/>
        <w:gridCol w:w="1417"/>
        <w:gridCol w:w="1144"/>
        <w:gridCol w:w="1294"/>
        <w:gridCol w:w="1144"/>
      </w:tblGrid>
      <w:tr>
        <w:tc>
          <w:tcPr>
            <w:tcW w:w="567" w:type="dxa"/>
          </w:tcPr>
          <w:p>
            <w:pPr>
              <w:pStyle w:val="0"/>
              <w:jc w:val="center"/>
            </w:pPr>
            <w:r>
              <w:rPr>
                <w:sz w:val="20"/>
              </w:rPr>
              <w:t xml:space="preserve">N п/п</w:t>
            </w:r>
          </w:p>
        </w:tc>
        <w:tc>
          <w:tcPr>
            <w:tcW w:w="2211" w:type="dxa"/>
          </w:tcPr>
          <w:p>
            <w:pPr>
              <w:pStyle w:val="0"/>
              <w:jc w:val="center"/>
            </w:pPr>
            <w:r>
              <w:rPr>
                <w:sz w:val="20"/>
              </w:rPr>
              <w:t xml:space="preserve">Наименование победителя отбора</w:t>
            </w:r>
          </w:p>
        </w:tc>
        <w:tc>
          <w:tcPr>
            <w:tcW w:w="1294" w:type="dxa"/>
          </w:tcPr>
          <w:p>
            <w:pPr>
              <w:pStyle w:val="0"/>
              <w:jc w:val="center"/>
            </w:pPr>
            <w:r>
              <w:rPr>
                <w:sz w:val="20"/>
              </w:rPr>
              <w:t xml:space="preserve">ИНН победителя отбора</w:t>
            </w:r>
          </w:p>
        </w:tc>
        <w:tc>
          <w:tcPr>
            <w:tcW w:w="1417" w:type="dxa"/>
          </w:tcPr>
          <w:p>
            <w:pPr>
              <w:pStyle w:val="0"/>
              <w:jc w:val="center"/>
            </w:pPr>
            <w:r>
              <w:rPr>
                <w:sz w:val="20"/>
              </w:rPr>
              <w:t xml:space="preserve">Дата, номер пакета документов</w:t>
            </w:r>
          </w:p>
        </w:tc>
        <w:tc>
          <w:tcPr>
            <w:tcW w:w="1144" w:type="dxa"/>
          </w:tcPr>
          <w:p>
            <w:pPr>
              <w:pStyle w:val="0"/>
              <w:jc w:val="center"/>
            </w:pPr>
            <w:r>
              <w:rPr>
                <w:sz w:val="20"/>
              </w:rPr>
              <w:t xml:space="preserve">Итоговый балл</w:t>
            </w:r>
          </w:p>
        </w:tc>
        <w:tc>
          <w:tcPr>
            <w:tcW w:w="1294" w:type="dxa"/>
          </w:tcPr>
          <w:p>
            <w:pPr>
              <w:pStyle w:val="0"/>
              <w:jc w:val="center"/>
            </w:pPr>
            <w:r>
              <w:rPr>
                <w:sz w:val="20"/>
              </w:rPr>
              <w:t xml:space="preserve">Рейтинг победителя отбора</w:t>
            </w:r>
          </w:p>
        </w:tc>
        <w:tc>
          <w:tcPr>
            <w:tcW w:w="1144" w:type="dxa"/>
          </w:tcPr>
          <w:p>
            <w:pPr>
              <w:pStyle w:val="0"/>
              <w:jc w:val="center"/>
            </w:pPr>
            <w:r>
              <w:rPr>
                <w:sz w:val="20"/>
              </w:rPr>
              <w:t xml:space="preserve">Сумма субсидии, рубли</w:t>
            </w:r>
          </w:p>
        </w:tc>
      </w:tr>
      <w:tr>
        <w:tc>
          <w:tcPr>
            <w:tcW w:w="567" w:type="dxa"/>
          </w:tcPr>
          <w:p>
            <w:pPr>
              <w:pStyle w:val="0"/>
            </w:pPr>
            <w:r>
              <w:rPr>
                <w:sz w:val="20"/>
              </w:rPr>
            </w:r>
          </w:p>
        </w:tc>
        <w:tc>
          <w:tcPr>
            <w:tcW w:w="2211" w:type="dxa"/>
          </w:tcPr>
          <w:p>
            <w:pPr>
              <w:pStyle w:val="0"/>
            </w:pPr>
            <w:r>
              <w:rPr>
                <w:sz w:val="20"/>
              </w:rPr>
            </w:r>
          </w:p>
        </w:tc>
        <w:tc>
          <w:tcPr>
            <w:tcW w:w="1294" w:type="dxa"/>
          </w:tcPr>
          <w:p>
            <w:pPr>
              <w:pStyle w:val="0"/>
            </w:pPr>
            <w:r>
              <w:rPr>
                <w:sz w:val="20"/>
              </w:rPr>
            </w:r>
          </w:p>
        </w:tc>
        <w:tc>
          <w:tcPr>
            <w:tcW w:w="1417" w:type="dxa"/>
          </w:tcPr>
          <w:p>
            <w:pPr>
              <w:pStyle w:val="0"/>
            </w:pPr>
            <w:r>
              <w:rPr>
                <w:sz w:val="20"/>
              </w:rPr>
            </w:r>
          </w:p>
        </w:tc>
        <w:tc>
          <w:tcPr>
            <w:tcW w:w="1144" w:type="dxa"/>
          </w:tcPr>
          <w:p>
            <w:pPr>
              <w:pStyle w:val="0"/>
            </w:pPr>
            <w:r>
              <w:rPr>
                <w:sz w:val="20"/>
              </w:rPr>
            </w:r>
          </w:p>
        </w:tc>
        <w:tc>
          <w:tcPr>
            <w:tcW w:w="1294" w:type="dxa"/>
          </w:tcPr>
          <w:p>
            <w:pPr>
              <w:pStyle w:val="0"/>
            </w:pPr>
            <w:r>
              <w:rPr>
                <w:sz w:val="20"/>
              </w:rPr>
            </w:r>
          </w:p>
        </w:tc>
        <w:tc>
          <w:tcPr>
            <w:tcW w:w="1144" w:type="dxa"/>
          </w:tcPr>
          <w:p>
            <w:pPr>
              <w:pStyle w:val="0"/>
            </w:pPr>
            <w:r>
              <w:rPr>
                <w:sz w:val="20"/>
              </w:rPr>
            </w:r>
          </w:p>
        </w:tc>
      </w:tr>
      <w:tr>
        <w:tc>
          <w:tcPr>
            <w:tcW w:w="567" w:type="dxa"/>
          </w:tcPr>
          <w:p>
            <w:pPr>
              <w:pStyle w:val="0"/>
            </w:pPr>
            <w:r>
              <w:rPr>
                <w:sz w:val="20"/>
              </w:rPr>
            </w:r>
          </w:p>
        </w:tc>
        <w:tc>
          <w:tcPr>
            <w:tcW w:w="2211" w:type="dxa"/>
          </w:tcPr>
          <w:p>
            <w:pPr>
              <w:pStyle w:val="0"/>
            </w:pPr>
            <w:r>
              <w:rPr>
                <w:sz w:val="20"/>
              </w:rPr>
            </w:r>
          </w:p>
        </w:tc>
        <w:tc>
          <w:tcPr>
            <w:tcW w:w="1294" w:type="dxa"/>
          </w:tcPr>
          <w:p>
            <w:pPr>
              <w:pStyle w:val="0"/>
            </w:pPr>
            <w:r>
              <w:rPr>
                <w:sz w:val="20"/>
              </w:rPr>
            </w:r>
          </w:p>
        </w:tc>
        <w:tc>
          <w:tcPr>
            <w:tcW w:w="1417" w:type="dxa"/>
          </w:tcPr>
          <w:p>
            <w:pPr>
              <w:pStyle w:val="0"/>
            </w:pPr>
            <w:r>
              <w:rPr>
                <w:sz w:val="20"/>
              </w:rPr>
            </w:r>
          </w:p>
        </w:tc>
        <w:tc>
          <w:tcPr>
            <w:tcW w:w="1144" w:type="dxa"/>
          </w:tcPr>
          <w:p>
            <w:pPr>
              <w:pStyle w:val="0"/>
            </w:pPr>
            <w:r>
              <w:rPr>
                <w:sz w:val="20"/>
              </w:rPr>
            </w:r>
          </w:p>
        </w:tc>
        <w:tc>
          <w:tcPr>
            <w:tcW w:w="1294" w:type="dxa"/>
          </w:tcPr>
          <w:p>
            <w:pPr>
              <w:pStyle w:val="0"/>
            </w:pPr>
            <w:r>
              <w:rPr>
                <w:sz w:val="20"/>
              </w:rPr>
            </w:r>
          </w:p>
        </w:tc>
        <w:tc>
          <w:tcPr>
            <w:tcW w:w="114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969"/>
        <w:gridCol w:w="1701"/>
        <w:gridCol w:w="3397"/>
      </w:tblGrid>
      <w:tr>
        <w:tc>
          <w:tcPr>
            <w:gridSpan w:val="3"/>
            <w:tcW w:w="9067" w:type="dxa"/>
            <w:tcBorders>
              <w:top w:val="nil"/>
              <w:left w:val="nil"/>
              <w:bottom w:val="nil"/>
              <w:right w:val="nil"/>
            </w:tcBorders>
          </w:tcPr>
          <w:p>
            <w:pPr>
              <w:pStyle w:val="0"/>
              <w:ind w:firstLine="283"/>
              <w:jc w:val="both"/>
            </w:pPr>
            <w:r>
              <w:rPr>
                <w:sz w:val="20"/>
              </w:rPr>
              <w:t xml:space="preserve">3) решение об организации дополнительного отбора при наличии остатка нераспределенных бюджетных ассигнований по итогам проведения отбора в текущем финансовом году: _________________________________________________________</w:t>
            </w:r>
          </w:p>
          <w:p>
            <w:pPr>
              <w:pStyle w:val="0"/>
            </w:pPr>
            <w:r>
              <w:rPr>
                <w:sz w:val="20"/>
              </w:rPr>
              <w:t xml:space="preserve">_________________________________________________________________________.</w:t>
            </w:r>
          </w:p>
          <w:p>
            <w:pPr>
              <w:pStyle w:val="0"/>
            </w:pPr>
            <w:r>
              <w:rPr>
                <w:sz w:val="20"/>
              </w:rPr>
            </w:r>
          </w:p>
        </w:tc>
      </w:tr>
      <w:tr>
        <w:tc>
          <w:tcPr>
            <w:tcW w:w="3969" w:type="dxa"/>
            <w:tcBorders>
              <w:top w:val="nil"/>
              <w:left w:val="nil"/>
              <w:bottom w:val="nil"/>
              <w:right w:val="nil"/>
            </w:tcBorders>
          </w:tcPr>
          <w:p>
            <w:pPr>
              <w:pStyle w:val="0"/>
            </w:pPr>
            <w:r>
              <w:rPr>
                <w:sz w:val="20"/>
              </w:rPr>
              <w:t xml:space="preserve">Председатель комиссии по отбору</w:t>
            </w:r>
          </w:p>
        </w:tc>
        <w:tc>
          <w:tcPr>
            <w:tcW w:w="1701" w:type="dxa"/>
            <w:tcBorders>
              <w:top w:val="nil"/>
              <w:left w:val="nil"/>
              <w:bottom w:val="nil"/>
              <w:right w:val="nil"/>
            </w:tcBorders>
          </w:tcPr>
          <w:p>
            <w:pPr>
              <w:pStyle w:val="0"/>
              <w:jc w:val="center"/>
            </w:pPr>
            <w:r>
              <w:rPr>
                <w:sz w:val="20"/>
              </w:rPr>
              <w:t xml:space="preserve">___________</w:t>
            </w:r>
          </w:p>
          <w:p>
            <w:pPr>
              <w:pStyle w:val="0"/>
              <w:jc w:val="center"/>
            </w:pPr>
            <w:r>
              <w:rPr>
                <w:sz w:val="20"/>
              </w:rPr>
              <w:t xml:space="preserve">(подпись)</w:t>
            </w:r>
          </w:p>
        </w:tc>
        <w:tc>
          <w:tcPr>
            <w:tcW w:w="3397"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(И.О. Фамилия)</w:t>
            </w:r>
          </w:p>
        </w:tc>
      </w:tr>
      <w:tr>
        <w:tc>
          <w:tcPr>
            <w:tcW w:w="3969" w:type="dxa"/>
            <w:tcBorders>
              <w:top w:val="nil"/>
              <w:left w:val="nil"/>
              <w:bottom w:val="nil"/>
              <w:right w:val="nil"/>
            </w:tcBorders>
            <w:vMerge w:val="restart"/>
          </w:tcPr>
          <w:p>
            <w:pPr>
              <w:pStyle w:val="0"/>
            </w:pPr>
            <w:r>
              <w:rPr>
                <w:sz w:val="20"/>
              </w:rPr>
              <w:t xml:space="preserve">Члены комиссии по отбору:</w:t>
            </w:r>
          </w:p>
        </w:tc>
        <w:tc>
          <w:tcPr>
            <w:tcW w:w="1701" w:type="dxa"/>
            <w:tcBorders>
              <w:top w:val="nil"/>
              <w:left w:val="nil"/>
              <w:bottom w:val="nil"/>
              <w:right w:val="nil"/>
            </w:tcBorders>
          </w:tcPr>
          <w:p>
            <w:pPr>
              <w:pStyle w:val="0"/>
              <w:jc w:val="center"/>
            </w:pPr>
            <w:r>
              <w:rPr>
                <w:sz w:val="20"/>
              </w:rPr>
              <w:t xml:space="preserve">___________</w:t>
            </w:r>
          </w:p>
          <w:p>
            <w:pPr>
              <w:pStyle w:val="0"/>
              <w:jc w:val="center"/>
            </w:pPr>
            <w:r>
              <w:rPr>
                <w:sz w:val="20"/>
              </w:rPr>
              <w:t xml:space="preserve">(подпись)</w:t>
            </w:r>
          </w:p>
        </w:tc>
        <w:tc>
          <w:tcPr>
            <w:tcW w:w="3397"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(И.О. Фамилия)</w:t>
            </w:r>
          </w:p>
        </w:tc>
      </w:tr>
      <w:tr>
        <w:tc>
          <w:tcPr>
            <w:tcBorders>
              <w:top w:val="nil"/>
              <w:left w:val="nil"/>
              <w:bottom w:val="nil"/>
              <w:right w:val="nil"/>
            </w:tcBorders>
            <w:vMerge w:val="continue"/>
          </w:tcPr>
          <w:p/>
        </w:tc>
        <w:tc>
          <w:tcPr>
            <w:tcW w:w="1701" w:type="dxa"/>
            <w:tcBorders>
              <w:top w:val="nil"/>
              <w:left w:val="nil"/>
              <w:bottom w:val="nil"/>
              <w:right w:val="nil"/>
            </w:tcBorders>
          </w:tcPr>
          <w:p>
            <w:pPr>
              <w:pStyle w:val="0"/>
              <w:jc w:val="center"/>
            </w:pPr>
            <w:r>
              <w:rPr>
                <w:sz w:val="20"/>
              </w:rPr>
              <w:t xml:space="preserve">___________</w:t>
            </w:r>
          </w:p>
          <w:p>
            <w:pPr>
              <w:pStyle w:val="0"/>
              <w:jc w:val="center"/>
            </w:pPr>
            <w:r>
              <w:rPr>
                <w:sz w:val="20"/>
              </w:rPr>
              <w:t xml:space="preserve">(подпись)</w:t>
            </w:r>
          </w:p>
        </w:tc>
        <w:tc>
          <w:tcPr>
            <w:tcW w:w="3397"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(И.О. Фамилия)</w:t>
            </w:r>
          </w:p>
        </w:tc>
      </w:tr>
      <w:tr>
        <w:tc>
          <w:tcPr>
            <w:tcBorders>
              <w:top w:val="nil"/>
              <w:left w:val="nil"/>
              <w:bottom w:val="nil"/>
              <w:right w:val="nil"/>
            </w:tcBorders>
            <w:vMerge w:val="continue"/>
          </w:tcPr>
          <w:p/>
        </w:tc>
        <w:tc>
          <w:tcPr>
            <w:tcW w:w="1701" w:type="dxa"/>
            <w:tcBorders>
              <w:top w:val="nil"/>
              <w:left w:val="nil"/>
              <w:bottom w:val="nil"/>
              <w:right w:val="nil"/>
            </w:tcBorders>
          </w:tcPr>
          <w:p>
            <w:pPr>
              <w:pStyle w:val="0"/>
              <w:jc w:val="center"/>
            </w:pPr>
            <w:r>
              <w:rPr>
                <w:sz w:val="20"/>
              </w:rPr>
              <w:t xml:space="preserve">___________</w:t>
            </w:r>
          </w:p>
          <w:p>
            <w:pPr>
              <w:pStyle w:val="0"/>
              <w:jc w:val="center"/>
            </w:pPr>
            <w:r>
              <w:rPr>
                <w:sz w:val="20"/>
              </w:rPr>
              <w:t xml:space="preserve">(подпись)</w:t>
            </w:r>
          </w:p>
        </w:tc>
        <w:tc>
          <w:tcPr>
            <w:tcW w:w="3397"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(И.О. Фамилия)</w:t>
            </w:r>
          </w:p>
        </w:tc>
      </w:tr>
      <w:tr>
        <w:tc>
          <w:tcPr>
            <w:tcBorders>
              <w:top w:val="nil"/>
              <w:left w:val="nil"/>
              <w:bottom w:val="nil"/>
              <w:right w:val="nil"/>
            </w:tcBorders>
            <w:vMerge w:val="continue"/>
          </w:tcPr>
          <w:p/>
        </w:tc>
        <w:tc>
          <w:tcPr>
            <w:tcW w:w="1701" w:type="dxa"/>
            <w:tcBorders>
              <w:top w:val="nil"/>
              <w:left w:val="nil"/>
              <w:bottom w:val="nil"/>
              <w:right w:val="nil"/>
            </w:tcBorders>
          </w:tcPr>
          <w:p>
            <w:pPr>
              <w:pStyle w:val="0"/>
              <w:jc w:val="center"/>
            </w:pPr>
            <w:r>
              <w:rPr>
                <w:sz w:val="20"/>
              </w:rPr>
              <w:t xml:space="preserve">___________</w:t>
            </w:r>
          </w:p>
          <w:p>
            <w:pPr>
              <w:pStyle w:val="0"/>
              <w:jc w:val="center"/>
            </w:pPr>
            <w:r>
              <w:rPr>
                <w:sz w:val="20"/>
              </w:rPr>
              <w:t xml:space="preserve">(подпись)</w:t>
            </w:r>
          </w:p>
        </w:tc>
        <w:tc>
          <w:tcPr>
            <w:tcW w:w="3397"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(И.О. Фамилия)</w:t>
            </w:r>
          </w:p>
        </w:tc>
      </w:tr>
      <w:tr>
        <w:tc>
          <w:tcPr>
            <w:tcW w:w="3969" w:type="dxa"/>
            <w:tcBorders>
              <w:top w:val="nil"/>
              <w:left w:val="nil"/>
              <w:bottom w:val="nil"/>
              <w:right w:val="nil"/>
            </w:tcBorders>
            <w:vMerge w:val="restart"/>
          </w:tcPr>
          <w:p>
            <w:pPr>
              <w:pStyle w:val="0"/>
            </w:pPr>
            <w:r>
              <w:rPr>
                <w:sz w:val="20"/>
              </w:rPr>
              <w:t xml:space="preserve">Приглашенные:</w:t>
            </w:r>
          </w:p>
        </w:tc>
        <w:tc>
          <w:tcPr>
            <w:tcW w:w="1701" w:type="dxa"/>
            <w:tcBorders>
              <w:top w:val="nil"/>
              <w:left w:val="nil"/>
              <w:bottom w:val="nil"/>
              <w:right w:val="nil"/>
            </w:tcBorders>
          </w:tcPr>
          <w:p>
            <w:pPr>
              <w:pStyle w:val="0"/>
              <w:jc w:val="center"/>
            </w:pPr>
            <w:r>
              <w:rPr>
                <w:sz w:val="20"/>
              </w:rPr>
              <w:t xml:space="preserve">___________</w:t>
            </w:r>
          </w:p>
          <w:p>
            <w:pPr>
              <w:pStyle w:val="0"/>
              <w:jc w:val="center"/>
            </w:pPr>
            <w:r>
              <w:rPr>
                <w:sz w:val="20"/>
              </w:rPr>
              <w:t xml:space="preserve">(подпись)</w:t>
            </w:r>
          </w:p>
        </w:tc>
        <w:tc>
          <w:tcPr>
            <w:tcW w:w="3397"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(И.О. Фамилия)</w:t>
            </w:r>
          </w:p>
        </w:tc>
      </w:tr>
      <w:tr>
        <w:tc>
          <w:tcPr>
            <w:tcBorders>
              <w:top w:val="nil"/>
              <w:left w:val="nil"/>
              <w:bottom w:val="nil"/>
              <w:right w:val="nil"/>
            </w:tcBorders>
            <w:vMerge w:val="continue"/>
          </w:tcPr>
          <w:p/>
        </w:tc>
        <w:tc>
          <w:tcPr>
            <w:tcW w:w="1701" w:type="dxa"/>
            <w:tcBorders>
              <w:top w:val="nil"/>
              <w:left w:val="nil"/>
              <w:bottom w:val="nil"/>
              <w:right w:val="nil"/>
            </w:tcBorders>
          </w:tcPr>
          <w:p>
            <w:pPr>
              <w:pStyle w:val="0"/>
              <w:jc w:val="center"/>
            </w:pPr>
            <w:r>
              <w:rPr>
                <w:sz w:val="20"/>
              </w:rPr>
              <w:t xml:space="preserve">___________</w:t>
            </w:r>
          </w:p>
          <w:p>
            <w:pPr>
              <w:pStyle w:val="0"/>
              <w:jc w:val="center"/>
            </w:pPr>
            <w:r>
              <w:rPr>
                <w:sz w:val="20"/>
              </w:rPr>
              <w:t xml:space="preserve">(подпись)</w:t>
            </w:r>
          </w:p>
        </w:tc>
        <w:tc>
          <w:tcPr>
            <w:tcW w:w="3397"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(И.О. Фамилия)</w:t>
            </w:r>
          </w:p>
        </w:tc>
      </w:tr>
      <w:tr>
        <w:tc>
          <w:tcPr>
            <w:tcW w:w="3969" w:type="dxa"/>
            <w:tcBorders>
              <w:top w:val="nil"/>
              <w:left w:val="nil"/>
              <w:bottom w:val="nil"/>
              <w:right w:val="nil"/>
            </w:tcBorders>
          </w:tcPr>
          <w:p>
            <w:pPr>
              <w:pStyle w:val="0"/>
            </w:pPr>
            <w:r>
              <w:rPr>
                <w:sz w:val="20"/>
              </w:rPr>
              <w:t xml:space="preserve">Секретарь комиссии по отбору</w:t>
            </w:r>
          </w:p>
        </w:tc>
        <w:tc>
          <w:tcPr>
            <w:tcW w:w="1701" w:type="dxa"/>
            <w:tcBorders>
              <w:top w:val="nil"/>
              <w:left w:val="nil"/>
              <w:bottom w:val="nil"/>
              <w:right w:val="nil"/>
            </w:tcBorders>
          </w:tcPr>
          <w:p>
            <w:pPr>
              <w:pStyle w:val="0"/>
              <w:jc w:val="center"/>
            </w:pPr>
            <w:r>
              <w:rPr>
                <w:sz w:val="20"/>
              </w:rPr>
              <w:t xml:space="preserve">___________</w:t>
            </w:r>
          </w:p>
          <w:p>
            <w:pPr>
              <w:pStyle w:val="0"/>
              <w:jc w:val="center"/>
            </w:pPr>
            <w:r>
              <w:rPr>
                <w:sz w:val="20"/>
              </w:rPr>
              <w:t xml:space="preserve">(подпись)</w:t>
            </w:r>
          </w:p>
        </w:tc>
        <w:tc>
          <w:tcPr>
            <w:tcW w:w="3397" w:type="dxa"/>
            <w:tcBorders>
              <w:top w:val="nil"/>
              <w:left w:val="nil"/>
              <w:bottom w:val="nil"/>
              <w:right w:val="nil"/>
            </w:tcBorders>
          </w:tcPr>
          <w:p>
            <w:pPr>
              <w:pStyle w:val="0"/>
              <w:jc w:val="center"/>
            </w:pPr>
            <w:r>
              <w:rPr>
                <w:sz w:val="20"/>
              </w:rPr>
              <w:t xml:space="preserve">_________________________</w:t>
            </w:r>
          </w:p>
          <w:p>
            <w:pPr>
              <w:pStyle w:val="0"/>
              <w:jc w:val="center"/>
            </w:pPr>
            <w:r>
              <w:rPr>
                <w:sz w:val="20"/>
              </w:rPr>
              <w:t xml:space="preserve">(И.О. Фамилия)</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5</w:t>
      </w:r>
    </w:p>
    <w:p>
      <w:pPr>
        <w:pStyle w:val="0"/>
        <w:jc w:val="right"/>
      </w:pPr>
      <w:r>
        <w:rPr>
          <w:sz w:val="20"/>
        </w:rPr>
        <w:t xml:space="preserve">к Положению</w:t>
      </w:r>
    </w:p>
    <w:p>
      <w:pPr>
        <w:pStyle w:val="0"/>
        <w:jc w:val="right"/>
      </w:pPr>
      <w:r>
        <w:rPr>
          <w:sz w:val="20"/>
        </w:rPr>
        <w:t xml:space="preserve">о порядке предоставления</w:t>
      </w:r>
    </w:p>
    <w:p>
      <w:pPr>
        <w:pStyle w:val="0"/>
        <w:jc w:val="right"/>
      </w:pPr>
      <w:r>
        <w:rPr>
          <w:sz w:val="20"/>
        </w:rPr>
        <w:t xml:space="preserve">субсидий субъектам малого</w:t>
      </w:r>
    </w:p>
    <w:p>
      <w:pPr>
        <w:pStyle w:val="0"/>
        <w:jc w:val="right"/>
      </w:pPr>
      <w:r>
        <w:rPr>
          <w:sz w:val="20"/>
        </w:rPr>
        <w:t xml:space="preserve">и среднего предпринимательства,</w:t>
      </w:r>
    </w:p>
    <w:p>
      <w:pPr>
        <w:pStyle w:val="0"/>
        <w:jc w:val="right"/>
      </w:pPr>
      <w:r>
        <w:rPr>
          <w:sz w:val="20"/>
        </w:rPr>
        <w:t xml:space="preserve">а также физическим лицам,</w:t>
      </w:r>
    </w:p>
    <w:p>
      <w:pPr>
        <w:pStyle w:val="0"/>
        <w:jc w:val="right"/>
      </w:pPr>
      <w:r>
        <w:rPr>
          <w:sz w:val="20"/>
        </w:rPr>
        <w:t xml:space="preserve">не являющимся индивидуальными</w:t>
      </w:r>
    </w:p>
    <w:p>
      <w:pPr>
        <w:pStyle w:val="0"/>
        <w:jc w:val="right"/>
      </w:pPr>
      <w:r>
        <w:rPr>
          <w:sz w:val="20"/>
        </w:rPr>
        <w:t xml:space="preserve">предпринимателями и применяющим</w:t>
      </w:r>
    </w:p>
    <w:p>
      <w:pPr>
        <w:pStyle w:val="0"/>
        <w:jc w:val="right"/>
      </w:pPr>
      <w:r>
        <w:rPr>
          <w:sz w:val="20"/>
        </w:rPr>
        <w:t xml:space="preserve">специальный налоговый режим "Налог</w:t>
      </w:r>
    </w:p>
    <w:p>
      <w:pPr>
        <w:pStyle w:val="0"/>
        <w:jc w:val="right"/>
      </w:pPr>
      <w:r>
        <w:rPr>
          <w:sz w:val="20"/>
        </w:rPr>
        <w:t xml:space="preserve">на профессиональный доход", -</w:t>
      </w:r>
    </w:p>
    <w:p>
      <w:pPr>
        <w:pStyle w:val="0"/>
        <w:jc w:val="right"/>
      </w:pPr>
      <w:r>
        <w:rPr>
          <w:sz w:val="20"/>
        </w:rPr>
        <w:t xml:space="preserve">производителям товаров, работ,</w:t>
      </w:r>
    </w:p>
    <w:p>
      <w:pPr>
        <w:pStyle w:val="0"/>
        <w:jc w:val="right"/>
      </w:pPr>
      <w:r>
        <w:rPr>
          <w:sz w:val="20"/>
        </w:rPr>
        <w:t xml:space="preserve">услуг в целях возмещения части</w:t>
      </w:r>
    </w:p>
    <w:p>
      <w:pPr>
        <w:pStyle w:val="0"/>
        <w:jc w:val="right"/>
      </w:pPr>
      <w:r>
        <w:rPr>
          <w:sz w:val="20"/>
        </w:rPr>
        <w:t xml:space="preserve">затрат, связанных с оплатой</w:t>
      </w:r>
    </w:p>
    <w:p>
      <w:pPr>
        <w:pStyle w:val="0"/>
        <w:jc w:val="right"/>
      </w:pPr>
      <w:r>
        <w:rPr>
          <w:sz w:val="20"/>
        </w:rPr>
        <w:t xml:space="preserve">первоначального (авансового)</w:t>
      </w:r>
    </w:p>
    <w:p>
      <w:pPr>
        <w:pStyle w:val="0"/>
        <w:jc w:val="right"/>
      </w:pPr>
      <w:r>
        <w:rPr>
          <w:sz w:val="20"/>
        </w:rPr>
        <w:t xml:space="preserve">лизингового взноса при заключении</w:t>
      </w:r>
    </w:p>
    <w:p>
      <w:pPr>
        <w:pStyle w:val="0"/>
        <w:jc w:val="right"/>
      </w:pPr>
      <w:r>
        <w:rPr>
          <w:sz w:val="20"/>
        </w:rPr>
        <w:t xml:space="preserve">договора (договоров) лизинга</w:t>
      </w:r>
    </w:p>
    <w:p>
      <w:pPr>
        <w:pStyle w:val="0"/>
        <w:jc w:val="right"/>
      </w:pPr>
      <w:r>
        <w:rPr>
          <w:sz w:val="20"/>
        </w:rPr>
        <w:t xml:space="preserve">оборудования с российскими</w:t>
      </w:r>
    </w:p>
    <w:p>
      <w:pPr>
        <w:pStyle w:val="0"/>
        <w:jc w:val="right"/>
      </w:pPr>
      <w:r>
        <w:rPr>
          <w:sz w:val="20"/>
        </w:rPr>
        <w:t xml:space="preserve">лизинговыми организациями, в целях</w:t>
      </w:r>
    </w:p>
    <w:p>
      <w:pPr>
        <w:pStyle w:val="0"/>
        <w:jc w:val="right"/>
      </w:pPr>
      <w:r>
        <w:rPr>
          <w:sz w:val="20"/>
        </w:rPr>
        <w:t xml:space="preserve">создания и (или) развития,</w:t>
      </w:r>
    </w:p>
    <w:p>
      <w:pPr>
        <w:pStyle w:val="0"/>
        <w:jc w:val="right"/>
      </w:pPr>
      <w:r>
        <w:rPr>
          <w:sz w:val="20"/>
        </w:rPr>
        <w:t xml:space="preserve">и (или) модернизации производства</w:t>
      </w:r>
    </w:p>
    <w:p>
      <w:pPr>
        <w:pStyle w:val="0"/>
        <w:jc w:val="right"/>
      </w:pPr>
      <w:r>
        <w:rPr>
          <w:sz w:val="20"/>
        </w:rPr>
        <w:t xml:space="preserve">товаров (работ, услуг)</w:t>
      </w:r>
    </w:p>
    <w:p>
      <w:pPr>
        <w:pStyle w:val="0"/>
        <w:jc w:val="both"/>
      </w:pPr>
      <w:r>
        <w:rPr>
          <w:sz w:val="20"/>
        </w:rPr>
      </w:r>
    </w:p>
    <w:bookmarkStart w:id="1556" w:name="P1556"/>
    <w:bookmarkEnd w:id="1556"/>
    <w:p>
      <w:pPr>
        <w:pStyle w:val="0"/>
        <w:jc w:val="center"/>
      </w:pPr>
      <w:r>
        <w:rPr>
          <w:sz w:val="20"/>
        </w:rPr>
        <w:t xml:space="preserve">РЕЕСТР</w:t>
      </w:r>
    </w:p>
    <w:p>
      <w:pPr>
        <w:pStyle w:val="0"/>
        <w:jc w:val="center"/>
      </w:pPr>
      <w:r>
        <w:rPr>
          <w:sz w:val="20"/>
        </w:rPr>
        <w:t xml:space="preserve">получателей субсидии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1984"/>
        <w:gridCol w:w="1134"/>
        <w:gridCol w:w="1984"/>
        <w:gridCol w:w="1984"/>
        <w:gridCol w:w="1417"/>
      </w:tblGrid>
      <w:tr>
        <w:tc>
          <w:tcPr>
            <w:tcW w:w="567" w:type="dxa"/>
            <w:vMerge w:val="restart"/>
          </w:tcPr>
          <w:p>
            <w:pPr>
              <w:pStyle w:val="0"/>
              <w:jc w:val="center"/>
            </w:pPr>
            <w:r>
              <w:rPr>
                <w:sz w:val="20"/>
              </w:rPr>
              <w:t xml:space="preserve">N п/п</w:t>
            </w:r>
          </w:p>
        </w:tc>
        <w:tc>
          <w:tcPr>
            <w:gridSpan w:val="2"/>
            <w:tcW w:w="3118" w:type="dxa"/>
          </w:tcPr>
          <w:p>
            <w:pPr>
              <w:pStyle w:val="0"/>
              <w:jc w:val="center"/>
            </w:pPr>
            <w:r>
              <w:rPr>
                <w:sz w:val="20"/>
              </w:rPr>
              <w:t xml:space="preserve">Получатель субсидии</w:t>
            </w:r>
          </w:p>
        </w:tc>
        <w:tc>
          <w:tcPr>
            <w:tcW w:w="1984" w:type="dxa"/>
            <w:vMerge w:val="restart"/>
          </w:tcPr>
          <w:p>
            <w:pPr>
              <w:pStyle w:val="0"/>
              <w:jc w:val="center"/>
            </w:pPr>
            <w:r>
              <w:rPr>
                <w:sz w:val="20"/>
              </w:rPr>
              <w:t xml:space="preserve">Номер и дата договора о предоставлении субсидии</w:t>
            </w:r>
          </w:p>
        </w:tc>
        <w:tc>
          <w:tcPr>
            <w:tcW w:w="1984" w:type="dxa"/>
            <w:vMerge w:val="restart"/>
          </w:tcPr>
          <w:p>
            <w:pPr>
              <w:pStyle w:val="0"/>
              <w:jc w:val="center"/>
            </w:pPr>
            <w:r>
              <w:rPr>
                <w:sz w:val="20"/>
              </w:rPr>
              <w:t xml:space="preserve">Наименование банка получателя субсидии</w:t>
            </w:r>
          </w:p>
        </w:tc>
        <w:tc>
          <w:tcPr>
            <w:tcW w:w="1417" w:type="dxa"/>
            <w:vMerge w:val="restart"/>
          </w:tcPr>
          <w:p>
            <w:pPr>
              <w:pStyle w:val="0"/>
              <w:jc w:val="center"/>
            </w:pPr>
            <w:r>
              <w:rPr>
                <w:sz w:val="20"/>
              </w:rPr>
              <w:t xml:space="preserve">Размер субсидии, рублей</w:t>
            </w:r>
          </w:p>
        </w:tc>
      </w:tr>
      <w:tr>
        <w:tc>
          <w:tcPr>
            <w:vMerge w:val="continue"/>
          </w:tcPr>
          <w:p/>
        </w:tc>
        <w:tc>
          <w:tcPr>
            <w:tcW w:w="1984" w:type="dxa"/>
          </w:tcPr>
          <w:p>
            <w:pPr>
              <w:pStyle w:val="0"/>
              <w:jc w:val="center"/>
            </w:pPr>
            <w:r>
              <w:rPr>
                <w:sz w:val="20"/>
              </w:rPr>
              <w:t xml:space="preserve">наименование</w:t>
            </w:r>
          </w:p>
        </w:tc>
        <w:tc>
          <w:tcPr>
            <w:tcW w:w="1134" w:type="dxa"/>
          </w:tcPr>
          <w:p>
            <w:pPr>
              <w:pStyle w:val="0"/>
              <w:jc w:val="center"/>
            </w:pPr>
            <w:r>
              <w:rPr>
                <w:sz w:val="20"/>
              </w:rPr>
              <w:t xml:space="preserve">ИНН</w:t>
            </w:r>
          </w:p>
        </w:tc>
        <w:tc>
          <w:tcPr>
            <w:vMerge w:val="continue"/>
          </w:tcPr>
          <w:p/>
        </w:tc>
        <w:tc>
          <w:tcPr>
            <w:vMerge w:val="continue"/>
          </w:tcPr>
          <w:p/>
        </w:tc>
        <w:tc>
          <w:tcPr>
            <w:vMerge w:val="continue"/>
          </w:tcPr>
          <w:p/>
        </w:tc>
      </w:tr>
      <w:tr>
        <w:tc>
          <w:tcPr>
            <w:tcW w:w="567" w:type="dxa"/>
          </w:tcPr>
          <w:p>
            <w:pPr>
              <w:pStyle w:val="0"/>
              <w:jc w:val="center"/>
            </w:pPr>
            <w:r>
              <w:rPr>
                <w:sz w:val="20"/>
              </w:rPr>
              <w:t xml:space="preserve">1</w:t>
            </w:r>
          </w:p>
        </w:tc>
        <w:tc>
          <w:tcPr>
            <w:tcW w:w="1984" w:type="dxa"/>
          </w:tcPr>
          <w:p>
            <w:pPr>
              <w:pStyle w:val="0"/>
              <w:jc w:val="center"/>
            </w:pPr>
            <w:r>
              <w:rPr>
                <w:sz w:val="20"/>
              </w:rPr>
              <w:t xml:space="preserve">2</w:t>
            </w:r>
          </w:p>
        </w:tc>
        <w:tc>
          <w:tcPr>
            <w:tcW w:w="1134" w:type="dxa"/>
          </w:tcPr>
          <w:p>
            <w:pPr>
              <w:pStyle w:val="0"/>
              <w:jc w:val="center"/>
            </w:pPr>
            <w:r>
              <w:rPr>
                <w:sz w:val="20"/>
              </w:rPr>
              <w:t xml:space="preserve">3</w:t>
            </w:r>
          </w:p>
        </w:tc>
        <w:tc>
          <w:tcPr>
            <w:tcW w:w="1984" w:type="dxa"/>
          </w:tcPr>
          <w:p>
            <w:pPr>
              <w:pStyle w:val="0"/>
              <w:jc w:val="center"/>
            </w:pPr>
            <w:r>
              <w:rPr>
                <w:sz w:val="20"/>
              </w:rPr>
              <w:t xml:space="preserve">4</w:t>
            </w:r>
          </w:p>
        </w:tc>
        <w:tc>
          <w:tcPr>
            <w:tcW w:w="1984" w:type="dxa"/>
          </w:tcPr>
          <w:p>
            <w:pPr>
              <w:pStyle w:val="0"/>
              <w:jc w:val="center"/>
            </w:pPr>
            <w:r>
              <w:rPr>
                <w:sz w:val="20"/>
              </w:rPr>
              <w:t xml:space="preserve">5</w:t>
            </w:r>
          </w:p>
        </w:tc>
        <w:tc>
          <w:tcPr>
            <w:tcW w:w="1417" w:type="dxa"/>
          </w:tcPr>
          <w:p>
            <w:pPr>
              <w:pStyle w:val="0"/>
              <w:jc w:val="center"/>
            </w:pPr>
            <w:r>
              <w:rPr>
                <w:sz w:val="20"/>
              </w:rPr>
              <w:t xml:space="preserve">6</w:t>
            </w:r>
          </w:p>
        </w:tc>
      </w:tr>
      <w:tr>
        <w:tc>
          <w:tcPr>
            <w:tcW w:w="567" w:type="dxa"/>
          </w:tcPr>
          <w:p>
            <w:pPr>
              <w:pStyle w:val="0"/>
            </w:pPr>
            <w:r>
              <w:rPr>
                <w:sz w:val="20"/>
              </w:rPr>
            </w:r>
          </w:p>
        </w:tc>
        <w:tc>
          <w:tcPr>
            <w:tcW w:w="1984" w:type="dxa"/>
          </w:tcPr>
          <w:p>
            <w:pPr>
              <w:pStyle w:val="0"/>
            </w:pPr>
            <w:r>
              <w:rPr>
                <w:sz w:val="20"/>
              </w:rPr>
            </w:r>
          </w:p>
        </w:tc>
        <w:tc>
          <w:tcPr>
            <w:tcW w:w="1134" w:type="dxa"/>
          </w:tcPr>
          <w:p>
            <w:pPr>
              <w:pStyle w:val="0"/>
            </w:pPr>
            <w:r>
              <w:rPr>
                <w:sz w:val="20"/>
              </w:rPr>
            </w:r>
          </w:p>
        </w:tc>
        <w:tc>
          <w:tcPr>
            <w:tcW w:w="1984" w:type="dxa"/>
          </w:tcPr>
          <w:p>
            <w:pPr>
              <w:pStyle w:val="0"/>
            </w:pPr>
            <w:r>
              <w:rPr>
                <w:sz w:val="20"/>
              </w:rPr>
            </w:r>
          </w:p>
        </w:tc>
        <w:tc>
          <w:tcPr>
            <w:tcW w:w="1984" w:type="dxa"/>
          </w:tcPr>
          <w:p>
            <w:pPr>
              <w:pStyle w:val="0"/>
            </w:pPr>
            <w:r>
              <w:rPr>
                <w:sz w:val="20"/>
              </w:rPr>
            </w:r>
          </w:p>
        </w:tc>
        <w:tc>
          <w:tcPr>
            <w:tcW w:w="1417" w:type="dxa"/>
          </w:tcPr>
          <w:p>
            <w:pPr>
              <w:pStyle w:val="0"/>
            </w:pPr>
            <w:r>
              <w:rPr>
                <w:sz w:val="20"/>
              </w:rPr>
            </w:r>
          </w:p>
        </w:tc>
      </w:tr>
      <w:tr>
        <w:tc>
          <w:tcPr>
            <w:tcW w:w="567" w:type="dxa"/>
          </w:tcPr>
          <w:p>
            <w:pPr>
              <w:pStyle w:val="0"/>
            </w:pPr>
            <w:r>
              <w:rPr>
                <w:sz w:val="20"/>
              </w:rPr>
            </w:r>
          </w:p>
        </w:tc>
        <w:tc>
          <w:tcPr>
            <w:tcW w:w="1984" w:type="dxa"/>
          </w:tcPr>
          <w:p>
            <w:pPr>
              <w:pStyle w:val="0"/>
            </w:pPr>
            <w:r>
              <w:rPr>
                <w:sz w:val="20"/>
              </w:rPr>
            </w:r>
          </w:p>
        </w:tc>
        <w:tc>
          <w:tcPr>
            <w:tcW w:w="1134" w:type="dxa"/>
          </w:tcPr>
          <w:p>
            <w:pPr>
              <w:pStyle w:val="0"/>
            </w:pPr>
            <w:r>
              <w:rPr>
                <w:sz w:val="20"/>
              </w:rPr>
            </w:r>
          </w:p>
        </w:tc>
        <w:tc>
          <w:tcPr>
            <w:tcW w:w="1984" w:type="dxa"/>
          </w:tcPr>
          <w:p>
            <w:pPr>
              <w:pStyle w:val="0"/>
            </w:pPr>
            <w:r>
              <w:rPr>
                <w:sz w:val="20"/>
              </w:rPr>
            </w:r>
          </w:p>
        </w:tc>
        <w:tc>
          <w:tcPr>
            <w:tcW w:w="1984" w:type="dxa"/>
          </w:tcPr>
          <w:p>
            <w:pPr>
              <w:pStyle w:val="0"/>
            </w:pPr>
            <w:r>
              <w:rPr>
                <w:sz w:val="20"/>
              </w:rPr>
            </w:r>
          </w:p>
        </w:tc>
        <w:tc>
          <w:tcPr>
            <w:tcW w:w="1417"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2268"/>
        <w:gridCol w:w="2268"/>
        <w:gridCol w:w="4535"/>
      </w:tblGrid>
      <w:tr>
        <w:tc>
          <w:tcPr>
            <w:tcW w:w="2268" w:type="dxa"/>
            <w:tcBorders>
              <w:top w:val="nil"/>
              <w:left w:val="nil"/>
              <w:bottom w:val="nil"/>
              <w:right w:val="nil"/>
            </w:tcBorders>
          </w:tcPr>
          <w:p>
            <w:pPr>
              <w:pStyle w:val="0"/>
            </w:pPr>
            <w:r>
              <w:rPr>
                <w:sz w:val="20"/>
              </w:rPr>
              <w:t xml:space="preserve">Руководитель</w:t>
            </w:r>
          </w:p>
        </w:tc>
        <w:tc>
          <w:tcPr>
            <w:tcW w:w="2268" w:type="dxa"/>
            <w:tcBorders>
              <w:top w:val="nil"/>
              <w:left w:val="nil"/>
              <w:bottom w:val="nil"/>
              <w:right w:val="nil"/>
            </w:tcBorders>
          </w:tcPr>
          <w:p>
            <w:pPr>
              <w:pStyle w:val="0"/>
              <w:jc w:val="center"/>
            </w:pPr>
            <w:r>
              <w:rPr>
                <w:sz w:val="20"/>
              </w:rPr>
              <w:t xml:space="preserve">_______________</w:t>
            </w:r>
          </w:p>
          <w:p>
            <w:pPr>
              <w:pStyle w:val="0"/>
              <w:jc w:val="center"/>
            </w:pPr>
            <w:r>
              <w:rPr>
                <w:sz w:val="20"/>
              </w:rPr>
              <w:t xml:space="preserve">(подпись)</w:t>
            </w:r>
          </w:p>
        </w:tc>
        <w:tc>
          <w:tcPr>
            <w:tcW w:w="4535" w:type="dxa"/>
            <w:tcBorders>
              <w:top w:val="nil"/>
              <w:left w:val="nil"/>
              <w:bottom w:val="nil"/>
              <w:right w:val="nil"/>
            </w:tcBorders>
          </w:tcPr>
          <w:p>
            <w:pPr>
              <w:pStyle w:val="0"/>
              <w:jc w:val="center"/>
            </w:pPr>
            <w:r>
              <w:rPr>
                <w:sz w:val="20"/>
              </w:rPr>
              <w:t xml:space="preserve">__________________________________</w:t>
            </w:r>
          </w:p>
          <w:p>
            <w:pPr>
              <w:pStyle w:val="0"/>
              <w:jc w:val="center"/>
            </w:pPr>
            <w:r>
              <w:rPr>
                <w:sz w:val="20"/>
              </w:rPr>
              <w:t xml:space="preserve">(И.О. Фамилия)</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Красноярска от 25.01.2023 N 41</w:t>
            <w:br/>
            <w:t>(ред. от 06.08.2024)</w:t>
            <w:br/>
            <w:t>"О порядке предоставления субсидий су...</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19.08.2024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777&amp;dst=5769" TargetMode="External"/><Relationship Id="rId21" Type="http://schemas.openxmlformats.org/officeDocument/2006/relationships/hyperlink" Target="https://login.consultant.ru/link/?req=doc&amp;base=RLAW123&amp;n=288818&amp;dst=102431" TargetMode="External"/><Relationship Id="rId42" Type="http://schemas.openxmlformats.org/officeDocument/2006/relationships/hyperlink" Target="https://login.consultant.ru/link/?req=doc&amp;base=LAW&amp;n=466849&amp;dst=104792" TargetMode="External"/><Relationship Id="rId63" Type="http://schemas.openxmlformats.org/officeDocument/2006/relationships/hyperlink" Target="https://login.consultant.ru/link/?req=doc&amp;base=LAW&amp;n=466849&amp;dst=101065" TargetMode="External"/><Relationship Id="rId84" Type="http://schemas.openxmlformats.org/officeDocument/2006/relationships/hyperlink" Target="https://login.consultant.ru/link/?req=doc&amp;base=LAW&amp;n=466849&amp;dst=104824" TargetMode="External"/><Relationship Id="rId138" Type="http://schemas.openxmlformats.org/officeDocument/2006/relationships/hyperlink" Target="https://login.consultant.ru/link/?req=doc&amp;base=LAW&amp;n=482777&amp;dst=5769" TargetMode="External"/><Relationship Id="rId159" Type="http://schemas.openxmlformats.org/officeDocument/2006/relationships/customXml" Target="../customXml/item1.xml"/><Relationship Id="rId107" Type="http://schemas.openxmlformats.org/officeDocument/2006/relationships/hyperlink" Target="https://login.consultant.ru/link/?req=doc&amp;base=LAW&amp;n=477368&amp;dst=433" TargetMode="External"/><Relationship Id="rId11" Type="http://schemas.openxmlformats.org/officeDocument/2006/relationships/hyperlink" Target="https://login.consultant.ru/link/?req=doc&amp;base=RLAW123&amp;n=333472" TargetMode="External"/><Relationship Id="rId32" Type="http://schemas.openxmlformats.org/officeDocument/2006/relationships/hyperlink" Target="https://login.consultant.ru/link/?req=doc&amp;base=LAW&amp;n=466849" TargetMode="External"/><Relationship Id="rId53" Type="http://schemas.openxmlformats.org/officeDocument/2006/relationships/hyperlink" Target="https://login.consultant.ru/link/?req=doc&amp;base=LAW&amp;n=466849&amp;dst=105210" TargetMode="External"/><Relationship Id="rId74" Type="http://schemas.openxmlformats.org/officeDocument/2006/relationships/hyperlink" Target="https://login.consultant.ru/link/?req=doc&amp;base=LAW&amp;n=466849&amp;dst=104407" TargetMode="External"/><Relationship Id="rId128" Type="http://schemas.openxmlformats.org/officeDocument/2006/relationships/hyperlink" Target="https://login.consultant.ru/link/?req=doc&amp;base=LAW&amp;n=480810&amp;dst=3722" TargetMode="External"/><Relationship Id="rId149" Type="http://schemas.openxmlformats.org/officeDocument/2006/relationships/hyperlink" Target="https://login.consultant.ru/link/?req=doc&amp;base=LAW&amp;n=482686&amp;dst=100269" TargetMode="External"/><Relationship Id="rId5" Type="http://schemas.openxmlformats.org/officeDocument/2006/relationships/header" Target="header1.xml"/><Relationship Id="rId95" Type="http://schemas.openxmlformats.org/officeDocument/2006/relationships/hyperlink" Target="https://login.consultant.ru/link/?req=doc&amp;base=LAW&amp;n=466849&amp;dst=100711" TargetMode="External"/><Relationship Id="rId160" Type="http://schemas.openxmlformats.org/officeDocument/2006/relationships/customXml" Target="../customXml/item2.xml"/><Relationship Id="rId22" Type="http://schemas.openxmlformats.org/officeDocument/2006/relationships/hyperlink" Target="https://login.consultant.ru/link/?req=doc&amp;base=RLAW123&amp;n=288818&amp;dst=102469" TargetMode="External"/><Relationship Id="rId43" Type="http://schemas.openxmlformats.org/officeDocument/2006/relationships/hyperlink" Target="https://login.consultant.ru/link/?req=doc&amp;base=LAW&amp;n=466849&amp;dst=104824" TargetMode="External"/><Relationship Id="rId64" Type="http://schemas.openxmlformats.org/officeDocument/2006/relationships/hyperlink" Target="https://login.consultant.ru/link/?req=doc&amp;base=LAW&amp;n=466849&amp;dst=101271" TargetMode="External"/><Relationship Id="rId118" Type="http://schemas.openxmlformats.org/officeDocument/2006/relationships/hyperlink" Target="https://login.consultant.ru/link/?req=doc&amp;base=LAW&amp;n=465999" TargetMode="External"/><Relationship Id="rId139" Type="http://schemas.openxmlformats.org/officeDocument/2006/relationships/hyperlink" Target="https://login.consultant.ru/link/?req=doc&amp;base=LAW&amp;n=482777&amp;dst=5769" TargetMode="External"/><Relationship Id="rId85" Type="http://schemas.openxmlformats.org/officeDocument/2006/relationships/hyperlink" Target="https://login.consultant.ru/link/?req=doc&amp;base=LAW&amp;n=466849&amp;dst=105981" TargetMode="External"/><Relationship Id="rId150" Type="http://schemas.openxmlformats.org/officeDocument/2006/relationships/hyperlink" Target="https://login.consultant.ru/link/?req=doc&amp;base=LAW&amp;n=482686&amp;dst=48" TargetMode="External"/><Relationship Id="rId12" Type="http://schemas.openxmlformats.org/officeDocument/2006/relationships/hyperlink" Target="https://login.consultant.ru/link/?req=doc&amp;base=RLAW123&amp;n=331031&amp;dst=100358" TargetMode="External"/><Relationship Id="rId17" Type="http://schemas.openxmlformats.org/officeDocument/2006/relationships/hyperlink" Target="https://login.consultant.ru/link/?req=doc&amp;base=RLAW123&amp;n=288818&amp;dst=102229" TargetMode="External"/><Relationship Id="rId33" Type="http://schemas.openxmlformats.org/officeDocument/2006/relationships/hyperlink" Target="https://login.consultant.ru/link/?req=doc&amp;base=LAW&amp;n=466849&amp;dst=101052" TargetMode="External"/><Relationship Id="rId38" Type="http://schemas.openxmlformats.org/officeDocument/2006/relationships/hyperlink" Target="https://login.consultant.ru/link/?req=doc&amp;base=LAW&amp;n=466849&amp;dst=102885" TargetMode="External"/><Relationship Id="rId59" Type="http://schemas.openxmlformats.org/officeDocument/2006/relationships/hyperlink" Target="https://login.consultant.ru/link/?req=doc&amp;base=LAW&amp;n=466849&amp;dst=105873" TargetMode="External"/><Relationship Id="rId103" Type="http://schemas.openxmlformats.org/officeDocument/2006/relationships/hyperlink" Target="https://login.consultant.ru/link/?req=doc&amp;base=RLAW123&amp;n=306745" TargetMode="External"/><Relationship Id="rId108" Type="http://schemas.openxmlformats.org/officeDocument/2006/relationships/hyperlink" Target="https://login.consultant.ru/link/?req=doc&amp;base=LAW&amp;n=121087&amp;dst=100142" TargetMode="External"/><Relationship Id="rId124" Type="http://schemas.openxmlformats.org/officeDocument/2006/relationships/hyperlink" Target="https://login.consultant.ru/link/?req=doc&amp;base=LAW&amp;n=477368&amp;dst=349" TargetMode="External"/><Relationship Id="rId129" Type="http://schemas.openxmlformats.org/officeDocument/2006/relationships/hyperlink" Target="https://login.consultant.ru/link/?req=doc&amp;base=LAW&amp;n=462957" TargetMode="External"/><Relationship Id="rId54" Type="http://schemas.openxmlformats.org/officeDocument/2006/relationships/hyperlink" Target="https://login.consultant.ru/link/?req=doc&amp;base=LAW&amp;n=466849&amp;dst=105488" TargetMode="External"/><Relationship Id="rId70" Type="http://schemas.openxmlformats.org/officeDocument/2006/relationships/hyperlink" Target="https://login.consultant.ru/link/?req=doc&amp;base=LAW&amp;n=466849&amp;dst=104389" TargetMode="External"/><Relationship Id="rId75" Type="http://schemas.openxmlformats.org/officeDocument/2006/relationships/hyperlink" Target="https://login.consultant.ru/link/?req=doc&amp;base=LAW&amp;n=466849&amp;dst=104414" TargetMode="External"/><Relationship Id="rId91" Type="http://schemas.openxmlformats.org/officeDocument/2006/relationships/hyperlink" Target="https://login.consultant.ru/link/?req=doc&amp;base=LAW&amp;n=466849&amp;dst=105449" TargetMode="External"/><Relationship Id="rId96" Type="http://schemas.openxmlformats.org/officeDocument/2006/relationships/hyperlink" Target="https://login.consultant.ru/link/?req=doc&amp;base=LAW&amp;n=466849&amp;dst=100714" TargetMode="External"/><Relationship Id="rId140" Type="http://schemas.openxmlformats.org/officeDocument/2006/relationships/hyperlink" Target="https://login.consultant.ru/link/?req=doc&amp;base=LAW&amp;n=477368&amp;dst=351" TargetMode="External"/><Relationship Id="rId145" Type="http://schemas.openxmlformats.org/officeDocument/2006/relationships/hyperlink" Target="https://login.consultant.ru/link/?req=doc&amp;base=LAW&amp;n=482686&amp;dst=34" TargetMode="External"/><Relationship Id="rId16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footer" Target="footer1.xml"/><Relationship Id="rId23" Type="http://schemas.openxmlformats.org/officeDocument/2006/relationships/hyperlink" Target="https://login.consultant.ru/link/?req=doc&amp;base=RLAW123&amp;n=288818&amp;dst=102771" TargetMode="External"/><Relationship Id="rId28" Type="http://schemas.openxmlformats.org/officeDocument/2006/relationships/hyperlink" Target="https://login.consultant.ru/link/?req=doc&amp;base=LAW&amp;n=482747" TargetMode="External"/><Relationship Id="rId49" Type="http://schemas.openxmlformats.org/officeDocument/2006/relationships/hyperlink" Target="https://login.consultant.ru/link/?req=doc&amp;base=LAW&amp;n=466849&amp;dst=104978" TargetMode="External"/><Relationship Id="rId114" Type="http://schemas.openxmlformats.org/officeDocument/2006/relationships/hyperlink" Target="https://login.consultant.ru/link/?req=doc&amp;base=LAW&amp;n=459890&amp;dst=100022" TargetMode="External"/><Relationship Id="rId119" Type="http://schemas.openxmlformats.org/officeDocument/2006/relationships/image" Target="media/image2.wmf"/><Relationship Id="rId44" Type="http://schemas.openxmlformats.org/officeDocument/2006/relationships/hyperlink" Target="https://login.consultant.ru/link/?req=doc&amp;base=LAW&amp;n=466849&amp;dst=105981" TargetMode="External"/><Relationship Id="rId60" Type="http://schemas.openxmlformats.org/officeDocument/2006/relationships/hyperlink" Target="https://login.consultant.ru/link/?req=doc&amp;base=LAW&amp;n=466849&amp;dst=105607" TargetMode="External"/><Relationship Id="rId65" Type="http://schemas.openxmlformats.org/officeDocument/2006/relationships/hyperlink" Target="https://login.consultant.ru/link/?req=doc&amp;base=LAW&amp;n=466849&amp;dst=105785" TargetMode="External"/><Relationship Id="rId81" Type="http://schemas.openxmlformats.org/officeDocument/2006/relationships/hyperlink" Target="https://login.consultant.ru/link/?req=doc&amp;base=LAW&amp;n=466849&amp;dst=104500" TargetMode="External"/><Relationship Id="rId86" Type="http://schemas.openxmlformats.org/officeDocument/2006/relationships/hyperlink" Target="https://login.consultant.ru/link/?req=doc&amp;base=LAW&amp;n=466849&amp;dst=104953" TargetMode="External"/><Relationship Id="rId130" Type="http://schemas.openxmlformats.org/officeDocument/2006/relationships/hyperlink" Target="https://login.consultant.ru/link/?req=doc&amp;base=LAW&amp;n=466849" TargetMode="External"/><Relationship Id="rId135" Type="http://schemas.openxmlformats.org/officeDocument/2006/relationships/hyperlink" Target="https://login.consultant.ru/link/?req=doc&amp;base=LAW&amp;n=477368&amp;dst=433" TargetMode="External"/><Relationship Id="rId151" Type="http://schemas.openxmlformats.org/officeDocument/2006/relationships/hyperlink" Target="https://login.consultant.ru/link/?req=doc&amp;base=LAW&amp;n=462957" TargetMode="External"/><Relationship Id="rId156" Type="http://schemas.openxmlformats.org/officeDocument/2006/relationships/hyperlink" Target="https://login.consultant.ru/link/?req=doc&amp;base=LAW&amp;n=482777&amp;dst=5769" TargetMode="External"/><Relationship Id="rId13" Type="http://schemas.openxmlformats.org/officeDocument/2006/relationships/hyperlink" Target="https://login.consultant.ru/link/?req=doc&amp;base=RLAW123&amp;n=331031&amp;dst=103" TargetMode="External"/><Relationship Id="rId18" Type="http://schemas.openxmlformats.org/officeDocument/2006/relationships/hyperlink" Target="https://login.consultant.ru/link/?req=doc&amp;base=RLAW123&amp;n=288818&amp;dst=102243" TargetMode="External"/><Relationship Id="rId39" Type="http://schemas.openxmlformats.org/officeDocument/2006/relationships/hyperlink" Target="https://login.consultant.ru/link/?req=doc&amp;base=LAW&amp;n=466849&amp;dst=103016" TargetMode="External"/><Relationship Id="rId109" Type="http://schemas.openxmlformats.org/officeDocument/2006/relationships/hyperlink" Target="https://login.consultant.ru/link/?req=doc&amp;base=LAW&amp;n=465999" TargetMode="External"/><Relationship Id="rId34" Type="http://schemas.openxmlformats.org/officeDocument/2006/relationships/hyperlink" Target="https://login.consultant.ru/link/?req=doc&amp;base=LAW&amp;n=466849&amp;dst=100497" TargetMode="External"/><Relationship Id="rId50" Type="http://schemas.openxmlformats.org/officeDocument/2006/relationships/hyperlink" Target="https://login.consultant.ru/link/?req=doc&amp;base=LAW&amp;n=466849&amp;dst=105016" TargetMode="External"/><Relationship Id="rId55" Type="http://schemas.openxmlformats.org/officeDocument/2006/relationships/hyperlink" Target="https://login.consultant.ru/link/?req=doc&amp;base=LAW&amp;n=466849&amp;dst=105532" TargetMode="External"/><Relationship Id="rId76" Type="http://schemas.openxmlformats.org/officeDocument/2006/relationships/hyperlink" Target="https://login.consultant.ru/link/?req=doc&amp;base=LAW&amp;n=466849&amp;dst=104420" TargetMode="External"/><Relationship Id="rId97" Type="http://schemas.openxmlformats.org/officeDocument/2006/relationships/hyperlink" Target="https://login.consultant.ru/link/?req=doc&amp;base=LAW&amp;n=466849&amp;dst=101021" TargetMode="External"/><Relationship Id="rId104" Type="http://schemas.openxmlformats.org/officeDocument/2006/relationships/hyperlink" Target="https://login.consultant.ru/link/?req=doc&amp;base=RLAW123&amp;n=336083&amp;dst=325322" TargetMode="External"/><Relationship Id="rId120" Type="http://schemas.openxmlformats.org/officeDocument/2006/relationships/image" Target="media/image3.wmf"/><Relationship Id="rId125" Type="http://schemas.openxmlformats.org/officeDocument/2006/relationships/hyperlink" Target="https://login.consultant.ru/link/?req=doc&amp;base=LAW&amp;n=459890&amp;dst=100022" TargetMode="External"/><Relationship Id="rId141" Type="http://schemas.openxmlformats.org/officeDocument/2006/relationships/hyperlink" Target="https://login.consultant.ru/link/?req=doc&amp;base=LAW&amp;n=480811&amp;dst=4271" TargetMode="External"/><Relationship Id="rId146" Type="http://schemas.openxmlformats.org/officeDocument/2006/relationships/hyperlink" Target="https://login.consultant.ru/link/?req=doc&amp;base=LAW&amp;n=482686&amp;dst=100239" TargetMode="External"/><Relationship Id="rId7" Type="http://schemas.openxmlformats.org/officeDocument/2006/relationships/hyperlink" Target="https://login.consultant.ru/link/?req=doc&amp;base=RLAW123&amp;n=308412&amp;dst=100005" TargetMode="External"/><Relationship Id="rId71" Type="http://schemas.openxmlformats.org/officeDocument/2006/relationships/hyperlink" Target="https://login.consultant.ru/link/?req=doc&amp;base=LAW&amp;n=466849&amp;dst=104395" TargetMode="External"/><Relationship Id="rId92" Type="http://schemas.openxmlformats.org/officeDocument/2006/relationships/hyperlink" Target="https://login.consultant.ru/link/?req=doc&amp;base=LAW&amp;n=466849&amp;dst=105455" TargetMode="External"/><Relationship Id="rId2" Type="http://schemas.openxmlformats.org/officeDocument/2006/relationships/image" Target="media/image1.png"/><Relationship Id="rId29" Type="http://schemas.openxmlformats.org/officeDocument/2006/relationships/hyperlink" Target="https://login.consultant.ru/link/?req=doc&amp;base=LAW&amp;n=482777" TargetMode="External"/><Relationship Id="rId24" Type="http://schemas.openxmlformats.org/officeDocument/2006/relationships/hyperlink" Target="https://login.consultant.ru/link/?req=doc&amp;base=RLAW123&amp;n=337174&amp;dst=100005" TargetMode="External"/><Relationship Id="rId40" Type="http://schemas.openxmlformats.org/officeDocument/2006/relationships/hyperlink" Target="https://login.consultant.ru/link/?req=doc&amp;base=LAW&amp;n=466849&amp;dst=104555" TargetMode="External"/><Relationship Id="rId45" Type="http://schemas.openxmlformats.org/officeDocument/2006/relationships/hyperlink" Target="https://login.consultant.ru/link/?req=doc&amp;base=LAW&amp;n=466849&amp;dst=106004" TargetMode="External"/><Relationship Id="rId66" Type="http://schemas.openxmlformats.org/officeDocument/2006/relationships/hyperlink" Target="https://login.consultant.ru/link/?req=doc&amp;base=LAW&amp;n=466849&amp;dst=105790" TargetMode="External"/><Relationship Id="rId87" Type="http://schemas.openxmlformats.org/officeDocument/2006/relationships/hyperlink" Target="https://login.consultant.ru/link/?req=doc&amp;base=LAW&amp;n=466849&amp;dst=104970" TargetMode="External"/><Relationship Id="rId110" Type="http://schemas.openxmlformats.org/officeDocument/2006/relationships/hyperlink" Target="https://login.consultant.ru/link/?req=doc&amp;base=LAW&amp;n=482777&amp;dst=5769" TargetMode="External"/><Relationship Id="rId115" Type="http://schemas.openxmlformats.org/officeDocument/2006/relationships/hyperlink" Target="https://login.consultant.ru/link/?req=doc&amp;base=LAW&amp;n=333503&amp;dst=100368" TargetMode="External"/><Relationship Id="rId131" Type="http://schemas.openxmlformats.org/officeDocument/2006/relationships/hyperlink" Target="https://login.consultant.ru/link/?req=doc&amp;base=LAW&amp;n=466849" TargetMode="External"/><Relationship Id="rId136" Type="http://schemas.openxmlformats.org/officeDocument/2006/relationships/hyperlink" Target="https://login.consultant.ru/link/?req=doc&amp;base=LAW&amp;n=121087&amp;dst=100142" TargetMode="External"/><Relationship Id="rId157" Type="http://schemas.openxmlformats.org/officeDocument/2006/relationships/hyperlink" Target="https://login.consultant.ru/link/?req=doc&amp;base=LAW&amp;n=477368&amp;dst=351" TargetMode="External"/><Relationship Id="rId61" Type="http://schemas.openxmlformats.org/officeDocument/2006/relationships/hyperlink" Target="https://login.consultant.ru/link/?req=doc&amp;base=LAW&amp;n=466849&amp;dst=105626" TargetMode="External"/><Relationship Id="rId82" Type="http://schemas.openxmlformats.org/officeDocument/2006/relationships/hyperlink" Target="https://login.consultant.ru/link/?req=doc&amp;base=LAW&amp;n=466849&amp;dst=104537" TargetMode="External"/><Relationship Id="rId152" Type="http://schemas.openxmlformats.org/officeDocument/2006/relationships/hyperlink" Target="https://login.consultant.ru/link/?req=doc&amp;base=LAW&amp;n=477368&amp;dst=100138" TargetMode="External"/><Relationship Id="rId19" Type="http://schemas.openxmlformats.org/officeDocument/2006/relationships/hyperlink" Target="https://login.consultant.ru/link/?req=doc&amp;base=RLAW123&amp;n=288818&amp;dst=102394" TargetMode="External"/><Relationship Id="rId14" Type="http://schemas.openxmlformats.org/officeDocument/2006/relationships/hyperlink" Target="https://login.consultant.ru/link/?req=doc&amp;base=RLAW123&amp;n=331031&amp;dst=100480" TargetMode="External"/><Relationship Id="rId30" Type="http://schemas.openxmlformats.org/officeDocument/2006/relationships/hyperlink" Target="https://login.consultant.ru/link/?req=doc&amp;base=LAW&amp;n=431832&amp;dst=378" TargetMode="External"/><Relationship Id="rId35" Type="http://schemas.openxmlformats.org/officeDocument/2006/relationships/hyperlink" Target="https://login.consultant.ru/link/?req=doc&amp;base=LAW&amp;n=466849&amp;dst=102708" TargetMode="External"/><Relationship Id="rId56" Type="http://schemas.openxmlformats.org/officeDocument/2006/relationships/hyperlink" Target="https://login.consultant.ru/link/?req=doc&amp;base=LAW&amp;n=466849&amp;dst=105863" TargetMode="External"/><Relationship Id="rId77" Type="http://schemas.openxmlformats.org/officeDocument/2006/relationships/hyperlink" Target="https://login.consultant.ru/link/?req=doc&amp;base=LAW&amp;n=466849&amp;dst=104424" TargetMode="External"/><Relationship Id="rId100" Type="http://schemas.openxmlformats.org/officeDocument/2006/relationships/hyperlink" Target="https://login.consultant.ru/link/?req=doc&amp;base=LAW&amp;n=466849&amp;dst=101887" TargetMode="External"/><Relationship Id="rId105" Type="http://schemas.openxmlformats.org/officeDocument/2006/relationships/hyperlink" Target="https://login.consultant.ru/link/?req=doc&amp;base=LAW&amp;n=462957" TargetMode="External"/><Relationship Id="rId126" Type="http://schemas.openxmlformats.org/officeDocument/2006/relationships/hyperlink" Target="https://login.consultant.ru/link/?req=doc&amp;base=RLAW123&amp;n=312612" TargetMode="External"/><Relationship Id="rId147" Type="http://schemas.openxmlformats.org/officeDocument/2006/relationships/hyperlink" Target="https://rmsp-pp.nalog.ru" TargetMode="External"/><Relationship Id="rId8" Type="http://schemas.openxmlformats.org/officeDocument/2006/relationships/hyperlink" Target="https://login.consultant.ru/link/?req=doc&amp;base=RLAW123&amp;n=337174&amp;dst=100005" TargetMode="External"/><Relationship Id="rId51" Type="http://schemas.openxmlformats.org/officeDocument/2006/relationships/hyperlink" Target="https://login.consultant.ru/link/?req=doc&amp;base=LAW&amp;n=466849&amp;dst=105027" TargetMode="External"/><Relationship Id="rId72" Type="http://schemas.openxmlformats.org/officeDocument/2006/relationships/hyperlink" Target="https://login.consultant.ru/link/?req=doc&amp;base=LAW&amp;n=466849&amp;dst=105815" TargetMode="External"/><Relationship Id="rId93" Type="http://schemas.openxmlformats.org/officeDocument/2006/relationships/hyperlink" Target="https://login.consultant.ru/link/?req=doc&amp;base=LAW&amp;n=466849&amp;dst=105468" TargetMode="External"/><Relationship Id="rId98" Type="http://schemas.openxmlformats.org/officeDocument/2006/relationships/hyperlink" Target="https://login.consultant.ru/link/?req=doc&amp;base=LAW&amp;n=466849&amp;dst=101322" TargetMode="External"/><Relationship Id="rId121" Type="http://schemas.openxmlformats.org/officeDocument/2006/relationships/hyperlink" Target="https://login.consultant.ru/link/?req=doc&amp;base=LAW&amp;n=482692&amp;dst=217" TargetMode="External"/><Relationship Id="rId142" Type="http://schemas.openxmlformats.org/officeDocument/2006/relationships/hyperlink" Target="https://login.consultant.ru/link/?req=doc&amp;base=LAW&amp;n=482686&amp;dst=100282" TargetMode="External"/><Relationship Id="rId3" Type="http://schemas.openxmlformats.org/officeDocument/2006/relationships/hyperlink" Target="https://www.consultant.ru" TargetMode="External"/><Relationship Id="rId25" Type="http://schemas.openxmlformats.org/officeDocument/2006/relationships/hyperlink" Target="https://login.consultant.ru/link/?req=doc&amp;base=LAW&amp;n=480810&amp;dst=3704" TargetMode="External"/><Relationship Id="rId46" Type="http://schemas.openxmlformats.org/officeDocument/2006/relationships/hyperlink" Target="https://login.consultant.ru/link/?req=doc&amp;base=LAW&amp;n=466849&amp;dst=104953" TargetMode="External"/><Relationship Id="rId67" Type="http://schemas.openxmlformats.org/officeDocument/2006/relationships/hyperlink" Target="https://login.consultant.ru/link/?req=doc&amp;base=LAW&amp;n=466849&amp;dst=102643" TargetMode="External"/><Relationship Id="rId116" Type="http://schemas.openxmlformats.org/officeDocument/2006/relationships/hyperlink" Target="https://login.consultant.ru/link/?req=doc&amp;base=LAW&amp;n=333503&amp;dst=100400" TargetMode="External"/><Relationship Id="rId137" Type="http://schemas.openxmlformats.org/officeDocument/2006/relationships/hyperlink" Target="https://login.consultant.ru/link/?req=doc&amp;base=LAW&amp;n=465999" TargetMode="External"/><Relationship Id="rId158" Type="http://schemas.openxmlformats.org/officeDocument/2006/relationships/hyperlink" Target="https://login.consultant.ru/link/?req=doc&amp;base=LAW&amp;n=466849" TargetMode="External"/><Relationship Id="rId20" Type="http://schemas.openxmlformats.org/officeDocument/2006/relationships/hyperlink" Target="https://login.consultant.ru/link/?req=doc&amp;base=RLAW123&amp;n=288818&amp;dst=102417" TargetMode="External"/><Relationship Id="rId41" Type="http://schemas.openxmlformats.org/officeDocument/2006/relationships/hyperlink" Target="https://login.consultant.ru/link/?req=doc&amp;base=LAW&amp;n=466849&amp;dst=104721" TargetMode="External"/><Relationship Id="rId62" Type="http://schemas.openxmlformats.org/officeDocument/2006/relationships/hyperlink" Target="https://login.consultant.ru/link/?req=doc&amp;base=LAW&amp;n=473156" TargetMode="External"/><Relationship Id="rId83" Type="http://schemas.openxmlformats.org/officeDocument/2006/relationships/hyperlink" Target="https://login.consultant.ru/link/?req=doc&amp;base=LAW&amp;n=466849&amp;dst=104543" TargetMode="External"/><Relationship Id="rId88" Type="http://schemas.openxmlformats.org/officeDocument/2006/relationships/hyperlink" Target="https://login.consultant.ru/link/?req=doc&amp;base=LAW&amp;n=466849&amp;dst=104978" TargetMode="External"/><Relationship Id="rId111" Type="http://schemas.openxmlformats.org/officeDocument/2006/relationships/hyperlink" Target="https://login.consultant.ru/link/?req=doc&amp;base=LAW&amp;n=477368&amp;dst=351" TargetMode="External"/><Relationship Id="rId132" Type="http://schemas.openxmlformats.org/officeDocument/2006/relationships/hyperlink" Target="https://login.consultant.ru/link/?req=doc&amp;base=LAW&amp;n=482747&amp;dst=100034" TargetMode="External"/><Relationship Id="rId153" Type="http://schemas.openxmlformats.org/officeDocument/2006/relationships/hyperlink" Target="https://login.consultant.ru/link/?req=doc&amp;base=LAW&amp;n=477368&amp;dst=433" TargetMode="External"/><Relationship Id="rId15" Type="http://schemas.openxmlformats.org/officeDocument/2006/relationships/hyperlink" Target="https://login.consultant.ru/link/?req=doc&amp;base=RLAW123&amp;n=288818&amp;dst=102226" TargetMode="External"/><Relationship Id="rId36" Type="http://schemas.openxmlformats.org/officeDocument/2006/relationships/hyperlink" Target="https://login.consultant.ru/link/?req=doc&amp;base=LAW&amp;n=466849&amp;dst=102809" TargetMode="External"/><Relationship Id="rId57" Type="http://schemas.openxmlformats.org/officeDocument/2006/relationships/hyperlink" Target="https://login.consultant.ru/link/?req=doc&amp;base=LAW&amp;n=466849&amp;dst=105599" TargetMode="External"/><Relationship Id="rId106" Type="http://schemas.openxmlformats.org/officeDocument/2006/relationships/hyperlink" Target="https://login.consultant.ru/link/?req=doc&amp;base=LAW&amp;n=477368&amp;dst=100138" TargetMode="External"/><Relationship Id="rId127" Type="http://schemas.openxmlformats.org/officeDocument/2006/relationships/hyperlink" Target="https://login.consultant.ru/link/?req=doc&amp;base=LAW&amp;n=480810&amp;dst=3704" TargetMode="External"/><Relationship Id="rId10" Type="http://schemas.openxmlformats.org/officeDocument/2006/relationships/hyperlink" Target="https://login.consultant.ru/link/?req=doc&amp;base=LAW&amp;n=477368&amp;dst=100160" TargetMode="External"/><Relationship Id="rId31" Type="http://schemas.openxmlformats.org/officeDocument/2006/relationships/hyperlink" Target="www.admkrsk.ru" TargetMode="External"/><Relationship Id="rId52" Type="http://schemas.openxmlformats.org/officeDocument/2006/relationships/hyperlink" Target="https://login.consultant.ru/link/?req=doc&amp;base=LAW&amp;n=466849&amp;dst=105043" TargetMode="External"/><Relationship Id="rId73" Type="http://schemas.openxmlformats.org/officeDocument/2006/relationships/hyperlink" Target="https://login.consultant.ru/link/?req=doc&amp;base=LAW&amp;n=466849&amp;dst=104405" TargetMode="External"/><Relationship Id="rId78" Type="http://schemas.openxmlformats.org/officeDocument/2006/relationships/hyperlink" Target="https://login.consultant.ru/link/?req=doc&amp;base=LAW&amp;n=466849&amp;dst=104437" TargetMode="External"/><Relationship Id="rId94" Type="http://schemas.openxmlformats.org/officeDocument/2006/relationships/hyperlink" Target="https://login.consultant.ru/link/?req=doc&amp;base=LAW&amp;n=466849&amp;dst=105472" TargetMode="External"/><Relationship Id="rId99" Type="http://schemas.openxmlformats.org/officeDocument/2006/relationships/hyperlink" Target="https://login.consultant.ru/link/?req=doc&amp;base=LAW&amp;n=466849&amp;dst=101418" TargetMode="External"/><Relationship Id="rId101" Type="http://schemas.openxmlformats.org/officeDocument/2006/relationships/hyperlink" Target="https://login.consultant.ru/link/?req=doc&amp;base=LAW&amp;n=466849&amp;dst=102609" TargetMode="External"/><Relationship Id="rId122" Type="http://schemas.openxmlformats.org/officeDocument/2006/relationships/hyperlink" Target="https://login.consultant.ru/link/?req=doc&amp;base=LAW&amp;n=482692&amp;dst=217" TargetMode="External"/><Relationship Id="rId143" Type="http://schemas.openxmlformats.org/officeDocument/2006/relationships/hyperlink" Target="https://login.consultant.ru/link/?req=doc&amp;base=LAW&amp;n=482686&amp;dst=100276" TargetMode="External"/><Relationship Id="rId148" Type="http://schemas.openxmlformats.org/officeDocument/2006/relationships/hyperlink" Target="https://login.consultant.ru/link/?req=doc&amp;base=LAW&amp;n=482686&amp;dst=10026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0810&amp;dst=103400" TargetMode="External"/><Relationship Id="rId26" Type="http://schemas.openxmlformats.org/officeDocument/2006/relationships/hyperlink" Target="https://login.consultant.ru/link/?req=doc&amp;base=LAW&amp;n=480810&amp;dst=3722" TargetMode="External"/><Relationship Id="rId47" Type="http://schemas.openxmlformats.org/officeDocument/2006/relationships/hyperlink" Target="https://login.consultant.ru/link/?req=doc&amp;base=LAW&amp;n=466849&amp;dst=104970" TargetMode="External"/><Relationship Id="rId68" Type="http://schemas.openxmlformats.org/officeDocument/2006/relationships/hyperlink" Target="https://login.consultant.ru/link/?req=doc&amp;base=LAW&amp;n=466849&amp;dst=102679" TargetMode="External"/><Relationship Id="rId89" Type="http://schemas.openxmlformats.org/officeDocument/2006/relationships/hyperlink" Target="https://login.consultant.ru/link/?req=doc&amp;base=LAW&amp;n=466849&amp;dst=105043" TargetMode="External"/><Relationship Id="rId112" Type="http://schemas.openxmlformats.org/officeDocument/2006/relationships/hyperlink" Target="https://login.consultant.ru/link/?req=doc&amp;base=LAW&amp;n=480811&amp;dst=4271" TargetMode="External"/><Relationship Id="rId133" Type="http://schemas.openxmlformats.org/officeDocument/2006/relationships/hyperlink" Target="https://login.consultant.ru/link/?req=doc&amp;base=LAW&amp;n=477368&amp;dst=100019" TargetMode="External"/><Relationship Id="rId154" Type="http://schemas.openxmlformats.org/officeDocument/2006/relationships/hyperlink" Target="https://login.consultant.ru/link/?req=doc&amp;base=LAW&amp;n=121087&amp;dst=100142" TargetMode="External"/><Relationship Id="rId16" Type="http://schemas.openxmlformats.org/officeDocument/2006/relationships/hyperlink" Target="https://login.consultant.ru/link/?req=doc&amp;base=RLAW123&amp;n=288818&amp;dst=102228" TargetMode="External"/><Relationship Id="rId37" Type="http://schemas.openxmlformats.org/officeDocument/2006/relationships/hyperlink" Target="https://login.consultant.ru/link/?req=doc&amp;base=LAW&amp;n=466849&amp;dst=102830" TargetMode="External"/><Relationship Id="rId58" Type="http://schemas.openxmlformats.org/officeDocument/2006/relationships/hyperlink" Target="https://login.consultant.ru/link/?req=doc&amp;base=LAW&amp;n=466849&amp;dst=105871" TargetMode="External"/><Relationship Id="rId79" Type="http://schemas.openxmlformats.org/officeDocument/2006/relationships/hyperlink" Target="https://login.consultant.ru/link/?req=doc&amp;base=LAW&amp;n=466849&amp;dst=104441" TargetMode="External"/><Relationship Id="rId102" Type="http://schemas.openxmlformats.org/officeDocument/2006/relationships/hyperlink" Target="https://login.consultant.ru/link/?req=doc&amp;base=LAW&amp;n=466849&amp;dst=104326" TargetMode="External"/><Relationship Id="rId123" Type="http://schemas.openxmlformats.org/officeDocument/2006/relationships/hyperlink" Target="https://login.consultant.ru/link/?req=doc&amp;base=LAW&amp;n=479333&amp;dst=100104" TargetMode="External"/><Relationship Id="rId144" Type="http://schemas.openxmlformats.org/officeDocument/2006/relationships/hyperlink" Target="https://login.consultant.ru/link/?req=doc&amp;base=LAW&amp;n=482686&amp;dst=100278" TargetMode="External"/><Relationship Id="rId90" Type="http://schemas.openxmlformats.org/officeDocument/2006/relationships/hyperlink" Target="https://login.consultant.ru/link/?req=doc&amp;base=LAW&amp;n=466849&amp;dst=105365" TargetMode="External"/><Relationship Id="rId27" Type="http://schemas.openxmlformats.org/officeDocument/2006/relationships/hyperlink" Target="https://login.consultant.ru/link/?req=doc&amp;base=LAW&amp;n=477368" TargetMode="External"/><Relationship Id="rId48" Type="http://schemas.openxmlformats.org/officeDocument/2006/relationships/hyperlink" Target="https://login.consultant.ru/link/?req=doc&amp;base=LAW&amp;n=466849&amp;dst=104974" TargetMode="External"/><Relationship Id="rId69" Type="http://schemas.openxmlformats.org/officeDocument/2006/relationships/hyperlink" Target="https://login.consultant.ru/link/?req=doc&amp;base=LAW&amp;n=466849&amp;dst=104373" TargetMode="External"/><Relationship Id="rId113" Type="http://schemas.openxmlformats.org/officeDocument/2006/relationships/hyperlink" Target="https://login.consultant.ru/link/?req=doc&amp;base=LAW&amp;n=466849" TargetMode="External"/><Relationship Id="rId134" Type="http://schemas.openxmlformats.org/officeDocument/2006/relationships/hyperlink" Target="https://login.consultant.ru/link/?req=doc&amp;base=LAW&amp;n=477368&amp;dst=100138" TargetMode="External"/><Relationship Id="rId80" Type="http://schemas.openxmlformats.org/officeDocument/2006/relationships/hyperlink" Target="https://login.consultant.ru/link/?req=doc&amp;base=LAW&amp;n=466849&amp;dst=104498" TargetMode="External"/><Relationship Id="rId155" Type="http://schemas.openxmlformats.org/officeDocument/2006/relationships/hyperlink" Target="https://login.consultant.ru/link/?req=doc&amp;base=LAW&amp;n=465999" TargetMode="External"/></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Справка о предоставленной поддержке" ma:contentTypeID="0x0101001BE9664F28E3C14A9423B57957433CAF002E6B2A3321C4D041BB792466032A5501" ma:contentTypeVersion="14" ma:contentTypeDescription="" ma:contentTypeScope="" ma:versionID="33122f7c2ea91beadd74142c632ef056">
  <xsd:schema xmlns:xsd="http://www.w3.org/2001/XMLSchema" xmlns:xs="http://www.w3.org/2001/XMLSchema" xmlns:p="http://schemas.microsoft.com/office/2006/metadata/properties" xmlns:ns2="75299231-ebc0-4749-b291-31a07bef5a47" targetNamespace="http://schemas.microsoft.com/office/2006/metadata/properties" ma:root="true" ma:fieldsID="fd849483f5e705912cbfb20eb3aa88e2" ns2:_="">
    <xsd:import namespace="75299231-ebc0-4749-b291-31a07bef5a47"/>
    <xsd:element name="properties">
      <xsd:complexType>
        <xsd:sequence>
          <xsd:element name="documentManagement">
            <xsd:complexType>
              <xsd:all>
                <xsd:element ref="ns2:RegUL" minOccurs="0"/>
                <xsd:element ref="ns2:ИНН" minOccurs="0"/>
                <xsd:element ref="ns2:ОГРН_x0028_ИП_x0029_" minOccurs="0"/>
                <xsd:element ref="ns2:Адрес_x0020_ЮЛ" minOccurs="0"/>
                <xsd:element ref="ns2:Форма_x0020_поддержки" minOccurs="0"/>
                <xsd:element ref="ns2:Форма_x0020_поддержки1" minOccurs="0"/>
                <xsd:element ref="ns2:Размер_x0020_поддержки" minOccurs="0"/>
                <xsd:element ref="ns2:Срок_x0020_оказания_x0020_поддержки" minOccurs="0"/>
                <xsd:element ref="ns2:Номер_x0020_реестровой_x0020_записи" minOccurs="0"/>
                <xsd:element ref="ns2:Дата_x0020_включения_x0020_в_x0020_реестр" minOccurs="0"/>
                <xsd:element ref="ns2:Номер_x0020_справки" minOccurs="0"/>
                <xsd:element ref="ns2:Дата_x0020_выдачи"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99231-ebc0-4749-b291-31a07bef5a47" elementFormDefault="qualified">
    <xsd:import namespace="http://schemas.microsoft.com/office/2006/documentManagement/types"/>
    <xsd:import namespace="http://schemas.microsoft.com/office/infopath/2007/PartnerControls"/>
    <xsd:element name="RegUL" ma:index="8" nillable="true" ma:displayName="Наименование ЮЛ" ma:internalName="RegUL" ma:readOnly="false">
      <xsd:simpleType>
        <xsd:restriction base="dms:Text">
          <xsd:maxLength value="255"/>
        </xsd:restriction>
      </xsd:simpleType>
    </xsd:element>
    <xsd:element name="ИНН" ma:index="9" nillable="true" ma:displayName="ИНН" ma:internalName="_x0418__x041d__x041d_">
      <xsd:simpleType>
        <xsd:restriction base="dms:Text">
          <xsd:maxLength value="255"/>
        </xsd:restriction>
      </xsd:simpleType>
    </xsd:element>
    <xsd:element name="ОГРН_x0028_ИП_x0029_" ma:index="10" nillable="true" ma:displayName="ОГРН(ИП)" ma:internalName="_x041e__x0413__x0420__x041d__x0028__x0418__x041f__x0029_">
      <xsd:simpleType>
        <xsd:restriction base="dms:Text">
          <xsd:maxLength value="255"/>
        </xsd:restriction>
      </xsd:simpleType>
    </xsd:element>
    <xsd:element name="Адрес_x0020_ЮЛ" ma:index="11" nillable="true" ma:displayName="Адрес ЮЛ" ma:internalName="_x0410__x0434__x0440__x0435__x0441__x0020__x042e__x041b_">
      <xsd:simpleType>
        <xsd:restriction base="dms:Text">
          <xsd:maxLength value="255"/>
        </xsd:restriction>
      </xsd:simpleType>
    </xsd:element>
    <xsd:element name="Форма_x0020_поддержки" ma:index="12" nillable="true" ma:displayName="Вид поддержки" ma:internalName="_x0424__x043e__x0440__x043c__x0430__x0020__x043f__x043e__x0434__x0434__x0435__x0440__x0436__x043a__x0438_" ma:readOnly="false">
      <xsd:simpleType>
        <xsd:restriction base="dms:Text">
          <xsd:maxLength value="255"/>
        </xsd:restriction>
      </xsd:simpleType>
    </xsd:element>
    <xsd:element name="Форма_x0020_поддержки1" ma:index="13" nillable="true" ma:displayName="Форма поддержки" ma:internalName="_x0424__x043e__x0440__x043c__x0430__x0020__x043f__x043e__x0434__x0434__x0435__x0440__x0436__x043a__x0438_1">
      <xsd:simpleType>
        <xsd:restriction base="dms:Text">
          <xsd:maxLength value="255"/>
        </xsd:restriction>
      </xsd:simpleType>
    </xsd:element>
    <xsd:element name="Размер_x0020_поддержки" ma:index="14" nillable="true" ma:displayName="Размер поддержки" ma:internalName="_x0420__x0430__x0437__x043c__x0435__x0440__x0020__x043f__x043e__x0434__x0434__x0435__x0440__x0436__x043a__x0438_">
      <xsd:simpleType>
        <xsd:restriction base="dms:Text">
          <xsd:maxLength value="255"/>
        </xsd:restriction>
      </xsd:simpleType>
    </xsd:element>
    <xsd:element name="Срок_x0020_оказания_x0020_поддержки" ma:index="15" nillable="true" ma:displayName="Срок оказания поддержки" ma:internalName="_x0421__x0440__x043e__x043a__x0020__x043e__x043a__x0430__x0437__x0430__x043d__x0438__x044f__x0020__x043f__x043e__x0434__x0434__x0435__x0440__x0436__x043a__x0438_">
      <xsd:simpleType>
        <xsd:restriction base="dms:Text">
          <xsd:maxLength value="255"/>
        </xsd:restriction>
      </xsd:simpleType>
    </xsd:element>
    <xsd:element name="Номер_x0020_реестровой_x0020_записи" ma:index="16" nillable="true" ma:displayName="Номер реестровой записи" ma:internalName="_x041d__x043e__x043c__x0435__x0440__x0020__x0440__x0435__x0435__x0441__x0442__x0440__x043e__x0432__x043e__x0439__x0020__x0437__x0430__x043f__x0438__x0441__x0438_">
      <xsd:simpleType>
        <xsd:restriction base="dms:Text">
          <xsd:maxLength value="255"/>
        </xsd:restriction>
      </xsd:simpleType>
    </xsd:element>
    <xsd:element name="Дата_x0020_включения_x0020_в_x0020_реестр" ma:index="17" nillable="true" ma:displayName="Дата включения в реестр" ma:internalName="_x0414__x0430__x0442__x0430__x0020__x0432__x043a__x043b__x044e__x0447__x0435__x043d__x0438__x044f__x0020__x0432__x0020__x0440__x0435__x0435__x0441__x0442__x0440_">
      <xsd:simpleType>
        <xsd:restriction base="dms:Text">
          <xsd:maxLength value="255"/>
        </xsd:restriction>
      </xsd:simpleType>
    </xsd:element>
    <xsd:element name="Номер_x0020_справки" ma:index="18" nillable="true" ma:displayName="Номер справки" ma:internalName="_x041d__x043e__x043c__x0435__x0440__x0020__x0441__x043f__x0440__x0430__x0432__x043a__x0438_">
      <xsd:simpleType>
        <xsd:restriction base="dms:Text">
          <xsd:maxLength value="255"/>
        </xsd:restriction>
      </xsd:simpleType>
    </xsd:element>
    <xsd:element name="Дата_x0020_выдачи" ma:index="19" nillable="true" ma:displayName="Дата выдачи" ma:internalName="_x0414__x0430__x0442__x0430__x0020__x0432__x044b__x0434__x0430__x0447__x0438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Номер_x0020_справки xmlns="75299231-ebc0-4749-b291-31a07bef5a47" xsi:nil="true"/>
    <Дата_x0020_выдачи xmlns="75299231-ebc0-4749-b291-31a07bef5a47" xsi:nil="true"/>
    <Срок_x0020_оказания_x0020_поддержки xmlns="75299231-ebc0-4749-b291-31a07bef5a47" xsi:nil="true"/>
    <Дата_x0020_включения_x0020_в_x0020_реестр xmlns="75299231-ebc0-4749-b291-31a07bef5a47" xsi:nil="true"/>
    <Размер_x0020_поддержки xmlns="75299231-ebc0-4749-b291-31a07bef5a47" xsi:nil="true"/>
    <Номер_x0020_реестровой_x0020_записи xmlns="75299231-ebc0-4749-b291-31a07bef5a47" xsi:nil="true"/>
    <ИНН xmlns="75299231-ebc0-4749-b291-31a07bef5a47" xsi:nil="true"/>
    <Форма_x0020_поддержки xmlns="75299231-ebc0-4749-b291-31a07bef5a47" xsi:nil="true"/>
    <Форма_x0020_поддержки1 xmlns="75299231-ebc0-4749-b291-31a07bef5a47" xsi:nil="true"/>
    <Адрес_x0020_ЮЛ xmlns="75299231-ebc0-4749-b291-31a07bef5a47" xsi:nil="true"/>
    <ОГРН_x0028_ИП_x0029_ xmlns="75299231-ebc0-4749-b291-31a07bef5a47" xsi:nil="true"/>
    <RegUL xmlns="75299231-ebc0-4749-b291-31a07bef5a47" xsi:nil="true"/>
  </documentManagement>
</p:properties>
</file>

<file path=customXml/itemProps1.xml><?xml version="1.0" encoding="utf-8"?>
<ds:datastoreItem xmlns:ds="http://schemas.openxmlformats.org/officeDocument/2006/customXml" ds:itemID="{DDCE5C8B-D655-4F4B-BD46-6DE8DB5EBBCA}"/>
</file>

<file path=customXml/itemProps2.xml><?xml version="1.0" encoding="utf-8"?>
<ds:datastoreItem xmlns:ds="http://schemas.openxmlformats.org/officeDocument/2006/customXml" ds:itemID="{74E28142-6A4A-4E7C-A693-D09474B65225}"/>
</file>

<file path=customXml/itemProps3.xml><?xml version="1.0" encoding="utf-8"?>
<ds:datastoreItem xmlns:ds="http://schemas.openxmlformats.org/officeDocument/2006/customXml" ds:itemID="{227CEEFC-1F01-4E58-AC79-ADC2787E4D76}"/>
</file>

<file path=docProps/app.xml><?xml version="1.0" encoding="utf-8"?>
<Properties xmlns="http://schemas.openxmlformats.org/officeDocument/2006/extended-properties" xmlns:vt="http://schemas.openxmlformats.org/officeDocument/2006/docPropsVTypes">
  <Application>КонсультантПлюс Версия 4024.00.31</Application>
  <Company>КонсультантПлюс Версия 4024.00.31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Красноярска от 25.01.2023 N 41(ред. от 06.08.2024)"О порядке предоставления субсидий субъектам малого и среднего предпринимательства, а также физическим лицам, не являющимся индивидуальными предпринимателями и применяющим </dc:title>
  <dcterms:created xsi:type="dcterms:W3CDTF">2024-08-19T04:48:24Z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0x0101001BE9664F28E3C14A9423B57957433CAF002E6B2A3321C4D041BB792466032A5501</vt:lpwstr>
  </property>
</Properties>
</file>