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717942D6" wp14:editId="54060EA4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07F1" w:rsidRPr="00F664AD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AA5630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5630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3307F1" w:rsidRPr="00AA5630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07F1" w:rsidRPr="00AA5630" w:rsidRDefault="003307F1" w:rsidP="003307F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307F1" w:rsidRPr="00AA5630" w:rsidRDefault="003307F1" w:rsidP="003307F1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7F1" w:rsidRPr="00AA5630" w:rsidRDefault="003307F1" w:rsidP="003307F1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   </w:t>
      </w:r>
    </w:p>
    <w:p w:rsidR="003307F1" w:rsidRPr="00AA5630" w:rsidRDefault="003307F1" w:rsidP="003307F1">
      <w:pPr>
        <w:rPr>
          <w:rFonts w:ascii="Times New Roman" w:hAnsi="Times New Roman" w:cs="Times New Roman"/>
          <w:sz w:val="30"/>
          <w:szCs w:val="30"/>
        </w:rPr>
        <w:sectPr w:rsidR="003307F1" w:rsidRPr="00AA5630" w:rsidSect="003307F1">
          <w:headerReference w:type="default" r:id="rId9"/>
          <w:type w:val="continuous"/>
          <w:pgSz w:w="11906" w:h="16838"/>
          <w:pgMar w:top="720" w:right="567" w:bottom="709" w:left="1984" w:header="720" w:footer="720" w:gutter="0"/>
          <w:cols w:space="720"/>
          <w:titlePg/>
        </w:sectPr>
      </w:pPr>
    </w:p>
    <w:p w:rsidR="003307F1" w:rsidRPr="00AA5630" w:rsidRDefault="003307F1" w:rsidP="00AA56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3307F1" w:rsidRPr="00AA5630" w:rsidRDefault="003307F1" w:rsidP="00AA56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3307F1" w:rsidRPr="00AA5630" w:rsidRDefault="003307F1" w:rsidP="00AA56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AA5630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AA5630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AA5630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5630"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</w:t>
      </w:r>
      <w:r w:rsidR="00860E0F">
        <w:rPr>
          <w:rFonts w:ascii="Times New Roman" w:hAnsi="Times New Roman" w:cs="Times New Roman"/>
          <w:sz w:val="30"/>
          <w:szCs w:val="30"/>
        </w:rPr>
        <w:br/>
        <w:t>н</w:t>
      </w:r>
      <w:r w:rsidRPr="00AA5630">
        <w:rPr>
          <w:rFonts w:ascii="Times New Roman" w:hAnsi="Times New Roman" w:cs="Times New Roman"/>
          <w:sz w:val="30"/>
          <w:szCs w:val="30"/>
        </w:rPr>
        <w:t>а территории города Красноярска, утвержденную постановлением</w:t>
      </w:r>
      <w:r w:rsidR="00EC464E" w:rsidRPr="00AA5630">
        <w:rPr>
          <w:rFonts w:ascii="Times New Roman" w:hAnsi="Times New Roman" w:cs="Times New Roman"/>
          <w:sz w:val="30"/>
          <w:szCs w:val="30"/>
        </w:rPr>
        <w:t xml:space="preserve">  </w:t>
      </w:r>
      <w:r w:rsidR="00860E0F">
        <w:rPr>
          <w:rFonts w:ascii="Times New Roman" w:hAnsi="Times New Roman" w:cs="Times New Roman"/>
          <w:sz w:val="30"/>
          <w:szCs w:val="30"/>
        </w:rPr>
        <w:t>а</w:t>
      </w:r>
      <w:r w:rsidRPr="00AA5630">
        <w:rPr>
          <w:rFonts w:ascii="Times New Roman" w:hAnsi="Times New Roman" w:cs="Times New Roman"/>
          <w:sz w:val="30"/>
          <w:szCs w:val="30"/>
        </w:rPr>
        <w:t xml:space="preserve">дминистрации города от 27.09.2012 № 415, в соответствии со </w:t>
      </w:r>
      <w:hyperlink r:id="rId10" w:history="1">
        <w:r w:rsidRPr="00AA5630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AA5630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</w:t>
      </w:r>
      <w:proofErr w:type="gramEnd"/>
      <w:r w:rsidRPr="00AA5630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</w:t>
      </w:r>
      <w:r w:rsidR="00860E0F">
        <w:rPr>
          <w:rFonts w:ascii="Times New Roman" w:hAnsi="Times New Roman" w:cs="Times New Roman"/>
          <w:sz w:val="30"/>
          <w:szCs w:val="30"/>
        </w:rPr>
        <w:t>ения схемы размещения временных</w:t>
      </w:r>
      <w:r w:rsidR="00EC464E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Pr="00AA5630">
        <w:rPr>
          <w:rFonts w:ascii="Times New Roman" w:hAnsi="Times New Roman" w:cs="Times New Roman"/>
          <w:sz w:val="30"/>
          <w:szCs w:val="30"/>
        </w:rPr>
        <w:t xml:space="preserve">сооружений на территории города Красноярска», руководствуясь </w:t>
      </w:r>
      <w:hyperlink r:id="rId11" w:history="1">
        <w:r w:rsidRPr="00AA5630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AA5630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AA5630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AA5630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AA5630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AA5630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AA5630" w:rsidRDefault="006C1C40" w:rsidP="00EC464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AA5630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AA5630">
        <w:rPr>
          <w:rFonts w:ascii="Times New Roman" w:hAnsi="Times New Roman" w:cs="Times New Roman"/>
          <w:sz w:val="30"/>
          <w:szCs w:val="30"/>
        </w:rPr>
        <w:t xml:space="preserve"> Внести в </w:t>
      </w:r>
      <w:r w:rsidR="009D78C9" w:rsidRPr="00AA5630">
        <w:rPr>
          <w:rFonts w:ascii="Times New Roman" w:hAnsi="Times New Roman" w:cs="Times New Roman"/>
          <w:sz w:val="30"/>
          <w:szCs w:val="30"/>
        </w:rPr>
        <w:t>таблицу приложения</w:t>
      </w:r>
      <w:r w:rsidRPr="00AA5630">
        <w:rPr>
          <w:rFonts w:ascii="Times New Roman" w:hAnsi="Times New Roman" w:cs="Times New Roman"/>
          <w:sz w:val="30"/>
          <w:szCs w:val="30"/>
        </w:rPr>
        <w:t xml:space="preserve">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540A24" w:rsidRPr="00AA5630" w:rsidRDefault="004C1A33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1) </w:t>
      </w:r>
      <w:r w:rsidR="00540A24" w:rsidRPr="00AA5630">
        <w:rPr>
          <w:rFonts w:ascii="Times New Roman" w:hAnsi="Times New Roman" w:cs="Times New Roman"/>
          <w:sz w:val="30"/>
          <w:szCs w:val="30"/>
        </w:rPr>
        <w:t xml:space="preserve">графу </w:t>
      </w:r>
      <w:r w:rsidRPr="00AA5630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234F45">
        <w:rPr>
          <w:rFonts w:ascii="Times New Roman" w:hAnsi="Times New Roman" w:cs="Times New Roman"/>
          <w:sz w:val="30"/>
          <w:szCs w:val="30"/>
        </w:rPr>
        <w:t>«Период размещения временных</w:t>
      </w:r>
      <w:r w:rsidR="00540A24" w:rsidRPr="00AA5630">
        <w:rPr>
          <w:rFonts w:ascii="Times New Roman" w:hAnsi="Times New Roman" w:cs="Times New Roman"/>
          <w:sz w:val="30"/>
          <w:szCs w:val="30"/>
        </w:rPr>
        <w:t xml:space="preserve"> сооружен</w:t>
      </w:r>
      <w:r w:rsidR="009D78C9" w:rsidRPr="00AA5630">
        <w:rPr>
          <w:rFonts w:ascii="Times New Roman" w:hAnsi="Times New Roman" w:cs="Times New Roman"/>
          <w:sz w:val="30"/>
          <w:szCs w:val="30"/>
        </w:rPr>
        <w:t>и</w:t>
      </w:r>
      <w:r w:rsidR="00234F45">
        <w:rPr>
          <w:rFonts w:ascii="Times New Roman" w:hAnsi="Times New Roman" w:cs="Times New Roman"/>
          <w:sz w:val="30"/>
          <w:szCs w:val="30"/>
        </w:rPr>
        <w:t>й</w:t>
      </w:r>
      <w:r w:rsidR="00540A24" w:rsidRPr="00AA5630">
        <w:rPr>
          <w:rFonts w:ascii="Times New Roman" w:hAnsi="Times New Roman" w:cs="Times New Roman"/>
          <w:sz w:val="30"/>
          <w:szCs w:val="30"/>
        </w:rPr>
        <w:t>» строк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146,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157, </w:t>
      </w:r>
      <w:r w:rsidR="00FA04B2" w:rsidRPr="00AA5630">
        <w:rPr>
          <w:rFonts w:ascii="Times New Roman" w:hAnsi="Times New Roman" w:cs="Times New Roman"/>
          <w:sz w:val="30"/>
          <w:szCs w:val="30"/>
        </w:rPr>
        <w:t>481,</w:t>
      </w:r>
      <w:r w:rsidR="00540A24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727, 732, 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789, </w:t>
      </w:r>
      <w:r w:rsidR="000D6BE7" w:rsidRPr="00AA5630">
        <w:rPr>
          <w:rFonts w:ascii="Times New Roman" w:hAnsi="Times New Roman" w:cs="Times New Roman"/>
          <w:sz w:val="30"/>
          <w:szCs w:val="30"/>
        </w:rPr>
        <w:t>804, 829,</w:t>
      </w:r>
      <w:r w:rsidR="00DC2EFE" w:rsidRPr="00AA5630">
        <w:rPr>
          <w:rFonts w:ascii="Times New Roman" w:hAnsi="Times New Roman" w:cs="Times New Roman"/>
          <w:sz w:val="30"/>
          <w:szCs w:val="30"/>
        </w:rPr>
        <w:t xml:space="preserve"> 833,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DC2EFE" w:rsidRPr="00AA5630">
        <w:rPr>
          <w:rFonts w:ascii="Times New Roman" w:hAnsi="Times New Roman" w:cs="Times New Roman"/>
          <w:sz w:val="30"/>
          <w:szCs w:val="30"/>
        </w:rPr>
        <w:t xml:space="preserve">866, </w:t>
      </w:r>
      <w:r w:rsidR="00D12700">
        <w:rPr>
          <w:rFonts w:ascii="Times New Roman" w:hAnsi="Times New Roman" w:cs="Times New Roman"/>
          <w:sz w:val="30"/>
          <w:szCs w:val="30"/>
        </w:rPr>
        <w:t xml:space="preserve">872,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875, 887, </w:t>
      </w:r>
      <w:r w:rsidR="00D12700">
        <w:rPr>
          <w:rFonts w:ascii="Times New Roman" w:hAnsi="Times New Roman" w:cs="Times New Roman"/>
          <w:sz w:val="30"/>
          <w:szCs w:val="30"/>
        </w:rPr>
        <w:t xml:space="preserve">895,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898,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1118,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1282,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1334,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1335,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1336,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1343,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1354,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1356,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1390, 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1391, 1396,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1409, </w:t>
      </w:r>
      <w:r w:rsidR="005C6841" w:rsidRPr="00AA5630">
        <w:rPr>
          <w:rFonts w:ascii="Times New Roman" w:hAnsi="Times New Roman" w:cs="Times New Roman"/>
          <w:sz w:val="30"/>
          <w:szCs w:val="30"/>
        </w:rPr>
        <w:t xml:space="preserve">2130, </w:t>
      </w:r>
      <w:r w:rsidR="000C01FB" w:rsidRPr="00AA5630">
        <w:rPr>
          <w:rFonts w:ascii="Times New Roman" w:hAnsi="Times New Roman" w:cs="Times New Roman"/>
          <w:sz w:val="30"/>
          <w:szCs w:val="30"/>
        </w:rPr>
        <w:t>2749</w:t>
      </w:r>
      <w:r w:rsidR="00711147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540A24" w:rsidRPr="00AA5630">
        <w:rPr>
          <w:rFonts w:ascii="Times New Roman" w:hAnsi="Times New Roman" w:cs="Times New Roman"/>
          <w:sz w:val="30"/>
          <w:szCs w:val="30"/>
        </w:rPr>
        <w:t>изложить</w:t>
      </w:r>
      <w:r w:rsidR="00C802F8" w:rsidRPr="00AA5630">
        <w:rPr>
          <w:rFonts w:ascii="Times New Roman" w:hAnsi="Times New Roman" w:cs="Times New Roman"/>
          <w:sz w:val="30"/>
          <w:szCs w:val="30"/>
        </w:rPr>
        <w:t xml:space="preserve"> в следующей редакции: </w:t>
      </w:r>
      <w:r w:rsidR="000E2239" w:rsidRPr="00AA5630">
        <w:rPr>
          <w:rFonts w:ascii="Times New Roman" w:hAnsi="Times New Roman" w:cs="Times New Roman"/>
          <w:sz w:val="30"/>
          <w:szCs w:val="30"/>
        </w:rPr>
        <w:t>«до 01.01.2021</w:t>
      </w:r>
      <w:r w:rsidR="00540A24" w:rsidRPr="00AA5630">
        <w:rPr>
          <w:rFonts w:ascii="Times New Roman" w:hAnsi="Times New Roman" w:cs="Times New Roman"/>
          <w:sz w:val="30"/>
          <w:szCs w:val="30"/>
        </w:rPr>
        <w:t>»;</w:t>
      </w:r>
    </w:p>
    <w:p w:rsidR="0059595C" w:rsidRPr="00AA5630" w:rsidRDefault="0059595C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2) графу табл</w:t>
      </w:r>
      <w:r w:rsidR="00234F45">
        <w:rPr>
          <w:rFonts w:ascii="Times New Roman" w:hAnsi="Times New Roman" w:cs="Times New Roman"/>
          <w:sz w:val="30"/>
          <w:szCs w:val="30"/>
        </w:rPr>
        <w:t>ицы «Период размещения временных</w:t>
      </w:r>
      <w:r w:rsidRPr="00AA5630">
        <w:rPr>
          <w:rFonts w:ascii="Times New Roman" w:hAnsi="Times New Roman" w:cs="Times New Roman"/>
          <w:sz w:val="30"/>
          <w:szCs w:val="30"/>
        </w:rPr>
        <w:t xml:space="preserve"> сооружений» строк 165,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374, 384,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814,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1348, </w:t>
      </w:r>
      <w:r w:rsidRPr="00AA5630">
        <w:rPr>
          <w:rFonts w:ascii="Times New Roman" w:hAnsi="Times New Roman" w:cs="Times New Roman"/>
          <w:sz w:val="30"/>
          <w:szCs w:val="30"/>
        </w:rPr>
        <w:t>1649</w:t>
      </w:r>
      <w:r w:rsidR="005C6841" w:rsidRPr="00AA5630">
        <w:rPr>
          <w:rFonts w:ascii="Times New Roman" w:hAnsi="Times New Roman" w:cs="Times New Roman"/>
          <w:sz w:val="30"/>
          <w:szCs w:val="30"/>
        </w:rPr>
        <w:t>, 2272</w:t>
      </w:r>
      <w:r w:rsidRPr="00AA5630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 «до 01.07.2021»;</w:t>
      </w:r>
    </w:p>
    <w:p w:rsidR="000E2239" w:rsidRPr="00AA5630" w:rsidRDefault="009B0B39" w:rsidP="000E223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3</w:t>
      </w:r>
      <w:r w:rsidR="000E2239" w:rsidRPr="00AA5630">
        <w:rPr>
          <w:rFonts w:ascii="Times New Roman" w:hAnsi="Times New Roman" w:cs="Times New Roman"/>
          <w:sz w:val="30"/>
          <w:szCs w:val="30"/>
        </w:rPr>
        <w:t xml:space="preserve">) графу таблицы «Период размещения временных сооружений» строк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303, </w:t>
      </w:r>
      <w:r w:rsidR="005C6841" w:rsidRPr="00AA5630">
        <w:rPr>
          <w:rFonts w:ascii="Times New Roman" w:hAnsi="Times New Roman" w:cs="Times New Roman"/>
          <w:sz w:val="30"/>
          <w:szCs w:val="30"/>
        </w:rPr>
        <w:t xml:space="preserve">318,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356, </w:t>
      </w:r>
      <w:r w:rsidR="005C6841" w:rsidRPr="00AA5630">
        <w:rPr>
          <w:rFonts w:ascii="Times New Roman" w:hAnsi="Times New Roman" w:cs="Times New Roman"/>
          <w:sz w:val="30"/>
          <w:szCs w:val="30"/>
        </w:rPr>
        <w:t xml:space="preserve">380, </w:t>
      </w:r>
      <w:r w:rsidR="002322BC" w:rsidRPr="00AA5630">
        <w:rPr>
          <w:rFonts w:ascii="Times New Roman" w:hAnsi="Times New Roman" w:cs="Times New Roman"/>
          <w:sz w:val="30"/>
          <w:szCs w:val="30"/>
        </w:rPr>
        <w:t>474,</w:t>
      </w:r>
      <w:r w:rsidR="00B949B0" w:rsidRPr="00AA5630">
        <w:rPr>
          <w:rFonts w:ascii="Times New Roman" w:hAnsi="Times New Roman" w:cs="Times New Roman"/>
          <w:sz w:val="30"/>
          <w:szCs w:val="30"/>
        </w:rPr>
        <w:t xml:space="preserve"> 1094, 1138, 1156, 1190, 1238, 1279, 1330, 1383, 1384, 1938, 2216, 2235, 2293, 2302, 2426, </w:t>
      </w:r>
      <w:r w:rsidR="000C01FB" w:rsidRPr="00AA5630">
        <w:rPr>
          <w:rFonts w:ascii="Times New Roman" w:hAnsi="Times New Roman" w:cs="Times New Roman"/>
          <w:sz w:val="30"/>
          <w:szCs w:val="30"/>
        </w:rPr>
        <w:t>2513, 2564</w:t>
      </w:r>
      <w:r w:rsidR="000E2239" w:rsidRPr="00AA5630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0E2239" w:rsidRPr="00AA5630">
        <w:rPr>
          <w:rFonts w:ascii="Times New Roman" w:hAnsi="Times New Roman" w:cs="Times New Roman"/>
          <w:sz w:val="30"/>
          <w:szCs w:val="30"/>
        </w:rPr>
        <w:t>изложить в следующей редакции: «до 01.07.2022»;</w:t>
      </w:r>
    </w:p>
    <w:p w:rsidR="00C802F8" w:rsidRPr="00AA5630" w:rsidRDefault="009B0B3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5630">
        <w:rPr>
          <w:rFonts w:ascii="Times New Roman" w:hAnsi="Times New Roman" w:cs="Times New Roman"/>
          <w:sz w:val="30"/>
          <w:szCs w:val="30"/>
        </w:rPr>
        <w:t>4</w:t>
      </w:r>
      <w:r w:rsidR="00C802F8" w:rsidRPr="00AA5630">
        <w:rPr>
          <w:rFonts w:ascii="Times New Roman" w:hAnsi="Times New Roman" w:cs="Times New Roman"/>
          <w:sz w:val="30"/>
          <w:szCs w:val="30"/>
        </w:rPr>
        <w:t xml:space="preserve">) графу </w:t>
      </w:r>
      <w:r w:rsidR="004C1A33" w:rsidRPr="00AA5630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C802F8" w:rsidRPr="00AA5630">
        <w:rPr>
          <w:rFonts w:ascii="Times New Roman" w:hAnsi="Times New Roman" w:cs="Times New Roman"/>
          <w:sz w:val="30"/>
          <w:szCs w:val="30"/>
        </w:rPr>
        <w:t>«Период размещения временных сооружений» строк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6, 21,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26,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30, 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32,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35,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61, 63, 69, 71, 72,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73,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75, 79,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115, 117, </w:t>
      </w:r>
      <w:r w:rsidR="005C6841" w:rsidRPr="00AA5630">
        <w:rPr>
          <w:rFonts w:ascii="Times New Roman" w:hAnsi="Times New Roman" w:cs="Times New Roman"/>
          <w:sz w:val="30"/>
          <w:szCs w:val="30"/>
        </w:rPr>
        <w:t xml:space="preserve">133,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136, 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140, </w:t>
      </w:r>
      <w:r w:rsidR="0059595C" w:rsidRPr="00AA5630">
        <w:rPr>
          <w:rFonts w:ascii="Times New Roman" w:hAnsi="Times New Roman" w:cs="Times New Roman"/>
          <w:sz w:val="30"/>
          <w:szCs w:val="30"/>
        </w:rPr>
        <w:t xml:space="preserve">141, 142,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149, </w:t>
      </w:r>
      <w:r w:rsidR="0059595C" w:rsidRPr="00AA5630">
        <w:rPr>
          <w:rFonts w:ascii="Times New Roman" w:hAnsi="Times New Roman" w:cs="Times New Roman"/>
          <w:sz w:val="30"/>
          <w:szCs w:val="30"/>
        </w:rPr>
        <w:t>158, 159, 160,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167, 188, </w:t>
      </w:r>
      <w:r w:rsidR="00EA1324" w:rsidRPr="00AA5630">
        <w:rPr>
          <w:rFonts w:ascii="Times New Roman" w:hAnsi="Times New Roman" w:cs="Times New Roman"/>
          <w:sz w:val="30"/>
          <w:szCs w:val="30"/>
        </w:rPr>
        <w:t xml:space="preserve">196, 197, 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198,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207,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286, 300, </w:t>
      </w:r>
      <w:r w:rsidR="00DA358C" w:rsidRPr="00AA5630">
        <w:rPr>
          <w:rFonts w:ascii="Times New Roman" w:hAnsi="Times New Roman" w:cs="Times New Roman"/>
          <w:sz w:val="30"/>
          <w:szCs w:val="30"/>
        </w:rPr>
        <w:lastRenderedPageBreak/>
        <w:t xml:space="preserve">308, 315, 337, 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381, 383,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387,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459, 460, 461, 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465, 466, 470,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476, 487, 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490, </w:t>
      </w:r>
      <w:r w:rsidR="00AB1446" w:rsidRPr="00AA5630">
        <w:rPr>
          <w:rFonts w:ascii="Times New Roman" w:hAnsi="Times New Roman" w:cs="Times New Roman"/>
          <w:sz w:val="30"/>
          <w:szCs w:val="30"/>
        </w:rPr>
        <w:t>496, 522, 526, 527</w:t>
      </w:r>
      <w:proofErr w:type="gramEnd"/>
      <w:r w:rsidR="00AB1446" w:rsidRPr="00AA563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99418F" w:rsidRPr="00AA5630">
        <w:rPr>
          <w:rFonts w:ascii="Times New Roman" w:hAnsi="Times New Roman" w:cs="Times New Roman"/>
          <w:sz w:val="30"/>
          <w:szCs w:val="30"/>
        </w:rPr>
        <w:t xml:space="preserve">533,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574, 597,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651, </w:t>
      </w:r>
      <w:r w:rsidR="002322BC" w:rsidRPr="00AA5630">
        <w:rPr>
          <w:rFonts w:ascii="Times New Roman" w:hAnsi="Times New Roman" w:cs="Times New Roman"/>
          <w:sz w:val="30"/>
          <w:szCs w:val="30"/>
        </w:rPr>
        <w:t xml:space="preserve">652, 655,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656,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657,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668, 692,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712, </w:t>
      </w:r>
      <w:r w:rsidR="005C6841" w:rsidRPr="00AA5630">
        <w:rPr>
          <w:rFonts w:ascii="Times New Roman" w:hAnsi="Times New Roman" w:cs="Times New Roman"/>
          <w:sz w:val="30"/>
          <w:szCs w:val="30"/>
        </w:rPr>
        <w:t xml:space="preserve">714,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722, 737, </w:t>
      </w:r>
      <w:r w:rsidR="00FF4954" w:rsidRPr="00AA5630">
        <w:rPr>
          <w:rFonts w:ascii="Times New Roman" w:hAnsi="Times New Roman" w:cs="Times New Roman"/>
          <w:sz w:val="30"/>
          <w:szCs w:val="30"/>
        </w:rPr>
        <w:t xml:space="preserve">751,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774,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776, 778, 781, 780, 783, 787, 790, 797, </w:t>
      </w:r>
      <w:r w:rsidR="002322BC" w:rsidRPr="00AA5630">
        <w:rPr>
          <w:rFonts w:ascii="Times New Roman" w:hAnsi="Times New Roman" w:cs="Times New Roman"/>
          <w:sz w:val="30"/>
          <w:szCs w:val="30"/>
        </w:rPr>
        <w:t xml:space="preserve">798,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799, </w:t>
      </w:r>
      <w:r w:rsidR="002322BC" w:rsidRPr="00AA5630">
        <w:rPr>
          <w:rFonts w:ascii="Times New Roman" w:hAnsi="Times New Roman" w:cs="Times New Roman"/>
          <w:sz w:val="30"/>
          <w:szCs w:val="30"/>
        </w:rPr>
        <w:t xml:space="preserve">800,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801, 803,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806,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807,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813, 815, 821, 823, 841, 843, 844, 867, 868, 869, 870,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873, 876, 886, 890, 893, 897, 899, 907, 908, 911, 913, 918, 942, </w:t>
      </w:r>
      <w:r w:rsidR="00ED5E26" w:rsidRPr="00AA5630">
        <w:rPr>
          <w:rFonts w:ascii="Times New Roman" w:hAnsi="Times New Roman" w:cs="Times New Roman"/>
          <w:sz w:val="30"/>
          <w:szCs w:val="30"/>
        </w:rPr>
        <w:t xml:space="preserve">955, 956, 957,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960, </w:t>
      </w:r>
      <w:r w:rsidR="00175699" w:rsidRPr="00AA5630">
        <w:rPr>
          <w:rFonts w:ascii="Times New Roman" w:hAnsi="Times New Roman" w:cs="Times New Roman"/>
          <w:sz w:val="30"/>
          <w:szCs w:val="30"/>
        </w:rPr>
        <w:t>1038</w:t>
      </w:r>
      <w:proofErr w:type="gramEnd"/>
      <w:r w:rsidR="00175699" w:rsidRPr="00AA563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175699" w:rsidRPr="00AA5630">
        <w:rPr>
          <w:rFonts w:ascii="Times New Roman" w:hAnsi="Times New Roman" w:cs="Times New Roman"/>
          <w:sz w:val="30"/>
          <w:szCs w:val="30"/>
        </w:rPr>
        <w:t xml:space="preserve">1044, 1071, 1117,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1121,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1132, 1239,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1280,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1281, 1288, </w:t>
      </w:r>
      <w:r w:rsidR="005C6841" w:rsidRPr="00AA5630">
        <w:rPr>
          <w:rFonts w:ascii="Times New Roman" w:hAnsi="Times New Roman" w:cs="Times New Roman"/>
          <w:sz w:val="30"/>
          <w:szCs w:val="30"/>
        </w:rPr>
        <w:t>1322,</w:t>
      </w:r>
      <w:r w:rsidR="00146428">
        <w:rPr>
          <w:rFonts w:ascii="Times New Roman" w:hAnsi="Times New Roman" w:cs="Times New Roman"/>
          <w:sz w:val="30"/>
          <w:szCs w:val="30"/>
        </w:rPr>
        <w:t xml:space="preserve"> 1387,</w:t>
      </w:r>
      <w:bookmarkStart w:id="0" w:name="_GoBack"/>
      <w:bookmarkEnd w:id="0"/>
      <w:r w:rsidR="005C6841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1389,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1390,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1401, 1402,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1403,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1422, 1568,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1616, 1623,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1669, 1675, 1684, </w:t>
      </w:r>
      <w:r w:rsidR="00EA1324" w:rsidRPr="00AA5630">
        <w:rPr>
          <w:rFonts w:ascii="Times New Roman" w:hAnsi="Times New Roman" w:cs="Times New Roman"/>
          <w:sz w:val="30"/>
          <w:szCs w:val="30"/>
        </w:rPr>
        <w:t xml:space="preserve">1699,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1711, 1727,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2115,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2143, 2144,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2173,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2181,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2218,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2219,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2224, </w:t>
      </w:r>
      <w:r w:rsidR="000D6BE7" w:rsidRPr="00AA5630">
        <w:rPr>
          <w:rFonts w:ascii="Times New Roman" w:hAnsi="Times New Roman" w:cs="Times New Roman"/>
          <w:sz w:val="30"/>
          <w:szCs w:val="30"/>
        </w:rPr>
        <w:t xml:space="preserve">2242, 2243, 2247, 2248, 2249, 2250, 2252, </w:t>
      </w:r>
      <w:r w:rsidR="00ED5E26" w:rsidRPr="00AA5630">
        <w:rPr>
          <w:rFonts w:ascii="Times New Roman" w:hAnsi="Times New Roman" w:cs="Times New Roman"/>
          <w:sz w:val="30"/>
          <w:szCs w:val="30"/>
        </w:rPr>
        <w:t xml:space="preserve">2253, 2254, 2255, 2256, </w:t>
      </w:r>
      <w:r w:rsidR="00FD5DB9" w:rsidRPr="00AA5630">
        <w:rPr>
          <w:rFonts w:ascii="Times New Roman" w:hAnsi="Times New Roman" w:cs="Times New Roman"/>
          <w:sz w:val="30"/>
          <w:szCs w:val="30"/>
        </w:rPr>
        <w:t xml:space="preserve">2262,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2275, </w:t>
      </w:r>
      <w:r w:rsidR="00175699" w:rsidRPr="00AA5630">
        <w:rPr>
          <w:rFonts w:ascii="Times New Roman" w:hAnsi="Times New Roman" w:cs="Times New Roman"/>
          <w:sz w:val="30"/>
          <w:szCs w:val="30"/>
        </w:rPr>
        <w:t xml:space="preserve">2295, </w:t>
      </w:r>
      <w:r w:rsidR="00DA358C" w:rsidRPr="00AA5630">
        <w:rPr>
          <w:rFonts w:ascii="Times New Roman" w:hAnsi="Times New Roman" w:cs="Times New Roman"/>
          <w:sz w:val="30"/>
          <w:szCs w:val="30"/>
        </w:rPr>
        <w:t xml:space="preserve">2301, </w:t>
      </w:r>
      <w:r w:rsidR="00ED5E26" w:rsidRPr="00AA5630">
        <w:rPr>
          <w:rFonts w:ascii="Times New Roman" w:hAnsi="Times New Roman" w:cs="Times New Roman"/>
          <w:sz w:val="30"/>
          <w:szCs w:val="30"/>
        </w:rPr>
        <w:t xml:space="preserve">2311,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2320,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2330, </w:t>
      </w:r>
      <w:r w:rsidR="002F2E2D" w:rsidRPr="00AA5630">
        <w:rPr>
          <w:rFonts w:ascii="Times New Roman" w:hAnsi="Times New Roman" w:cs="Times New Roman"/>
          <w:sz w:val="30"/>
          <w:szCs w:val="30"/>
        </w:rPr>
        <w:t xml:space="preserve">2340, </w:t>
      </w:r>
      <w:r w:rsidR="00ED5E26" w:rsidRPr="00AA5630">
        <w:rPr>
          <w:rFonts w:ascii="Times New Roman" w:hAnsi="Times New Roman" w:cs="Times New Roman"/>
          <w:sz w:val="30"/>
          <w:szCs w:val="30"/>
        </w:rPr>
        <w:t xml:space="preserve">2362, </w:t>
      </w:r>
      <w:r w:rsidR="0099418F" w:rsidRPr="00AA5630">
        <w:rPr>
          <w:rFonts w:ascii="Times New Roman" w:hAnsi="Times New Roman" w:cs="Times New Roman"/>
          <w:sz w:val="30"/>
          <w:szCs w:val="30"/>
        </w:rPr>
        <w:t xml:space="preserve">2401,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2425, 2429, </w:t>
      </w:r>
      <w:r w:rsidR="00ED5E26" w:rsidRPr="00AA5630">
        <w:rPr>
          <w:rFonts w:ascii="Times New Roman" w:hAnsi="Times New Roman" w:cs="Times New Roman"/>
          <w:sz w:val="30"/>
          <w:szCs w:val="30"/>
        </w:rPr>
        <w:t xml:space="preserve">2442,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2449, </w:t>
      </w:r>
      <w:r w:rsidR="00FD5DB9" w:rsidRPr="00AA5630">
        <w:rPr>
          <w:rFonts w:ascii="Times New Roman" w:hAnsi="Times New Roman" w:cs="Times New Roman"/>
          <w:sz w:val="30"/>
          <w:szCs w:val="30"/>
        </w:rPr>
        <w:t>2463</w:t>
      </w:r>
      <w:proofErr w:type="gramEnd"/>
      <w:r w:rsidR="00FD5DB9" w:rsidRPr="00AA5630">
        <w:rPr>
          <w:rFonts w:ascii="Times New Roman" w:hAnsi="Times New Roman" w:cs="Times New Roman"/>
          <w:sz w:val="30"/>
          <w:szCs w:val="30"/>
        </w:rPr>
        <w:t xml:space="preserve">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2494, 2550, </w:t>
      </w:r>
      <w:r w:rsidR="0059595C" w:rsidRPr="00AA5630">
        <w:rPr>
          <w:rFonts w:ascii="Times New Roman" w:hAnsi="Times New Roman" w:cs="Times New Roman"/>
          <w:sz w:val="30"/>
          <w:szCs w:val="30"/>
        </w:rPr>
        <w:t xml:space="preserve">2572, </w:t>
      </w:r>
      <w:r w:rsidR="000C01FB" w:rsidRPr="00AA5630">
        <w:rPr>
          <w:rFonts w:ascii="Times New Roman" w:hAnsi="Times New Roman" w:cs="Times New Roman"/>
          <w:sz w:val="30"/>
          <w:szCs w:val="30"/>
        </w:rPr>
        <w:t>2601</w:t>
      </w:r>
      <w:r w:rsidR="00355210" w:rsidRPr="00AA5630">
        <w:rPr>
          <w:rFonts w:ascii="Times New Roman" w:hAnsi="Times New Roman" w:cs="Times New Roman"/>
          <w:sz w:val="30"/>
          <w:szCs w:val="30"/>
        </w:rPr>
        <w:t xml:space="preserve"> </w:t>
      </w:r>
      <w:r w:rsidR="00C802F8" w:rsidRPr="00AA5630">
        <w:rPr>
          <w:rFonts w:ascii="Times New Roman" w:hAnsi="Times New Roman" w:cs="Times New Roman"/>
          <w:sz w:val="30"/>
          <w:szCs w:val="30"/>
        </w:rPr>
        <w:t>изложить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 в следующей редакции: «до 01.01.2023</w:t>
      </w:r>
      <w:r w:rsidR="00C802F8" w:rsidRPr="00AA5630">
        <w:rPr>
          <w:rFonts w:ascii="Times New Roman" w:hAnsi="Times New Roman" w:cs="Times New Roman"/>
          <w:sz w:val="30"/>
          <w:szCs w:val="30"/>
        </w:rPr>
        <w:t>»;</w:t>
      </w:r>
    </w:p>
    <w:p w:rsidR="006C1C40" w:rsidRPr="00AA5630" w:rsidRDefault="009B0B3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A5630">
        <w:rPr>
          <w:rFonts w:ascii="Times New Roman" w:eastAsia="Times New Roman" w:hAnsi="Times New Roman" w:cs="Times New Roman"/>
          <w:bCs/>
          <w:sz w:val="30"/>
          <w:szCs w:val="30"/>
        </w:rPr>
        <w:t>5</w:t>
      </w:r>
      <w:r w:rsidR="006C1C40" w:rsidRPr="00AA5630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AA5630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4C1A33" w:rsidRPr="00AA5630">
        <w:rPr>
          <w:rFonts w:ascii="Times New Roman" w:hAnsi="Times New Roman" w:cs="Times New Roman"/>
          <w:sz w:val="30"/>
          <w:szCs w:val="30"/>
        </w:rPr>
        <w:t xml:space="preserve">таблицы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74, 200, 202, 208, </w:t>
      </w:r>
      <w:r w:rsidR="002C39C1" w:rsidRPr="00AA5630">
        <w:rPr>
          <w:rFonts w:ascii="Times New Roman" w:hAnsi="Times New Roman" w:cs="Times New Roman"/>
          <w:sz w:val="30"/>
          <w:szCs w:val="30"/>
        </w:rPr>
        <w:t xml:space="preserve">216, </w:t>
      </w:r>
      <w:r w:rsidR="000E2239" w:rsidRPr="00AA5630">
        <w:rPr>
          <w:rFonts w:ascii="Times New Roman" w:hAnsi="Times New Roman" w:cs="Times New Roman"/>
          <w:sz w:val="30"/>
          <w:szCs w:val="30"/>
        </w:rPr>
        <w:t xml:space="preserve">287, </w:t>
      </w:r>
      <w:r w:rsidR="0055381D" w:rsidRPr="00AA5630">
        <w:rPr>
          <w:rFonts w:ascii="Times New Roman" w:hAnsi="Times New Roman" w:cs="Times New Roman"/>
          <w:sz w:val="30"/>
          <w:szCs w:val="30"/>
        </w:rPr>
        <w:t xml:space="preserve">319, </w:t>
      </w:r>
      <w:r w:rsidR="000E2239" w:rsidRPr="00AA5630">
        <w:rPr>
          <w:rFonts w:ascii="Times New Roman" w:hAnsi="Times New Roman" w:cs="Times New Roman"/>
          <w:sz w:val="30"/>
          <w:szCs w:val="30"/>
        </w:rPr>
        <w:t xml:space="preserve">321, </w:t>
      </w:r>
      <w:r w:rsidR="00F855ED" w:rsidRPr="00AA5630">
        <w:rPr>
          <w:rFonts w:ascii="Times New Roman" w:hAnsi="Times New Roman" w:cs="Times New Roman"/>
          <w:sz w:val="30"/>
          <w:szCs w:val="30"/>
        </w:rPr>
        <w:t xml:space="preserve">325, </w:t>
      </w:r>
      <w:r w:rsidR="00171336" w:rsidRPr="00AA5630">
        <w:rPr>
          <w:rFonts w:ascii="Times New Roman" w:hAnsi="Times New Roman" w:cs="Times New Roman"/>
          <w:sz w:val="30"/>
          <w:szCs w:val="30"/>
        </w:rPr>
        <w:t xml:space="preserve">329,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353, </w:t>
      </w:r>
      <w:r w:rsidR="0059595C" w:rsidRPr="00AA5630">
        <w:rPr>
          <w:rFonts w:ascii="Times New Roman" w:hAnsi="Times New Roman" w:cs="Times New Roman"/>
          <w:sz w:val="30"/>
          <w:szCs w:val="30"/>
        </w:rPr>
        <w:t xml:space="preserve">473,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971, </w:t>
      </w:r>
      <w:r w:rsidR="00171336" w:rsidRPr="00AA5630">
        <w:rPr>
          <w:rFonts w:ascii="Times New Roman" w:hAnsi="Times New Roman" w:cs="Times New Roman"/>
          <w:sz w:val="30"/>
          <w:szCs w:val="30"/>
        </w:rPr>
        <w:t xml:space="preserve">1129,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1144, 1145, </w:t>
      </w:r>
      <w:r w:rsidR="00F855ED" w:rsidRPr="00AA5630">
        <w:rPr>
          <w:rFonts w:ascii="Times New Roman" w:hAnsi="Times New Roman" w:cs="Times New Roman"/>
          <w:sz w:val="30"/>
          <w:szCs w:val="30"/>
        </w:rPr>
        <w:t xml:space="preserve">1283, </w:t>
      </w:r>
      <w:r w:rsidR="00171336" w:rsidRPr="00AA5630">
        <w:rPr>
          <w:rFonts w:ascii="Times New Roman" w:hAnsi="Times New Roman" w:cs="Times New Roman"/>
          <w:sz w:val="30"/>
          <w:szCs w:val="30"/>
        </w:rPr>
        <w:t xml:space="preserve">1314, 1363,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1364, 1366, 1368, 1369, 1373, 1381, 1410, 1413, 1416, 1523, 1527, </w:t>
      </w:r>
      <w:r w:rsidR="000E2239" w:rsidRPr="00AA5630">
        <w:rPr>
          <w:rFonts w:ascii="Times New Roman" w:hAnsi="Times New Roman" w:cs="Times New Roman"/>
          <w:sz w:val="30"/>
          <w:szCs w:val="30"/>
        </w:rPr>
        <w:t xml:space="preserve">1591, </w:t>
      </w:r>
      <w:r w:rsidR="009D779F" w:rsidRPr="00AA5630">
        <w:rPr>
          <w:rFonts w:ascii="Times New Roman" w:hAnsi="Times New Roman" w:cs="Times New Roman"/>
          <w:sz w:val="30"/>
          <w:szCs w:val="30"/>
        </w:rPr>
        <w:t>1618, 1713, 174</w:t>
      </w:r>
      <w:r w:rsidR="002C39C1" w:rsidRPr="00AA5630">
        <w:rPr>
          <w:rFonts w:ascii="Times New Roman" w:hAnsi="Times New Roman" w:cs="Times New Roman"/>
          <w:sz w:val="30"/>
          <w:szCs w:val="30"/>
        </w:rPr>
        <w:t xml:space="preserve">1–1749, </w:t>
      </w:r>
      <w:r w:rsidR="00AB1446" w:rsidRPr="00AA5630">
        <w:rPr>
          <w:rFonts w:ascii="Times New Roman" w:hAnsi="Times New Roman" w:cs="Times New Roman"/>
          <w:sz w:val="30"/>
          <w:szCs w:val="30"/>
        </w:rPr>
        <w:t xml:space="preserve">1827, </w:t>
      </w:r>
      <w:r w:rsidR="002C39C1" w:rsidRPr="00AA5630">
        <w:rPr>
          <w:rFonts w:ascii="Times New Roman" w:hAnsi="Times New Roman" w:cs="Times New Roman"/>
          <w:sz w:val="30"/>
          <w:szCs w:val="30"/>
        </w:rPr>
        <w:t xml:space="preserve">1850, 1851, 1948–1952, 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2123, </w:t>
      </w:r>
      <w:r w:rsidR="00171336" w:rsidRPr="00AA5630">
        <w:rPr>
          <w:rFonts w:ascii="Times New Roman" w:hAnsi="Times New Roman" w:cs="Times New Roman"/>
          <w:sz w:val="30"/>
          <w:szCs w:val="30"/>
        </w:rPr>
        <w:t xml:space="preserve">2217, 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2233, </w:t>
      </w:r>
      <w:r w:rsidR="00B01AFA" w:rsidRPr="00AA5630">
        <w:rPr>
          <w:rFonts w:ascii="Times New Roman" w:hAnsi="Times New Roman" w:cs="Times New Roman"/>
          <w:sz w:val="30"/>
          <w:szCs w:val="30"/>
        </w:rPr>
        <w:t xml:space="preserve">2264, </w:t>
      </w:r>
      <w:r w:rsidR="00FA04B2" w:rsidRPr="00AA5630">
        <w:rPr>
          <w:rFonts w:ascii="Times New Roman" w:hAnsi="Times New Roman" w:cs="Times New Roman"/>
          <w:sz w:val="30"/>
          <w:szCs w:val="30"/>
        </w:rPr>
        <w:t xml:space="preserve">2300, </w:t>
      </w:r>
      <w:r w:rsidR="00171336" w:rsidRPr="00AA5630">
        <w:rPr>
          <w:rFonts w:ascii="Times New Roman" w:hAnsi="Times New Roman" w:cs="Times New Roman"/>
          <w:sz w:val="30"/>
          <w:szCs w:val="30"/>
        </w:rPr>
        <w:t>2471,</w:t>
      </w:r>
      <w:r w:rsidR="009D779F" w:rsidRPr="00AA5630">
        <w:rPr>
          <w:rFonts w:ascii="Times New Roman" w:hAnsi="Times New Roman" w:cs="Times New Roman"/>
          <w:sz w:val="30"/>
          <w:szCs w:val="30"/>
        </w:rPr>
        <w:t xml:space="preserve"> 2472, 2489, 2622 </w:t>
      </w:r>
      <w:r w:rsidR="006C1C40" w:rsidRPr="00AA5630">
        <w:rPr>
          <w:rFonts w:ascii="Times New Roman" w:hAnsi="Times New Roman" w:cs="Times New Roman"/>
          <w:sz w:val="30"/>
          <w:szCs w:val="30"/>
        </w:rPr>
        <w:t>исключить;</w:t>
      </w:r>
      <w:proofErr w:type="gramEnd"/>
    </w:p>
    <w:p w:rsidR="00A51AC9" w:rsidRPr="00AA5630" w:rsidRDefault="009B0B3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A51AC9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) графу таблицы «Площадь временно</w:t>
      </w:r>
      <w:r w:rsidR="00F855ED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 сооружения, кв. м» строки </w:t>
      </w:r>
      <w:r w:rsidR="00DC2EFE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2800</w:t>
      </w:r>
      <w:r w:rsidR="00A51AC9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изл</w:t>
      </w:r>
      <w:r w:rsidR="00A83AD3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ожить в следующей редакции: «2174</w:t>
      </w:r>
      <w:r w:rsidR="00A51AC9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,0»;</w:t>
      </w:r>
    </w:p>
    <w:p w:rsidR="0064430A" w:rsidRPr="00AA5630" w:rsidRDefault="009B0B39" w:rsidP="00EC464E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5630">
        <w:rPr>
          <w:rFonts w:ascii="Times New Roman" w:hAnsi="Times New Roman" w:cs="Times New Roman"/>
          <w:sz w:val="30"/>
          <w:szCs w:val="30"/>
        </w:rPr>
        <w:t>7</w:t>
      </w:r>
      <w:r w:rsidR="00DC2EFE" w:rsidRPr="00AA5630">
        <w:rPr>
          <w:rFonts w:ascii="Times New Roman" w:hAnsi="Times New Roman" w:cs="Times New Roman"/>
          <w:sz w:val="30"/>
          <w:szCs w:val="30"/>
        </w:rPr>
        <w:t>) строку 880</w:t>
      </w:r>
      <w:r w:rsidR="0064430A" w:rsidRPr="00AA5630">
        <w:rPr>
          <w:rFonts w:ascii="Times New Roman" w:hAnsi="Times New Roman" w:cs="Times New Roman"/>
          <w:sz w:val="30"/>
          <w:szCs w:val="30"/>
        </w:rPr>
        <w:t xml:space="preserve"> изложить в редакции согласно приложению 1 к настоящему постановлению;</w:t>
      </w:r>
    </w:p>
    <w:p w:rsidR="006C1C40" w:rsidRPr="00AA5630" w:rsidRDefault="009B0B39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6C1C40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дополнить </w:t>
      </w:r>
      <w:r w:rsidR="006D27B1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таблицу </w:t>
      </w:r>
      <w:r w:rsidR="006C1C40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строками </w:t>
      </w:r>
      <w:r w:rsidR="000C01FB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2809</w:t>
      </w:r>
      <w:r w:rsidR="00CC546B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1A0022">
        <w:rPr>
          <w:rFonts w:ascii="Times New Roman" w:hAnsi="Times New Roman" w:cs="Times New Roman"/>
          <w:sz w:val="30"/>
          <w:szCs w:val="30"/>
        </w:rPr>
        <w:t>2835</w:t>
      </w:r>
      <w:r w:rsidR="006C1C40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редакции согласно приложению </w:t>
      </w:r>
      <w:r w:rsidR="0064430A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 </w:t>
      </w:r>
      <w:r w:rsidR="006C1C40" w:rsidRPr="00AA5630">
        <w:rPr>
          <w:rFonts w:ascii="Times New Roman" w:hAnsi="Times New Roman" w:cs="Times New Roman"/>
          <w:color w:val="000000" w:themeColor="text1"/>
          <w:sz w:val="30"/>
          <w:szCs w:val="30"/>
        </w:rPr>
        <w:t>к настоящему постановлению.</w:t>
      </w:r>
    </w:p>
    <w:p w:rsidR="006C1C40" w:rsidRPr="00AA5630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AA5630" w:rsidRDefault="006C1C40" w:rsidP="00EC464E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R="006C1C40" w:rsidRPr="00AA5630" w:rsidRDefault="006C1C40" w:rsidP="00EC464E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AA5630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AA5630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AA5630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A5630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</w:r>
      <w:r w:rsidRPr="00AA5630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AA5630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EC464E" w:rsidRPr="00AA5630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F3035A" w:rsidRPr="00AA5630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AA5630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464E" w:rsidRPr="00F664AD" w:rsidRDefault="00EC464E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D27B1" w:rsidRPr="00F664AD" w:rsidRDefault="006D27B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64430A" w:rsidRPr="00DC2EFE" w:rsidRDefault="0064430A" w:rsidP="0064430A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4430A" w:rsidRPr="00DC2EFE" w:rsidRDefault="0064430A" w:rsidP="0064430A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C2E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4430A" w:rsidRPr="00DC2EFE" w:rsidRDefault="0064430A" w:rsidP="0064430A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DC2EFE" w:rsidRPr="00DC2EFE" w:rsidTr="00A34607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временного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сооружения,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DC2E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4430A" w:rsidRPr="00DC2EFE" w:rsidRDefault="0064430A" w:rsidP="00A34607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4430A" w:rsidRPr="00DC2EFE" w:rsidRDefault="0064430A" w:rsidP="0064430A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DC2EFE" w:rsidRPr="00DC2EFE" w:rsidTr="00A34607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64430A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C2EFE" w:rsidRPr="00DC2EFE" w:rsidTr="00A34607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DC2EFE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64430A" w:rsidRPr="00DC2EFE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DC2EFE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DC2EFE" w:rsidP="00A3460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ул. Судостроительная, 58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DC2EFE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930</w:t>
            </w:r>
            <w:r w:rsidR="0064430A" w:rsidRPr="00DC2EFE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4430A" w:rsidRPr="00DC2EFE" w:rsidRDefault="00DC2EFE" w:rsidP="00A346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C2EFE"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</w:tbl>
    <w:p w:rsidR="0064430A" w:rsidRPr="00DC2EFE" w:rsidRDefault="0064430A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64430A" w:rsidRPr="00DC2EFE" w:rsidRDefault="0064430A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30"/>
          <w:szCs w:val="30"/>
        </w:rPr>
      </w:pPr>
      <w:r w:rsidRPr="00DC2EFE">
        <w:rPr>
          <w:rFonts w:ascii="Times New Roman" w:hAnsi="Times New Roman" w:cs="Times New Roman"/>
          <w:sz w:val="30"/>
          <w:szCs w:val="30"/>
        </w:rPr>
        <w:br w:type="page"/>
      </w:r>
    </w:p>
    <w:p w:rsidR="006C1C40" w:rsidRPr="00F664AD" w:rsidRDefault="006C1C40" w:rsidP="006D27B1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F664AD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64430A">
        <w:rPr>
          <w:rFonts w:ascii="Times New Roman" w:hAnsi="Times New Roman" w:cs="Times New Roman"/>
          <w:sz w:val="30"/>
          <w:szCs w:val="30"/>
        </w:rPr>
        <w:t xml:space="preserve"> 2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F664AD" w:rsidRDefault="006C1C40" w:rsidP="006D27B1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664AD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F664AD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410" w:type="dxa"/>
        <w:tblInd w:w="-9" w:type="dxa"/>
        <w:tblBorders>
          <w:top w:val="single" w:sz="4" w:space="0" w:color="00000A"/>
          <w:left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</w:trPr>
        <w:tc>
          <w:tcPr>
            <w:tcW w:w="86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Адресный ориентир расположения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временного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41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Площадь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временного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сооружения,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Период </w:t>
            </w:r>
          </w:p>
          <w:p w:rsidR="006D27B1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размещения </w:t>
            </w:r>
            <w:proofErr w:type="gramStart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временных</w:t>
            </w:r>
            <w:proofErr w:type="gramEnd"/>
            <w:r w:rsidRPr="00F664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C1C40" w:rsidRPr="00F664AD" w:rsidRDefault="006C1C40" w:rsidP="006D27B1">
            <w:pPr>
              <w:suppressAutoHyphens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сооружений</w:t>
            </w:r>
          </w:p>
        </w:tc>
      </w:tr>
    </w:tbl>
    <w:p w:rsidR="006D27B1" w:rsidRPr="00F664AD" w:rsidRDefault="006D27B1" w:rsidP="006D27B1">
      <w:pPr>
        <w:spacing w:after="0" w:line="14" w:lineRule="auto"/>
        <w:rPr>
          <w:sz w:val="2"/>
          <w:szCs w:val="2"/>
        </w:rPr>
      </w:pPr>
    </w:p>
    <w:tbl>
      <w:tblPr>
        <w:tblW w:w="9410" w:type="dxa"/>
        <w:tblInd w:w="-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1984"/>
      </w:tblGrid>
      <w:tr w:rsidR="00F664AD" w:rsidRPr="00F664AD" w:rsidTr="006D27B1">
        <w:trPr>
          <w:cantSplit/>
          <w:trHeight w:val="227"/>
          <w:tblHeader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D27B1" w:rsidRPr="00F664AD" w:rsidRDefault="006D27B1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64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AD09B9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D09B9" w:rsidRPr="00F8597D" w:rsidRDefault="00F12866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2809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D09B9" w:rsidRPr="00F8597D" w:rsidRDefault="00DC2EFE" w:rsidP="00162A6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D09B9" w:rsidRPr="00F8597D" w:rsidRDefault="00AD09B9" w:rsidP="00162A6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DC2EFE">
              <w:rPr>
                <w:rFonts w:ascii="Times New Roman" w:hAnsi="Times New Roman" w:cs="Times New Roman"/>
                <w:sz w:val="30"/>
                <w:szCs w:val="30"/>
              </w:rPr>
              <w:t xml:space="preserve">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D09B9" w:rsidRPr="00F8597D" w:rsidRDefault="00DC2EFE" w:rsidP="00162A6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D09B9" w:rsidRPr="00F8597D" w:rsidRDefault="00DC2EFE" w:rsidP="00162A6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DC2EFE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F12866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DC2EFE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F12866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DC2EFE" w:rsidRPr="00F664AD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F12866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2EFE" w:rsidRPr="00F8597D" w:rsidRDefault="00DC2EFE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DC2EFE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597D" w:rsidRPr="00F12866" w:rsidRDefault="00F12866" w:rsidP="009311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2813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597D" w:rsidRPr="005F072A" w:rsidRDefault="00F8597D" w:rsidP="00162A6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597D" w:rsidRPr="005F072A" w:rsidRDefault="00DC2EFE" w:rsidP="00162A6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ул. Камская, 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597D" w:rsidRPr="005F072A" w:rsidRDefault="00F8597D" w:rsidP="00162A6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8597D" w:rsidRPr="005F072A" w:rsidRDefault="00F8597D" w:rsidP="00162A6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DC2EFE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F12866" w:rsidRDefault="00F12866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2814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F072A" w:rsidRDefault="005F072A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Летняя веранда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F072A" w:rsidRDefault="005F072A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ул. Кирова</w:t>
            </w:r>
            <w:r w:rsidR="0093116C" w:rsidRPr="005F072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F072A" w:rsidRDefault="005F072A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69,6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140FF" w:rsidRPr="005F072A" w:rsidRDefault="005F072A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  <w:tr w:rsidR="005F072A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072A" w:rsidRPr="00F12866" w:rsidRDefault="00F12866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2815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072A" w:rsidRPr="009B0B39" w:rsidRDefault="005F072A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B0B39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072A" w:rsidRPr="009B0B39" w:rsidRDefault="005F072A" w:rsidP="004F572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B0B39">
              <w:rPr>
                <w:rFonts w:ascii="Times New Roman" w:hAnsi="Times New Roman" w:cs="Times New Roman"/>
                <w:sz w:val="30"/>
                <w:szCs w:val="30"/>
              </w:rPr>
              <w:t>ул. Спортивная, 184а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072A" w:rsidRPr="009B0B39" w:rsidRDefault="005F072A" w:rsidP="005F072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B0B39">
              <w:rPr>
                <w:rFonts w:ascii="Times New Roman" w:hAnsi="Times New Roman" w:cs="Times New Roman"/>
                <w:sz w:val="30"/>
                <w:szCs w:val="30"/>
              </w:rPr>
              <w:t>854,4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072A" w:rsidRPr="009B0B39" w:rsidRDefault="005F072A" w:rsidP="004F572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B0B39">
              <w:rPr>
                <w:rFonts w:ascii="Times New Roman" w:hAnsi="Times New Roman" w:cs="Times New Roman"/>
                <w:sz w:val="30"/>
                <w:szCs w:val="30"/>
              </w:rPr>
              <w:t>до 01.01.2027</w:t>
            </w:r>
          </w:p>
        </w:tc>
      </w:tr>
      <w:tr w:rsidR="00DC2EFE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12866" w:rsidRDefault="00F12866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2816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12866" w:rsidRDefault="00F12866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12866" w:rsidRDefault="00F12866" w:rsidP="00F859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ул. Авиаторов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12866" w:rsidRDefault="00F12866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C04CC0" w:rsidRPr="00F12866">
              <w:rPr>
                <w:rFonts w:ascii="Times New Roman" w:hAnsi="Times New Roman" w:cs="Times New Roman"/>
                <w:sz w:val="30"/>
                <w:szCs w:val="30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51AC9" w:rsidRPr="00F12866" w:rsidRDefault="00C04CC0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2866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F12866" w:rsidRPr="00F12866">
              <w:rPr>
                <w:rFonts w:ascii="Times New Roman" w:hAnsi="Times New Roman" w:cs="Times New Roman"/>
                <w:sz w:val="30"/>
                <w:szCs w:val="30"/>
              </w:rPr>
              <w:t>01.01.2021</w:t>
            </w:r>
          </w:p>
        </w:tc>
      </w:tr>
      <w:tr w:rsidR="009E232E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6D27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F8597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4C1A3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9E232E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9E232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237,6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E232E" w:rsidRPr="00F12866" w:rsidRDefault="009E232E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FA3413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2819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188,4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FA3413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228,8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A3413" w:rsidRPr="00F12866" w:rsidRDefault="00FA3413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3D598D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2821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3D598D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3D598D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3D598D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3D598D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3D598D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Default="003D598D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Комплектная трансформаторная подстанция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Default="003D598D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Default="003D598D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32,9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D598D" w:rsidRDefault="003D598D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2F031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2F031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2F0318" w:rsidP="002F03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восточнее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2F031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179,3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2F031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2F031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Default="002F031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Плоскостное спортивное сооружение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Default="002F0318" w:rsidP="002F031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30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Default="00F00DB4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18555,0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F0318" w:rsidRDefault="00F00DB4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F05732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05732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05732" w:rsidRPr="00F12866" w:rsidRDefault="00F05732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05732" w:rsidRPr="00F12866" w:rsidRDefault="00F05732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490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05732" w:rsidRPr="00F12866" w:rsidRDefault="00F05732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174,3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05732" w:rsidRPr="00F12866" w:rsidRDefault="00F05732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C824EF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824EF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824EF" w:rsidRPr="00F12866" w:rsidRDefault="00C824EF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Комплекс временных объектов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824EF" w:rsidRPr="00F12866" w:rsidRDefault="00C824EF" w:rsidP="00C824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824EF" w:rsidRPr="00F12866" w:rsidRDefault="00C824EF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863,3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824EF" w:rsidRPr="00F12866" w:rsidRDefault="00C824EF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6B7FD5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7FD5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7FD5" w:rsidRDefault="006B7FD5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7FD5" w:rsidRDefault="006B7FD5" w:rsidP="00C824E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165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7FD5" w:rsidRDefault="006B7FD5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B7FD5" w:rsidRDefault="006B7FD5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B1157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150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2829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135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120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160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175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190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B11578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Pr="00F12866" w:rsidRDefault="00F70E04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2834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Павильон-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Татышев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205 метров западнее Октябрьского моста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49,4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11578" w:rsidRDefault="00B11578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01.01.2025</w:t>
            </w:r>
          </w:p>
        </w:tc>
      </w:tr>
      <w:tr w:rsidR="00944D2C" w:rsidRPr="00DC2EFE" w:rsidTr="006D27B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44D2C" w:rsidRDefault="00944D2C" w:rsidP="006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2835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44D2C" w:rsidRDefault="00944D2C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072A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44D2C" w:rsidRDefault="00944D2C" w:rsidP="00121ED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Побежимова, 44а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44D2C" w:rsidRDefault="00944D2C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44D2C" w:rsidRDefault="00944D2C" w:rsidP="00121ED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01.01.2023</w:t>
            </w:r>
          </w:p>
        </w:tc>
      </w:tr>
    </w:tbl>
    <w:p w:rsidR="00F73474" w:rsidRPr="00DC2EFE" w:rsidRDefault="00F73474" w:rsidP="00057C42">
      <w:pPr>
        <w:rPr>
          <w:rFonts w:ascii="Times New Roman" w:hAnsi="Times New Roman" w:cs="Times New Roman"/>
          <w:color w:val="FF0000"/>
          <w:sz w:val="30"/>
          <w:szCs w:val="30"/>
        </w:rPr>
      </w:pPr>
    </w:p>
    <w:sectPr w:rsidR="00F73474" w:rsidRPr="00DC2EFE" w:rsidSect="00AA5630">
      <w:headerReference w:type="default" r:id="rId14"/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59" w:rsidRDefault="00701659">
      <w:pPr>
        <w:spacing w:after="0" w:line="240" w:lineRule="auto"/>
      </w:pPr>
      <w:r>
        <w:separator/>
      </w:r>
    </w:p>
  </w:endnote>
  <w:endnote w:type="continuationSeparator" w:id="0">
    <w:p w:rsidR="00701659" w:rsidRDefault="007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59" w:rsidRDefault="00701659">
      <w:pPr>
        <w:spacing w:after="0" w:line="240" w:lineRule="auto"/>
      </w:pPr>
      <w:r>
        <w:separator/>
      </w:r>
    </w:p>
  </w:footnote>
  <w:footnote w:type="continuationSeparator" w:id="0">
    <w:p w:rsidR="00701659" w:rsidRDefault="007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F1" w:rsidRDefault="003307F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553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C2B" w:rsidRPr="00EC464E" w:rsidRDefault="001976B0" w:rsidP="00EC464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464E" w:rsidRPr="00EC46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6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46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340"/>
    <w:rsid w:val="00017957"/>
    <w:rsid w:val="00057C42"/>
    <w:rsid w:val="00063E18"/>
    <w:rsid w:val="0006469A"/>
    <w:rsid w:val="00086BD0"/>
    <w:rsid w:val="000951BF"/>
    <w:rsid w:val="000B0355"/>
    <w:rsid w:val="000C01FB"/>
    <w:rsid w:val="000C6C16"/>
    <w:rsid w:val="000C714C"/>
    <w:rsid w:val="000D6BE7"/>
    <w:rsid w:val="000E0218"/>
    <w:rsid w:val="000E2239"/>
    <w:rsid w:val="00103F32"/>
    <w:rsid w:val="00146428"/>
    <w:rsid w:val="00171336"/>
    <w:rsid w:val="00175699"/>
    <w:rsid w:val="00181BF1"/>
    <w:rsid w:val="001976B0"/>
    <w:rsid w:val="001A0022"/>
    <w:rsid w:val="001C6BA3"/>
    <w:rsid w:val="001D1012"/>
    <w:rsid w:val="00224B33"/>
    <w:rsid w:val="002322BC"/>
    <w:rsid w:val="00234F45"/>
    <w:rsid w:val="00282BE8"/>
    <w:rsid w:val="002838E4"/>
    <w:rsid w:val="002943C7"/>
    <w:rsid w:val="00295242"/>
    <w:rsid w:val="002A3868"/>
    <w:rsid w:val="002C39C1"/>
    <w:rsid w:val="002D56CF"/>
    <w:rsid w:val="002E483E"/>
    <w:rsid w:val="002F0318"/>
    <w:rsid w:val="002F2E2D"/>
    <w:rsid w:val="003109C4"/>
    <w:rsid w:val="003157FD"/>
    <w:rsid w:val="00316F89"/>
    <w:rsid w:val="003307F1"/>
    <w:rsid w:val="00332933"/>
    <w:rsid w:val="00346CFD"/>
    <w:rsid w:val="00352EC9"/>
    <w:rsid w:val="00355210"/>
    <w:rsid w:val="00391C8C"/>
    <w:rsid w:val="003D598D"/>
    <w:rsid w:val="00402D25"/>
    <w:rsid w:val="00434DF9"/>
    <w:rsid w:val="0045643A"/>
    <w:rsid w:val="00462820"/>
    <w:rsid w:val="004846D1"/>
    <w:rsid w:val="004954A1"/>
    <w:rsid w:val="004C1A33"/>
    <w:rsid w:val="004D09CC"/>
    <w:rsid w:val="004E215B"/>
    <w:rsid w:val="004E2F29"/>
    <w:rsid w:val="004F4320"/>
    <w:rsid w:val="004F73CB"/>
    <w:rsid w:val="00516366"/>
    <w:rsid w:val="00522C3C"/>
    <w:rsid w:val="00540A24"/>
    <w:rsid w:val="005445E5"/>
    <w:rsid w:val="00550E5F"/>
    <w:rsid w:val="0055381D"/>
    <w:rsid w:val="005559B5"/>
    <w:rsid w:val="00593A29"/>
    <w:rsid w:val="0059595C"/>
    <w:rsid w:val="00596E9D"/>
    <w:rsid w:val="005C0C24"/>
    <w:rsid w:val="005C6841"/>
    <w:rsid w:val="005F072A"/>
    <w:rsid w:val="0060457A"/>
    <w:rsid w:val="00615E80"/>
    <w:rsid w:val="00616E93"/>
    <w:rsid w:val="0064430A"/>
    <w:rsid w:val="006637CD"/>
    <w:rsid w:val="006B16C1"/>
    <w:rsid w:val="006B630A"/>
    <w:rsid w:val="006B7FD5"/>
    <w:rsid w:val="006C1C40"/>
    <w:rsid w:val="006C5758"/>
    <w:rsid w:val="006D27B1"/>
    <w:rsid w:val="00701659"/>
    <w:rsid w:val="00711147"/>
    <w:rsid w:val="00714057"/>
    <w:rsid w:val="00717E75"/>
    <w:rsid w:val="00733B93"/>
    <w:rsid w:val="00762F40"/>
    <w:rsid w:val="0076661D"/>
    <w:rsid w:val="007746A8"/>
    <w:rsid w:val="00786E8A"/>
    <w:rsid w:val="007875A6"/>
    <w:rsid w:val="007B6ACE"/>
    <w:rsid w:val="007E395C"/>
    <w:rsid w:val="00801226"/>
    <w:rsid w:val="008234DF"/>
    <w:rsid w:val="0082633E"/>
    <w:rsid w:val="008429D4"/>
    <w:rsid w:val="008569EE"/>
    <w:rsid w:val="00857AF1"/>
    <w:rsid w:val="00860E0F"/>
    <w:rsid w:val="0087450A"/>
    <w:rsid w:val="008851C3"/>
    <w:rsid w:val="00885A35"/>
    <w:rsid w:val="008A40EB"/>
    <w:rsid w:val="008C392A"/>
    <w:rsid w:val="009140FF"/>
    <w:rsid w:val="0093116C"/>
    <w:rsid w:val="00944D2C"/>
    <w:rsid w:val="009705EF"/>
    <w:rsid w:val="00974EC6"/>
    <w:rsid w:val="0097784C"/>
    <w:rsid w:val="00980303"/>
    <w:rsid w:val="0098213F"/>
    <w:rsid w:val="00985240"/>
    <w:rsid w:val="00991AA9"/>
    <w:rsid w:val="0099418F"/>
    <w:rsid w:val="009B0B39"/>
    <w:rsid w:val="009D529B"/>
    <w:rsid w:val="009D779F"/>
    <w:rsid w:val="009D78C9"/>
    <w:rsid w:val="009E20AF"/>
    <w:rsid w:val="009E232E"/>
    <w:rsid w:val="00A320C0"/>
    <w:rsid w:val="00A51AC9"/>
    <w:rsid w:val="00A61CE6"/>
    <w:rsid w:val="00A83AD3"/>
    <w:rsid w:val="00AA5630"/>
    <w:rsid w:val="00AB1446"/>
    <w:rsid w:val="00AB5337"/>
    <w:rsid w:val="00AC0EE7"/>
    <w:rsid w:val="00AD09B9"/>
    <w:rsid w:val="00AD3D42"/>
    <w:rsid w:val="00AE228D"/>
    <w:rsid w:val="00B01AFA"/>
    <w:rsid w:val="00B11578"/>
    <w:rsid w:val="00B267B6"/>
    <w:rsid w:val="00B37F7E"/>
    <w:rsid w:val="00B4215B"/>
    <w:rsid w:val="00B9018C"/>
    <w:rsid w:val="00B949B0"/>
    <w:rsid w:val="00BA2C38"/>
    <w:rsid w:val="00BB70A5"/>
    <w:rsid w:val="00BF7F85"/>
    <w:rsid w:val="00C04CC0"/>
    <w:rsid w:val="00C273AE"/>
    <w:rsid w:val="00C33EBB"/>
    <w:rsid w:val="00C66D6A"/>
    <w:rsid w:val="00C72755"/>
    <w:rsid w:val="00C7595C"/>
    <w:rsid w:val="00C802F8"/>
    <w:rsid w:val="00C824EF"/>
    <w:rsid w:val="00C83DD2"/>
    <w:rsid w:val="00CA36C2"/>
    <w:rsid w:val="00CC2C01"/>
    <w:rsid w:val="00CC546B"/>
    <w:rsid w:val="00CD20B0"/>
    <w:rsid w:val="00CD23CF"/>
    <w:rsid w:val="00CE1B8F"/>
    <w:rsid w:val="00CF4691"/>
    <w:rsid w:val="00D0634C"/>
    <w:rsid w:val="00D12700"/>
    <w:rsid w:val="00D17E96"/>
    <w:rsid w:val="00D54A9C"/>
    <w:rsid w:val="00D637A0"/>
    <w:rsid w:val="00D63F9F"/>
    <w:rsid w:val="00D7414D"/>
    <w:rsid w:val="00DA010B"/>
    <w:rsid w:val="00DA358C"/>
    <w:rsid w:val="00DC2EFE"/>
    <w:rsid w:val="00DC68F9"/>
    <w:rsid w:val="00DD00C9"/>
    <w:rsid w:val="00DD1767"/>
    <w:rsid w:val="00DD66A2"/>
    <w:rsid w:val="00E03645"/>
    <w:rsid w:val="00E05CFB"/>
    <w:rsid w:val="00E11CCC"/>
    <w:rsid w:val="00E27A30"/>
    <w:rsid w:val="00E36481"/>
    <w:rsid w:val="00EA1324"/>
    <w:rsid w:val="00EA4B04"/>
    <w:rsid w:val="00EC464E"/>
    <w:rsid w:val="00ED5824"/>
    <w:rsid w:val="00ED5E26"/>
    <w:rsid w:val="00F00DB4"/>
    <w:rsid w:val="00F05732"/>
    <w:rsid w:val="00F12866"/>
    <w:rsid w:val="00F3035A"/>
    <w:rsid w:val="00F314E7"/>
    <w:rsid w:val="00F52EE8"/>
    <w:rsid w:val="00F608C4"/>
    <w:rsid w:val="00F664AD"/>
    <w:rsid w:val="00F70E04"/>
    <w:rsid w:val="00F71257"/>
    <w:rsid w:val="00F71E9E"/>
    <w:rsid w:val="00F73474"/>
    <w:rsid w:val="00F855ED"/>
    <w:rsid w:val="00F8597D"/>
    <w:rsid w:val="00F97E8F"/>
    <w:rsid w:val="00FA04B2"/>
    <w:rsid w:val="00FA3413"/>
    <w:rsid w:val="00FB51AC"/>
    <w:rsid w:val="00FC0232"/>
    <w:rsid w:val="00FD5DB9"/>
    <w:rsid w:val="00FD7636"/>
    <w:rsid w:val="00FE795F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EC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64E"/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9F5603-65AB-4A6E-BCB8-5F0B03D533E8}"/>
</file>

<file path=customXml/itemProps2.xml><?xml version="1.0" encoding="utf-8"?>
<ds:datastoreItem xmlns:ds="http://schemas.openxmlformats.org/officeDocument/2006/customXml" ds:itemID="{5ABDDFEF-ACFC-474D-97CB-F7A70B7E4171}"/>
</file>

<file path=customXml/itemProps3.xml><?xml version="1.0" encoding="utf-8"?>
<ds:datastoreItem xmlns:ds="http://schemas.openxmlformats.org/officeDocument/2006/customXml" ds:itemID="{6DA41DD2-42EC-4E46-A40A-820735A684D6}"/>
</file>

<file path=customXml/itemProps4.xml><?xml version="1.0" encoding="utf-8"?>
<ds:datastoreItem xmlns:ds="http://schemas.openxmlformats.org/officeDocument/2006/customXml" ds:itemID="{3F348B31-0613-407B-9872-275E1CD2B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Колодий  Жанна Андреевна</cp:lastModifiedBy>
  <cp:revision>2</cp:revision>
  <cp:lastPrinted>2019-07-17T09:32:00Z</cp:lastPrinted>
  <dcterms:created xsi:type="dcterms:W3CDTF">2020-03-23T02:43:00Z</dcterms:created>
  <dcterms:modified xsi:type="dcterms:W3CDTF">2020-03-23T02:43:00Z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