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B47CA4" w:rsidRDefault="006D0365" w:rsidP="008F7079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47CA4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47CA4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B47CA4" w:rsidRDefault="006D0365" w:rsidP="008F707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B47CA4" w:rsidRDefault="006D0365" w:rsidP="008F7079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B47CA4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B042F5" w:rsidRPr="00B47CA4">
        <w:rPr>
          <w:rFonts w:ascii="Times New Roman" w:hAnsi="Times New Roman"/>
          <w:bCs/>
          <w:sz w:val="30"/>
          <w:szCs w:val="30"/>
          <w:lang w:eastAsia="ru-RU"/>
        </w:rPr>
        <w:t>й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 xml:space="preserve"> в постановление администрации города от</w:t>
      </w:r>
      <w:r w:rsidR="003C309B" w:rsidRPr="00B47CA4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B47CA4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B47CA4" w:rsidRDefault="006D0365" w:rsidP="008F707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B47CA4" w:rsidRDefault="006D0365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9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 w:rsidRPr="00B47CA4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E9100D" w:rsidRPr="00B47CA4" w:rsidRDefault="003C309B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2" w:history="1">
        <w:r w:rsidRPr="00B47CA4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территории города Красноярска» 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следующие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изменени</w:t>
      </w:r>
      <w:r w:rsidR="00E9100D" w:rsidRPr="00B47CA4">
        <w:rPr>
          <w:rFonts w:ascii="Times New Roman" w:eastAsia="Calibri" w:hAnsi="Times New Roman"/>
          <w:sz w:val="30"/>
          <w:szCs w:val="30"/>
          <w:lang w:eastAsia="ru-RU"/>
        </w:rPr>
        <w:t>я:</w:t>
      </w:r>
    </w:p>
    <w:p w:rsidR="003E494C" w:rsidRDefault="00E9100D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BF1C6B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t>пункт</w:t>
      </w:r>
      <w:r w:rsidR="00BF1C6B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3B2A4F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4</w:t>
      </w:r>
      <w:r w:rsidR="003E494C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FD5573" w:rsidRPr="00B47CA4" w:rsidRDefault="00E9100D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дополнить </w:t>
      </w:r>
      <w:r w:rsidR="008934F2" w:rsidRPr="00B47CA4">
        <w:rPr>
          <w:rFonts w:ascii="Times New Roman" w:eastAsia="Calibri" w:hAnsi="Times New Roman"/>
          <w:sz w:val="30"/>
          <w:szCs w:val="30"/>
          <w:lang w:eastAsia="ru-RU"/>
        </w:rPr>
        <w:t>подпунктом</w:t>
      </w:r>
      <w:r w:rsidR="00B00903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57C4F">
        <w:rPr>
          <w:rFonts w:ascii="Times New Roman" w:eastAsia="Calibri" w:hAnsi="Times New Roman"/>
          <w:sz w:val="30"/>
          <w:szCs w:val="30"/>
          <w:lang w:eastAsia="ru-RU"/>
        </w:rPr>
        <w:t>41</w:t>
      </w:r>
      <w:r w:rsidR="00FD5573" w:rsidRPr="00B47CA4">
        <w:rPr>
          <w:rFonts w:ascii="Times New Roman" w:eastAsia="Calibri" w:hAnsi="Times New Roman"/>
          <w:sz w:val="30"/>
          <w:szCs w:val="30"/>
          <w:lang w:eastAsia="ru-RU"/>
        </w:rPr>
        <w:t xml:space="preserve"> следующего содержания:</w:t>
      </w:r>
    </w:p>
    <w:p w:rsidR="00BF1C6B" w:rsidRPr="00BF1C6B" w:rsidRDefault="00F57C4F" w:rsidP="00BF1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F57C4F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41) Площадка для парковки (парковка) </w:t>
      </w:r>
      <w:r w:rsidR="00BF1C6B"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пригородных и междугородных </w:t>
      </w:r>
      <w:r w:rsidR="00566B80"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регулярных </w:t>
      </w:r>
      <w:r w:rsidR="00BF1C6B"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маршрутов автомобильного </w:t>
      </w:r>
      <w:r w:rsidRPr="00384ACF">
        <w:rPr>
          <w:rFonts w:ascii="Times New Roman" w:eastAsia="Calibri" w:hAnsi="Times New Roman"/>
          <w:sz w:val="30"/>
          <w:szCs w:val="30"/>
          <w:lang w:eastAsia="ru-RU"/>
        </w:rPr>
        <w:t>транспорта</w:t>
      </w:r>
      <w:r w:rsidR="003E494C" w:rsidRPr="00384ACF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– </w:t>
      </w:r>
      <w:r w:rsidR="00BF1C6B" w:rsidRPr="00384ACF">
        <w:rPr>
          <w:rFonts w:ascii="Times New Roman" w:eastAsia="Calibri" w:hAnsi="Times New Roman"/>
          <w:sz w:val="30"/>
          <w:szCs w:val="30"/>
          <w:lang w:eastAsia="ru-RU"/>
        </w:rPr>
        <w:t>специально отведенная площадка, обозначенная разметкой и имеющая в своем составе конструктивные элементы (в том числе механизмы), препятствующие въезду/выезду на нее</w:t>
      </w:r>
      <w:r w:rsidR="00566B80"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 предназначенная для неохраняемой стоянки автомобильного транспорта, осуществляющего перевозки пассажиров и </w:t>
      </w:r>
      <w:r w:rsidR="00A8080F" w:rsidRPr="00384ACF">
        <w:rPr>
          <w:rFonts w:ascii="Times New Roman" w:eastAsia="Calibri" w:hAnsi="Times New Roman"/>
          <w:sz w:val="30"/>
          <w:szCs w:val="30"/>
          <w:lang w:eastAsia="ru-RU"/>
        </w:rPr>
        <w:t>иных лиц</w:t>
      </w:r>
      <w:r w:rsidR="00566B80" w:rsidRPr="00384ACF">
        <w:rPr>
          <w:rFonts w:ascii="Times New Roman" w:eastAsia="Calibri" w:hAnsi="Times New Roman"/>
          <w:sz w:val="30"/>
          <w:szCs w:val="30"/>
          <w:lang w:eastAsia="ru-RU"/>
        </w:rPr>
        <w:t xml:space="preserve"> по регулярным пригородным и междугородным маршрутам</w:t>
      </w:r>
      <w:r w:rsidR="003E494C" w:rsidRPr="00384ACF">
        <w:rPr>
          <w:rFonts w:ascii="Times New Roman" w:eastAsia="Calibri" w:hAnsi="Times New Roman"/>
          <w:sz w:val="30"/>
          <w:szCs w:val="30"/>
          <w:lang w:eastAsia="ru-RU"/>
        </w:rPr>
        <w:t>.»</w:t>
      </w:r>
      <w:r w:rsidR="00BF1C6B" w:rsidRPr="00384ACF">
        <w:rPr>
          <w:rFonts w:ascii="Times New Roman" w:eastAsia="Calibri" w:hAnsi="Times New Roman"/>
          <w:sz w:val="30"/>
          <w:szCs w:val="30"/>
          <w:lang w:eastAsia="ru-RU"/>
        </w:rPr>
        <w:t>;</w:t>
      </w:r>
      <w:bookmarkStart w:id="0" w:name="_GoBack"/>
      <w:bookmarkEnd w:id="0"/>
      <w:proofErr w:type="gramEnd"/>
    </w:p>
    <w:p w:rsidR="00AB1033" w:rsidRPr="00AB1033" w:rsidRDefault="00AB1033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абзац </w:t>
      </w:r>
      <w:r w:rsidR="003E494C">
        <w:rPr>
          <w:rFonts w:ascii="Times New Roman" w:eastAsia="Calibri" w:hAnsi="Times New Roman"/>
          <w:sz w:val="30"/>
          <w:szCs w:val="30"/>
          <w:lang w:eastAsia="ru-RU"/>
        </w:rPr>
        <w:t>сороковой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после цифр «</w:t>
      </w:r>
      <w:r w:rsidRPr="00BF1C6B">
        <w:rPr>
          <w:rFonts w:ascii="Times New Roman" w:eastAsia="Calibri" w:hAnsi="Times New Roman"/>
          <w:sz w:val="30"/>
          <w:szCs w:val="30"/>
          <w:lang w:eastAsia="ru-RU"/>
        </w:rPr>
        <w:t>40</w:t>
      </w:r>
      <w:r w:rsidRPr="00AB1033">
        <w:rPr>
          <w:rFonts w:ascii="Times New Roman" w:eastAsia="Calibri" w:hAnsi="Times New Roman"/>
          <w:sz w:val="30"/>
          <w:szCs w:val="30"/>
          <w:lang w:eastAsia="ru-RU"/>
        </w:rPr>
        <w:t>,» дополнить цифрами «41,»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14067D" w:rsidRPr="00AB1033" w:rsidRDefault="003E494C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14067D"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) абзац 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второй</w:t>
      </w:r>
      <w:r w:rsidR="0014067D"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пункта 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="0014067D" w:rsidRPr="00AB1033">
        <w:rPr>
          <w:rFonts w:ascii="Times New Roman" w:eastAsia="Calibri" w:hAnsi="Times New Roman"/>
          <w:sz w:val="30"/>
          <w:szCs w:val="30"/>
          <w:lang w:eastAsia="ru-RU"/>
        </w:rPr>
        <w:t xml:space="preserve"> после цифр «</w:t>
      </w:r>
      <w:r w:rsidR="0014067D" w:rsidRPr="00BF1C6B">
        <w:rPr>
          <w:rFonts w:ascii="Times New Roman" w:eastAsia="Calibri" w:hAnsi="Times New Roman"/>
          <w:sz w:val="30"/>
          <w:szCs w:val="30"/>
          <w:lang w:eastAsia="ru-RU"/>
        </w:rPr>
        <w:t>40</w:t>
      </w:r>
      <w:r w:rsidR="0014067D" w:rsidRPr="00AB1033">
        <w:rPr>
          <w:rFonts w:ascii="Times New Roman" w:eastAsia="Calibri" w:hAnsi="Times New Roman"/>
          <w:sz w:val="30"/>
          <w:szCs w:val="30"/>
          <w:lang w:eastAsia="ru-RU"/>
        </w:rPr>
        <w:t>,» дополнить цифрами «41,»</w:t>
      </w:r>
      <w:r w:rsidR="0014067D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57C4F" w:rsidRPr="00F57C4F" w:rsidRDefault="003E494C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8F7079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D12D3B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бзац </w:t>
      </w:r>
      <w:r w:rsidR="00A8080F">
        <w:rPr>
          <w:rFonts w:ascii="Times New Roman" w:eastAsia="Calibri" w:hAnsi="Times New Roman"/>
          <w:sz w:val="30"/>
          <w:szCs w:val="30"/>
          <w:lang w:eastAsia="ru-RU"/>
        </w:rPr>
        <w:t>третий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 пункта 8 изложить в следующей редакции:</w:t>
      </w:r>
    </w:p>
    <w:p w:rsidR="00F57C4F" w:rsidRPr="00F57C4F" w:rsidRDefault="002E7A48" w:rsidP="00140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Договор на размещение временных сооружений, указанных в </w:t>
      </w:r>
      <w:hyperlink w:anchor="P71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подпунктах 1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6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15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8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17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89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18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90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19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93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21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5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26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06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27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10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32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w:anchor="P119">
        <w:r w:rsidR="00F57C4F" w:rsidRPr="00F57C4F">
          <w:rPr>
            <w:rFonts w:ascii="Times New Roman" w:eastAsia="Calibri" w:hAnsi="Times New Roman"/>
            <w:sz w:val="30"/>
            <w:szCs w:val="30"/>
            <w:lang w:eastAsia="ru-RU"/>
          </w:rPr>
          <w:t>39, 41 пункта 4</w:t>
        </w:r>
      </w:hyperlink>
      <w:r w:rsidR="00F57C4F" w:rsidRPr="00F57C4F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Положения, заключается без проведения аукциона с государственными или муниципальными учреждениями, казенными предприятиями, центрами исторического наследия президентов Российской Федерации, прекративших исполнение своих полномочий, а также органами государственной власти и органами местного самоуправления без взимания платы.».</w:t>
      </w:r>
      <w:proofErr w:type="gramEnd"/>
    </w:p>
    <w:p w:rsidR="003C309B" w:rsidRPr="00B47CA4" w:rsidRDefault="001B2006" w:rsidP="008F7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B47CA4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4067D" w:rsidRDefault="0014067D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05332D" w:rsidRPr="00B47CA4" w:rsidRDefault="0005332D" w:rsidP="008F70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9E423D" w:rsidRPr="008F7079" w:rsidRDefault="006D0365" w:rsidP="008F7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47CA4">
        <w:rPr>
          <w:rFonts w:ascii="Times New Roman" w:eastAsia="Calibri" w:hAnsi="Times New Roman"/>
          <w:sz w:val="30"/>
          <w:szCs w:val="30"/>
          <w:lang w:eastAsia="ru-RU"/>
        </w:rPr>
        <w:t>Глава города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</w:t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B47CA4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    </w:t>
      </w:r>
      <w:r w:rsidR="00C11DA8" w:rsidRPr="00B47CA4">
        <w:rPr>
          <w:rFonts w:ascii="Times New Roman" w:eastAsia="Calibri" w:hAnsi="Times New Roman"/>
          <w:sz w:val="30"/>
          <w:szCs w:val="30"/>
          <w:lang w:eastAsia="ru-RU"/>
        </w:rPr>
        <w:t>В.А. Логинов</w:t>
      </w:r>
    </w:p>
    <w:sectPr w:rsidR="009E423D" w:rsidRPr="008F7079" w:rsidSect="0005332D">
      <w:headerReference w:type="even" r:id="rId13"/>
      <w:headerReference w:type="default" r:id="rId14"/>
      <w:pgSz w:w="11906" w:h="16838"/>
      <w:pgMar w:top="709" w:right="567" w:bottom="28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10" w:rsidRDefault="00B75310">
      <w:pPr>
        <w:spacing w:after="0" w:line="240" w:lineRule="auto"/>
      </w:pPr>
      <w:r>
        <w:separator/>
      </w:r>
    </w:p>
  </w:endnote>
  <w:endnote w:type="continuationSeparator" w:id="0">
    <w:p w:rsidR="00B75310" w:rsidRDefault="00B7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10" w:rsidRDefault="00B75310">
      <w:pPr>
        <w:spacing w:after="0" w:line="240" w:lineRule="auto"/>
      </w:pPr>
      <w:r>
        <w:separator/>
      </w:r>
    </w:p>
  </w:footnote>
  <w:footnote w:type="continuationSeparator" w:id="0">
    <w:p w:rsidR="00B75310" w:rsidRDefault="00B7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B75310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05332D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953D8"/>
    <w:multiLevelType w:val="hybridMultilevel"/>
    <w:tmpl w:val="A20A07BC"/>
    <w:lvl w:ilvl="0" w:tplc="8DA80928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77F09D8"/>
    <w:multiLevelType w:val="hybridMultilevel"/>
    <w:tmpl w:val="17F42E6C"/>
    <w:lvl w:ilvl="0" w:tplc="BC48A8EC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E7574F"/>
    <w:multiLevelType w:val="hybridMultilevel"/>
    <w:tmpl w:val="D196166A"/>
    <w:lvl w:ilvl="0" w:tplc="CA06BD8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04215"/>
    <w:rsid w:val="0005332D"/>
    <w:rsid w:val="00091891"/>
    <w:rsid w:val="000B03B7"/>
    <w:rsid w:val="00114EFE"/>
    <w:rsid w:val="001154C1"/>
    <w:rsid w:val="001204A4"/>
    <w:rsid w:val="0014067D"/>
    <w:rsid w:val="00147E2F"/>
    <w:rsid w:val="001B2006"/>
    <w:rsid w:val="001B5A43"/>
    <w:rsid w:val="001D107E"/>
    <w:rsid w:val="001E722C"/>
    <w:rsid w:val="00205311"/>
    <w:rsid w:val="002417AB"/>
    <w:rsid w:val="00247E76"/>
    <w:rsid w:val="002866D1"/>
    <w:rsid w:val="0029500C"/>
    <w:rsid w:val="002A2470"/>
    <w:rsid w:val="002D0EEF"/>
    <w:rsid w:val="002D2CF3"/>
    <w:rsid w:val="002E7A48"/>
    <w:rsid w:val="00300E34"/>
    <w:rsid w:val="00321A45"/>
    <w:rsid w:val="00325533"/>
    <w:rsid w:val="00337102"/>
    <w:rsid w:val="003445CB"/>
    <w:rsid w:val="003610C9"/>
    <w:rsid w:val="00384ACF"/>
    <w:rsid w:val="00387431"/>
    <w:rsid w:val="003A0C47"/>
    <w:rsid w:val="003B2A4F"/>
    <w:rsid w:val="003C309B"/>
    <w:rsid w:val="003D0250"/>
    <w:rsid w:val="003E494C"/>
    <w:rsid w:val="00407AE6"/>
    <w:rsid w:val="004110C8"/>
    <w:rsid w:val="004531C3"/>
    <w:rsid w:val="0045592B"/>
    <w:rsid w:val="00473283"/>
    <w:rsid w:val="004A10DE"/>
    <w:rsid w:val="004C5492"/>
    <w:rsid w:val="00556681"/>
    <w:rsid w:val="00566B80"/>
    <w:rsid w:val="005771E5"/>
    <w:rsid w:val="0057785F"/>
    <w:rsid w:val="00580A96"/>
    <w:rsid w:val="00591FF1"/>
    <w:rsid w:val="00593F83"/>
    <w:rsid w:val="005C0E01"/>
    <w:rsid w:val="0065027F"/>
    <w:rsid w:val="006A1F49"/>
    <w:rsid w:val="006C4DDD"/>
    <w:rsid w:val="006D0365"/>
    <w:rsid w:val="00705F57"/>
    <w:rsid w:val="0071710F"/>
    <w:rsid w:val="00720DE1"/>
    <w:rsid w:val="007263FA"/>
    <w:rsid w:val="00747323"/>
    <w:rsid w:val="00795ADB"/>
    <w:rsid w:val="007B21F6"/>
    <w:rsid w:val="007E37DD"/>
    <w:rsid w:val="007E541C"/>
    <w:rsid w:val="007F3E2D"/>
    <w:rsid w:val="0085390A"/>
    <w:rsid w:val="00857247"/>
    <w:rsid w:val="00874BA6"/>
    <w:rsid w:val="008934F2"/>
    <w:rsid w:val="00896A05"/>
    <w:rsid w:val="008A69CA"/>
    <w:rsid w:val="008E080C"/>
    <w:rsid w:val="008F7079"/>
    <w:rsid w:val="00907067"/>
    <w:rsid w:val="00925599"/>
    <w:rsid w:val="009323D0"/>
    <w:rsid w:val="009672C2"/>
    <w:rsid w:val="009947FC"/>
    <w:rsid w:val="009C0F3D"/>
    <w:rsid w:val="009E423D"/>
    <w:rsid w:val="00A024F7"/>
    <w:rsid w:val="00A23B61"/>
    <w:rsid w:val="00A25471"/>
    <w:rsid w:val="00A8080F"/>
    <w:rsid w:val="00A812D7"/>
    <w:rsid w:val="00AB1033"/>
    <w:rsid w:val="00AE1D93"/>
    <w:rsid w:val="00B00903"/>
    <w:rsid w:val="00B042F5"/>
    <w:rsid w:val="00B13FC7"/>
    <w:rsid w:val="00B3034A"/>
    <w:rsid w:val="00B3114E"/>
    <w:rsid w:val="00B40CF8"/>
    <w:rsid w:val="00B47CA4"/>
    <w:rsid w:val="00B75310"/>
    <w:rsid w:val="00BF1C6B"/>
    <w:rsid w:val="00C044F4"/>
    <w:rsid w:val="00C066A5"/>
    <w:rsid w:val="00C11DA8"/>
    <w:rsid w:val="00C14631"/>
    <w:rsid w:val="00C51C12"/>
    <w:rsid w:val="00C714DC"/>
    <w:rsid w:val="00C858CC"/>
    <w:rsid w:val="00C9576A"/>
    <w:rsid w:val="00C96042"/>
    <w:rsid w:val="00CD3097"/>
    <w:rsid w:val="00CE0B54"/>
    <w:rsid w:val="00D10D39"/>
    <w:rsid w:val="00D12D3B"/>
    <w:rsid w:val="00D3112D"/>
    <w:rsid w:val="00D44B86"/>
    <w:rsid w:val="00D45007"/>
    <w:rsid w:val="00D82BBE"/>
    <w:rsid w:val="00DA7DC9"/>
    <w:rsid w:val="00DF092C"/>
    <w:rsid w:val="00E16F90"/>
    <w:rsid w:val="00E329FA"/>
    <w:rsid w:val="00E4315B"/>
    <w:rsid w:val="00E839EB"/>
    <w:rsid w:val="00E9100D"/>
    <w:rsid w:val="00EB54FD"/>
    <w:rsid w:val="00EB5DF6"/>
    <w:rsid w:val="00EF32E5"/>
    <w:rsid w:val="00EF4860"/>
    <w:rsid w:val="00F02542"/>
    <w:rsid w:val="00F106CA"/>
    <w:rsid w:val="00F53672"/>
    <w:rsid w:val="00F57C4F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F7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1742E-B801-4435-8DDB-ABA687B3E6AA}"/>
</file>

<file path=customXml/itemProps2.xml><?xml version="1.0" encoding="utf-8"?>
<ds:datastoreItem xmlns:ds="http://schemas.openxmlformats.org/officeDocument/2006/customXml" ds:itemID="{37CE127C-B7EF-4D2C-8E0D-F4C1A4314522}"/>
</file>

<file path=customXml/itemProps3.xml><?xml version="1.0" encoding="utf-8"?>
<ds:datastoreItem xmlns:ds="http://schemas.openxmlformats.org/officeDocument/2006/customXml" ds:itemID="{954E25E8-73F9-444B-9F26-7AB5C2CCAE06}"/>
</file>

<file path=customXml/itemProps4.xml><?xml version="1.0" encoding="utf-8"?>
<ds:datastoreItem xmlns:ds="http://schemas.openxmlformats.org/officeDocument/2006/customXml" ds:itemID="{4EA4F1F3-D27D-4B4A-A7CF-B02BABCBB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Глод Анна Викторовна</cp:lastModifiedBy>
  <cp:revision>7</cp:revision>
  <cp:lastPrinted>2023-02-15T09:02:00Z</cp:lastPrinted>
  <dcterms:created xsi:type="dcterms:W3CDTF">2024-11-15T05:10:00Z</dcterms:created>
  <dcterms:modified xsi:type="dcterms:W3CDTF">2024-11-18T04:03:00Z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