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A02AE7" w:rsidP="00A02AE7">
      <w:pPr>
        <w:ind w:firstLine="0"/>
        <w:jc w:val="right"/>
        <w:rPr>
          <w:sz w:val="24"/>
        </w:rPr>
      </w:pPr>
      <w:r>
        <w:rPr>
          <w:sz w:val="24"/>
        </w:rPr>
        <w:t xml:space="preserve">ПРОЕКТ </w:t>
      </w:r>
    </w:p>
    <w:p w:rsidR="003E76B8" w:rsidRDefault="003E76B8" w:rsidP="003E76B8">
      <w:pPr>
        <w:ind w:firstLine="0"/>
        <w:jc w:val="left"/>
        <w:rPr>
          <w:sz w:val="24"/>
        </w:rPr>
      </w:pPr>
      <w:r>
        <w:rPr>
          <w:sz w:val="24"/>
        </w:rPr>
        <w:t>   </w:t>
      </w:r>
    </w:p>
    <w:p w:rsidR="00A02AE7" w:rsidRDefault="00A02AE7" w:rsidP="003E76B8">
      <w:pPr>
        <w:ind w:firstLine="0"/>
        <w:jc w:val="left"/>
        <w:rPr>
          <w:sz w:val="24"/>
        </w:rPr>
      </w:pPr>
    </w:p>
    <w:p w:rsidR="00A02AE7" w:rsidRDefault="00A02AE7" w:rsidP="003E76B8">
      <w:pPr>
        <w:ind w:firstLine="0"/>
        <w:jc w:val="left"/>
        <w:rPr>
          <w:sz w:val="24"/>
        </w:rPr>
      </w:pPr>
    </w:p>
    <w:p w:rsidR="00A02AE7" w:rsidRDefault="00A02AE7" w:rsidP="003E76B8">
      <w:pPr>
        <w:ind w:firstLine="0"/>
        <w:jc w:val="left"/>
        <w:rPr>
          <w:sz w:val="24"/>
        </w:rPr>
        <w:sectPr w:rsidR="00A02AE7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bookmarkStart w:id="0" w:name="_GoBack"/>
      <w:bookmarkEnd w:id="0"/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131AD" w:rsidRDefault="00706DEB" w:rsidP="00913645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1) </w:t>
      </w:r>
      <w:r w:rsidR="009131AD">
        <w:rPr>
          <w:sz w:val="30"/>
          <w:szCs w:val="30"/>
        </w:rPr>
        <w:t xml:space="preserve">в </w:t>
      </w:r>
      <w:r w:rsidR="006C1739">
        <w:rPr>
          <w:sz w:val="30"/>
          <w:szCs w:val="30"/>
        </w:rPr>
        <w:t>строк</w:t>
      </w:r>
      <w:r w:rsidR="009131AD">
        <w:rPr>
          <w:sz w:val="30"/>
          <w:szCs w:val="30"/>
        </w:rPr>
        <w:t>е</w:t>
      </w:r>
      <w:r w:rsidR="006C173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номером объекта схемы размещения </w:t>
      </w:r>
      <w:proofErr w:type="spellStart"/>
      <w:proofErr w:type="gramStart"/>
      <w:r>
        <w:rPr>
          <w:sz w:val="30"/>
          <w:szCs w:val="30"/>
        </w:rPr>
        <w:t>неста-ционарных</w:t>
      </w:r>
      <w:proofErr w:type="spellEnd"/>
      <w:proofErr w:type="gramEnd"/>
      <w:r>
        <w:rPr>
          <w:sz w:val="30"/>
          <w:szCs w:val="30"/>
        </w:rPr>
        <w:t xml:space="preserve"> торговых объектов на территории города Красноярска </w:t>
      </w:r>
      <w:r w:rsidR="00E11F40">
        <w:rPr>
          <w:sz w:val="30"/>
          <w:szCs w:val="30"/>
        </w:rPr>
        <w:br/>
      </w:r>
      <w:r w:rsidR="00BC5CC2">
        <w:rPr>
          <w:sz w:val="30"/>
          <w:szCs w:val="30"/>
        </w:rPr>
        <w:t>(далее – строка</w:t>
      </w:r>
      <w:r>
        <w:rPr>
          <w:sz w:val="30"/>
          <w:szCs w:val="30"/>
        </w:rPr>
        <w:t xml:space="preserve">) </w:t>
      </w:r>
      <w:r w:rsidR="009131AD">
        <w:rPr>
          <w:sz w:val="30"/>
          <w:szCs w:val="30"/>
        </w:rPr>
        <w:t>448:</w:t>
      </w:r>
      <w:r w:rsidR="00BC5CC2">
        <w:rPr>
          <w:sz w:val="30"/>
          <w:szCs w:val="30"/>
        </w:rPr>
        <w:t xml:space="preserve"> </w:t>
      </w:r>
    </w:p>
    <w:p w:rsidR="009131AD" w:rsidRPr="00E3134A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9131AD" w:rsidRPr="00E3134A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«50,63» заменить цифрами «80,0</w:t>
      </w:r>
      <w:r w:rsidRPr="00E3134A">
        <w:rPr>
          <w:sz w:val="30"/>
          <w:szCs w:val="30"/>
        </w:rPr>
        <w:t>»;</w:t>
      </w:r>
    </w:p>
    <w:p w:rsidR="009131AD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«50,63» заменить цифрами «80,0</w:t>
      </w:r>
      <w:r w:rsidRPr="00E3134A">
        <w:rPr>
          <w:sz w:val="30"/>
          <w:szCs w:val="30"/>
        </w:rPr>
        <w:t>»;</w:t>
      </w:r>
    </w:p>
    <w:p w:rsidR="00813EC2" w:rsidRDefault="00813EC2" w:rsidP="00813EC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графу </w:t>
      </w:r>
      <w:r w:rsidRPr="003770A0">
        <w:rPr>
          <w:sz w:val="30"/>
          <w:szCs w:val="30"/>
        </w:rPr>
        <w:t xml:space="preserve">12 </w:t>
      </w:r>
      <w:r>
        <w:rPr>
          <w:sz w:val="30"/>
          <w:szCs w:val="30"/>
        </w:rPr>
        <w:t xml:space="preserve">строки 5811 </w:t>
      </w:r>
      <w:r w:rsidRPr="003770A0">
        <w:rPr>
          <w:sz w:val="30"/>
          <w:szCs w:val="30"/>
        </w:rPr>
        <w:t>изложить в следующей редакции</w:t>
      </w:r>
      <w:r>
        <w:rPr>
          <w:sz w:val="30"/>
          <w:szCs w:val="30"/>
        </w:rPr>
        <w:t>: «до 01.01.2027</w:t>
      </w:r>
      <w:r w:rsidRPr="003770A0">
        <w:rPr>
          <w:sz w:val="30"/>
          <w:szCs w:val="30"/>
        </w:rPr>
        <w:t>»;</w:t>
      </w:r>
    </w:p>
    <w:p w:rsidR="009131AD" w:rsidRDefault="007B672E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9131AD">
        <w:rPr>
          <w:sz w:val="30"/>
          <w:szCs w:val="30"/>
        </w:rPr>
        <w:t>) в строке 4394:</w:t>
      </w:r>
    </w:p>
    <w:p w:rsidR="009131AD" w:rsidRPr="00E3134A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9131AD" w:rsidRPr="00E3134A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«31,32» заменить цифрами «91,0</w:t>
      </w:r>
      <w:r w:rsidRPr="00E3134A">
        <w:rPr>
          <w:sz w:val="30"/>
          <w:szCs w:val="30"/>
        </w:rPr>
        <w:t>»;</w:t>
      </w:r>
    </w:p>
    <w:p w:rsidR="009131AD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«31,32» заменить цифрами «91,0</w:t>
      </w:r>
      <w:r w:rsidRPr="00E3134A">
        <w:rPr>
          <w:sz w:val="30"/>
          <w:szCs w:val="30"/>
        </w:rPr>
        <w:t>»;</w:t>
      </w:r>
    </w:p>
    <w:p w:rsidR="0046308C" w:rsidRDefault="007B672E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46308C">
        <w:rPr>
          <w:sz w:val="30"/>
          <w:szCs w:val="30"/>
        </w:rPr>
        <w:t>) в строке 4799:</w:t>
      </w:r>
    </w:p>
    <w:p w:rsidR="0046308C" w:rsidRPr="00E3134A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46308C" w:rsidRPr="00E3134A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«35,0» заменить цифрами «75,0</w:t>
      </w:r>
      <w:r w:rsidRPr="00E3134A">
        <w:rPr>
          <w:sz w:val="30"/>
          <w:szCs w:val="30"/>
        </w:rPr>
        <w:t>»;</w:t>
      </w:r>
    </w:p>
    <w:p w:rsidR="0046308C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«35,0» заменить цифрами «75,0</w:t>
      </w:r>
      <w:r w:rsidRPr="00E3134A">
        <w:rPr>
          <w:sz w:val="30"/>
          <w:szCs w:val="30"/>
        </w:rPr>
        <w:t>»;</w:t>
      </w:r>
    </w:p>
    <w:p w:rsidR="009131AD" w:rsidRDefault="007B672E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9131AD">
        <w:rPr>
          <w:sz w:val="30"/>
          <w:szCs w:val="30"/>
        </w:rPr>
        <w:t xml:space="preserve">) графу 4 строки 4888 изложить в следующей редакции: «ул. </w:t>
      </w:r>
      <w:proofErr w:type="gramStart"/>
      <w:r w:rsidR="009131AD">
        <w:rPr>
          <w:sz w:val="30"/>
          <w:szCs w:val="30"/>
        </w:rPr>
        <w:t>Н</w:t>
      </w:r>
      <w:r w:rsidR="009131AD">
        <w:rPr>
          <w:sz w:val="30"/>
          <w:szCs w:val="30"/>
        </w:rPr>
        <w:t>о</w:t>
      </w:r>
      <w:r w:rsidR="009131AD">
        <w:rPr>
          <w:sz w:val="30"/>
          <w:szCs w:val="30"/>
        </w:rPr>
        <w:t>рильская</w:t>
      </w:r>
      <w:proofErr w:type="gramEnd"/>
      <w:r w:rsidR="009131AD">
        <w:rPr>
          <w:sz w:val="30"/>
          <w:szCs w:val="30"/>
        </w:rPr>
        <w:t>, 4д»;</w:t>
      </w:r>
    </w:p>
    <w:p w:rsidR="009131AD" w:rsidRDefault="001D63EE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9131AD">
        <w:rPr>
          <w:sz w:val="30"/>
          <w:szCs w:val="30"/>
        </w:rPr>
        <w:t>) в строке 5028:</w:t>
      </w:r>
    </w:p>
    <w:p w:rsidR="009131AD" w:rsidRPr="00E3134A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9131AD" w:rsidRPr="00E3134A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«12,5» заменить цифрами «150,0</w:t>
      </w:r>
      <w:r w:rsidRPr="00E3134A">
        <w:rPr>
          <w:sz w:val="30"/>
          <w:szCs w:val="30"/>
        </w:rPr>
        <w:t>»;</w:t>
      </w:r>
    </w:p>
    <w:p w:rsidR="009131AD" w:rsidRDefault="009131AD" w:rsidP="009131AD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«12,5» заменить цифрами «150,0</w:t>
      </w:r>
      <w:r w:rsidRPr="00E3134A">
        <w:rPr>
          <w:sz w:val="30"/>
          <w:szCs w:val="30"/>
        </w:rPr>
        <w:t>»;</w:t>
      </w:r>
    </w:p>
    <w:p w:rsidR="007B672E" w:rsidRDefault="00310450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7B672E">
        <w:rPr>
          <w:sz w:val="30"/>
          <w:szCs w:val="30"/>
        </w:rPr>
        <w:t>) в строке 5272:</w:t>
      </w:r>
    </w:p>
    <w:p w:rsidR="007B672E" w:rsidRPr="00E3134A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7B672E" w:rsidRPr="00E3134A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«20,0» заменить цифрами «240,0</w:t>
      </w:r>
      <w:r w:rsidRPr="00E3134A">
        <w:rPr>
          <w:sz w:val="30"/>
          <w:szCs w:val="30"/>
        </w:rPr>
        <w:t>»;</w:t>
      </w:r>
    </w:p>
    <w:p w:rsidR="007B672E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«20,0» заменить цифрами «240,0</w:t>
      </w:r>
      <w:r w:rsidRPr="00E3134A">
        <w:rPr>
          <w:sz w:val="30"/>
          <w:szCs w:val="30"/>
        </w:rPr>
        <w:t>»;</w:t>
      </w:r>
    </w:p>
    <w:p w:rsidR="007B672E" w:rsidRDefault="00310450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7B672E">
        <w:rPr>
          <w:sz w:val="30"/>
          <w:szCs w:val="30"/>
        </w:rPr>
        <w:t>) в строке 5274:</w:t>
      </w:r>
    </w:p>
    <w:p w:rsidR="007B672E" w:rsidRPr="00E3134A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7B672E" w:rsidRPr="00E3134A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«18,0» заменить цифрами «240,0</w:t>
      </w:r>
      <w:r w:rsidRPr="00E3134A">
        <w:rPr>
          <w:sz w:val="30"/>
          <w:szCs w:val="30"/>
        </w:rPr>
        <w:t>»;</w:t>
      </w:r>
    </w:p>
    <w:p w:rsidR="007B672E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«18,0» заменить цифрами «240,0</w:t>
      </w:r>
      <w:r w:rsidRPr="00E3134A">
        <w:rPr>
          <w:sz w:val="30"/>
          <w:szCs w:val="30"/>
        </w:rPr>
        <w:t>»;</w:t>
      </w:r>
    </w:p>
    <w:p w:rsidR="007B672E" w:rsidRDefault="00310450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7B672E">
        <w:rPr>
          <w:sz w:val="30"/>
          <w:szCs w:val="30"/>
        </w:rPr>
        <w:t>) в строке 5275:</w:t>
      </w:r>
    </w:p>
    <w:p w:rsidR="007B672E" w:rsidRPr="00E3134A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7B672E" w:rsidRPr="00E3134A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4,0» заменить цифрами «240,0</w:t>
      </w:r>
      <w:r w:rsidRPr="00E3134A">
        <w:rPr>
          <w:sz w:val="30"/>
          <w:szCs w:val="30"/>
        </w:rPr>
        <w:t>»;</w:t>
      </w:r>
    </w:p>
    <w:p w:rsidR="007B672E" w:rsidRDefault="007B672E" w:rsidP="007B672E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«4,0» заменить цифрами «240,0</w:t>
      </w:r>
      <w:r w:rsidRPr="00E3134A">
        <w:rPr>
          <w:sz w:val="30"/>
          <w:szCs w:val="30"/>
        </w:rPr>
        <w:t>»;</w:t>
      </w:r>
    </w:p>
    <w:p w:rsidR="00260B9A" w:rsidRDefault="001D63EE" w:rsidP="00260B9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310450">
        <w:rPr>
          <w:sz w:val="30"/>
          <w:szCs w:val="30"/>
        </w:rPr>
        <w:t>0</w:t>
      </w:r>
      <w:r w:rsidR="00260B9A">
        <w:rPr>
          <w:sz w:val="30"/>
          <w:szCs w:val="30"/>
        </w:rPr>
        <w:t>) в строке 5334:</w:t>
      </w:r>
    </w:p>
    <w:p w:rsidR="00260B9A" w:rsidRPr="00E3134A" w:rsidRDefault="00260B9A" w:rsidP="00260B9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«Павильон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ных объектов</w:t>
      </w:r>
      <w:r w:rsidRPr="00E3134A">
        <w:rPr>
          <w:sz w:val="30"/>
          <w:szCs w:val="30"/>
        </w:rPr>
        <w:t>»;</w:t>
      </w:r>
    </w:p>
    <w:p w:rsidR="00260B9A" w:rsidRPr="00E3134A" w:rsidRDefault="00260B9A" w:rsidP="00260B9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«35,0» заменить цифрами «223,0</w:t>
      </w:r>
      <w:r w:rsidRPr="00E3134A">
        <w:rPr>
          <w:sz w:val="30"/>
          <w:szCs w:val="30"/>
        </w:rPr>
        <w:t>»;</w:t>
      </w:r>
    </w:p>
    <w:p w:rsidR="00260B9A" w:rsidRDefault="00260B9A" w:rsidP="00260B9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«35,0» заменить цифрами «223,0</w:t>
      </w:r>
      <w:r w:rsidRPr="00E3134A">
        <w:rPr>
          <w:sz w:val="30"/>
          <w:szCs w:val="30"/>
        </w:rPr>
        <w:t>»;</w:t>
      </w:r>
    </w:p>
    <w:p w:rsidR="00D72BB4" w:rsidRDefault="00D72BB4" w:rsidP="00D72BB4">
      <w:pPr>
        <w:autoSpaceDE w:val="0"/>
        <w:autoSpaceDN w:val="0"/>
        <w:adjustRightInd w:val="0"/>
        <w:rPr>
          <w:sz w:val="30"/>
          <w:szCs w:val="30"/>
        </w:rPr>
      </w:pPr>
      <w:r w:rsidRPr="003770A0">
        <w:rPr>
          <w:sz w:val="30"/>
          <w:szCs w:val="30"/>
        </w:rPr>
        <w:t>графу 12 изложить в следующей редакции</w:t>
      </w:r>
      <w:r>
        <w:rPr>
          <w:sz w:val="30"/>
          <w:szCs w:val="30"/>
        </w:rPr>
        <w:t>: «до 01.07.2030</w:t>
      </w:r>
      <w:r w:rsidRPr="003770A0">
        <w:rPr>
          <w:sz w:val="30"/>
          <w:szCs w:val="30"/>
        </w:rPr>
        <w:t>»;</w:t>
      </w:r>
    </w:p>
    <w:p w:rsidR="0046308C" w:rsidRDefault="001D63EE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310450">
        <w:rPr>
          <w:sz w:val="30"/>
          <w:szCs w:val="30"/>
        </w:rPr>
        <w:t>1</w:t>
      </w:r>
      <w:r w:rsidR="0046308C">
        <w:rPr>
          <w:sz w:val="30"/>
          <w:szCs w:val="30"/>
        </w:rPr>
        <w:t>) в строке 5636:</w:t>
      </w:r>
    </w:p>
    <w:p w:rsidR="0046308C" w:rsidRPr="00E3134A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«11,48» заменить цифрами «48,0</w:t>
      </w:r>
      <w:r w:rsidRPr="00E3134A">
        <w:rPr>
          <w:sz w:val="30"/>
          <w:szCs w:val="30"/>
        </w:rPr>
        <w:t>»;</w:t>
      </w:r>
    </w:p>
    <w:p w:rsidR="0046308C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«11,48» заменить цифрами «48,0</w:t>
      </w:r>
      <w:r w:rsidRPr="00E3134A">
        <w:rPr>
          <w:sz w:val="30"/>
          <w:szCs w:val="30"/>
        </w:rPr>
        <w:t>»;</w:t>
      </w:r>
    </w:p>
    <w:p w:rsidR="0046308C" w:rsidRDefault="00310450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46308C">
        <w:rPr>
          <w:sz w:val="30"/>
          <w:szCs w:val="30"/>
        </w:rPr>
        <w:t>) в строке 5663:</w:t>
      </w:r>
    </w:p>
    <w:p w:rsidR="0046308C" w:rsidRPr="00E3134A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«12,0» заменить цифрами «20,0</w:t>
      </w:r>
      <w:r w:rsidRPr="00E3134A">
        <w:rPr>
          <w:sz w:val="30"/>
          <w:szCs w:val="30"/>
        </w:rPr>
        <w:t>»;</w:t>
      </w:r>
    </w:p>
    <w:p w:rsidR="0046308C" w:rsidRDefault="0046308C" w:rsidP="0046308C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«12,0» заменить цифрами «20,0</w:t>
      </w:r>
      <w:r w:rsidRPr="00E3134A">
        <w:rPr>
          <w:sz w:val="30"/>
          <w:szCs w:val="30"/>
        </w:rPr>
        <w:t>»;</w:t>
      </w:r>
    </w:p>
    <w:p w:rsidR="00913645" w:rsidRDefault="00310450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913645">
        <w:rPr>
          <w:sz w:val="30"/>
          <w:szCs w:val="30"/>
        </w:rPr>
        <w:t>) в строке</w:t>
      </w:r>
      <w:r w:rsidR="0046308C">
        <w:rPr>
          <w:sz w:val="30"/>
          <w:szCs w:val="30"/>
        </w:rPr>
        <w:t xml:space="preserve"> 5834</w:t>
      </w:r>
      <w:r w:rsidR="00913645">
        <w:rPr>
          <w:sz w:val="30"/>
          <w:szCs w:val="30"/>
        </w:rPr>
        <w:t>:</w:t>
      </w:r>
    </w:p>
    <w:p w:rsidR="00913645" w:rsidRPr="00E3134A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3 слово «Киоск</w:t>
      </w:r>
      <w:r w:rsidRPr="00E3134A">
        <w:rPr>
          <w:sz w:val="30"/>
          <w:szCs w:val="30"/>
        </w:rPr>
        <w:t>» заменить словом «</w:t>
      </w:r>
      <w:r>
        <w:rPr>
          <w:sz w:val="30"/>
          <w:szCs w:val="30"/>
        </w:rPr>
        <w:t>Комплекс временных объектов</w:t>
      </w:r>
      <w:r w:rsidRPr="00E3134A">
        <w:rPr>
          <w:sz w:val="30"/>
          <w:szCs w:val="30"/>
        </w:rPr>
        <w:t>»;</w:t>
      </w:r>
    </w:p>
    <w:p w:rsidR="00913645" w:rsidRPr="00E3134A" w:rsidRDefault="00913645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</w:t>
      </w:r>
      <w:r w:rsidR="0046308C">
        <w:rPr>
          <w:sz w:val="30"/>
          <w:szCs w:val="30"/>
        </w:rPr>
        <w:t>ры «8,0» заменить цифрами «132</w:t>
      </w:r>
      <w:r>
        <w:rPr>
          <w:sz w:val="30"/>
          <w:szCs w:val="30"/>
        </w:rPr>
        <w:t>,0</w:t>
      </w:r>
      <w:r w:rsidRPr="00E3134A">
        <w:rPr>
          <w:sz w:val="30"/>
          <w:szCs w:val="30"/>
        </w:rPr>
        <w:t>»;</w:t>
      </w:r>
    </w:p>
    <w:p w:rsidR="00913645" w:rsidRDefault="0046308C" w:rsidP="00913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«8,0» заменить цифрами «132</w:t>
      </w:r>
      <w:r w:rsidR="00913645">
        <w:rPr>
          <w:sz w:val="30"/>
          <w:szCs w:val="30"/>
        </w:rPr>
        <w:t>,0</w:t>
      </w:r>
      <w:r w:rsidR="00913645" w:rsidRPr="00E3134A">
        <w:rPr>
          <w:sz w:val="30"/>
          <w:szCs w:val="30"/>
        </w:rPr>
        <w:t>»;</w:t>
      </w:r>
    </w:p>
    <w:p w:rsidR="00E95073" w:rsidRDefault="00310450" w:rsidP="00913645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>
        <w:rPr>
          <w:sz w:val="30"/>
          <w:szCs w:val="30"/>
        </w:rPr>
        <w:t>14</w:t>
      </w:r>
      <w:r w:rsidR="002E4A87">
        <w:rPr>
          <w:sz w:val="30"/>
          <w:szCs w:val="30"/>
        </w:rPr>
        <w:t>) строк</w:t>
      </w:r>
      <w:r w:rsidR="00913645">
        <w:rPr>
          <w:sz w:val="30"/>
          <w:szCs w:val="30"/>
        </w:rPr>
        <w:t>и</w:t>
      </w:r>
      <w:r w:rsidR="002E4A87">
        <w:rPr>
          <w:sz w:val="30"/>
          <w:szCs w:val="30"/>
        </w:rPr>
        <w:t xml:space="preserve"> </w:t>
      </w:r>
      <w:r w:rsidR="00BB3A42">
        <w:rPr>
          <w:sz w:val="30"/>
          <w:szCs w:val="30"/>
        </w:rPr>
        <w:t xml:space="preserve">39, 109, 110, 126, 132, 164, 165, 166, 179, 181, 323, 364, 615, 616, 628, 709, 731, 745, 761, 774, 781, 791, 797, </w:t>
      </w:r>
      <w:r w:rsidR="009131AD">
        <w:rPr>
          <w:sz w:val="30"/>
          <w:szCs w:val="30"/>
        </w:rPr>
        <w:t>882,</w:t>
      </w:r>
      <w:r w:rsidR="00BB3A42">
        <w:rPr>
          <w:sz w:val="30"/>
          <w:szCs w:val="30"/>
        </w:rPr>
        <w:t xml:space="preserve"> 117</w:t>
      </w:r>
      <w:r w:rsidR="005D1A90">
        <w:rPr>
          <w:sz w:val="30"/>
          <w:szCs w:val="30"/>
        </w:rPr>
        <w:t>9, 1226, 1263, 1324, 1336,</w:t>
      </w:r>
      <w:r w:rsidR="00BB3A42">
        <w:rPr>
          <w:sz w:val="30"/>
          <w:szCs w:val="30"/>
        </w:rPr>
        <w:t xml:space="preserve"> 1367, 1377, 1409, 1423, 1515, 1521, 1600, 1672, 1720, 1808, 1851, 2226, 2230, 2273, 2564, 2609, 2610, 2682, 2689, 2734, 2768, 2778, 3163, 3199, 3262, 3296, 3373, 3395, 3409</w:t>
      </w:r>
      <w:proofErr w:type="gramEnd"/>
      <w:r w:rsidR="00BB3A42">
        <w:rPr>
          <w:sz w:val="30"/>
          <w:szCs w:val="30"/>
        </w:rPr>
        <w:t xml:space="preserve">, 3570, 3601, 3602, 3614, 3647, 3685, 3702, 3764, 3768, 3781, 3790, 3834, 3843, 3846, 3871, </w:t>
      </w:r>
      <w:r w:rsidR="0046308C">
        <w:rPr>
          <w:sz w:val="30"/>
          <w:szCs w:val="30"/>
        </w:rPr>
        <w:t>5883</w:t>
      </w:r>
      <w:r w:rsidR="004E7B9E">
        <w:rPr>
          <w:sz w:val="30"/>
          <w:szCs w:val="30"/>
        </w:rPr>
        <w:t xml:space="preserve"> </w:t>
      </w:r>
      <w:r w:rsidR="00913645">
        <w:rPr>
          <w:sz w:val="30"/>
          <w:szCs w:val="30"/>
        </w:rPr>
        <w:t>таблицы признать утратившими</w:t>
      </w:r>
      <w:r w:rsidR="004E7B9E" w:rsidRPr="00706DEB">
        <w:rPr>
          <w:sz w:val="30"/>
          <w:szCs w:val="30"/>
        </w:rPr>
        <w:t xml:space="preserve"> силу;</w:t>
      </w:r>
    </w:p>
    <w:p w:rsidR="00871FF4" w:rsidRDefault="00310450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15</w:t>
      </w:r>
      <w:r w:rsidR="009D0EBB" w:rsidRPr="00282A2A">
        <w:rPr>
          <w:sz w:val="30"/>
          <w:szCs w:val="30"/>
        </w:rPr>
        <w:t xml:space="preserve">) </w:t>
      </w:r>
      <w:hyperlink r:id="rId15" w:history="1">
        <w:r w:rsidR="00871FF4" w:rsidRPr="00282A2A">
          <w:rPr>
            <w:sz w:val="30"/>
            <w:szCs w:val="30"/>
          </w:rPr>
          <w:t>дополнить</w:t>
        </w:r>
      </w:hyperlink>
      <w:r w:rsidR="00871FF4" w:rsidRPr="00282A2A">
        <w:rPr>
          <w:sz w:val="30"/>
          <w:szCs w:val="30"/>
        </w:rPr>
        <w:t xml:space="preserve"> строками </w:t>
      </w:r>
      <w:r w:rsidR="0046308C">
        <w:rPr>
          <w:sz w:val="30"/>
          <w:szCs w:val="30"/>
        </w:rPr>
        <w:t>5896</w:t>
      </w:r>
      <w:r w:rsidR="00F5413C" w:rsidRPr="001D63EE">
        <w:rPr>
          <w:sz w:val="30"/>
          <w:szCs w:val="30"/>
        </w:rPr>
        <w:t>–</w:t>
      </w:r>
      <w:r w:rsidR="00CA090F" w:rsidRPr="001D63EE">
        <w:rPr>
          <w:sz w:val="30"/>
          <w:szCs w:val="30"/>
        </w:rPr>
        <w:t xml:space="preserve"> </w:t>
      </w:r>
      <w:r w:rsidR="001D63EE" w:rsidRPr="001D63EE">
        <w:rPr>
          <w:sz w:val="30"/>
          <w:szCs w:val="30"/>
        </w:rPr>
        <w:t>5907</w:t>
      </w:r>
      <w:r w:rsidR="00D435C7" w:rsidRPr="001D63EE">
        <w:rPr>
          <w:sz w:val="30"/>
          <w:szCs w:val="30"/>
        </w:rPr>
        <w:t xml:space="preserve"> </w:t>
      </w:r>
      <w:r w:rsidR="00871FF4" w:rsidRPr="001D63EE">
        <w:rPr>
          <w:sz w:val="30"/>
          <w:szCs w:val="30"/>
        </w:rPr>
        <w:t>в редакции</w:t>
      </w:r>
      <w:r w:rsidR="00871FF4" w:rsidRPr="00715BC9">
        <w:rPr>
          <w:sz w:val="30"/>
          <w:szCs w:val="30"/>
        </w:rPr>
        <w:t xml:space="preserve"> согласно </w:t>
      </w:r>
      <w:r w:rsidR="00257776" w:rsidRPr="00715BC9">
        <w:rPr>
          <w:sz w:val="30"/>
          <w:szCs w:val="30"/>
        </w:rPr>
        <w:t>прилож</w:t>
      </w:r>
      <w:r w:rsidR="00257776" w:rsidRPr="00715BC9">
        <w:rPr>
          <w:sz w:val="30"/>
          <w:szCs w:val="30"/>
        </w:rPr>
        <w:t>е</w:t>
      </w:r>
      <w:r w:rsidR="00257776" w:rsidRPr="00715BC9">
        <w:rPr>
          <w:sz w:val="30"/>
          <w:szCs w:val="30"/>
        </w:rPr>
        <w:t>нию</w:t>
      </w:r>
      <w:r w:rsidR="006415A9" w:rsidRPr="00715BC9">
        <w:rPr>
          <w:sz w:val="30"/>
          <w:szCs w:val="30"/>
        </w:rPr>
        <w:t xml:space="preserve"> </w:t>
      </w:r>
      <w:r w:rsidR="00871FF4" w:rsidRPr="00715BC9">
        <w:rPr>
          <w:sz w:val="30"/>
          <w:szCs w:val="30"/>
        </w:rPr>
        <w:t xml:space="preserve">к настоящему </w:t>
      </w:r>
      <w:r w:rsidR="00F5413C" w:rsidRPr="00715BC9">
        <w:rPr>
          <w:sz w:val="30"/>
          <w:szCs w:val="30"/>
        </w:rPr>
        <w:t>п</w:t>
      </w:r>
      <w:r w:rsidR="00871FF4" w:rsidRPr="00715BC9">
        <w:rPr>
          <w:sz w:val="30"/>
          <w:szCs w:val="30"/>
        </w:rPr>
        <w:t>остановлению</w:t>
      </w:r>
      <w:r w:rsidR="00883147" w:rsidRPr="00715BC9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lastRenderedPageBreak/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B2870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D0AEB" w:rsidRPr="007C4326" w:rsidRDefault="00ED0AEB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«5</w:t>
            </w:r>
            <w:r w:rsidR="0046308C">
              <w:rPr>
                <w:sz w:val="24"/>
                <w:szCs w:val="24"/>
              </w:rPr>
              <w:t>896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46308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6308C">
              <w:rPr>
                <w:sz w:val="24"/>
                <w:szCs w:val="24"/>
              </w:rPr>
              <w:t>Воронова. 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46308C">
              <w:rPr>
                <w:sz w:val="24"/>
                <w:szCs w:val="24"/>
              </w:rPr>
              <w:t>7.2030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46308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6308C">
              <w:rPr>
                <w:sz w:val="24"/>
                <w:szCs w:val="24"/>
              </w:rPr>
              <w:t>Водопь</w:t>
            </w:r>
            <w:r w:rsidR="0046308C">
              <w:rPr>
                <w:sz w:val="24"/>
                <w:szCs w:val="24"/>
              </w:rPr>
              <w:t>я</w:t>
            </w:r>
            <w:r w:rsidR="0046308C">
              <w:rPr>
                <w:sz w:val="24"/>
                <w:szCs w:val="24"/>
              </w:rPr>
              <w:t>нова,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46308C">
              <w:rPr>
                <w:sz w:val="24"/>
                <w:szCs w:val="24"/>
              </w:rPr>
              <w:t>7.2028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5A0C7D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38е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 w:rsidR="0046308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6308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6308C">
              <w:rPr>
                <w:sz w:val="24"/>
                <w:szCs w:val="24"/>
              </w:rPr>
              <w:t xml:space="preserve">Тельмана, </w:t>
            </w:r>
            <w:r w:rsidR="0046308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</w:t>
            </w:r>
            <w:r w:rsidRPr="0084045A">
              <w:rPr>
                <w:sz w:val="24"/>
                <w:szCs w:val="24"/>
              </w:rPr>
              <w:t>.20</w:t>
            </w:r>
            <w:r w:rsidR="0046308C"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46308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46308C">
              <w:rPr>
                <w:sz w:val="24"/>
                <w:szCs w:val="24"/>
              </w:rPr>
              <w:t>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46308C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260B9A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260B9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260B9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</w:t>
            </w:r>
            <w:r w:rsidR="00260B9A">
              <w:rPr>
                <w:sz w:val="24"/>
                <w:szCs w:val="24"/>
              </w:rPr>
              <w:t>7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260B9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260B9A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Тельмана,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01.07</w:t>
            </w:r>
            <w:r w:rsidRPr="0084045A">
              <w:rPr>
                <w:sz w:val="24"/>
                <w:szCs w:val="24"/>
              </w:rPr>
              <w:t>.20</w:t>
            </w:r>
            <w:r w:rsidR="00260B9A"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260B9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260B9A">
              <w:rPr>
                <w:sz w:val="24"/>
                <w:szCs w:val="24"/>
              </w:rPr>
              <w:t>3-я Ги</w:t>
            </w:r>
            <w:r w:rsidR="00260B9A">
              <w:rPr>
                <w:sz w:val="24"/>
                <w:szCs w:val="24"/>
              </w:rPr>
              <w:t>п</w:t>
            </w:r>
            <w:r w:rsidR="00260B9A">
              <w:rPr>
                <w:sz w:val="24"/>
                <w:szCs w:val="24"/>
              </w:rPr>
              <w:t>совая, 2а/1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260B9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260B9A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 w:rsidR="00260B9A"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9131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131AD">
              <w:rPr>
                <w:sz w:val="24"/>
                <w:szCs w:val="24"/>
              </w:rPr>
              <w:t>ер</w:t>
            </w:r>
            <w:r w:rsidR="009131AD">
              <w:rPr>
                <w:sz w:val="24"/>
                <w:szCs w:val="24"/>
              </w:rPr>
              <w:t>е</w:t>
            </w:r>
            <w:r w:rsidR="009131AD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Вавилова,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900F5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900F5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9131A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9131AD">
              <w:rPr>
                <w:sz w:val="24"/>
                <w:szCs w:val="24"/>
              </w:rPr>
              <w:t>9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</w:t>
            </w:r>
            <w:r w:rsidRPr="0084045A">
              <w:rPr>
                <w:sz w:val="24"/>
                <w:szCs w:val="24"/>
              </w:rPr>
              <w:t>.20</w:t>
            </w:r>
            <w:r w:rsidR="009131AD">
              <w:rPr>
                <w:sz w:val="24"/>
                <w:szCs w:val="24"/>
              </w:rPr>
              <w:t>30</w:t>
            </w:r>
          </w:p>
        </w:tc>
      </w:tr>
      <w:tr w:rsidR="005900F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706DEB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9131A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9131AD">
              <w:rPr>
                <w:sz w:val="24"/>
                <w:szCs w:val="24"/>
              </w:rPr>
              <w:t>Мичур</w:t>
            </w:r>
            <w:r w:rsidR="009131AD">
              <w:rPr>
                <w:sz w:val="24"/>
                <w:szCs w:val="24"/>
              </w:rPr>
              <w:t>и</w:t>
            </w:r>
            <w:r w:rsidR="009131AD">
              <w:rPr>
                <w:sz w:val="24"/>
                <w:szCs w:val="24"/>
              </w:rPr>
              <w:t>на,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9131AD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lastRenderedPageBreak/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lastRenderedPageBreak/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7.2030</w:t>
            </w:r>
            <w:r w:rsidR="001D63EE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32" w:rsidRDefault="00533F32" w:rsidP="00433409">
      <w:r>
        <w:separator/>
      </w:r>
    </w:p>
  </w:endnote>
  <w:endnote w:type="continuationSeparator" w:id="0">
    <w:p w:rsidR="00533F32" w:rsidRDefault="00533F32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32" w:rsidRDefault="00533F32" w:rsidP="00433409">
      <w:r>
        <w:separator/>
      </w:r>
    </w:p>
  </w:footnote>
  <w:footnote w:type="continuationSeparator" w:id="0">
    <w:p w:rsidR="00533F32" w:rsidRDefault="00533F32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0B9A" w:rsidRPr="00F5413C" w:rsidRDefault="00260B9A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02AE7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60B9A" w:rsidRPr="00F5413C" w:rsidRDefault="00260B9A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A02AE7">
          <w:rPr>
            <w:noProof/>
            <w:sz w:val="24"/>
            <w:szCs w:val="24"/>
          </w:rPr>
          <w:t>4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1815"/>
    <w:rsid w:val="000D55DA"/>
    <w:rsid w:val="000D6942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045D"/>
    <w:rsid w:val="00132441"/>
    <w:rsid w:val="00132D19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7776"/>
    <w:rsid w:val="00260B9A"/>
    <w:rsid w:val="00261564"/>
    <w:rsid w:val="002653E6"/>
    <w:rsid w:val="0026553E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E1614"/>
    <w:rsid w:val="002E1D23"/>
    <w:rsid w:val="002E20D2"/>
    <w:rsid w:val="002E2E5C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1033A"/>
    <w:rsid w:val="00310450"/>
    <w:rsid w:val="00313A33"/>
    <w:rsid w:val="00314EB2"/>
    <w:rsid w:val="003165CD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659D9"/>
    <w:rsid w:val="00370E09"/>
    <w:rsid w:val="00371692"/>
    <w:rsid w:val="00373656"/>
    <w:rsid w:val="003744FA"/>
    <w:rsid w:val="00376C4E"/>
    <w:rsid w:val="003770A0"/>
    <w:rsid w:val="00377112"/>
    <w:rsid w:val="00384F67"/>
    <w:rsid w:val="003850D7"/>
    <w:rsid w:val="0039381A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48E1"/>
    <w:rsid w:val="003D7FE0"/>
    <w:rsid w:val="003E019D"/>
    <w:rsid w:val="003E297B"/>
    <w:rsid w:val="003E4F1A"/>
    <w:rsid w:val="003E76B8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33F3"/>
    <w:rsid w:val="00444B3E"/>
    <w:rsid w:val="00446849"/>
    <w:rsid w:val="00450EAC"/>
    <w:rsid w:val="0045733A"/>
    <w:rsid w:val="00457F9C"/>
    <w:rsid w:val="0046308C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1697"/>
    <w:rsid w:val="00501CCF"/>
    <w:rsid w:val="00507579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3F32"/>
    <w:rsid w:val="005359F0"/>
    <w:rsid w:val="00547A8F"/>
    <w:rsid w:val="00554D03"/>
    <w:rsid w:val="00556AB9"/>
    <w:rsid w:val="00557F12"/>
    <w:rsid w:val="0056222A"/>
    <w:rsid w:val="00564B8E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A0C7D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1A90"/>
    <w:rsid w:val="005D2D0D"/>
    <w:rsid w:val="005D4657"/>
    <w:rsid w:val="005D4937"/>
    <w:rsid w:val="005E168B"/>
    <w:rsid w:val="005E2722"/>
    <w:rsid w:val="005E2F84"/>
    <w:rsid w:val="005E393B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A55C9"/>
    <w:rsid w:val="006B0BF3"/>
    <w:rsid w:val="006B2651"/>
    <w:rsid w:val="006B5411"/>
    <w:rsid w:val="006B6CC5"/>
    <w:rsid w:val="006C1739"/>
    <w:rsid w:val="006D048A"/>
    <w:rsid w:val="006D05CF"/>
    <w:rsid w:val="006D0F8C"/>
    <w:rsid w:val="006D1CF1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54B43"/>
    <w:rsid w:val="0075570E"/>
    <w:rsid w:val="00762050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F237D"/>
    <w:rsid w:val="007F43AE"/>
    <w:rsid w:val="008008A1"/>
    <w:rsid w:val="00802E6C"/>
    <w:rsid w:val="00803B5B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CBB"/>
    <w:rsid w:val="00902FF9"/>
    <w:rsid w:val="009031EE"/>
    <w:rsid w:val="00906A0A"/>
    <w:rsid w:val="009076C4"/>
    <w:rsid w:val="00907E5D"/>
    <w:rsid w:val="00910D1E"/>
    <w:rsid w:val="009131AD"/>
    <w:rsid w:val="00913645"/>
    <w:rsid w:val="00917A0F"/>
    <w:rsid w:val="00920697"/>
    <w:rsid w:val="009249D0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74F73"/>
    <w:rsid w:val="009804C9"/>
    <w:rsid w:val="009842E5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B129D"/>
    <w:rsid w:val="009B1AAB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2AE7"/>
    <w:rsid w:val="00A0301E"/>
    <w:rsid w:val="00A034F3"/>
    <w:rsid w:val="00A119D5"/>
    <w:rsid w:val="00A12614"/>
    <w:rsid w:val="00A15B6D"/>
    <w:rsid w:val="00A16595"/>
    <w:rsid w:val="00A16A12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51A76"/>
    <w:rsid w:val="00A52755"/>
    <w:rsid w:val="00A53769"/>
    <w:rsid w:val="00A543FB"/>
    <w:rsid w:val="00A544E5"/>
    <w:rsid w:val="00A5550D"/>
    <w:rsid w:val="00A57EF1"/>
    <w:rsid w:val="00A60858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707D"/>
    <w:rsid w:val="00AC0BA3"/>
    <w:rsid w:val="00AC5D90"/>
    <w:rsid w:val="00AC6AFD"/>
    <w:rsid w:val="00AC6CFE"/>
    <w:rsid w:val="00AD24C7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3BC0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749C4"/>
    <w:rsid w:val="00C8143A"/>
    <w:rsid w:val="00C82379"/>
    <w:rsid w:val="00C82939"/>
    <w:rsid w:val="00C85DBD"/>
    <w:rsid w:val="00C9059D"/>
    <w:rsid w:val="00C90DAF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67673"/>
    <w:rsid w:val="00D70EAE"/>
    <w:rsid w:val="00D72BB4"/>
    <w:rsid w:val="00D76433"/>
    <w:rsid w:val="00D77031"/>
    <w:rsid w:val="00D80892"/>
    <w:rsid w:val="00D80E4C"/>
    <w:rsid w:val="00D81B90"/>
    <w:rsid w:val="00D91FAB"/>
    <w:rsid w:val="00D9765C"/>
    <w:rsid w:val="00DA2287"/>
    <w:rsid w:val="00DA636C"/>
    <w:rsid w:val="00DA7D10"/>
    <w:rsid w:val="00DB498F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5073"/>
    <w:rsid w:val="00E952D6"/>
    <w:rsid w:val="00E96A69"/>
    <w:rsid w:val="00EA022E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0A59B5-73AA-4E91-A0C1-BDA2779A0A12}"/>
</file>

<file path=customXml/itemProps2.xml><?xml version="1.0" encoding="utf-8"?>
<ds:datastoreItem xmlns:ds="http://schemas.openxmlformats.org/officeDocument/2006/customXml" ds:itemID="{BC0A4559-E33A-434C-8013-BB80D0A91B36}"/>
</file>

<file path=customXml/itemProps3.xml><?xml version="1.0" encoding="utf-8"?>
<ds:datastoreItem xmlns:ds="http://schemas.openxmlformats.org/officeDocument/2006/customXml" ds:itemID="{20DCE800-6467-4B68-B2A8-46EE9FA8F47B}"/>
</file>

<file path=customXml/itemProps4.xml><?xml version="1.0" encoding="utf-8"?>
<ds:datastoreItem xmlns:ds="http://schemas.openxmlformats.org/officeDocument/2006/customXml" ds:itemID="{438EF497-BADC-405B-80E6-27ABB712A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6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Еремин Александр Николаевич</dc:creator>
  <cp:lastModifiedBy>Попова Ольга Юрьевна</cp:lastModifiedBy>
  <cp:revision>551</cp:revision>
  <cp:lastPrinted>2023-06-22T01:48:00Z</cp:lastPrinted>
  <dcterms:created xsi:type="dcterms:W3CDTF">2021-12-16T05:32:00Z</dcterms:created>
  <dcterms:modified xsi:type="dcterms:W3CDTF">2023-11-20T10:48:00Z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