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5E" w:rsidRDefault="0043105E" w:rsidP="0043105E">
      <w:pPr>
        <w:ind w:firstLine="0"/>
        <w:jc w:val="right"/>
        <w:rPr>
          <w:sz w:val="44"/>
        </w:rPr>
      </w:pPr>
    </w:p>
    <w:p w:rsidR="00AA432B" w:rsidRPr="0043105E" w:rsidRDefault="0043105E" w:rsidP="0043105E">
      <w:pPr>
        <w:ind w:firstLine="0"/>
        <w:jc w:val="right"/>
        <w:rPr>
          <w:sz w:val="30"/>
          <w:szCs w:val="30"/>
        </w:rPr>
      </w:pPr>
      <w:r w:rsidRPr="0043105E">
        <w:rPr>
          <w:sz w:val="30"/>
          <w:szCs w:val="30"/>
        </w:rPr>
        <w:t xml:space="preserve">ПРОЕКТ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</w:t>
      </w:r>
      <w:bookmarkStart w:id="0" w:name="_GoBack"/>
      <w:bookmarkEnd w:id="0"/>
      <w:r w:rsidRPr="00173DDB">
        <w:rPr>
          <w:sz w:val="30"/>
          <w:szCs w:val="30"/>
        </w:rPr>
        <w:t xml:space="preserve">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D115AB" w:rsidRDefault="009F6AB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D115AB" w:rsidRPr="00173DDB">
        <w:rPr>
          <w:sz w:val="30"/>
          <w:szCs w:val="30"/>
        </w:rPr>
        <w:t>) графу «Период размещения временных сооружений» стр</w:t>
      </w:r>
      <w:r w:rsidR="0006209D" w:rsidRPr="00173DDB">
        <w:rPr>
          <w:sz w:val="30"/>
          <w:szCs w:val="30"/>
        </w:rPr>
        <w:t>ок</w:t>
      </w:r>
      <w:r w:rsidR="000C5FA5">
        <w:rPr>
          <w:sz w:val="30"/>
          <w:szCs w:val="30"/>
        </w:rPr>
        <w:t>и</w:t>
      </w:r>
      <w:r w:rsidR="00344D6A">
        <w:rPr>
          <w:sz w:val="30"/>
          <w:szCs w:val="30"/>
        </w:rPr>
        <w:t xml:space="preserve"> </w:t>
      </w:r>
      <w:r w:rsidR="0011414B">
        <w:rPr>
          <w:sz w:val="30"/>
          <w:szCs w:val="30"/>
        </w:rPr>
        <w:t>150</w:t>
      </w:r>
      <w:r w:rsidR="006F7E19" w:rsidRPr="00173DDB">
        <w:rPr>
          <w:sz w:val="30"/>
          <w:szCs w:val="30"/>
        </w:rPr>
        <w:t xml:space="preserve"> </w:t>
      </w:r>
      <w:r w:rsidR="00D115AB" w:rsidRPr="00173DDB">
        <w:rPr>
          <w:sz w:val="30"/>
          <w:szCs w:val="30"/>
        </w:rPr>
        <w:t>изложить в следующей редакции: «до 01.0</w:t>
      </w:r>
      <w:r w:rsidR="0011414B">
        <w:rPr>
          <w:sz w:val="30"/>
          <w:szCs w:val="30"/>
        </w:rPr>
        <w:t>7</w:t>
      </w:r>
      <w:r w:rsidR="00D115AB" w:rsidRPr="00173DDB">
        <w:rPr>
          <w:sz w:val="30"/>
          <w:szCs w:val="30"/>
        </w:rPr>
        <w:t>.202</w:t>
      </w:r>
      <w:r w:rsidR="0011414B">
        <w:rPr>
          <w:sz w:val="30"/>
          <w:szCs w:val="30"/>
        </w:rPr>
        <w:t>4</w:t>
      </w:r>
      <w:r w:rsidR="00D115AB" w:rsidRPr="00173DDB">
        <w:rPr>
          <w:sz w:val="30"/>
          <w:szCs w:val="30"/>
        </w:rPr>
        <w:t>»;</w:t>
      </w:r>
    </w:p>
    <w:p w:rsidR="001E7AAA" w:rsidRDefault="001E7AAA" w:rsidP="001E7AA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Pr="00173DDB">
        <w:rPr>
          <w:sz w:val="30"/>
          <w:szCs w:val="30"/>
        </w:rPr>
        <w:t xml:space="preserve">) графу «Период размещения временных сооружений» строк </w:t>
      </w:r>
      <w:r>
        <w:rPr>
          <w:sz w:val="30"/>
          <w:szCs w:val="30"/>
        </w:rPr>
        <w:t>272</w:t>
      </w:r>
      <w:r w:rsidR="00B62935">
        <w:rPr>
          <w:sz w:val="30"/>
          <w:szCs w:val="30"/>
        </w:rPr>
        <w:t>, 1288</w:t>
      </w:r>
      <w:r>
        <w:rPr>
          <w:sz w:val="30"/>
          <w:szCs w:val="30"/>
        </w:rPr>
        <w:t xml:space="preserve"> </w:t>
      </w:r>
      <w:r w:rsidRPr="00173DDB">
        <w:rPr>
          <w:sz w:val="30"/>
          <w:szCs w:val="30"/>
        </w:rPr>
        <w:t>изложить</w:t>
      </w:r>
      <w:r>
        <w:rPr>
          <w:sz w:val="30"/>
          <w:szCs w:val="30"/>
        </w:rPr>
        <w:t xml:space="preserve"> в следующей редакции: «до 01.01.2025</w:t>
      </w:r>
      <w:r w:rsidRPr="00173DDB">
        <w:rPr>
          <w:sz w:val="30"/>
          <w:szCs w:val="30"/>
        </w:rPr>
        <w:t>»;</w:t>
      </w:r>
    </w:p>
    <w:p w:rsidR="001E7AAA" w:rsidRDefault="000C5FA5" w:rsidP="0082606C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3</w:t>
      </w:r>
      <w:r w:rsidR="001E7AAA" w:rsidRPr="00173DDB">
        <w:rPr>
          <w:sz w:val="30"/>
          <w:szCs w:val="30"/>
        </w:rPr>
        <w:t xml:space="preserve">) графу «Период размещения временных сооружений» строк </w:t>
      </w:r>
      <w:r w:rsidR="008B5E77">
        <w:rPr>
          <w:sz w:val="30"/>
          <w:szCs w:val="30"/>
        </w:rPr>
        <w:t xml:space="preserve">107, 268, 269, 401, 407, 432, </w:t>
      </w:r>
      <w:r w:rsidR="001E7AAA">
        <w:rPr>
          <w:sz w:val="30"/>
          <w:szCs w:val="30"/>
        </w:rPr>
        <w:t>481</w:t>
      </w:r>
      <w:r w:rsidR="008B5E77">
        <w:rPr>
          <w:sz w:val="30"/>
          <w:szCs w:val="30"/>
        </w:rPr>
        <w:t>, 587, 591, 592, 593, 682, 692, 860, 862, 1454, 1455, 1476, 1548, 1549, 1550, 1668, 1693, 1694, 1723, 1733, 1758, 1759, 1760, 1761, 1762, 1763, 1764, 1765, 1766, 1767, 1768, 1769, 1770, 1771, 1772, 1773, 1774, 1775, 1776, 1777, 1778, 1779, 1780,1781, 1782, 1875, 1897, 1898</w:t>
      </w:r>
      <w:proofErr w:type="gramEnd"/>
      <w:r w:rsidR="008B5E77">
        <w:rPr>
          <w:sz w:val="30"/>
          <w:szCs w:val="30"/>
        </w:rPr>
        <w:t xml:space="preserve">, </w:t>
      </w:r>
      <w:proofErr w:type="gramStart"/>
      <w:r w:rsidR="008B5E77">
        <w:rPr>
          <w:sz w:val="30"/>
          <w:szCs w:val="30"/>
        </w:rPr>
        <w:t>1900, 1901, 1931,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</w:t>
      </w:r>
      <w:proofErr w:type="gramEnd"/>
      <w:r w:rsidR="008B5E77">
        <w:rPr>
          <w:sz w:val="30"/>
          <w:szCs w:val="30"/>
        </w:rPr>
        <w:t xml:space="preserve">, </w:t>
      </w:r>
      <w:proofErr w:type="gramStart"/>
      <w:r w:rsidR="008B5E77">
        <w:rPr>
          <w:sz w:val="30"/>
          <w:szCs w:val="30"/>
        </w:rPr>
        <w:t xml:space="preserve">2010, 2011, 2012, 2013, 2014, 2015, 2016, 2017, 2018, </w:t>
      </w:r>
      <w:r w:rsidR="0082606C">
        <w:rPr>
          <w:sz w:val="30"/>
          <w:szCs w:val="30"/>
        </w:rPr>
        <w:t>2019, 2020, 2021, 2022, 2023, 2024, 2025, 2026, 2027, 2028, 2029, 2030, 2031, 2032, 2033, 2034, 2035, 2036, 2037, 2038, 2039, 2040, 2041, 2042, 2043, 2044, 2045, 2046, 2047, 2048, 2049, 2050, 2051, 2052, 2053, 2054, 2055, 2056, 2058, 2059, 2060, 2061, 2062, 2063, 2064, 2065, 2066, 2067, 2068, 2069, 2070</w:t>
      </w:r>
      <w:proofErr w:type="gramEnd"/>
      <w:r w:rsidR="0082606C">
        <w:rPr>
          <w:sz w:val="30"/>
          <w:szCs w:val="30"/>
        </w:rPr>
        <w:t xml:space="preserve">, </w:t>
      </w:r>
      <w:proofErr w:type="gramStart"/>
      <w:r w:rsidR="0082606C">
        <w:rPr>
          <w:sz w:val="30"/>
          <w:szCs w:val="30"/>
        </w:rPr>
        <w:t xml:space="preserve">2071, 2072, 2073, 2074, 2075, 2076, 2077, 2078, 2079, 2080, 2081, 2082, 2083, 2084, </w:t>
      </w:r>
      <w:r w:rsidR="00791525" w:rsidRPr="00791525">
        <w:rPr>
          <w:sz w:val="30"/>
          <w:szCs w:val="30"/>
        </w:rPr>
        <w:t>2085</w:t>
      </w:r>
      <w:r w:rsidR="00791525">
        <w:rPr>
          <w:sz w:val="30"/>
          <w:szCs w:val="30"/>
        </w:rPr>
        <w:t>,</w:t>
      </w:r>
      <w:r w:rsidR="00791525" w:rsidRPr="00791525">
        <w:rPr>
          <w:sz w:val="30"/>
          <w:szCs w:val="30"/>
        </w:rPr>
        <w:t xml:space="preserve"> 2086</w:t>
      </w:r>
      <w:r w:rsidR="00791525">
        <w:rPr>
          <w:sz w:val="30"/>
          <w:szCs w:val="30"/>
        </w:rPr>
        <w:t>,</w:t>
      </w:r>
      <w:r w:rsidR="00791525" w:rsidRPr="00791525">
        <w:rPr>
          <w:sz w:val="30"/>
          <w:szCs w:val="30"/>
        </w:rPr>
        <w:t xml:space="preserve"> 2087</w:t>
      </w:r>
      <w:r w:rsidR="00791525">
        <w:rPr>
          <w:sz w:val="30"/>
          <w:szCs w:val="30"/>
        </w:rPr>
        <w:t>,</w:t>
      </w:r>
      <w:r w:rsidR="00791525" w:rsidRPr="00791525">
        <w:rPr>
          <w:sz w:val="30"/>
          <w:szCs w:val="30"/>
        </w:rPr>
        <w:t xml:space="preserve"> 2088</w:t>
      </w:r>
      <w:r w:rsidR="00791525">
        <w:rPr>
          <w:sz w:val="30"/>
          <w:szCs w:val="30"/>
        </w:rPr>
        <w:t>,</w:t>
      </w:r>
      <w:r w:rsidR="00791525" w:rsidRPr="00791525">
        <w:rPr>
          <w:sz w:val="30"/>
          <w:szCs w:val="30"/>
        </w:rPr>
        <w:t xml:space="preserve"> 2089</w:t>
      </w:r>
      <w:r w:rsidR="00791525">
        <w:rPr>
          <w:sz w:val="30"/>
          <w:szCs w:val="30"/>
        </w:rPr>
        <w:t>,</w:t>
      </w:r>
      <w:r w:rsidR="00791525" w:rsidRPr="00791525">
        <w:rPr>
          <w:sz w:val="30"/>
          <w:szCs w:val="30"/>
        </w:rPr>
        <w:t xml:space="preserve"> 2090</w:t>
      </w:r>
      <w:r w:rsidR="00791525">
        <w:rPr>
          <w:sz w:val="30"/>
          <w:szCs w:val="30"/>
        </w:rPr>
        <w:t>,</w:t>
      </w:r>
      <w:r w:rsidR="00791525" w:rsidRPr="00791525">
        <w:rPr>
          <w:sz w:val="30"/>
          <w:szCs w:val="30"/>
        </w:rPr>
        <w:t xml:space="preserve"> 2091</w:t>
      </w:r>
      <w:r w:rsidR="00791525">
        <w:rPr>
          <w:sz w:val="30"/>
          <w:szCs w:val="30"/>
        </w:rPr>
        <w:t>,</w:t>
      </w:r>
      <w:r w:rsidR="00791525" w:rsidRPr="00791525">
        <w:rPr>
          <w:sz w:val="30"/>
          <w:szCs w:val="30"/>
        </w:rPr>
        <w:t xml:space="preserve"> 2092</w:t>
      </w:r>
      <w:r w:rsidR="00791525">
        <w:rPr>
          <w:sz w:val="30"/>
          <w:szCs w:val="30"/>
        </w:rPr>
        <w:t xml:space="preserve">, </w:t>
      </w:r>
      <w:r w:rsidR="00791525">
        <w:rPr>
          <w:sz w:val="30"/>
          <w:szCs w:val="30"/>
        </w:rPr>
        <w:lastRenderedPageBreak/>
        <w:t>2093, 2094, 2095, 2096, 2097, 2098, 2099, 2100, 2101, 2102, 2103, 2104, 2105, 2106, 2107, 2108, 2109, 2110, 2111, 2113, 2114, 2118, 2137, 2147, 2148, 2164, 2165, 2166, 2167, 2168, 2169, 2188, 2189, 2191, 2192, 2193, 2204, 2207</w:t>
      </w:r>
      <w:proofErr w:type="gramEnd"/>
      <w:r w:rsidR="00791525">
        <w:rPr>
          <w:sz w:val="30"/>
          <w:szCs w:val="30"/>
        </w:rPr>
        <w:t>, 2210, 2223, 2237, 2239, 2257, 2265, 2279, 2280, 2289, 2432, 2433, 2434, 2450, 2467, 2482, 2587, 2588</w:t>
      </w:r>
      <w:r w:rsidR="001E7AAA">
        <w:rPr>
          <w:sz w:val="30"/>
          <w:szCs w:val="30"/>
        </w:rPr>
        <w:t xml:space="preserve"> </w:t>
      </w:r>
      <w:r w:rsidR="001E7AAA" w:rsidRPr="00173DDB">
        <w:rPr>
          <w:sz w:val="30"/>
          <w:szCs w:val="30"/>
        </w:rPr>
        <w:t>изложить</w:t>
      </w:r>
      <w:r w:rsidR="001E7AAA">
        <w:rPr>
          <w:sz w:val="30"/>
          <w:szCs w:val="30"/>
        </w:rPr>
        <w:t xml:space="preserve"> в следующей реда</w:t>
      </w:r>
      <w:r w:rsidR="001E7AAA">
        <w:rPr>
          <w:sz w:val="30"/>
          <w:szCs w:val="30"/>
        </w:rPr>
        <w:t>к</w:t>
      </w:r>
      <w:r w:rsidR="001E7AAA">
        <w:rPr>
          <w:sz w:val="30"/>
          <w:szCs w:val="30"/>
        </w:rPr>
        <w:t>ции: «до 01.01</w:t>
      </w:r>
      <w:r w:rsidR="001E7AAA" w:rsidRPr="00173DDB">
        <w:rPr>
          <w:sz w:val="30"/>
          <w:szCs w:val="30"/>
        </w:rPr>
        <w:t>.202</w:t>
      </w:r>
      <w:r w:rsidR="001E7AAA">
        <w:rPr>
          <w:sz w:val="30"/>
          <w:szCs w:val="30"/>
        </w:rPr>
        <w:t>7</w:t>
      </w:r>
      <w:r w:rsidR="001E7AAA" w:rsidRPr="00173DDB">
        <w:rPr>
          <w:sz w:val="30"/>
          <w:szCs w:val="30"/>
        </w:rPr>
        <w:t>»;</w:t>
      </w:r>
    </w:p>
    <w:p w:rsidR="00AF4F39" w:rsidRDefault="000C5FA5" w:rsidP="00AF4F3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AF4F39">
        <w:rPr>
          <w:sz w:val="30"/>
          <w:szCs w:val="30"/>
        </w:rPr>
        <w:t>) в строке 870:</w:t>
      </w:r>
    </w:p>
    <w:p w:rsidR="00AF4F39" w:rsidRDefault="00AF4F39" w:rsidP="00AF4F3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1660,0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1581,0</w:t>
      </w:r>
      <w:r w:rsidRPr="00173DDB">
        <w:rPr>
          <w:sz w:val="30"/>
          <w:szCs w:val="30"/>
        </w:rPr>
        <w:t>»;</w:t>
      </w:r>
    </w:p>
    <w:p w:rsidR="00AF4F39" w:rsidRDefault="00AF4F39" w:rsidP="00AF4F3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граф</w:t>
      </w:r>
      <w:r w:rsidR="00B51B65">
        <w:rPr>
          <w:sz w:val="30"/>
          <w:szCs w:val="30"/>
        </w:rPr>
        <w:t>у</w:t>
      </w:r>
      <w:r>
        <w:rPr>
          <w:sz w:val="30"/>
          <w:szCs w:val="30"/>
        </w:rPr>
        <w:t xml:space="preserve"> </w:t>
      </w:r>
      <w:r w:rsidRPr="00173DDB">
        <w:rPr>
          <w:sz w:val="30"/>
          <w:szCs w:val="30"/>
        </w:rPr>
        <w:t>«Период размещения временных сооружений»</w:t>
      </w:r>
      <w:r>
        <w:rPr>
          <w:sz w:val="30"/>
          <w:szCs w:val="30"/>
        </w:rPr>
        <w:t xml:space="preserve"> </w:t>
      </w:r>
      <w:r w:rsidR="00B51B65" w:rsidRPr="00173DDB">
        <w:rPr>
          <w:sz w:val="30"/>
          <w:szCs w:val="30"/>
        </w:rPr>
        <w:t>изложить в следующей редакции:</w:t>
      </w:r>
      <w:r>
        <w:rPr>
          <w:sz w:val="30"/>
          <w:szCs w:val="30"/>
        </w:rPr>
        <w:t xml:space="preserve"> «</w:t>
      </w:r>
      <w:r w:rsidR="00B51B65">
        <w:rPr>
          <w:sz w:val="30"/>
          <w:szCs w:val="30"/>
        </w:rPr>
        <w:t>до 01.07.2030</w:t>
      </w:r>
      <w:r>
        <w:rPr>
          <w:sz w:val="30"/>
          <w:szCs w:val="30"/>
        </w:rPr>
        <w:t>»;</w:t>
      </w:r>
    </w:p>
    <w:p w:rsidR="003D14AF" w:rsidRPr="00173DDB" w:rsidRDefault="000C5FA5" w:rsidP="003D14AF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5</w:t>
      </w:r>
      <w:r w:rsidR="00791525">
        <w:rPr>
          <w:sz w:val="30"/>
          <w:szCs w:val="30"/>
        </w:rPr>
        <w:t>) строки 32, 49, 72, 75, 114,</w:t>
      </w:r>
      <w:r w:rsidR="00A36F5F">
        <w:rPr>
          <w:sz w:val="30"/>
          <w:szCs w:val="30"/>
        </w:rPr>
        <w:t xml:space="preserve"> </w:t>
      </w:r>
      <w:r w:rsidR="0011414B">
        <w:rPr>
          <w:sz w:val="30"/>
          <w:szCs w:val="30"/>
        </w:rPr>
        <w:t>115</w:t>
      </w:r>
      <w:r w:rsidR="00791525">
        <w:rPr>
          <w:sz w:val="30"/>
          <w:szCs w:val="30"/>
        </w:rPr>
        <w:t>, 140, 144, 160, 207, 324, 345, 361, 363, 369, 487, 617, 743, 803, 806, 807, 868, 903, 913, 968, 993, 1038, 1117, 1132, 1282, 1568, 1609, 1615, 1630, 1632, 1633, 1662, 1703, 1708, 1718, 1726, 1783, 1784, 1785, 1786, 1787, 1788, 1789, 1790, 1791, 1792, 1793, 1794, 1795, 1796, 1797, 1798, 1799</w:t>
      </w:r>
      <w:proofErr w:type="gramEnd"/>
      <w:r w:rsidR="00791525">
        <w:rPr>
          <w:sz w:val="30"/>
          <w:szCs w:val="30"/>
        </w:rPr>
        <w:t xml:space="preserve">, </w:t>
      </w:r>
      <w:proofErr w:type="gramStart"/>
      <w:r w:rsidR="00791525">
        <w:rPr>
          <w:sz w:val="30"/>
          <w:szCs w:val="30"/>
        </w:rPr>
        <w:t>1800, 1801, 1802, 1803, 1808, 1809, 1810, 1811, 1939, 2130, 2149, 2173, 2271, 228</w:t>
      </w:r>
      <w:r w:rsidR="00FD1819">
        <w:rPr>
          <w:sz w:val="30"/>
          <w:szCs w:val="30"/>
        </w:rPr>
        <w:t>2, 2287, 2288, 2304, 2308,</w:t>
      </w:r>
      <w:r w:rsidR="00791525">
        <w:rPr>
          <w:sz w:val="30"/>
          <w:szCs w:val="30"/>
        </w:rPr>
        <w:t xml:space="preserve"> 2312, 2316, 2318, 2320, 2331, 2337, 2338, 2339, 2341, 2342, 234</w:t>
      </w:r>
      <w:r w:rsidR="00FD1819">
        <w:rPr>
          <w:sz w:val="30"/>
          <w:szCs w:val="30"/>
        </w:rPr>
        <w:t>3, 2348, 2358, 2359, 2360,</w:t>
      </w:r>
      <w:r w:rsidR="00791525">
        <w:rPr>
          <w:sz w:val="30"/>
          <w:szCs w:val="30"/>
        </w:rPr>
        <w:t xml:space="preserve"> 2366, 2369, 2370, 2371, 2372, 2377, 2384, 2388, 2389, 2392, 2394, 2419, 2442, 2452, 2453, 2463, 2475, 2493, 2500, 2520, 2522, 2526, 2543, 2547, 2549, 2551, 2556</w:t>
      </w:r>
      <w:proofErr w:type="gramEnd"/>
      <w:r w:rsidR="00791525">
        <w:rPr>
          <w:sz w:val="30"/>
          <w:szCs w:val="30"/>
        </w:rPr>
        <w:t xml:space="preserve">, </w:t>
      </w:r>
      <w:proofErr w:type="gramStart"/>
      <w:r w:rsidR="00791525">
        <w:rPr>
          <w:sz w:val="30"/>
          <w:szCs w:val="30"/>
        </w:rPr>
        <w:t xml:space="preserve">2566, 2569, 2570, 2571, 2575, 2576, 2577, 2579, 2582, 2584, 2585, 2589, 2590, 2594, 2595, 2596, 2597, 2599, 2600, 2602, 2607, 2608, 2709, 2618, 2635, 2636, </w:t>
      </w:r>
      <w:r w:rsidR="00153F01">
        <w:rPr>
          <w:sz w:val="30"/>
          <w:szCs w:val="30"/>
        </w:rPr>
        <w:t>2637, 2638, 2639, 2641, 2643, 2644, 2645, 2646, 2647, 2649, 2650, 2651, 2652, 2653, 2654, 2655, 2656, 2657, 2658, 2659, 2662, 2664, 2665, 2668, 2670, 2673, 2674, 2675, 2689, 2691, 2692, 2694, 2695, 2696</w:t>
      </w:r>
      <w:proofErr w:type="gramEnd"/>
      <w:r w:rsidR="00153F01">
        <w:rPr>
          <w:sz w:val="30"/>
          <w:szCs w:val="30"/>
        </w:rPr>
        <w:t>, 2697, 2698, 2700, 2701, 2702, 2703, 2761, 2814, 2835, 2869</w:t>
      </w:r>
      <w:r w:rsidR="003D14AF">
        <w:rPr>
          <w:sz w:val="30"/>
          <w:szCs w:val="30"/>
        </w:rPr>
        <w:t xml:space="preserve"> таблицы признать утратившей силу;</w:t>
      </w:r>
    </w:p>
    <w:p w:rsidR="008F6DDE" w:rsidRPr="00173DDB" w:rsidRDefault="003D14AF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8F6DDE" w:rsidRPr="00173DDB">
        <w:rPr>
          <w:color w:val="000000" w:themeColor="text1"/>
          <w:sz w:val="30"/>
          <w:szCs w:val="30"/>
        </w:rPr>
        <w:t xml:space="preserve">) дополнить </w:t>
      </w:r>
      <w:r w:rsidR="008F6DDE" w:rsidRPr="000C5FA5">
        <w:rPr>
          <w:color w:val="000000" w:themeColor="text1"/>
          <w:sz w:val="30"/>
          <w:szCs w:val="30"/>
        </w:rPr>
        <w:t xml:space="preserve">строками </w:t>
      </w:r>
      <w:r w:rsidR="00A36F5F" w:rsidRPr="000C5FA5">
        <w:rPr>
          <w:color w:val="000000" w:themeColor="text1"/>
          <w:sz w:val="30"/>
          <w:szCs w:val="30"/>
        </w:rPr>
        <w:t>3205</w:t>
      </w:r>
      <w:r w:rsidR="002B2E1C" w:rsidRPr="000C5FA5">
        <w:rPr>
          <w:color w:val="000000" w:themeColor="text1"/>
          <w:sz w:val="30"/>
          <w:szCs w:val="30"/>
        </w:rPr>
        <w:t xml:space="preserve"> </w:t>
      </w:r>
      <w:r w:rsidR="00D60B5E" w:rsidRPr="000C5FA5">
        <w:rPr>
          <w:color w:val="000000" w:themeColor="text1"/>
          <w:sz w:val="30"/>
          <w:szCs w:val="30"/>
        </w:rPr>
        <w:t>–</w:t>
      </w:r>
      <w:r w:rsidR="002B2E1C" w:rsidRPr="000C5FA5">
        <w:rPr>
          <w:color w:val="000000" w:themeColor="text1"/>
          <w:sz w:val="30"/>
          <w:szCs w:val="30"/>
        </w:rPr>
        <w:t xml:space="preserve"> </w:t>
      </w:r>
      <w:r w:rsidR="00037177" w:rsidRPr="000C5FA5">
        <w:rPr>
          <w:color w:val="000000" w:themeColor="text1"/>
          <w:sz w:val="30"/>
          <w:szCs w:val="30"/>
        </w:rPr>
        <w:t>3</w:t>
      </w:r>
      <w:r w:rsidR="000C5FA5" w:rsidRPr="000C5FA5">
        <w:rPr>
          <w:color w:val="000000" w:themeColor="text1"/>
          <w:sz w:val="30"/>
          <w:szCs w:val="30"/>
        </w:rPr>
        <w:t>21</w:t>
      </w:r>
      <w:r w:rsidR="00E01F9F">
        <w:rPr>
          <w:color w:val="000000" w:themeColor="text1"/>
          <w:sz w:val="30"/>
          <w:szCs w:val="30"/>
        </w:rPr>
        <w:t>4</w:t>
      </w:r>
      <w:r w:rsidR="002B2705" w:rsidRPr="000C5FA5">
        <w:rPr>
          <w:color w:val="000000" w:themeColor="text1"/>
          <w:sz w:val="30"/>
          <w:szCs w:val="30"/>
        </w:rPr>
        <w:t xml:space="preserve"> </w:t>
      </w:r>
      <w:r w:rsidR="008F6DDE" w:rsidRPr="000C5FA5">
        <w:rPr>
          <w:color w:val="000000" w:themeColor="text1"/>
          <w:sz w:val="30"/>
          <w:szCs w:val="30"/>
        </w:rPr>
        <w:t>в редакции</w:t>
      </w:r>
      <w:r w:rsidR="008F6DDE" w:rsidRPr="00173DDB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прилож</w:t>
        </w:r>
        <w:r w:rsidR="008F6DDE" w:rsidRPr="00173DDB">
          <w:rPr>
            <w:color w:val="000000" w:themeColor="text1"/>
            <w:sz w:val="30"/>
            <w:szCs w:val="30"/>
          </w:rPr>
          <w:t>е</w:t>
        </w:r>
        <w:r w:rsidR="008F6DDE" w:rsidRPr="00173DDB">
          <w:rPr>
            <w:color w:val="000000" w:themeColor="text1"/>
            <w:sz w:val="30"/>
            <w:szCs w:val="30"/>
          </w:rPr>
          <w:t>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C089E" w:rsidRDefault="005C089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D625D" w:rsidRDefault="005D625D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7239D0" w:rsidRPr="00173DDB" w:rsidRDefault="007239D0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173DDB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Глава города</w:t>
      </w:r>
      <w:r w:rsidR="004A385C" w:rsidRPr="00173DDB">
        <w:rPr>
          <w:sz w:val="30"/>
          <w:szCs w:val="30"/>
        </w:rPr>
        <w:t xml:space="preserve">                                                                              </w:t>
      </w:r>
      <w:r w:rsidR="00D6671B" w:rsidRPr="00173DD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791525">
        <w:trPr>
          <w:tblHeader/>
        </w:trPr>
        <w:tc>
          <w:tcPr>
            <w:tcW w:w="913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791525">
        <w:tc>
          <w:tcPr>
            <w:tcW w:w="913" w:type="dxa"/>
          </w:tcPr>
          <w:p w:rsidR="00431C74" w:rsidRPr="00185EB7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11414B">
              <w:rPr>
                <w:sz w:val="30"/>
                <w:szCs w:val="30"/>
              </w:rPr>
              <w:t>3205</w:t>
            </w:r>
          </w:p>
        </w:tc>
        <w:tc>
          <w:tcPr>
            <w:tcW w:w="2121" w:type="dxa"/>
          </w:tcPr>
          <w:p w:rsidR="00431C74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w="2835" w:type="dxa"/>
          </w:tcPr>
          <w:p w:rsidR="00431C74" w:rsidRPr="00185EB7" w:rsidRDefault="00F73159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11414B">
              <w:rPr>
                <w:sz w:val="30"/>
                <w:szCs w:val="30"/>
              </w:rPr>
              <w:t>Монтажников (восточнее АЗС по ул. Монтажников, 63)</w:t>
            </w:r>
          </w:p>
        </w:tc>
        <w:tc>
          <w:tcPr>
            <w:tcW w:w="1559" w:type="dxa"/>
          </w:tcPr>
          <w:p w:rsidR="00431C74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136C1D">
              <w:rPr>
                <w:sz w:val="30"/>
                <w:szCs w:val="30"/>
              </w:rPr>
              <w:t>0</w:t>
            </w:r>
            <w:r w:rsidR="00B36F3E">
              <w:rPr>
                <w:sz w:val="30"/>
                <w:szCs w:val="30"/>
              </w:rPr>
              <w:t>0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2B552F" w:rsidP="00136C1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7E16EF">
              <w:rPr>
                <w:sz w:val="30"/>
                <w:szCs w:val="30"/>
              </w:rPr>
              <w:t>7</w:t>
            </w:r>
            <w:r w:rsidR="0011414B">
              <w:rPr>
                <w:sz w:val="30"/>
                <w:szCs w:val="30"/>
              </w:rPr>
              <w:t>.2030</w:t>
            </w:r>
          </w:p>
        </w:tc>
      </w:tr>
      <w:tr w:rsidR="007E16EF" w:rsidRPr="00AA6135" w:rsidTr="00791525">
        <w:tc>
          <w:tcPr>
            <w:tcW w:w="913" w:type="dxa"/>
          </w:tcPr>
          <w:p w:rsidR="007E16EF" w:rsidRPr="00185EB7" w:rsidRDefault="0011414B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3206</w:t>
            </w:r>
          </w:p>
        </w:tc>
        <w:tc>
          <w:tcPr>
            <w:tcW w:w="2121" w:type="dxa"/>
          </w:tcPr>
          <w:p w:rsidR="007E16EF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7E16EF" w:rsidRPr="00185EB7" w:rsidRDefault="00B36F3E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11414B">
              <w:rPr>
                <w:sz w:val="30"/>
                <w:szCs w:val="30"/>
              </w:rPr>
              <w:t>78 Добровольч</w:t>
            </w:r>
            <w:r w:rsidR="0011414B">
              <w:rPr>
                <w:sz w:val="30"/>
                <w:szCs w:val="30"/>
              </w:rPr>
              <w:t>е</w:t>
            </w:r>
            <w:r w:rsidR="0011414B">
              <w:rPr>
                <w:sz w:val="30"/>
                <w:szCs w:val="30"/>
              </w:rPr>
              <w:t>ской бригады, 25</w:t>
            </w:r>
          </w:p>
        </w:tc>
        <w:tc>
          <w:tcPr>
            <w:tcW w:w="1559" w:type="dxa"/>
          </w:tcPr>
          <w:p w:rsidR="007E16EF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678</w:t>
            </w:r>
            <w:r w:rsidR="00B36F3E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E16EF" w:rsidRPr="00185EB7" w:rsidRDefault="007E16EF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11414B">
              <w:rPr>
                <w:sz w:val="30"/>
                <w:szCs w:val="30"/>
              </w:rPr>
              <w:t>1</w:t>
            </w:r>
            <w:r w:rsidRPr="00185EB7">
              <w:rPr>
                <w:sz w:val="30"/>
                <w:szCs w:val="30"/>
              </w:rPr>
              <w:t>.202</w:t>
            </w:r>
            <w:r w:rsidR="0011414B">
              <w:rPr>
                <w:sz w:val="30"/>
                <w:szCs w:val="30"/>
              </w:rPr>
              <w:t>9</w:t>
            </w:r>
          </w:p>
        </w:tc>
      </w:tr>
      <w:tr w:rsidR="002526A5" w:rsidRPr="00AA6135" w:rsidTr="00791525">
        <w:tc>
          <w:tcPr>
            <w:tcW w:w="913" w:type="dxa"/>
          </w:tcPr>
          <w:p w:rsidR="002526A5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3207</w:t>
            </w:r>
          </w:p>
        </w:tc>
        <w:tc>
          <w:tcPr>
            <w:tcW w:w="2121" w:type="dxa"/>
          </w:tcPr>
          <w:p w:rsidR="002526A5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</w:tc>
        <w:tc>
          <w:tcPr>
            <w:tcW w:w="2835" w:type="dxa"/>
          </w:tcPr>
          <w:p w:rsidR="002526A5" w:rsidRPr="00185EB7" w:rsidRDefault="0011414B" w:rsidP="007D186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пер. Светлогорский, 10б</w:t>
            </w:r>
          </w:p>
        </w:tc>
        <w:tc>
          <w:tcPr>
            <w:tcW w:w="1559" w:type="dxa"/>
          </w:tcPr>
          <w:p w:rsidR="002526A5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="007D1862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2526A5" w:rsidRPr="00185EB7" w:rsidRDefault="00185EB7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11414B">
              <w:rPr>
                <w:sz w:val="30"/>
                <w:szCs w:val="30"/>
              </w:rPr>
              <w:t>1</w:t>
            </w:r>
            <w:r w:rsidR="007D1862">
              <w:rPr>
                <w:sz w:val="30"/>
                <w:szCs w:val="30"/>
              </w:rPr>
              <w:t>.202</w:t>
            </w:r>
            <w:r w:rsidR="0011414B">
              <w:rPr>
                <w:sz w:val="30"/>
                <w:szCs w:val="30"/>
              </w:rPr>
              <w:t>9</w:t>
            </w:r>
          </w:p>
        </w:tc>
      </w:tr>
      <w:tr w:rsidR="00F73159" w:rsidRPr="00AA6135" w:rsidTr="00791525">
        <w:tc>
          <w:tcPr>
            <w:tcW w:w="913" w:type="dxa"/>
          </w:tcPr>
          <w:p w:rsidR="00F73159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3208</w:t>
            </w:r>
          </w:p>
        </w:tc>
        <w:tc>
          <w:tcPr>
            <w:tcW w:w="2121" w:type="dxa"/>
          </w:tcPr>
          <w:p w:rsidR="00F73159" w:rsidRPr="00185EB7" w:rsidRDefault="009B25A3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F73159" w:rsidRPr="00185EB7" w:rsidRDefault="0011414B" w:rsidP="009B25A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22</w:t>
            </w:r>
          </w:p>
        </w:tc>
        <w:tc>
          <w:tcPr>
            <w:tcW w:w="1559" w:type="dxa"/>
          </w:tcPr>
          <w:p w:rsidR="00F73159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</w:t>
            </w:r>
            <w:r w:rsidR="007E16E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F73159" w:rsidRPr="00185EB7" w:rsidRDefault="0011414B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9F6ABB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CC0DE3" w:rsidRPr="00AA6135" w:rsidTr="00791525">
        <w:tc>
          <w:tcPr>
            <w:tcW w:w="913" w:type="dxa"/>
          </w:tcPr>
          <w:p w:rsidR="00CC0DE3" w:rsidRPr="00185EB7" w:rsidRDefault="0011414B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3209</w:t>
            </w:r>
          </w:p>
        </w:tc>
        <w:tc>
          <w:tcPr>
            <w:tcW w:w="2121" w:type="dxa"/>
          </w:tcPr>
          <w:p w:rsidR="00CC0DE3" w:rsidRPr="00185EB7" w:rsidRDefault="009F6ABB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CC0DE3" w:rsidRPr="00185EB7" w:rsidRDefault="001B7B68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11414B">
              <w:rPr>
                <w:sz w:val="30"/>
                <w:szCs w:val="30"/>
              </w:rPr>
              <w:t>Волжская, 7</w:t>
            </w:r>
          </w:p>
        </w:tc>
        <w:tc>
          <w:tcPr>
            <w:tcW w:w="1559" w:type="dxa"/>
          </w:tcPr>
          <w:p w:rsidR="00CC0DE3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77,83</w:t>
            </w:r>
          </w:p>
        </w:tc>
        <w:tc>
          <w:tcPr>
            <w:tcW w:w="1985" w:type="dxa"/>
          </w:tcPr>
          <w:p w:rsidR="00CC0DE3" w:rsidRPr="00185EB7" w:rsidRDefault="009F6ABB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7E16EF" w:rsidRPr="00AA6135" w:rsidTr="00791525">
        <w:tc>
          <w:tcPr>
            <w:tcW w:w="913" w:type="dxa"/>
          </w:tcPr>
          <w:p w:rsidR="007E16EF" w:rsidRPr="000E553E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3210</w:t>
            </w:r>
          </w:p>
        </w:tc>
        <w:tc>
          <w:tcPr>
            <w:tcW w:w="2121" w:type="dxa"/>
          </w:tcPr>
          <w:p w:rsidR="007E16EF" w:rsidRPr="00185EB7" w:rsidRDefault="007D1862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185EB7" w:rsidRDefault="007D1862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ул. </w:t>
            </w:r>
            <w:r w:rsidR="0011414B">
              <w:rPr>
                <w:sz w:val="30"/>
                <w:szCs w:val="30"/>
              </w:rPr>
              <w:t>Волжская, 63д (ост.</w:t>
            </w:r>
            <w:proofErr w:type="gramEnd"/>
            <w:r w:rsidR="0011414B">
              <w:rPr>
                <w:sz w:val="30"/>
                <w:szCs w:val="30"/>
              </w:rPr>
              <w:t xml:space="preserve"> </w:t>
            </w:r>
            <w:proofErr w:type="gramStart"/>
            <w:r w:rsidR="0011414B">
              <w:rPr>
                <w:sz w:val="30"/>
                <w:szCs w:val="30"/>
              </w:rPr>
              <w:t>«</w:t>
            </w:r>
            <w:proofErr w:type="spellStart"/>
            <w:r w:rsidR="0011414B">
              <w:rPr>
                <w:sz w:val="30"/>
                <w:szCs w:val="30"/>
              </w:rPr>
              <w:t>Вторчермет</w:t>
            </w:r>
            <w:proofErr w:type="spellEnd"/>
            <w:r w:rsidR="0011414B">
              <w:rPr>
                <w:sz w:val="30"/>
                <w:szCs w:val="30"/>
              </w:rPr>
              <w:t>»)</w:t>
            </w:r>
            <w:proofErr w:type="gramEnd"/>
          </w:p>
        </w:tc>
        <w:tc>
          <w:tcPr>
            <w:tcW w:w="1559" w:type="dxa"/>
          </w:tcPr>
          <w:p w:rsidR="007E16EF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</w:t>
            </w:r>
            <w:r w:rsidR="007D1862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E16EF" w:rsidRPr="00185EB7" w:rsidRDefault="0011414B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7E16EF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EA63D0" w:rsidRPr="00AA6135" w:rsidTr="00791525">
        <w:tc>
          <w:tcPr>
            <w:tcW w:w="913" w:type="dxa"/>
          </w:tcPr>
          <w:p w:rsidR="00EA63D0" w:rsidRPr="000E553E" w:rsidRDefault="0011414B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3211</w:t>
            </w:r>
          </w:p>
        </w:tc>
        <w:tc>
          <w:tcPr>
            <w:tcW w:w="2121" w:type="dxa"/>
          </w:tcPr>
          <w:p w:rsidR="00EA63D0" w:rsidRPr="00185EB7" w:rsidRDefault="0011414B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EA63D0" w:rsidRPr="00185EB7" w:rsidRDefault="00AF4F39" w:rsidP="00AF4F3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СНТ Сад 1, 299,  ост. «Сады (</w:t>
            </w:r>
            <w:proofErr w:type="spellStart"/>
            <w:r>
              <w:t>Кузнецовское</w:t>
            </w:r>
            <w:proofErr w:type="spellEnd"/>
            <w:r>
              <w:t xml:space="preserve"> плато)»</w:t>
            </w:r>
          </w:p>
        </w:tc>
        <w:tc>
          <w:tcPr>
            <w:tcW w:w="1559" w:type="dxa"/>
          </w:tcPr>
          <w:p w:rsidR="00EA63D0" w:rsidRPr="00185EB7" w:rsidRDefault="00AF4F3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w="1985" w:type="dxa"/>
          </w:tcPr>
          <w:p w:rsidR="00EA63D0" w:rsidRPr="00185EB7" w:rsidRDefault="00AF4F39" w:rsidP="00AF4F3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9F6ABB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11414B" w:rsidRPr="00AA6135" w:rsidTr="00791525">
        <w:tc>
          <w:tcPr>
            <w:tcW w:w="913" w:type="dxa"/>
          </w:tcPr>
          <w:p w:rsidR="0011414B" w:rsidRDefault="00B62935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3212</w:t>
            </w:r>
          </w:p>
        </w:tc>
        <w:tc>
          <w:tcPr>
            <w:tcW w:w="2121" w:type="dxa"/>
          </w:tcPr>
          <w:p w:rsidR="0011414B" w:rsidRDefault="00B6293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11414B" w:rsidRDefault="00B62935" w:rsidP="009F6AB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Гусарова</w:t>
            </w:r>
            <w:proofErr w:type="spellEnd"/>
            <w:r>
              <w:rPr>
                <w:sz w:val="30"/>
                <w:szCs w:val="30"/>
              </w:rPr>
              <w:t xml:space="preserve"> – ул. Чернышева</w:t>
            </w:r>
          </w:p>
        </w:tc>
        <w:tc>
          <w:tcPr>
            <w:tcW w:w="1559" w:type="dxa"/>
          </w:tcPr>
          <w:p w:rsidR="0011414B" w:rsidRDefault="00B6293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1269,0</w:t>
            </w:r>
          </w:p>
        </w:tc>
        <w:tc>
          <w:tcPr>
            <w:tcW w:w="1985" w:type="dxa"/>
          </w:tcPr>
          <w:p w:rsidR="0011414B" w:rsidRDefault="00B62935" w:rsidP="009F6AB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01.01.2031</w:t>
            </w:r>
          </w:p>
        </w:tc>
      </w:tr>
      <w:tr w:rsidR="00736D89" w:rsidRPr="00AA6135" w:rsidTr="00791525">
        <w:tc>
          <w:tcPr>
            <w:tcW w:w="913" w:type="dxa"/>
          </w:tcPr>
          <w:p w:rsidR="00736D89" w:rsidRDefault="00736D89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3213</w:t>
            </w:r>
          </w:p>
        </w:tc>
        <w:tc>
          <w:tcPr>
            <w:tcW w:w="2121" w:type="dxa"/>
          </w:tcPr>
          <w:p w:rsidR="00736D89" w:rsidRDefault="00736D89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736D89" w:rsidRDefault="00736D89" w:rsidP="009F6AB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пер. Светлогорский, 18</w:t>
            </w:r>
          </w:p>
        </w:tc>
        <w:tc>
          <w:tcPr>
            <w:tcW w:w="1559" w:type="dxa"/>
          </w:tcPr>
          <w:p w:rsidR="00736D89" w:rsidRDefault="00736D8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1216,0</w:t>
            </w:r>
          </w:p>
        </w:tc>
        <w:tc>
          <w:tcPr>
            <w:tcW w:w="1985" w:type="dxa"/>
          </w:tcPr>
          <w:p w:rsidR="00736D89" w:rsidRDefault="00736D89" w:rsidP="009F6AB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736D89" w:rsidRPr="00AA6135" w:rsidTr="00791525">
        <w:tc>
          <w:tcPr>
            <w:tcW w:w="913" w:type="dxa"/>
          </w:tcPr>
          <w:p w:rsidR="00736D89" w:rsidRDefault="00736D89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3214</w:t>
            </w:r>
          </w:p>
        </w:tc>
        <w:tc>
          <w:tcPr>
            <w:tcW w:w="2121" w:type="dxa"/>
          </w:tcPr>
          <w:p w:rsidR="00736D89" w:rsidRDefault="00736D89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36D89" w:rsidRDefault="00736D89" w:rsidP="009F6AB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Мате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Залки</w:t>
            </w:r>
            <w:proofErr w:type="spellEnd"/>
            <w:r>
              <w:rPr>
                <w:sz w:val="30"/>
                <w:szCs w:val="30"/>
              </w:rPr>
              <w:t>, 8</w:t>
            </w:r>
          </w:p>
        </w:tc>
        <w:tc>
          <w:tcPr>
            <w:tcW w:w="1559" w:type="dxa"/>
          </w:tcPr>
          <w:p w:rsidR="00736D89" w:rsidRDefault="00736D8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736D89" w:rsidRDefault="00736D89" w:rsidP="00736D8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21DD6">
      <w:type w:val="continuous"/>
      <w:pgSz w:w="11906" w:h="16838" w:code="9"/>
      <w:pgMar w:top="1134" w:right="567" w:bottom="851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0F" w:rsidRDefault="00903B0F" w:rsidP="008612DE">
      <w:r>
        <w:separator/>
      </w:r>
    </w:p>
  </w:endnote>
  <w:endnote w:type="continuationSeparator" w:id="0">
    <w:p w:rsidR="00903B0F" w:rsidRDefault="00903B0F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0F" w:rsidRDefault="00903B0F" w:rsidP="008612DE">
      <w:r>
        <w:separator/>
      </w:r>
    </w:p>
  </w:footnote>
  <w:footnote w:type="continuationSeparator" w:id="0">
    <w:p w:rsidR="00903B0F" w:rsidRDefault="00903B0F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91525" w:rsidRPr="007664B5" w:rsidRDefault="0079152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43105E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121"/>
    <w:rsid w:val="000A7475"/>
    <w:rsid w:val="000B3E6D"/>
    <w:rsid w:val="000C5FA5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60B6B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700F"/>
    <w:rsid w:val="001C7857"/>
    <w:rsid w:val="001D1C31"/>
    <w:rsid w:val="001D2F9F"/>
    <w:rsid w:val="001D486F"/>
    <w:rsid w:val="001D4C5A"/>
    <w:rsid w:val="001E16B5"/>
    <w:rsid w:val="001E4E93"/>
    <w:rsid w:val="001E7AAA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20D04"/>
    <w:rsid w:val="00325AB9"/>
    <w:rsid w:val="003346F8"/>
    <w:rsid w:val="003355D8"/>
    <w:rsid w:val="0034026A"/>
    <w:rsid w:val="00344D6A"/>
    <w:rsid w:val="00351FDC"/>
    <w:rsid w:val="00354026"/>
    <w:rsid w:val="00354CFD"/>
    <w:rsid w:val="003606DD"/>
    <w:rsid w:val="00371479"/>
    <w:rsid w:val="0037335F"/>
    <w:rsid w:val="00373CAD"/>
    <w:rsid w:val="0037635D"/>
    <w:rsid w:val="00376B9B"/>
    <w:rsid w:val="003852BB"/>
    <w:rsid w:val="00387ED5"/>
    <w:rsid w:val="003A0F03"/>
    <w:rsid w:val="003A6223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400165"/>
    <w:rsid w:val="00401585"/>
    <w:rsid w:val="0040381C"/>
    <w:rsid w:val="004060DE"/>
    <w:rsid w:val="00406D11"/>
    <w:rsid w:val="00413BE3"/>
    <w:rsid w:val="00415FA4"/>
    <w:rsid w:val="00416461"/>
    <w:rsid w:val="004226F3"/>
    <w:rsid w:val="00426F4B"/>
    <w:rsid w:val="0043105E"/>
    <w:rsid w:val="00431C74"/>
    <w:rsid w:val="00440181"/>
    <w:rsid w:val="004405BC"/>
    <w:rsid w:val="00446CF7"/>
    <w:rsid w:val="0045148C"/>
    <w:rsid w:val="00453B39"/>
    <w:rsid w:val="00456ED3"/>
    <w:rsid w:val="0046179B"/>
    <w:rsid w:val="0046296B"/>
    <w:rsid w:val="00463EA9"/>
    <w:rsid w:val="00477618"/>
    <w:rsid w:val="00477B63"/>
    <w:rsid w:val="00483036"/>
    <w:rsid w:val="00484D8A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1930"/>
    <w:rsid w:val="004C2784"/>
    <w:rsid w:val="004C47A8"/>
    <w:rsid w:val="004C777F"/>
    <w:rsid w:val="004D19E6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B36"/>
    <w:rsid w:val="00577208"/>
    <w:rsid w:val="00580406"/>
    <w:rsid w:val="00580CBF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5B5F"/>
    <w:rsid w:val="005F4932"/>
    <w:rsid w:val="005F4F51"/>
    <w:rsid w:val="005F6B8F"/>
    <w:rsid w:val="00601FC9"/>
    <w:rsid w:val="00606804"/>
    <w:rsid w:val="00615EE5"/>
    <w:rsid w:val="006214DE"/>
    <w:rsid w:val="006271AB"/>
    <w:rsid w:val="006273A1"/>
    <w:rsid w:val="00631EFA"/>
    <w:rsid w:val="006359F1"/>
    <w:rsid w:val="00641903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36D8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C1FD0"/>
    <w:rsid w:val="007D1862"/>
    <w:rsid w:val="007D3867"/>
    <w:rsid w:val="007D41F0"/>
    <w:rsid w:val="007D5948"/>
    <w:rsid w:val="007D5E5E"/>
    <w:rsid w:val="007E1347"/>
    <w:rsid w:val="007E16EF"/>
    <w:rsid w:val="007E5DAF"/>
    <w:rsid w:val="007F0EE7"/>
    <w:rsid w:val="007F4DFD"/>
    <w:rsid w:val="007F62F2"/>
    <w:rsid w:val="00806833"/>
    <w:rsid w:val="00820D46"/>
    <w:rsid w:val="00822125"/>
    <w:rsid w:val="0082606C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B5E77"/>
    <w:rsid w:val="008C06E4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E1F68"/>
    <w:rsid w:val="008E3A68"/>
    <w:rsid w:val="008F1A1E"/>
    <w:rsid w:val="008F6DDE"/>
    <w:rsid w:val="00903B0F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3878"/>
    <w:rsid w:val="0097439B"/>
    <w:rsid w:val="00976082"/>
    <w:rsid w:val="0098082F"/>
    <w:rsid w:val="009862C1"/>
    <w:rsid w:val="00993684"/>
    <w:rsid w:val="00994BA5"/>
    <w:rsid w:val="00995B4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9D5"/>
    <w:rsid w:val="00A15AE6"/>
    <w:rsid w:val="00A21DD6"/>
    <w:rsid w:val="00A22948"/>
    <w:rsid w:val="00A23744"/>
    <w:rsid w:val="00A2409C"/>
    <w:rsid w:val="00A24E2C"/>
    <w:rsid w:val="00A25F16"/>
    <w:rsid w:val="00A3489E"/>
    <w:rsid w:val="00A36F5F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37D5"/>
    <w:rsid w:val="00A94F25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39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34FBF"/>
    <w:rsid w:val="00C46B34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5F94"/>
    <w:rsid w:val="00CA6B76"/>
    <w:rsid w:val="00CB7030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66A"/>
    <w:rsid w:val="00D32037"/>
    <w:rsid w:val="00D45CF2"/>
    <w:rsid w:val="00D50D96"/>
    <w:rsid w:val="00D52804"/>
    <w:rsid w:val="00D55BE5"/>
    <w:rsid w:val="00D57639"/>
    <w:rsid w:val="00D60B5E"/>
    <w:rsid w:val="00D637BD"/>
    <w:rsid w:val="00D6671B"/>
    <w:rsid w:val="00D67A07"/>
    <w:rsid w:val="00D70A3C"/>
    <w:rsid w:val="00D76F98"/>
    <w:rsid w:val="00D77969"/>
    <w:rsid w:val="00D91411"/>
    <w:rsid w:val="00DB1368"/>
    <w:rsid w:val="00DB4A9C"/>
    <w:rsid w:val="00DC0888"/>
    <w:rsid w:val="00DC306B"/>
    <w:rsid w:val="00DC55D0"/>
    <w:rsid w:val="00DE0E95"/>
    <w:rsid w:val="00DE27C3"/>
    <w:rsid w:val="00DE46B3"/>
    <w:rsid w:val="00DE4E33"/>
    <w:rsid w:val="00DE5A2B"/>
    <w:rsid w:val="00E000FC"/>
    <w:rsid w:val="00E01F9F"/>
    <w:rsid w:val="00E1133E"/>
    <w:rsid w:val="00E11BE0"/>
    <w:rsid w:val="00E26F96"/>
    <w:rsid w:val="00E30101"/>
    <w:rsid w:val="00E343D0"/>
    <w:rsid w:val="00E34FEF"/>
    <w:rsid w:val="00E4331F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92810"/>
    <w:rsid w:val="00E947C1"/>
    <w:rsid w:val="00EA3578"/>
    <w:rsid w:val="00EA3BE3"/>
    <w:rsid w:val="00EA63D0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5EDC"/>
    <w:rsid w:val="00F54DAA"/>
    <w:rsid w:val="00F60154"/>
    <w:rsid w:val="00F662C6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1819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1C5D74-AB47-4094-B7AF-8E928F241A99}"/>
</file>

<file path=customXml/itemProps2.xml><?xml version="1.0" encoding="utf-8"?>
<ds:datastoreItem xmlns:ds="http://schemas.openxmlformats.org/officeDocument/2006/customXml" ds:itemID="{816D60E0-C8FB-4EF6-A2D1-090BE9642822}"/>
</file>

<file path=customXml/itemProps3.xml><?xml version="1.0" encoding="utf-8"?>
<ds:datastoreItem xmlns:ds="http://schemas.openxmlformats.org/officeDocument/2006/customXml" ds:itemID="{24FF083D-7ABE-475E-87E5-635E10258930}"/>
</file>

<file path=customXml/itemProps4.xml><?xml version="1.0" encoding="utf-8"?>
<ds:datastoreItem xmlns:ds="http://schemas.openxmlformats.org/officeDocument/2006/customXml" ds:itemID="{6E0B3C82-BBF8-489E-9787-01D6A1D4E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375</cp:revision>
  <cp:lastPrinted>2022-09-15T02:03:00Z</cp:lastPrinted>
  <dcterms:created xsi:type="dcterms:W3CDTF">2021-12-14T03:42:00Z</dcterms:created>
  <dcterms:modified xsi:type="dcterms:W3CDTF">2023-11-20T10:49:00Z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