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0A24CC" w:rsidP="000A24CC">
      <w:pPr>
        <w:ind w:firstLine="0"/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ПРОЕКТ </w:t>
      </w:r>
    </w:p>
    <w:p w:rsidR="000A24CC" w:rsidRDefault="000A24CC" w:rsidP="000A24CC">
      <w:pPr>
        <w:ind w:firstLine="0"/>
        <w:jc w:val="right"/>
        <w:rPr>
          <w:noProof/>
          <w:lang w:eastAsia="ru-RU"/>
        </w:rPr>
      </w:pPr>
    </w:p>
    <w:p w:rsidR="000A24CC" w:rsidRPr="000A24CC" w:rsidRDefault="000A24CC" w:rsidP="000A24CC">
      <w:pPr>
        <w:ind w:firstLine="0"/>
        <w:jc w:val="right"/>
      </w:pPr>
      <w:bookmarkStart w:id="0" w:name="_GoBack"/>
      <w:bookmarkEnd w:id="0"/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706DEB" w:rsidRDefault="00706DEB" w:rsidP="00706DEB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>
        <w:rPr>
          <w:sz w:val="30"/>
          <w:szCs w:val="30"/>
        </w:rPr>
        <w:t>графу 12 с</w:t>
      </w:r>
      <w:r w:rsidRPr="00FF1870">
        <w:rPr>
          <w:sz w:val="30"/>
          <w:szCs w:val="30"/>
        </w:rPr>
        <w:t>трок</w:t>
      </w:r>
      <w:r>
        <w:rPr>
          <w:sz w:val="30"/>
          <w:szCs w:val="30"/>
        </w:rPr>
        <w:t xml:space="preserve">и с номером объекта схемы размещения неста-ционарных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>
        <w:rPr>
          <w:sz w:val="30"/>
          <w:szCs w:val="30"/>
        </w:rPr>
        <w:t xml:space="preserve">(далее – строки) 5391 </w:t>
      </w:r>
      <w:r w:rsidRPr="00FF187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01.07.2024</w:t>
      </w:r>
      <w:r w:rsidRPr="00FF1870">
        <w:rPr>
          <w:sz w:val="30"/>
          <w:szCs w:val="30"/>
        </w:rPr>
        <w:t>»;</w:t>
      </w:r>
    </w:p>
    <w:p w:rsidR="00706DEB" w:rsidRPr="003770A0" w:rsidRDefault="00706DEB" w:rsidP="00706DE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3770A0">
        <w:rPr>
          <w:sz w:val="30"/>
          <w:szCs w:val="30"/>
        </w:rPr>
        <w:t xml:space="preserve">графу 12 </w:t>
      </w:r>
      <w:r>
        <w:rPr>
          <w:sz w:val="30"/>
          <w:szCs w:val="30"/>
        </w:rPr>
        <w:t>строк</w:t>
      </w:r>
      <w:r w:rsidR="00C6328B">
        <w:rPr>
          <w:sz w:val="30"/>
          <w:szCs w:val="30"/>
        </w:rPr>
        <w:t>и 96</w:t>
      </w:r>
      <w:r>
        <w:rPr>
          <w:sz w:val="30"/>
          <w:szCs w:val="30"/>
        </w:rPr>
        <w:t xml:space="preserve">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01.07.2026</w:t>
      </w:r>
      <w:r w:rsidRPr="003770A0">
        <w:rPr>
          <w:sz w:val="30"/>
          <w:szCs w:val="30"/>
        </w:rPr>
        <w:t>»;</w:t>
      </w:r>
    </w:p>
    <w:p w:rsidR="00BD02FD" w:rsidRDefault="00A16A12" w:rsidP="00BD02F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BD02FD">
        <w:rPr>
          <w:sz w:val="30"/>
          <w:szCs w:val="30"/>
        </w:rPr>
        <w:t xml:space="preserve">) </w:t>
      </w:r>
      <w:r w:rsidR="00BD02FD" w:rsidRPr="003770A0">
        <w:rPr>
          <w:sz w:val="30"/>
          <w:szCs w:val="30"/>
        </w:rPr>
        <w:t xml:space="preserve">графу 12 </w:t>
      </w:r>
      <w:r w:rsidR="00BD02FD">
        <w:rPr>
          <w:sz w:val="30"/>
          <w:szCs w:val="30"/>
        </w:rPr>
        <w:t xml:space="preserve">строк 2735, 3020 </w:t>
      </w:r>
      <w:r w:rsidR="00BD02FD" w:rsidRPr="003770A0">
        <w:rPr>
          <w:sz w:val="30"/>
          <w:szCs w:val="30"/>
        </w:rPr>
        <w:t>изложить в следующей редакции</w:t>
      </w:r>
      <w:r w:rsidR="00BD02FD">
        <w:rPr>
          <w:sz w:val="30"/>
          <w:szCs w:val="30"/>
        </w:rPr>
        <w:t>: «до 01.07.2029</w:t>
      </w:r>
      <w:r w:rsidR="00BD02FD" w:rsidRPr="003770A0">
        <w:rPr>
          <w:sz w:val="30"/>
          <w:szCs w:val="30"/>
        </w:rPr>
        <w:t>»;</w:t>
      </w:r>
    </w:p>
    <w:p w:rsidR="007245E5" w:rsidRPr="003770A0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Pr="003770A0">
        <w:rPr>
          <w:sz w:val="30"/>
          <w:szCs w:val="30"/>
        </w:rPr>
        <w:t xml:space="preserve">графу 12 </w:t>
      </w:r>
      <w:r>
        <w:rPr>
          <w:sz w:val="30"/>
          <w:szCs w:val="30"/>
        </w:rPr>
        <w:t xml:space="preserve">строк 5725, 5726, 5727, 5728, 5729, 5735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01.01.2030</w:t>
      </w:r>
      <w:r w:rsidRPr="003770A0">
        <w:rPr>
          <w:sz w:val="30"/>
          <w:szCs w:val="30"/>
        </w:rPr>
        <w:t>»;</w:t>
      </w:r>
    </w:p>
    <w:p w:rsidR="00706DEB" w:rsidRDefault="007245E5" w:rsidP="00706DE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706DEB">
        <w:rPr>
          <w:sz w:val="30"/>
          <w:szCs w:val="30"/>
        </w:rPr>
        <w:t>) в графе 3 строки 5365 слово «Киоск» заменить словом «Павил</w:t>
      </w:r>
      <w:r w:rsidR="00706DEB">
        <w:rPr>
          <w:sz w:val="30"/>
          <w:szCs w:val="30"/>
        </w:rPr>
        <w:t>ь</w:t>
      </w:r>
      <w:r w:rsidR="00706DEB">
        <w:rPr>
          <w:sz w:val="30"/>
          <w:szCs w:val="30"/>
        </w:rPr>
        <w:t>он»;</w:t>
      </w:r>
    </w:p>
    <w:p w:rsidR="008E3EBA" w:rsidRPr="00864F9C" w:rsidRDefault="007245E5" w:rsidP="008E3EB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8E3EBA">
        <w:rPr>
          <w:sz w:val="30"/>
          <w:szCs w:val="30"/>
        </w:rPr>
        <w:t>) в строке 1632</w:t>
      </w:r>
      <w:r w:rsidR="008E3EBA" w:rsidRPr="00864F9C">
        <w:rPr>
          <w:sz w:val="30"/>
          <w:szCs w:val="30"/>
        </w:rPr>
        <w:t>:</w:t>
      </w:r>
    </w:p>
    <w:p w:rsidR="008E3EBA" w:rsidRPr="00864F9C" w:rsidRDefault="008E3EBA" w:rsidP="008E3EB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135,0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260,0</w:t>
      </w:r>
      <w:r w:rsidRPr="00864F9C">
        <w:rPr>
          <w:sz w:val="30"/>
          <w:szCs w:val="30"/>
        </w:rPr>
        <w:t>»;</w:t>
      </w:r>
    </w:p>
    <w:p w:rsidR="008E3EBA" w:rsidRDefault="008E3EBA" w:rsidP="008E3EB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135,0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260,0</w:t>
      </w:r>
      <w:r w:rsidRPr="00864F9C">
        <w:rPr>
          <w:sz w:val="30"/>
          <w:szCs w:val="30"/>
        </w:rPr>
        <w:t>»;</w:t>
      </w:r>
    </w:p>
    <w:p w:rsidR="00BD02FD" w:rsidRPr="00864F9C" w:rsidRDefault="007245E5" w:rsidP="00BD02F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BD02FD">
        <w:rPr>
          <w:sz w:val="30"/>
          <w:szCs w:val="30"/>
        </w:rPr>
        <w:t>) в строке 2722</w:t>
      </w:r>
      <w:r w:rsidR="00BD02FD" w:rsidRPr="00864F9C">
        <w:rPr>
          <w:sz w:val="30"/>
          <w:szCs w:val="30"/>
        </w:rPr>
        <w:t>:</w:t>
      </w:r>
    </w:p>
    <w:p w:rsidR="00BD02FD" w:rsidRPr="00864F9C" w:rsidRDefault="00BD02FD" w:rsidP="00BD02FD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64,3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150,0</w:t>
      </w:r>
      <w:r w:rsidRPr="00864F9C">
        <w:rPr>
          <w:sz w:val="30"/>
          <w:szCs w:val="30"/>
        </w:rPr>
        <w:t>»;</w:t>
      </w:r>
    </w:p>
    <w:p w:rsidR="00BD02FD" w:rsidRDefault="00BD02FD" w:rsidP="00BD02FD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64,3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150,0</w:t>
      </w:r>
      <w:r w:rsidRPr="00864F9C">
        <w:rPr>
          <w:sz w:val="30"/>
          <w:szCs w:val="30"/>
        </w:rPr>
        <w:t>»;</w:t>
      </w:r>
    </w:p>
    <w:p w:rsidR="007245E5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8) в строке 3047:</w:t>
      </w:r>
    </w:p>
    <w:p w:rsidR="007245E5" w:rsidRPr="00864F9C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145,6</w:t>
      </w:r>
      <w:r w:rsidRPr="00864F9C">
        <w:rPr>
          <w:sz w:val="30"/>
          <w:szCs w:val="30"/>
        </w:rPr>
        <w:t>»;</w:t>
      </w:r>
    </w:p>
    <w:p w:rsidR="007245E5" w:rsidRPr="00864F9C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145,6</w:t>
      </w:r>
      <w:r w:rsidRPr="00864F9C">
        <w:rPr>
          <w:sz w:val="30"/>
          <w:szCs w:val="30"/>
        </w:rPr>
        <w:t>»;</w:t>
      </w:r>
    </w:p>
    <w:p w:rsidR="007245E5" w:rsidRPr="003770A0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BD02FD" w:rsidRPr="005239D5" w:rsidRDefault="007245E5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BD02FD" w:rsidRPr="005239D5">
        <w:rPr>
          <w:sz w:val="30"/>
          <w:szCs w:val="30"/>
        </w:rPr>
        <w:t>) в</w:t>
      </w:r>
      <w:r w:rsidR="00BD02FD">
        <w:rPr>
          <w:sz w:val="30"/>
          <w:szCs w:val="30"/>
        </w:rPr>
        <w:t xml:space="preserve"> строке 3088</w:t>
      </w:r>
      <w:r w:rsidR="00BD02FD" w:rsidRPr="005239D5">
        <w:rPr>
          <w:sz w:val="30"/>
          <w:szCs w:val="30"/>
        </w:rPr>
        <w:t>:</w:t>
      </w:r>
    </w:p>
    <w:p w:rsidR="00BD02FD" w:rsidRPr="005239D5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5239D5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5239D5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BD02FD" w:rsidRPr="005239D5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32,69» заменить цифрами «658,5</w:t>
      </w:r>
      <w:r w:rsidRPr="005239D5">
        <w:rPr>
          <w:sz w:val="30"/>
          <w:szCs w:val="30"/>
        </w:rPr>
        <w:t>»;</w:t>
      </w:r>
    </w:p>
    <w:p w:rsidR="00BD02FD" w:rsidRPr="005239D5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«32,69» заменить цифрами «658,5</w:t>
      </w:r>
      <w:r w:rsidRPr="005239D5">
        <w:rPr>
          <w:sz w:val="30"/>
          <w:szCs w:val="30"/>
        </w:rPr>
        <w:t>»;</w:t>
      </w:r>
    </w:p>
    <w:p w:rsidR="00BD02FD" w:rsidRPr="005239D5" w:rsidRDefault="007245E5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BD02FD" w:rsidRPr="005239D5">
        <w:rPr>
          <w:sz w:val="30"/>
          <w:szCs w:val="30"/>
        </w:rPr>
        <w:t>) в</w:t>
      </w:r>
      <w:r w:rsidR="00BD02FD">
        <w:rPr>
          <w:sz w:val="30"/>
          <w:szCs w:val="30"/>
        </w:rPr>
        <w:t xml:space="preserve"> строке 4369</w:t>
      </w:r>
      <w:r w:rsidR="00BD02FD" w:rsidRPr="005239D5">
        <w:rPr>
          <w:sz w:val="30"/>
          <w:szCs w:val="30"/>
        </w:rPr>
        <w:t>:</w:t>
      </w:r>
    </w:p>
    <w:p w:rsidR="00BD02FD" w:rsidRPr="005239D5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3 слово «Киоск» заменить словом «Павильон»</w:t>
      </w:r>
      <w:r>
        <w:rPr>
          <w:sz w:val="30"/>
          <w:szCs w:val="30"/>
        </w:rPr>
        <w:t>;</w:t>
      </w:r>
    </w:p>
    <w:p w:rsidR="00BD02FD" w:rsidRPr="005239D5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19,0» заменить цифрами «50,0</w:t>
      </w:r>
      <w:r w:rsidRPr="005239D5">
        <w:rPr>
          <w:sz w:val="30"/>
          <w:szCs w:val="30"/>
        </w:rPr>
        <w:t>»;</w:t>
      </w:r>
    </w:p>
    <w:p w:rsidR="00BD02FD" w:rsidRDefault="00BD02FD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«19,0» заменить цифрами «50</w:t>
      </w:r>
      <w:r w:rsidRPr="005239D5">
        <w:rPr>
          <w:sz w:val="30"/>
          <w:szCs w:val="30"/>
        </w:rPr>
        <w:t>,0»;</w:t>
      </w:r>
    </w:p>
    <w:p w:rsidR="00917A0F" w:rsidRDefault="007245E5" w:rsidP="00BD02F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917A0F">
        <w:rPr>
          <w:sz w:val="30"/>
          <w:szCs w:val="30"/>
        </w:rPr>
        <w:t>) в строке 4888:</w:t>
      </w:r>
    </w:p>
    <w:p w:rsidR="00917A0F" w:rsidRPr="00864F9C" w:rsidRDefault="00917A0F" w:rsidP="00917A0F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80,0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160,0</w:t>
      </w:r>
      <w:r w:rsidRPr="00864F9C">
        <w:rPr>
          <w:sz w:val="30"/>
          <w:szCs w:val="30"/>
        </w:rPr>
        <w:t>»;</w:t>
      </w:r>
    </w:p>
    <w:p w:rsidR="00917A0F" w:rsidRPr="00864F9C" w:rsidRDefault="00917A0F" w:rsidP="00917A0F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80,0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160,0</w:t>
      </w:r>
      <w:r w:rsidRPr="00864F9C">
        <w:rPr>
          <w:sz w:val="30"/>
          <w:szCs w:val="30"/>
        </w:rPr>
        <w:t>»;</w:t>
      </w:r>
    </w:p>
    <w:p w:rsidR="001979A3" w:rsidRPr="00075B7D" w:rsidRDefault="001979A3" w:rsidP="001979A3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в графе 10 слова «муниципальная собственность/» исключить;</w:t>
      </w:r>
    </w:p>
    <w:p w:rsidR="003D254C" w:rsidRPr="00864F9C" w:rsidRDefault="007245E5" w:rsidP="003D254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3D254C">
        <w:rPr>
          <w:sz w:val="30"/>
          <w:szCs w:val="30"/>
        </w:rPr>
        <w:t>) в строке 5102</w:t>
      </w:r>
      <w:r w:rsidR="003D254C" w:rsidRPr="00864F9C">
        <w:rPr>
          <w:sz w:val="30"/>
          <w:szCs w:val="30"/>
        </w:rPr>
        <w:t>:</w:t>
      </w:r>
    </w:p>
    <w:p w:rsidR="003D254C" w:rsidRPr="00864F9C" w:rsidRDefault="003D254C" w:rsidP="003D254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239,0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360,0</w:t>
      </w:r>
      <w:r w:rsidRPr="00864F9C">
        <w:rPr>
          <w:sz w:val="30"/>
          <w:szCs w:val="30"/>
        </w:rPr>
        <w:t>»;</w:t>
      </w:r>
    </w:p>
    <w:p w:rsidR="003D254C" w:rsidRPr="00864F9C" w:rsidRDefault="003D254C" w:rsidP="003D254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239,0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360,0</w:t>
      </w:r>
      <w:r w:rsidRPr="00864F9C">
        <w:rPr>
          <w:sz w:val="30"/>
          <w:szCs w:val="30"/>
        </w:rPr>
        <w:t>»;</w:t>
      </w:r>
    </w:p>
    <w:p w:rsidR="00864F9C" w:rsidRPr="00864F9C" w:rsidRDefault="007245E5" w:rsidP="00864F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864F9C">
        <w:rPr>
          <w:sz w:val="30"/>
          <w:szCs w:val="30"/>
        </w:rPr>
        <w:t>) в строке 5255</w:t>
      </w:r>
      <w:r w:rsidR="00864F9C" w:rsidRPr="00864F9C">
        <w:rPr>
          <w:sz w:val="30"/>
          <w:szCs w:val="30"/>
        </w:rPr>
        <w:t>:</w:t>
      </w:r>
    </w:p>
    <w:p w:rsidR="00864F9C" w:rsidRPr="00864F9C" w:rsidRDefault="00864F9C" w:rsidP="00864F9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28,4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»;</w:t>
      </w:r>
    </w:p>
    <w:p w:rsidR="00864F9C" w:rsidRPr="00864F9C" w:rsidRDefault="00864F9C" w:rsidP="00864F9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28,4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»;</w:t>
      </w:r>
    </w:p>
    <w:p w:rsidR="00845ACB" w:rsidRPr="00864F9C" w:rsidRDefault="007245E5" w:rsidP="00845AC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845ACB">
        <w:rPr>
          <w:sz w:val="30"/>
          <w:szCs w:val="30"/>
        </w:rPr>
        <w:t>) в строке 5323</w:t>
      </w:r>
      <w:r w:rsidR="00845ACB" w:rsidRPr="00864F9C">
        <w:rPr>
          <w:sz w:val="30"/>
          <w:szCs w:val="30"/>
        </w:rPr>
        <w:t>:</w:t>
      </w:r>
    </w:p>
    <w:p w:rsidR="00845ACB" w:rsidRPr="00864F9C" w:rsidRDefault="00845ACB" w:rsidP="00845AC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43,8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65,0</w:t>
      </w:r>
      <w:r w:rsidRPr="00864F9C">
        <w:rPr>
          <w:sz w:val="30"/>
          <w:szCs w:val="30"/>
        </w:rPr>
        <w:t>»;</w:t>
      </w:r>
    </w:p>
    <w:p w:rsidR="00845ACB" w:rsidRPr="00864F9C" w:rsidRDefault="00845ACB" w:rsidP="00845AC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43,8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65,0</w:t>
      </w:r>
      <w:r w:rsidRPr="00864F9C">
        <w:rPr>
          <w:sz w:val="30"/>
          <w:szCs w:val="30"/>
        </w:rPr>
        <w:t>»;</w:t>
      </w:r>
    </w:p>
    <w:p w:rsidR="00BD02FD" w:rsidRPr="00864F9C" w:rsidRDefault="007245E5" w:rsidP="00BD02F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BD02FD">
        <w:rPr>
          <w:sz w:val="30"/>
          <w:szCs w:val="30"/>
        </w:rPr>
        <w:t>) в строке 5353</w:t>
      </w:r>
      <w:r w:rsidR="00BD02FD" w:rsidRPr="00864F9C">
        <w:rPr>
          <w:sz w:val="30"/>
          <w:szCs w:val="30"/>
        </w:rPr>
        <w:t>:</w:t>
      </w:r>
    </w:p>
    <w:p w:rsidR="00BD02FD" w:rsidRPr="00864F9C" w:rsidRDefault="00BD02FD" w:rsidP="00BD02FD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91,5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95,6</w:t>
      </w:r>
      <w:r w:rsidRPr="00864F9C">
        <w:rPr>
          <w:sz w:val="30"/>
          <w:szCs w:val="30"/>
        </w:rPr>
        <w:t>»;</w:t>
      </w:r>
    </w:p>
    <w:p w:rsidR="00BD02FD" w:rsidRDefault="00BD02FD" w:rsidP="00BD02FD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91,5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95,6</w:t>
      </w:r>
      <w:r w:rsidRPr="00864F9C">
        <w:rPr>
          <w:sz w:val="30"/>
          <w:szCs w:val="30"/>
        </w:rPr>
        <w:t>»;</w:t>
      </w:r>
    </w:p>
    <w:p w:rsidR="001979A3" w:rsidRDefault="007245E5" w:rsidP="00BD02F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9249D0">
        <w:rPr>
          <w:sz w:val="30"/>
          <w:szCs w:val="30"/>
        </w:rPr>
        <w:t>) в графе 3 строк</w:t>
      </w:r>
      <w:r w:rsidR="001979A3">
        <w:rPr>
          <w:sz w:val="30"/>
          <w:szCs w:val="30"/>
        </w:rPr>
        <w:t xml:space="preserve"> 5365</w:t>
      </w:r>
      <w:r w:rsidR="009249D0">
        <w:rPr>
          <w:sz w:val="30"/>
          <w:szCs w:val="30"/>
        </w:rPr>
        <w:t>, 5563</w:t>
      </w:r>
      <w:r w:rsidR="001979A3">
        <w:rPr>
          <w:sz w:val="30"/>
          <w:szCs w:val="30"/>
        </w:rPr>
        <w:t xml:space="preserve"> слово «Киоск» заменить словом «Павильон»;</w:t>
      </w:r>
    </w:p>
    <w:p w:rsidR="00864F9C" w:rsidRPr="00864F9C" w:rsidRDefault="007245E5" w:rsidP="00864F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864F9C">
        <w:rPr>
          <w:sz w:val="30"/>
          <w:szCs w:val="30"/>
        </w:rPr>
        <w:t>) в строке 5595</w:t>
      </w:r>
      <w:r w:rsidR="00864F9C" w:rsidRPr="00864F9C">
        <w:rPr>
          <w:sz w:val="30"/>
          <w:szCs w:val="30"/>
        </w:rPr>
        <w:t>:</w:t>
      </w:r>
    </w:p>
    <w:p w:rsidR="00864F9C" w:rsidRPr="00864F9C" w:rsidRDefault="00864F9C" w:rsidP="00864F9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25,0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90,0</w:t>
      </w:r>
      <w:r w:rsidRPr="00864F9C">
        <w:rPr>
          <w:sz w:val="30"/>
          <w:szCs w:val="30"/>
        </w:rPr>
        <w:t>»;</w:t>
      </w:r>
    </w:p>
    <w:p w:rsidR="00864F9C" w:rsidRDefault="00864F9C" w:rsidP="00864F9C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25,0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90,0</w:t>
      </w:r>
      <w:r w:rsidRPr="00864F9C">
        <w:rPr>
          <w:sz w:val="30"/>
          <w:szCs w:val="30"/>
        </w:rPr>
        <w:t>»;</w:t>
      </w:r>
    </w:p>
    <w:p w:rsidR="00B17CD9" w:rsidRDefault="007245E5" w:rsidP="00864F9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18</w:t>
      </w:r>
      <w:r w:rsidR="00B17CD9">
        <w:rPr>
          <w:sz w:val="30"/>
          <w:szCs w:val="30"/>
        </w:rPr>
        <w:t>) в строке 5684:</w:t>
      </w:r>
    </w:p>
    <w:p w:rsidR="00B17CD9" w:rsidRPr="00864F9C" w:rsidRDefault="00B17CD9" w:rsidP="00B17CD9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21,27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35,0</w:t>
      </w:r>
      <w:r w:rsidRPr="00864F9C">
        <w:rPr>
          <w:sz w:val="30"/>
          <w:szCs w:val="30"/>
        </w:rPr>
        <w:t>»;</w:t>
      </w:r>
    </w:p>
    <w:p w:rsidR="00B17CD9" w:rsidRPr="00864F9C" w:rsidRDefault="00B17CD9" w:rsidP="00B17CD9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21,27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35,0</w:t>
      </w:r>
      <w:r w:rsidRPr="00864F9C">
        <w:rPr>
          <w:sz w:val="30"/>
          <w:szCs w:val="30"/>
        </w:rPr>
        <w:t>»;</w:t>
      </w:r>
    </w:p>
    <w:p w:rsidR="00B17CD9" w:rsidRPr="003770A0" w:rsidRDefault="00B17CD9" w:rsidP="00B17CD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01.07.2024</w:t>
      </w:r>
      <w:r w:rsidRPr="003770A0">
        <w:rPr>
          <w:sz w:val="30"/>
          <w:szCs w:val="30"/>
        </w:rPr>
        <w:t>»;</w:t>
      </w:r>
    </w:p>
    <w:p w:rsidR="008E3EBA" w:rsidRPr="00864F9C" w:rsidRDefault="007245E5" w:rsidP="008E3EB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19</w:t>
      </w:r>
      <w:r w:rsidR="008E3EBA">
        <w:rPr>
          <w:sz w:val="30"/>
          <w:szCs w:val="30"/>
        </w:rPr>
        <w:t>) в строке 5710</w:t>
      </w:r>
      <w:r w:rsidR="008E3EBA" w:rsidRPr="00864F9C">
        <w:rPr>
          <w:sz w:val="30"/>
          <w:szCs w:val="30"/>
        </w:rPr>
        <w:t>:</w:t>
      </w:r>
    </w:p>
    <w:p w:rsidR="008E3EBA" w:rsidRPr="00864F9C" w:rsidRDefault="008E3EBA" w:rsidP="008E3EB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5,05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51,37</w:t>
      </w:r>
      <w:r w:rsidRPr="00864F9C">
        <w:rPr>
          <w:sz w:val="30"/>
          <w:szCs w:val="30"/>
        </w:rPr>
        <w:t>»;</w:t>
      </w:r>
    </w:p>
    <w:p w:rsidR="008E3EBA" w:rsidRPr="00864F9C" w:rsidRDefault="008E3EBA" w:rsidP="008E3EBA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51,37</w:t>
      </w:r>
      <w:r w:rsidRPr="00864F9C">
        <w:rPr>
          <w:sz w:val="30"/>
          <w:szCs w:val="30"/>
        </w:rPr>
        <w:t>»;</w:t>
      </w:r>
    </w:p>
    <w:p w:rsidR="0087101B" w:rsidRPr="005239D5" w:rsidRDefault="007245E5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20</w:t>
      </w:r>
      <w:r w:rsidR="0087101B" w:rsidRPr="005239D5">
        <w:rPr>
          <w:sz w:val="30"/>
          <w:szCs w:val="30"/>
        </w:rPr>
        <w:t>) в</w:t>
      </w:r>
      <w:r w:rsidR="0087101B">
        <w:rPr>
          <w:sz w:val="30"/>
          <w:szCs w:val="30"/>
        </w:rPr>
        <w:t xml:space="preserve"> строке 5717</w:t>
      </w:r>
      <w:r w:rsidR="0087101B" w:rsidRPr="005239D5">
        <w:rPr>
          <w:sz w:val="30"/>
          <w:szCs w:val="30"/>
        </w:rPr>
        <w:t>: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3 слово «Киоск» заменить словом «Павильон»</w:t>
      </w:r>
      <w:r>
        <w:rPr>
          <w:sz w:val="30"/>
          <w:szCs w:val="30"/>
        </w:rPr>
        <w:t>;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8,8» заменить цифрами «15</w:t>
      </w:r>
      <w:r w:rsidRPr="005239D5">
        <w:rPr>
          <w:sz w:val="30"/>
          <w:szCs w:val="30"/>
        </w:rPr>
        <w:t>,0»;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«8,8» заменить цифрами «15</w:t>
      </w:r>
      <w:r w:rsidRPr="005239D5">
        <w:rPr>
          <w:sz w:val="30"/>
          <w:szCs w:val="30"/>
        </w:rPr>
        <w:t>,0»;</w:t>
      </w:r>
    </w:p>
    <w:p w:rsidR="0087101B" w:rsidRPr="005239D5" w:rsidRDefault="007245E5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21</w:t>
      </w:r>
      <w:r w:rsidR="0087101B" w:rsidRPr="005239D5">
        <w:rPr>
          <w:sz w:val="30"/>
          <w:szCs w:val="30"/>
        </w:rPr>
        <w:t>) в</w:t>
      </w:r>
      <w:r w:rsidR="0087101B">
        <w:rPr>
          <w:sz w:val="30"/>
          <w:szCs w:val="30"/>
        </w:rPr>
        <w:t xml:space="preserve"> строке 5719</w:t>
      </w:r>
      <w:r w:rsidR="0087101B" w:rsidRPr="005239D5">
        <w:rPr>
          <w:sz w:val="30"/>
          <w:szCs w:val="30"/>
        </w:rPr>
        <w:t>: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lastRenderedPageBreak/>
        <w:t>в графе 3 слово «Киоск» заменить словом «Павильон»</w:t>
      </w:r>
      <w:r>
        <w:rPr>
          <w:sz w:val="30"/>
          <w:szCs w:val="30"/>
        </w:rPr>
        <w:t>;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5,05» заменить цифрами «4</w:t>
      </w:r>
      <w:r w:rsidRPr="005239D5">
        <w:rPr>
          <w:sz w:val="30"/>
          <w:szCs w:val="30"/>
        </w:rPr>
        <w:t>0,0»;</w:t>
      </w:r>
    </w:p>
    <w:p w:rsidR="0087101B" w:rsidRPr="005239D5" w:rsidRDefault="0087101B" w:rsidP="008710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«5,05</w:t>
      </w:r>
      <w:r w:rsidRPr="005239D5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</w:t>
      </w:r>
      <w:r w:rsidRPr="005239D5">
        <w:rPr>
          <w:sz w:val="30"/>
          <w:szCs w:val="30"/>
        </w:rPr>
        <w:t>0,0»;</w:t>
      </w:r>
    </w:p>
    <w:p w:rsidR="0087101B" w:rsidRPr="00864F9C" w:rsidRDefault="007245E5" w:rsidP="0087101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22</w:t>
      </w:r>
      <w:r w:rsidR="0087101B">
        <w:rPr>
          <w:sz w:val="30"/>
          <w:szCs w:val="30"/>
        </w:rPr>
        <w:t>) в строке 5718</w:t>
      </w:r>
      <w:r w:rsidR="0087101B" w:rsidRPr="00864F9C">
        <w:rPr>
          <w:sz w:val="30"/>
          <w:szCs w:val="30"/>
        </w:rPr>
        <w:t>:</w:t>
      </w:r>
    </w:p>
    <w:p w:rsidR="0087101B" w:rsidRPr="00864F9C" w:rsidRDefault="0087101B" w:rsidP="0087101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32,05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40,0</w:t>
      </w:r>
      <w:r w:rsidRPr="00864F9C">
        <w:rPr>
          <w:sz w:val="30"/>
          <w:szCs w:val="30"/>
        </w:rPr>
        <w:t>»;</w:t>
      </w:r>
    </w:p>
    <w:p w:rsidR="0087101B" w:rsidRPr="00864F9C" w:rsidRDefault="0087101B" w:rsidP="0087101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32,05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40,0</w:t>
      </w:r>
      <w:r w:rsidRPr="00864F9C">
        <w:rPr>
          <w:sz w:val="30"/>
          <w:szCs w:val="30"/>
        </w:rPr>
        <w:t>»;</w:t>
      </w:r>
    </w:p>
    <w:p w:rsidR="0087101B" w:rsidRPr="00864F9C" w:rsidRDefault="007245E5" w:rsidP="0087101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23</w:t>
      </w:r>
      <w:r w:rsidR="0087101B">
        <w:rPr>
          <w:sz w:val="30"/>
          <w:szCs w:val="30"/>
        </w:rPr>
        <w:t>) в строке 5731</w:t>
      </w:r>
      <w:r w:rsidR="0087101B" w:rsidRPr="00864F9C">
        <w:rPr>
          <w:sz w:val="30"/>
          <w:szCs w:val="30"/>
        </w:rPr>
        <w:t>:</w:t>
      </w:r>
    </w:p>
    <w:p w:rsidR="0087101B" w:rsidRPr="00864F9C" w:rsidRDefault="0087101B" w:rsidP="0087101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20,63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30,0</w:t>
      </w:r>
      <w:r w:rsidRPr="00864F9C">
        <w:rPr>
          <w:sz w:val="30"/>
          <w:szCs w:val="30"/>
        </w:rPr>
        <w:t>»;</w:t>
      </w:r>
    </w:p>
    <w:p w:rsidR="0087101B" w:rsidRDefault="0087101B" w:rsidP="0087101B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20,63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30,0</w:t>
      </w:r>
      <w:r w:rsidRPr="00864F9C">
        <w:rPr>
          <w:sz w:val="30"/>
          <w:szCs w:val="30"/>
        </w:rPr>
        <w:t>»;</w:t>
      </w:r>
    </w:p>
    <w:p w:rsidR="007F237D" w:rsidRDefault="007F237D" w:rsidP="0087101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24) в строке 5744:</w:t>
      </w:r>
    </w:p>
    <w:p w:rsidR="007F237D" w:rsidRPr="005239D5" w:rsidRDefault="007F237D" w:rsidP="007F237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3 слово «Киоск» заменить словом «Павильон»</w:t>
      </w:r>
      <w:r>
        <w:rPr>
          <w:sz w:val="30"/>
          <w:szCs w:val="30"/>
        </w:rPr>
        <w:t>;</w:t>
      </w:r>
    </w:p>
    <w:p w:rsidR="007F237D" w:rsidRPr="005239D5" w:rsidRDefault="007F237D" w:rsidP="007F237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239D5">
        <w:rPr>
          <w:sz w:val="30"/>
          <w:szCs w:val="30"/>
        </w:rPr>
        <w:t>в графе 6 цифры «</w:t>
      </w:r>
      <w:r>
        <w:rPr>
          <w:sz w:val="30"/>
          <w:szCs w:val="30"/>
        </w:rPr>
        <w:t>7,7» заменить цифрами «432</w:t>
      </w:r>
      <w:r w:rsidRPr="005239D5">
        <w:rPr>
          <w:sz w:val="30"/>
          <w:szCs w:val="30"/>
        </w:rPr>
        <w:t>,0»;</w:t>
      </w:r>
    </w:p>
    <w:p w:rsidR="007F237D" w:rsidRPr="005239D5" w:rsidRDefault="007F237D" w:rsidP="007F237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«7,7» заменить цифрами «432</w:t>
      </w:r>
      <w:r w:rsidRPr="005239D5">
        <w:rPr>
          <w:sz w:val="30"/>
          <w:szCs w:val="30"/>
        </w:rPr>
        <w:t>,0»;</w:t>
      </w:r>
    </w:p>
    <w:p w:rsidR="007245E5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7F237D">
        <w:rPr>
          <w:sz w:val="30"/>
          <w:szCs w:val="30"/>
        </w:rPr>
        <w:t>5</w:t>
      </w:r>
      <w:r>
        <w:rPr>
          <w:sz w:val="30"/>
          <w:szCs w:val="30"/>
        </w:rPr>
        <w:t>) в строке 5784:</w:t>
      </w:r>
    </w:p>
    <w:p w:rsidR="007245E5" w:rsidRPr="00864F9C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270,0</w:t>
      </w:r>
      <w:r w:rsidRPr="00864F9C">
        <w:rPr>
          <w:sz w:val="30"/>
          <w:szCs w:val="30"/>
        </w:rPr>
        <w:t>»;</w:t>
      </w:r>
    </w:p>
    <w:p w:rsidR="007245E5" w:rsidRPr="00864F9C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 w:rsidRPr="00864F9C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864F9C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270,0</w:t>
      </w:r>
      <w:r w:rsidRPr="00864F9C">
        <w:rPr>
          <w:sz w:val="30"/>
          <w:szCs w:val="30"/>
        </w:rPr>
        <w:t>»;</w:t>
      </w:r>
    </w:p>
    <w:p w:rsidR="007245E5" w:rsidRPr="003770A0" w:rsidRDefault="007245E5" w:rsidP="007245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графу 12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1E6D2D" w:rsidRDefault="007245E5" w:rsidP="001E6D2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7F237D">
        <w:rPr>
          <w:sz w:val="30"/>
          <w:szCs w:val="30"/>
        </w:rPr>
        <w:t>6</w:t>
      </w:r>
      <w:r w:rsidR="00883147" w:rsidRPr="00706DEB">
        <w:rPr>
          <w:sz w:val="30"/>
          <w:szCs w:val="30"/>
        </w:rPr>
        <w:t>) строки</w:t>
      </w:r>
      <w:r w:rsidR="001E6D2D" w:rsidRPr="00706DEB">
        <w:rPr>
          <w:sz w:val="30"/>
          <w:szCs w:val="30"/>
        </w:rPr>
        <w:t xml:space="preserve"> </w:t>
      </w:r>
      <w:r w:rsidR="003E4F1A">
        <w:rPr>
          <w:sz w:val="30"/>
          <w:szCs w:val="30"/>
        </w:rPr>
        <w:t xml:space="preserve">216, 227, 228, 508, 515, 554, </w:t>
      </w:r>
      <w:r w:rsidR="000D1815">
        <w:rPr>
          <w:sz w:val="30"/>
          <w:szCs w:val="30"/>
        </w:rPr>
        <w:t xml:space="preserve">604, 606, </w:t>
      </w:r>
      <w:r w:rsidR="003E4F1A">
        <w:rPr>
          <w:sz w:val="30"/>
          <w:szCs w:val="30"/>
        </w:rPr>
        <w:t xml:space="preserve">892, 895, 906, 2297, 2309, 2329, 2353, 2394, 2396, 3408, 3410, 3411, 3419, 3421, 3967, 3971, 3973, 5017, </w:t>
      </w:r>
      <w:r w:rsidR="001D2DB1">
        <w:rPr>
          <w:sz w:val="30"/>
          <w:szCs w:val="30"/>
        </w:rPr>
        <w:t xml:space="preserve">5527, 5528, 5530, </w:t>
      </w:r>
      <w:r w:rsidR="007812D8">
        <w:rPr>
          <w:sz w:val="30"/>
          <w:szCs w:val="30"/>
        </w:rPr>
        <w:t xml:space="preserve">5567, 5568, 5569, </w:t>
      </w:r>
      <w:r w:rsidR="00706DEB">
        <w:rPr>
          <w:sz w:val="30"/>
          <w:szCs w:val="30"/>
        </w:rPr>
        <w:t>5751, 5757, 5776</w:t>
      </w:r>
      <w:r w:rsidR="001E6D2D" w:rsidRPr="00706DEB">
        <w:rPr>
          <w:sz w:val="30"/>
          <w:szCs w:val="30"/>
        </w:rPr>
        <w:t xml:space="preserve"> таблицы признать утративш</w:t>
      </w:r>
      <w:r w:rsidR="00CE4864" w:rsidRPr="00706DEB">
        <w:rPr>
          <w:sz w:val="30"/>
          <w:szCs w:val="30"/>
        </w:rPr>
        <w:t>ими</w:t>
      </w:r>
      <w:r w:rsidR="001E6D2D" w:rsidRPr="00706DEB">
        <w:rPr>
          <w:sz w:val="30"/>
          <w:szCs w:val="30"/>
        </w:rPr>
        <w:t xml:space="preserve"> силу;</w:t>
      </w:r>
    </w:p>
    <w:p w:rsidR="00871FF4" w:rsidRDefault="007245E5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7F237D">
        <w:rPr>
          <w:sz w:val="30"/>
          <w:szCs w:val="30"/>
        </w:rPr>
        <w:t>7</w:t>
      </w:r>
      <w:r w:rsidR="009D0EBB">
        <w:rPr>
          <w:sz w:val="30"/>
          <w:szCs w:val="30"/>
        </w:rPr>
        <w:t xml:space="preserve">) </w:t>
      </w:r>
      <w:hyperlink r:id="rId15" w:history="1">
        <w:r w:rsidR="00871FF4" w:rsidRPr="00A81359">
          <w:rPr>
            <w:sz w:val="30"/>
            <w:szCs w:val="30"/>
          </w:rPr>
          <w:t>дополнить</w:t>
        </w:r>
      </w:hyperlink>
      <w:r w:rsidR="00871FF4" w:rsidRPr="00A81359">
        <w:rPr>
          <w:sz w:val="30"/>
          <w:szCs w:val="30"/>
        </w:rPr>
        <w:t xml:space="preserve"> строками </w:t>
      </w:r>
      <w:r w:rsidR="00706DEB" w:rsidRPr="00A16A12">
        <w:rPr>
          <w:sz w:val="30"/>
          <w:szCs w:val="30"/>
        </w:rPr>
        <w:t>5816</w:t>
      </w:r>
      <w:r w:rsidR="00F5413C" w:rsidRPr="00A16A12">
        <w:rPr>
          <w:sz w:val="30"/>
          <w:szCs w:val="30"/>
        </w:rPr>
        <w:t>–</w:t>
      </w:r>
      <w:r w:rsidR="00CA090F" w:rsidRPr="00A16A12">
        <w:rPr>
          <w:sz w:val="30"/>
          <w:szCs w:val="30"/>
        </w:rPr>
        <w:t xml:space="preserve"> </w:t>
      </w:r>
      <w:r w:rsidR="0040739F">
        <w:rPr>
          <w:sz w:val="30"/>
          <w:szCs w:val="30"/>
        </w:rPr>
        <w:t>585</w:t>
      </w:r>
      <w:r w:rsidR="00A91120">
        <w:rPr>
          <w:sz w:val="30"/>
          <w:szCs w:val="30"/>
        </w:rPr>
        <w:t>2</w:t>
      </w:r>
      <w:r w:rsidR="00D435C7" w:rsidRPr="00A16A12">
        <w:rPr>
          <w:sz w:val="30"/>
          <w:szCs w:val="30"/>
        </w:rPr>
        <w:t xml:space="preserve"> </w:t>
      </w:r>
      <w:r w:rsidR="00871FF4" w:rsidRPr="00A16A12">
        <w:rPr>
          <w:sz w:val="30"/>
          <w:szCs w:val="30"/>
        </w:rPr>
        <w:t xml:space="preserve">в редакции согласно </w:t>
      </w:r>
      <w:r w:rsidR="00257776" w:rsidRPr="00A16A12">
        <w:rPr>
          <w:sz w:val="30"/>
          <w:szCs w:val="30"/>
        </w:rPr>
        <w:t>прилож</w:t>
      </w:r>
      <w:r w:rsidR="00257776" w:rsidRPr="00A16A12">
        <w:rPr>
          <w:sz w:val="30"/>
          <w:szCs w:val="30"/>
        </w:rPr>
        <w:t>е</w:t>
      </w:r>
      <w:r w:rsidR="00257776" w:rsidRPr="00A16A12">
        <w:rPr>
          <w:sz w:val="30"/>
          <w:szCs w:val="30"/>
        </w:rPr>
        <w:t>нию</w:t>
      </w:r>
      <w:r w:rsidR="006415A9" w:rsidRPr="00A16A12">
        <w:rPr>
          <w:sz w:val="30"/>
          <w:szCs w:val="30"/>
        </w:rPr>
        <w:t xml:space="preserve"> </w:t>
      </w:r>
      <w:r w:rsidR="00871FF4" w:rsidRPr="00A16A12">
        <w:rPr>
          <w:sz w:val="30"/>
          <w:szCs w:val="30"/>
        </w:rPr>
        <w:t xml:space="preserve">к настоящему </w:t>
      </w:r>
      <w:r w:rsidR="00F5413C" w:rsidRPr="00A16A12">
        <w:rPr>
          <w:sz w:val="30"/>
          <w:szCs w:val="30"/>
        </w:rPr>
        <w:t>п</w:t>
      </w:r>
      <w:r w:rsidR="00871FF4" w:rsidRPr="00A16A12">
        <w:rPr>
          <w:sz w:val="30"/>
          <w:szCs w:val="30"/>
        </w:rPr>
        <w:t>остановлению</w:t>
      </w:r>
      <w:r w:rsidR="00883147" w:rsidRPr="00A16A12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с даты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B2870" w:rsidRPr="007C4326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950A31">
              <w:rPr>
                <w:sz w:val="24"/>
                <w:szCs w:val="24"/>
              </w:rPr>
              <w:t>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16069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950A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C25B99">
              <w:rPr>
                <w:sz w:val="24"/>
                <w:szCs w:val="24"/>
              </w:rPr>
              <w:t>1.202</w:t>
            </w:r>
            <w:r w:rsidR="00950A31">
              <w:rPr>
                <w:sz w:val="24"/>
                <w:szCs w:val="24"/>
              </w:rPr>
              <w:t>5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06DEB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06DEB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06DEB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55/1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06DE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06DEB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06DEB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706DEB">
              <w:rPr>
                <w:sz w:val="24"/>
                <w:szCs w:val="24"/>
              </w:rPr>
              <w:t>1.2030</w:t>
            </w:r>
          </w:p>
        </w:tc>
      </w:tr>
      <w:tr w:rsidR="00706DE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706DEB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706DEB" w:rsidRPr="00204EA4" w:rsidTr="004054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204EA4" w:rsidRDefault="00706DEB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7.2029</w:t>
            </w:r>
          </w:p>
        </w:tc>
      </w:tr>
      <w:tr w:rsidR="00706DE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5A0C7D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1E6D2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Кутузова, 91, участок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B7209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="00706DEB" w:rsidRPr="0084045A">
              <w:rPr>
                <w:sz w:val="24"/>
                <w:szCs w:val="24"/>
              </w:rPr>
              <w:t xml:space="preserve"> со</w:t>
            </w:r>
            <w:r w:rsidR="00706DEB" w:rsidRPr="0084045A">
              <w:rPr>
                <w:sz w:val="24"/>
                <w:szCs w:val="24"/>
              </w:rPr>
              <w:t>б</w:t>
            </w:r>
            <w:r w:rsidR="00706DEB"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B72098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16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5A0C7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.2028</w:t>
            </w:r>
          </w:p>
        </w:tc>
      </w:tr>
      <w:tr w:rsidR="009D766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A16A12" w:rsidRDefault="00A16A12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Кутузова, 91, участок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17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9D766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A16A12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– ул.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колаева (сквер «Ко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монавтов»), участок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18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A16A12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– ул.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колаева (сквер «Ко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монавтов»), участок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19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– ул.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колаева (сквер «Ко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монавтов»), участок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20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 им. 400-летия города </w:t>
            </w:r>
            <w:r>
              <w:rPr>
                <w:sz w:val="24"/>
                <w:szCs w:val="24"/>
              </w:rPr>
              <w:lastRenderedPageBreak/>
              <w:t>Красноярска, участок № 11</w:t>
            </w:r>
          </w:p>
          <w:p w:rsidR="00A52755" w:rsidRDefault="00A5275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lastRenderedPageBreak/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lastRenderedPageBreak/>
              <w:t>-</w:t>
            </w:r>
            <w:hyperlink r:id="rId21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118а, участок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22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сандра Ма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росова, 2а (правобере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ная набере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ная реки Енисей),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23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Гладкова, 6/1 (правоб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режная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режная реки Енисей),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A16A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>-</w:t>
            </w:r>
            <w:hyperlink r:id="rId24" w:history="1">
              <w:r w:rsidRPr="00950FED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706DEB" w:rsidRDefault="00A16A12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Щорса,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Ясты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ская, 15/1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lastRenderedPageBreak/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lastRenderedPageBreak/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Енисейский тракт, 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42б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A527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39а/4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0E450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1" w:rsidRPr="00204EA4" w:rsidRDefault="000E450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845AC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845AC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ко,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845AC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Default="00845ACB" w:rsidP="00845AC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Устин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вича,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B" w:rsidRPr="00204EA4" w:rsidRDefault="00845ACB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BD02F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D02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Говорова, 44б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BD02F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D02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60 лет Октября, 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 xml:space="preserve">дарственная </w:t>
            </w:r>
            <w:r w:rsidRPr="00204EA4">
              <w:rPr>
                <w:sz w:val="24"/>
                <w:szCs w:val="24"/>
              </w:rPr>
              <w:lastRenderedPageBreak/>
              <w:t>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FD" w:rsidRPr="00204EA4" w:rsidRDefault="00BD02FD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D5FA2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2D5FA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4-я Ши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ная,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D5FA2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60 лет Октября,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D5FA2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2D5FA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Борис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вича, 19/1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2" w:rsidRPr="00204EA4" w:rsidRDefault="002D5FA2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B17CD9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84045A" w:rsidRDefault="00A16A12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Default="00B17CD9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Default="00B17CD9" w:rsidP="00B17CD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44а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Default="00B17CD9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Default="00B17CD9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Default="00B17CD9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204EA4" w:rsidRDefault="00B17CD9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B17CD9" w:rsidRPr="00204EA4" w:rsidRDefault="00B17CD9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204EA4" w:rsidRDefault="00B17CD9" w:rsidP="00BE743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204EA4" w:rsidRDefault="00B17CD9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204EA4" w:rsidRDefault="00B17CD9" w:rsidP="00BE7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D9" w:rsidRPr="00204EA4" w:rsidRDefault="00B17CD9" w:rsidP="00BE743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7245E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84045A" w:rsidRDefault="007245E5" w:rsidP="004E45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Default="007245E5" w:rsidP="004E459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Default="007245E5" w:rsidP="007245E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ского, 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Default="007245E5" w:rsidP="004E45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Default="007245E5" w:rsidP="004E45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Default="007245E5" w:rsidP="004E45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204EA4" w:rsidRDefault="007245E5" w:rsidP="004E459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245E5" w:rsidRPr="00204EA4" w:rsidRDefault="007245E5" w:rsidP="004E459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204EA4" w:rsidRDefault="007245E5" w:rsidP="004E45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204EA4" w:rsidRDefault="007245E5" w:rsidP="004E459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204EA4" w:rsidRDefault="007245E5" w:rsidP="004E459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E5" w:rsidRPr="00204EA4" w:rsidRDefault="007245E5" w:rsidP="004E459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9249D0">
              <w:rPr>
                <w:sz w:val="24"/>
                <w:szCs w:val="24"/>
              </w:rPr>
              <w:t>7.2030</w:t>
            </w:r>
          </w:p>
        </w:tc>
      </w:tr>
      <w:tr w:rsidR="009249D0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84045A" w:rsidRDefault="009249D0" w:rsidP="00795D8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Default="009249D0" w:rsidP="00795D8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Default="009249D0" w:rsidP="009249D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Ладо Кецховели, 35а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Default="009249D0" w:rsidP="00795D8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Default="009249D0" w:rsidP="00795D8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Default="009249D0" w:rsidP="00795D8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204EA4" w:rsidRDefault="009249D0" w:rsidP="00795D8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9249D0" w:rsidRPr="00204EA4" w:rsidRDefault="009249D0" w:rsidP="00795D8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204EA4" w:rsidRDefault="009249D0" w:rsidP="00795D8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204EA4" w:rsidRDefault="009249D0" w:rsidP="00795D8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204EA4" w:rsidRDefault="009249D0" w:rsidP="00795D8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0" w:rsidRPr="00204EA4" w:rsidRDefault="009249D0" w:rsidP="00795D8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40739F">
              <w:rPr>
                <w:sz w:val="24"/>
                <w:szCs w:val="24"/>
              </w:rPr>
              <w:t>7.2030</w:t>
            </w:r>
          </w:p>
        </w:tc>
      </w:tr>
      <w:tr w:rsidR="0040739F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84045A" w:rsidRDefault="0040739F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Default="0040739F" w:rsidP="008F5E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Default="0040739F" w:rsidP="0040739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Водопь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lastRenderedPageBreak/>
              <w:t>нова,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Default="0040739F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Default="0040739F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Default="0040739F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204EA4" w:rsidRDefault="0040739F" w:rsidP="008F5E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lastRenderedPageBreak/>
              <w:t>ные товары/</w:t>
            </w:r>
          </w:p>
          <w:p w:rsidR="0040739F" w:rsidRPr="00204EA4" w:rsidRDefault="0040739F" w:rsidP="008F5E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204EA4" w:rsidRDefault="0040739F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204EA4" w:rsidRDefault="0040739F" w:rsidP="008F5E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lastRenderedPageBreak/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204EA4" w:rsidRDefault="0040739F" w:rsidP="008F5E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F" w:rsidRPr="00204EA4" w:rsidRDefault="0040739F" w:rsidP="008F5EA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 w:rsidR="00132D19">
              <w:rPr>
                <w:sz w:val="24"/>
                <w:szCs w:val="24"/>
              </w:rPr>
              <w:t>1.2029</w:t>
            </w:r>
          </w:p>
        </w:tc>
      </w:tr>
      <w:tr w:rsidR="00132D19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132D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Водянн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кова, 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Default="00132D19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Pr="00204EA4" w:rsidRDefault="00132D19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132D19" w:rsidRPr="00204EA4" w:rsidRDefault="00132D19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Pr="00204EA4" w:rsidRDefault="00132D19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Pr="00204EA4" w:rsidRDefault="00132D19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Pr="00204EA4" w:rsidRDefault="00132D19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9" w:rsidRPr="00204EA4" w:rsidRDefault="00132D19" w:rsidP="00132D1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075F3B">
              <w:rPr>
                <w:sz w:val="24"/>
                <w:szCs w:val="24"/>
              </w:rPr>
              <w:t>7.2024</w:t>
            </w:r>
          </w:p>
        </w:tc>
      </w:tr>
      <w:tr w:rsidR="00075F3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8F5EA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80068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132D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Норил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Default="00075F3B" w:rsidP="008006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Pr="00204EA4" w:rsidRDefault="00075F3B" w:rsidP="00365D1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5F3B" w:rsidRPr="00204EA4" w:rsidRDefault="00075F3B" w:rsidP="00365D1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Pr="00204EA4" w:rsidRDefault="00075F3B" w:rsidP="00365D1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Pr="00204EA4" w:rsidRDefault="00075F3B" w:rsidP="00365D1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Pr="00204EA4" w:rsidRDefault="00075F3B" w:rsidP="00365D1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B" w:rsidRPr="00204EA4" w:rsidRDefault="00075F3B" w:rsidP="00365D1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25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5D" w:rsidRDefault="00907E5D" w:rsidP="00433409">
      <w:r>
        <w:separator/>
      </w:r>
    </w:p>
  </w:endnote>
  <w:endnote w:type="continuationSeparator" w:id="0">
    <w:p w:rsidR="00907E5D" w:rsidRDefault="00907E5D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5D" w:rsidRDefault="00907E5D" w:rsidP="00433409">
      <w:r>
        <w:separator/>
      </w:r>
    </w:p>
  </w:footnote>
  <w:footnote w:type="continuationSeparator" w:id="0">
    <w:p w:rsidR="00907E5D" w:rsidRDefault="00907E5D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4501" w:rsidRPr="00F5413C" w:rsidRDefault="000E4501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0A24CC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4501" w:rsidRPr="00F5413C" w:rsidRDefault="000E4501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0A24CC">
          <w:rPr>
            <w:noProof/>
            <w:sz w:val="24"/>
            <w:szCs w:val="24"/>
          </w:rPr>
          <w:t>4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75F3B"/>
    <w:rsid w:val="00080E61"/>
    <w:rsid w:val="000832C7"/>
    <w:rsid w:val="00086A59"/>
    <w:rsid w:val="00095314"/>
    <w:rsid w:val="000A1964"/>
    <w:rsid w:val="000A21DC"/>
    <w:rsid w:val="000A24C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2D19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47E6"/>
    <w:rsid w:val="0018747F"/>
    <w:rsid w:val="0019086A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2DB1"/>
    <w:rsid w:val="001D5180"/>
    <w:rsid w:val="001D67B5"/>
    <w:rsid w:val="001D6F3B"/>
    <w:rsid w:val="001E16B5"/>
    <w:rsid w:val="001E2F6A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F10D6"/>
    <w:rsid w:val="002F44D4"/>
    <w:rsid w:val="00300441"/>
    <w:rsid w:val="0030105C"/>
    <w:rsid w:val="00303E49"/>
    <w:rsid w:val="00304DEB"/>
    <w:rsid w:val="0030523D"/>
    <w:rsid w:val="0031033A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659D9"/>
    <w:rsid w:val="00370E09"/>
    <w:rsid w:val="00371692"/>
    <w:rsid w:val="003744FA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33409"/>
    <w:rsid w:val="0043476B"/>
    <w:rsid w:val="00436860"/>
    <w:rsid w:val="00437D1E"/>
    <w:rsid w:val="00440181"/>
    <w:rsid w:val="004409C9"/>
    <w:rsid w:val="00444B3E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64B8E"/>
    <w:rsid w:val="00573800"/>
    <w:rsid w:val="00573B36"/>
    <w:rsid w:val="00574CE4"/>
    <w:rsid w:val="00577208"/>
    <w:rsid w:val="005832DC"/>
    <w:rsid w:val="00591112"/>
    <w:rsid w:val="005933D5"/>
    <w:rsid w:val="005A0C7D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A55C9"/>
    <w:rsid w:val="006B2651"/>
    <w:rsid w:val="006B541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6DEB"/>
    <w:rsid w:val="00707668"/>
    <w:rsid w:val="00713912"/>
    <w:rsid w:val="00713C70"/>
    <w:rsid w:val="007161B7"/>
    <w:rsid w:val="007245E5"/>
    <w:rsid w:val="00724BE3"/>
    <w:rsid w:val="00724E5C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75954"/>
    <w:rsid w:val="007812D8"/>
    <w:rsid w:val="00781B33"/>
    <w:rsid w:val="00782578"/>
    <w:rsid w:val="00784C26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E5D"/>
    <w:rsid w:val="00910D1E"/>
    <w:rsid w:val="00917A0F"/>
    <w:rsid w:val="00920697"/>
    <w:rsid w:val="009249D0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69C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16A12"/>
    <w:rsid w:val="00A24A06"/>
    <w:rsid w:val="00A30D12"/>
    <w:rsid w:val="00A32211"/>
    <w:rsid w:val="00A364B6"/>
    <w:rsid w:val="00A37AF2"/>
    <w:rsid w:val="00A40EB2"/>
    <w:rsid w:val="00A41C73"/>
    <w:rsid w:val="00A42D1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05A28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1A53"/>
    <w:rsid w:val="00BC429D"/>
    <w:rsid w:val="00BC5036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48AE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4864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0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24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3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30DBA-592F-4C7F-83BD-7977DBC393C0}"/>
</file>

<file path=customXml/itemProps2.xml><?xml version="1.0" encoding="utf-8"?>
<ds:datastoreItem xmlns:ds="http://schemas.openxmlformats.org/officeDocument/2006/customXml" ds:itemID="{092157EE-21EF-404D-B261-3932E87C3887}"/>
</file>

<file path=customXml/itemProps3.xml><?xml version="1.0" encoding="utf-8"?>
<ds:datastoreItem xmlns:ds="http://schemas.openxmlformats.org/officeDocument/2006/customXml" ds:itemID="{EF767124-F0CA-4404-A243-9D8D17BAB732}"/>
</file>

<file path=customXml/itemProps4.xml><?xml version="1.0" encoding="utf-8"?>
<ds:datastoreItem xmlns:ds="http://schemas.openxmlformats.org/officeDocument/2006/customXml" ds:itemID="{499D749B-2BF7-402D-B686-98D383D97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3</cp:revision>
  <cp:lastPrinted>2023-06-22T01:48:00Z</cp:lastPrinted>
  <dcterms:created xsi:type="dcterms:W3CDTF">2023-06-26T08:02:00Z</dcterms:created>
  <dcterms:modified xsi:type="dcterms:W3CDTF">2023-06-26T08:09:00Z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