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747ABC" w:rsidP="00747ABC">
      <w:pPr>
        <w:ind w:firstLine="0"/>
        <w:jc w:val="right"/>
        <w:rPr>
          <w:sz w:val="44"/>
        </w:rPr>
      </w:pPr>
      <w:r>
        <w:rPr>
          <w:b/>
          <w:sz w:val="36"/>
        </w:rPr>
        <w:t>ПРОЕКТ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  <w:bookmarkStart w:id="0" w:name="_GoBack"/>
      <w:bookmarkEnd w:id="0"/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376B9B" w:rsidRPr="00EA3BE3" w:rsidRDefault="00376B9B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1) графу «Период размещения временных сооружений» строки </w:t>
      </w:r>
      <w:r w:rsidR="00463EA9" w:rsidRPr="00EA3BE3">
        <w:rPr>
          <w:sz w:val="30"/>
          <w:szCs w:val="30"/>
        </w:rPr>
        <w:t>866</w:t>
      </w:r>
      <w:r w:rsidRPr="00EA3BE3">
        <w:rPr>
          <w:sz w:val="30"/>
          <w:szCs w:val="30"/>
        </w:rPr>
        <w:t xml:space="preserve"> изложить в следующей редакции: «до 01.01.2023»;</w:t>
      </w:r>
    </w:p>
    <w:p w:rsidR="00BD471D" w:rsidRPr="00EA3BE3" w:rsidRDefault="002753C1" w:rsidP="00BD471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2</w:t>
      </w:r>
      <w:r w:rsidR="00BD471D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CF699A" w:rsidRPr="00EA3BE3">
        <w:rPr>
          <w:sz w:val="30"/>
          <w:szCs w:val="30"/>
        </w:rPr>
        <w:t xml:space="preserve">735, </w:t>
      </w:r>
      <w:r w:rsidR="00463EA9" w:rsidRPr="00EA3BE3">
        <w:rPr>
          <w:sz w:val="30"/>
          <w:szCs w:val="30"/>
        </w:rPr>
        <w:t xml:space="preserve">877, </w:t>
      </w:r>
      <w:r w:rsidR="00BD471D" w:rsidRPr="00EA3BE3">
        <w:rPr>
          <w:sz w:val="30"/>
          <w:szCs w:val="30"/>
        </w:rPr>
        <w:t>1390,</w:t>
      </w:r>
      <w:r w:rsidR="00A97A1B">
        <w:rPr>
          <w:sz w:val="30"/>
          <w:szCs w:val="30"/>
        </w:rPr>
        <w:t xml:space="preserve"> 1394,</w:t>
      </w:r>
      <w:r w:rsidR="00BD471D" w:rsidRPr="00EA3BE3">
        <w:rPr>
          <w:sz w:val="30"/>
          <w:szCs w:val="30"/>
        </w:rPr>
        <w:t xml:space="preserve"> 1409, 2502 изложить в следующей редакции: «до 01.07.2023»;</w:t>
      </w:r>
    </w:p>
    <w:p w:rsidR="00686873" w:rsidRPr="00EA3BE3" w:rsidRDefault="002753C1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3</w:t>
      </w:r>
      <w:r w:rsidR="00686873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A81306" w:rsidRPr="00EA3BE3">
        <w:rPr>
          <w:sz w:val="30"/>
          <w:szCs w:val="30"/>
        </w:rPr>
        <w:t xml:space="preserve">1330, </w:t>
      </w:r>
      <w:r w:rsidR="00FF1B0C" w:rsidRPr="00EA3BE3">
        <w:rPr>
          <w:sz w:val="30"/>
          <w:szCs w:val="30"/>
        </w:rPr>
        <w:t>1384</w:t>
      </w:r>
      <w:r w:rsidR="007F0EE7" w:rsidRPr="00EA3BE3">
        <w:rPr>
          <w:sz w:val="30"/>
          <w:szCs w:val="30"/>
        </w:rPr>
        <w:t xml:space="preserve"> </w:t>
      </w:r>
      <w:r w:rsidR="00686873" w:rsidRPr="00EA3BE3">
        <w:rPr>
          <w:sz w:val="30"/>
          <w:szCs w:val="30"/>
        </w:rPr>
        <w:t>изложить в следующей редакции:</w:t>
      </w:r>
      <w:r w:rsidR="002B2E1C" w:rsidRPr="00EA3BE3">
        <w:rPr>
          <w:sz w:val="30"/>
          <w:szCs w:val="30"/>
        </w:rPr>
        <w:t xml:space="preserve"> «до 01.01.2025</w:t>
      </w:r>
      <w:r w:rsidR="00686873" w:rsidRPr="00EA3BE3">
        <w:rPr>
          <w:sz w:val="30"/>
          <w:szCs w:val="30"/>
        </w:rPr>
        <w:t>»;</w:t>
      </w:r>
    </w:p>
    <w:p w:rsidR="000F2D65" w:rsidRPr="00EA3BE3" w:rsidRDefault="002753C1" w:rsidP="000F2D6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4</w:t>
      </w:r>
      <w:r w:rsidR="000F2D65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BD471D" w:rsidRPr="00EA3BE3">
        <w:rPr>
          <w:sz w:val="30"/>
          <w:szCs w:val="30"/>
        </w:rPr>
        <w:t>16,</w:t>
      </w:r>
      <w:r w:rsidR="00463EA9" w:rsidRPr="00EA3BE3">
        <w:rPr>
          <w:sz w:val="30"/>
          <w:szCs w:val="30"/>
        </w:rPr>
        <w:t xml:space="preserve"> 79,</w:t>
      </w:r>
      <w:r w:rsidR="00BD471D" w:rsidRPr="00EA3BE3">
        <w:rPr>
          <w:sz w:val="30"/>
          <w:szCs w:val="30"/>
        </w:rPr>
        <w:t xml:space="preserve"> </w:t>
      </w:r>
      <w:r w:rsidR="00CF699A" w:rsidRPr="00EA3BE3">
        <w:rPr>
          <w:sz w:val="30"/>
          <w:szCs w:val="30"/>
        </w:rPr>
        <w:t xml:space="preserve">161, </w:t>
      </w:r>
      <w:r w:rsidR="00463EA9" w:rsidRPr="00EA3BE3">
        <w:rPr>
          <w:sz w:val="30"/>
          <w:szCs w:val="30"/>
        </w:rPr>
        <w:t>290, 303, 356, 828, 914, 917, 921, 574,</w:t>
      </w:r>
      <w:r w:rsidR="00A97A1B">
        <w:rPr>
          <w:sz w:val="30"/>
          <w:szCs w:val="30"/>
        </w:rPr>
        <w:t xml:space="preserve"> 1094,</w:t>
      </w:r>
      <w:r w:rsidR="00463EA9" w:rsidRPr="00EA3BE3">
        <w:rPr>
          <w:sz w:val="30"/>
          <w:szCs w:val="30"/>
        </w:rPr>
        <w:t xml:space="preserve"> </w:t>
      </w:r>
      <w:r w:rsidR="00BD471D" w:rsidRPr="00EA3BE3">
        <w:rPr>
          <w:sz w:val="30"/>
          <w:szCs w:val="30"/>
        </w:rPr>
        <w:t xml:space="preserve">1138, </w:t>
      </w:r>
      <w:r w:rsidR="00A81306" w:rsidRPr="00EA3BE3">
        <w:rPr>
          <w:sz w:val="30"/>
          <w:szCs w:val="30"/>
        </w:rPr>
        <w:t xml:space="preserve">1238, 1382, </w:t>
      </w:r>
      <w:r w:rsidR="00BD471D" w:rsidRPr="00EA3BE3">
        <w:rPr>
          <w:sz w:val="30"/>
          <w:szCs w:val="30"/>
        </w:rPr>
        <w:t xml:space="preserve">1938, 2216, </w:t>
      </w:r>
      <w:r w:rsidR="00463EA9" w:rsidRPr="00EA3BE3">
        <w:rPr>
          <w:sz w:val="30"/>
          <w:szCs w:val="30"/>
        </w:rPr>
        <w:t xml:space="preserve">2443, </w:t>
      </w:r>
      <w:r w:rsidR="00A81306" w:rsidRPr="00EA3BE3">
        <w:rPr>
          <w:sz w:val="30"/>
          <w:szCs w:val="30"/>
        </w:rPr>
        <w:t xml:space="preserve">2458, </w:t>
      </w:r>
      <w:r w:rsidR="00463EA9" w:rsidRPr="00EA3BE3">
        <w:rPr>
          <w:sz w:val="30"/>
          <w:szCs w:val="30"/>
        </w:rPr>
        <w:t xml:space="preserve">2552, </w:t>
      </w:r>
      <w:r w:rsidR="00BD471D" w:rsidRPr="00EA3BE3">
        <w:rPr>
          <w:sz w:val="30"/>
          <w:szCs w:val="30"/>
        </w:rPr>
        <w:t xml:space="preserve">2564, </w:t>
      </w:r>
      <w:r w:rsidR="00CF699A" w:rsidRPr="00EA3BE3">
        <w:rPr>
          <w:sz w:val="30"/>
          <w:szCs w:val="30"/>
        </w:rPr>
        <w:t xml:space="preserve">2612, 2617, </w:t>
      </w:r>
      <w:r w:rsidR="00FF1B0C" w:rsidRPr="00EA3BE3">
        <w:rPr>
          <w:sz w:val="30"/>
          <w:szCs w:val="30"/>
        </w:rPr>
        <w:t>2705, 2749</w:t>
      </w:r>
      <w:r w:rsidR="000F2D65" w:rsidRPr="00EA3BE3">
        <w:rPr>
          <w:sz w:val="30"/>
          <w:szCs w:val="30"/>
        </w:rPr>
        <w:t xml:space="preserve"> изложить в следующей редакции: «до 01.07.2025»;</w:t>
      </w:r>
    </w:p>
    <w:p w:rsidR="00B87F3F" w:rsidRPr="00EA3BE3" w:rsidRDefault="002753C1" w:rsidP="00B87F3F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5</w:t>
      </w:r>
      <w:r w:rsidR="00B87F3F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453B39" w:rsidRPr="00EA3BE3">
        <w:rPr>
          <w:sz w:val="30"/>
          <w:szCs w:val="30"/>
        </w:rPr>
        <w:t xml:space="preserve">198, </w:t>
      </w:r>
      <w:r w:rsidR="00463EA9" w:rsidRPr="00EA3BE3">
        <w:rPr>
          <w:sz w:val="30"/>
          <w:szCs w:val="30"/>
        </w:rPr>
        <w:t xml:space="preserve">1669, </w:t>
      </w:r>
      <w:r w:rsidR="00CF699A" w:rsidRPr="00EA3BE3">
        <w:rPr>
          <w:sz w:val="30"/>
          <w:szCs w:val="30"/>
        </w:rPr>
        <w:t xml:space="preserve">2667, 2803 </w:t>
      </w:r>
      <w:r w:rsidR="00B87F3F" w:rsidRPr="00EA3BE3">
        <w:rPr>
          <w:sz w:val="30"/>
          <w:szCs w:val="30"/>
        </w:rPr>
        <w:t>изложить в следующей редакции:</w:t>
      </w:r>
      <w:r w:rsidR="00023A4E" w:rsidRPr="00EA3BE3">
        <w:rPr>
          <w:sz w:val="30"/>
          <w:szCs w:val="30"/>
        </w:rPr>
        <w:t xml:space="preserve"> «до 01.01.2026</w:t>
      </w:r>
      <w:r w:rsidR="00B87F3F" w:rsidRPr="00EA3BE3">
        <w:rPr>
          <w:sz w:val="30"/>
          <w:szCs w:val="30"/>
        </w:rPr>
        <w:t>»;</w:t>
      </w:r>
    </w:p>
    <w:p w:rsidR="00023A4E" w:rsidRPr="00EA3BE3" w:rsidRDefault="002753C1" w:rsidP="00023A4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6</w:t>
      </w:r>
      <w:r w:rsidR="00023A4E" w:rsidRPr="00EA3BE3">
        <w:rPr>
          <w:sz w:val="30"/>
          <w:szCs w:val="30"/>
        </w:rPr>
        <w:t>) графу «Период размещения временных сооружений» строк</w:t>
      </w:r>
      <w:r w:rsidR="00FF1B0C" w:rsidRPr="00EA3BE3">
        <w:rPr>
          <w:sz w:val="30"/>
          <w:szCs w:val="30"/>
        </w:rPr>
        <w:t>и</w:t>
      </w:r>
      <w:r w:rsidR="00023A4E" w:rsidRPr="00EA3BE3">
        <w:rPr>
          <w:sz w:val="30"/>
          <w:szCs w:val="30"/>
        </w:rPr>
        <w:t xml:space="preserve"> </w:t>
      </w:r>
      <w:r w:rsidR="00CF699A" w:rsidRPr="00EA3BE3">
        <w:rPr>
          <w:sz w:val="30"/>
          <w:szCs w:val="30"/>
        </w:rPr>
        <w:t>117</w:t>
      </w:r>
      <w:r w:rsidR="00023A4E" w:rsidRPr="00EA3BE3">
        <w:rPr>
          <w:sz w:val="30"/>
          <w:szCs w:val="30"/>
        </w:rPr>
        <w:t xml:space="preserve"> изложить в следующей редакции:</w:t>
      </w:r>
      <w:r w:rsidR="00CF699A" w:rsidRPr="00EA3BE3">
        <w:rPr>
          <w:sz w:val="30"/>
          <w:szCs w:val="30"/>
        </w:rPr>
        <w:t xml:space="preserve"> «до 01.07.2026</w:t>
      </w:r>
      <w:r w:rsidR="00023A4E" w:rsidRPr="00EA3BE3">
        <w:rPr>
          <w:sz w:val="30"/>
          <w:szCs w:val="30"/>
        </w:rPr>
        <w:t>»;</w:t>
      </w:r>
    </w:p>
    <w:p w:rsidR="009E2382" w:rsidRPr="00EA3BE3" w:rsidRDefault="002753C1" w:rsidP="00B26CA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7</w:t>
      </w:r>
      <w:r w:rsidR="00B26CA5" w:rsidRPr="00EA3BE3">
        <w:rPr>
          <w:sz w:val="30"/>
          <w:szCs w:val="30"/>
        </w:rPr>
        <w:t xml:space="preserve">) </w:t>
      </w:r>
      <w:r w:rsidR="009E2382" w:rsidRPr="00EA3BE3">
        <w:rPr>
          <w:sz w:val="30"/>
          <w:szCs w:val="30"/>
        </w:rPr>
        <w:t>в строке 2580:</w:t>
      </w:r>
    </w:p>
    <w:p w:rsidR="009E2382" w:rsidRPr="00EA3BE3" w:rsidRDefault="009E2382" w:rsidP="00B26CA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в графе</w:t>
      </w:r>
      <w:r w:rsidR="00B26CA5" w:rsidRPr="00EA3BE3">
        <w:rPr>
          <w:sz w:val="30"/>
          <w:szCs w:val="30"/>
        </w:rPr>
        <w:t xml:space="preserve"> «</w:t>
      </w:r>
      <w:r w:rsidR="001F7835" w:rsidRPr="00EA3BE3">
        <w:rPr>
          <w:sz w:val="30"/>
          <w:szCs w:val="30"/>
        </w:rPr>
        <w:t>Площадь</w:t>
      </w:r>
      <w:r w:rsidR="00B26CA5" w:rsidRPr="00EA3BE3">
        <w:rPr>
          <w:sz w:val="30"/>
          <w:szCs w:val="30"/>
        </w:rPr>
        <w:t xml:space="preserve"> временного сооружения</w:t>
      </w:r>
      <w:r w:rsidR="001F7835" w:rsidRPr="00EA3BE3">
        <w:rPr>
          <w:sz w:val="30"/>
          <w:szCs w:val="30"/>
        </w:rPr>
        <w:t xml:space="preserve">, кв.» </w:t>
      </w:r>
      <w:r w:rsidRPr="00EA3BE3">
        <w:rPr>
          <w:sz w:val="30"/>
          <w:szCs w:val="30"/>
        </w:rPr>
        <w:t>цифры «4266,5»</w:t>
      </w:r>
      <w:r w:rsidR="001F7835" w:rsidRPr="00EA3BE3">
        <w:rPr>
          <w:sz w:val="30"/>
          <w:szCs w:val="30"/>
        </w:rPr>
        <w:t xml:space="preserve"> </w:t>
      </w:r>
      <w:r w:rsidRPr="00EA3BE3">
        <w:rPr>
          <w:sz w:val="30"/>
          <w:szCs w:val="30"/>
        </w:rPr>
        <w:t>заменить цифрами «3000,0»;</w:t>
      </w:r>
    </w:p>
    <w:p w:rsidR="009E2382" w:rsidRPr="00EA3BE3" w:rsidRDefault="009E2382" w:rsidP="00B26CA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в графе «Период размещения временных сооружений» слова «до 01.07.2022» заменить словами «до 01.07.2027»;</w:t>
      </w:r>
    </w:p>
    <w:p w:rsidR="00CF699A" w:rsidRPr="00EA3BE3" w:rsidRDefault="002753C1" w:rsidP="00CF699A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lastRenderedPageBreak/>
        <w:t>8</w:t>
      </w:r>
      <w:r w:rsidR="00CF699A" w:rsidRPr="00EA3BE3">
        <w:rPr>
          <w:sz w:val="30"/>
          <w:szCs w:val="30"/>
        </w:rPr>
        <w:t>) строки 808, 818, 2802 признать утратившей силу;</w:t>
      </w:r>
    </w:p>
    <w:p w:rsidR="008F6DDE" w:rsidRPr="00EA3BE3" w:rsidRDefault="00376B9B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 w:rsidRPr="00EA3BE3">
        <w:rPr>
          <w:color w:val="000000" w:themeColor="text1"/>
          <w:sz w:val="30"/>
          <w:szCs w:val="30"/>
        </w:rPr>
        <w:t>7</w:t>
      </w:r>
      <w:r w:rsidR="008F6DDE" w:rsidRPr="00EA3BE3">
        <w:rPr>
          <w:color w:val="000000" w:themeColor="text1"/>
          <w:sz w:val="30"/>
          <w:szCs w:val="30"/>
        </w:rPr>
        <w:t xml:space="preserve">) дополнить строками </w:t>
      </w:r>
      <w:r w:rsidR="002753C1" w:rsidRPr="00EA3BE3">
        <w:rPr>
          <w:color w:val="000000" w:themeColor="text1"/>
          <w:sz w:val="30"/>
          <w:szCs w:val="30"/>
        </w:rPr>
        <w:t>3005</w:t>
      </w:r>
      <w:r w:rsidR="002B2E1C" w:rsidRPr="00EA3BE3">
        <w:rPr>
          <w:color w:val="000000" w:themeColor="text1"/>
          <w:sz w:val="30"/>
          <w:szCs w:val="30"/>
        </w:rPr>
        <w:t xml:space="preserve"> </w:t>
      </w:r>
      <w:r w:rsidR="00D60B5E" w:rsidRPr="00EA3BE3">
        <w:rPr>
          <w:color w:val="000000" w:themeColor="text1"/>
          <w:sz w:val="30"/>
          <w:szCs w:val="30"/>
        </w:rPr>
        <w:t>–</w:t>
      </w:r>
      <w:r w:rsidR="002B2E1C" w:rsidRPr="00EA3BE3">
        <w:rPr>
          <w:color w:val="000000" w:themeColor="text1"/>
          <w:sz w:val="30"/>
          <w:szCs w:val="30"/>
        </w:rPr>
        <w:t xml:space="preserve"> </w:t>
      </w:r>
      <w:r w:rsidR="00FB1967">
        <w:rPr>
          <w:color w:val="000000" w:themeColor="text1"/>
          <w:sz w:val="30"/>
          <w:szCs w:val="30"/>
        </w:rPr>
        <w:t>301</w:t>
      </w:r>
      <w:r w:rsidR="009C02F7">
        <w:rPr>
          <w:color w:val="000000" w:themeColor="text1"/>
          <w:sz w:val="30"/>
          <w:szCs w:val="30"/>
        </w:rPr>
        <w:t>6</w:t>
      </w:r>
      <w:r w:rsidR="002B2705" w:rsidRPr="00EA3BE3">
        <w:rPr>
          <w:color w:val="000000" w:themeColor="text1"/>
          <w:sz w:val="30"/>
          <w:szCs w:val="30"/>
        </w:rPr>
        <w:t xml:space="preserve"> </w:t>
      </w:r>
      <w:r w:rsidR="008F6DDE" w:rsidRPr="00EA3BE3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EA3BE3">
          <w:rPr>
            <w:color w:val="000000" w:themeColor="text1"/>
            <w:sz w:val="30"/>
            <w:szCs w:val="30"/>
          </w:rPr>
          <w:t>прилож</w:t>
        </w:r>
        <w:r w:rsidR="008F6DDE" w:rsidRPr="00EA3BE3">
          <w:rPr>
            <w:color w:val="000000" w:themeColor="text1"/>
            <w:sz w:val="30"/>
            <w:szCs w:val="30"/>
          </w:rPr>
          <w:t>е</w:t>
        </w:r>
        <w:r w:rsidR="008F6DDE" w:rsidRPr="00EA3BE3">
          <w:rPr>
            <w:color w:val="000000" w:themeColor="text1"/>
            <w:sz w:val="30"/>
            <w:szCs w:val="30"/>
          </w:rPr>
          <w:t>нию</w:t>
        </w:r>
      </w:hyperlink>
      <w:r w:rsidR="008F6DDE" w:rsidRPr="00EA3BE3">
        <w:rPr>
          <w:color w:val="000000" w:themeColor="text1"/>
          <w:sz w:val="30"/>
          <w:szCs w:val="30"/>
        </w:rPr>
        <w:t xml:space="preserve"> к настоящему </w:t>
      </w:r>
      <w:r w:rsidR="005404C2" w:rsidRPr="00EA3BE3">
        <w:rPr>
          <w:color w:val="000000" w:themeColor="text1"/>
          <w:sz w:val="30"/>
          <w:szCs w:val="30"/>
        </w:rPr>
        <w:t>п</w:t>
      </w:r>
      <w:r w:rsidR="008F6DDE" w:rsidRPr="00EA3BE3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Pr="004C2784" w:rsidRDefault="005404C2" w:rsidP="008F6DD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A81306" w:rsidRDefault="00735C79" w:rsidP="00A8130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81306">
              <w:rPr>
                <w:sz w:val="30"/>
                <w:szCs w:val="30"/>
              </w:rPr>
              <w:t>«</w:t>
            </w:r>
            <w:r w:rsidR="00A81306" w:rsidRPr="00A81306">
              <w:rPr>
                <w:sz w:val="30"/>
                <w:szCs w:val="30"/>
              </w:rPr>
              <w:t>3005</w:t>
            </w:r>
          </w:p>
        </w:tc>
        <w:tc>
          <w:tcPr>
            <w:tcW w:w="2121" w:type="dxa"/>
          </w:tcPr>
          <w:p w:rsidR="00E6597B" w:rsidRPr="00A81306" w:rsidRDefault="00A81306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81306">
              <w:rPr>
                <w:sz w:val="30"/>
                <w:szCs w:val="30"/>
              </w:rPr>
              <w:t>Плоскостное спортивное с</w:t>
            </w:r>
            <w:r w:rsidRPr="00A81306">
              <w:rPr>
                <w:sz w:val="30"/>
                <w:szCs w:val="30"/>
              </w:rPr>
              <w:t>о</w:t>
            </w:r>
            <w:r w:rsidRPr="00A81306">
              <w:rPr>
                <w:sz w:val="30"/>
                <w:szCs w:val="30"/>
              </w:rPr>
              <w:t>оружение</w:t>
            </w:r>
          </w:p>
        </w:tc>
        <w:tc>
          <w:tcPr>
            <w:tcW w:w="2835" w:type="dxa"/>
          </w:tcPr>
          <w:p w:rsidR="00E6597B" w:rsidRPr="00A81306" w:rsidRDefault="00A81306" w:rsidP="00A8130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81306">
              <w:rPr>
                <w:sz w:val="30"/>
                <w:szCs w:val="30"/>
              </w:rPr>
              <w:t>п. Песчанка, ул.</w:t>
            </w:r>
            <w:r>
              <w:rPr>
                <w:sz w:val="30"/>
                <w:szCs w:val="30"/>
              </w:rPr>
              <w:t> </w:t>
            </w:r>
            <w:r w:rsidRPr="00A81306">
              <w:rPr>
                <w:sz w:val="30"/>
                <w:szCs w:val="30"/>
              </w:rPr>
              <w:t>Сергея Лазо, 34а</w:t>
            </w:r>
          </w:p>
        </w:tc>
        <w:tc>
          <w:tcPr>
            <w:tcW w:w="1559" w:type="dxa"/>
          </w:tcPr>
          <w:p w:rsidR="00E6597B" w:rsidRPr="00A81306" w:rsidRDefault="00023A4E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81306">
              <w:rPr>
                <w:sz w:val="30"/>
                <w:szCs w:val="30"/>
              </w:rPr>
              <w:t>40</w:t>
            </w:r>
            <w:r w:rsidR="00A81306">
              <w:rPr>
                <w:sz w:val="30"/>
                <w:szCs w:val="30"/>
              </w:rPr>
              <w:t>0</w:t>
            </w:r>
            <w:r w:rsidR="00E6597B" w:rsidRPr="00A81306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E6597B" w:rsidRPr="00A81306" w:rsidRDefault="00A81306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E6597B" w:rsidRPr="00A81306">
              <w:rPr>
                <w:sz w:val="30"/>
                <w:szCs w:val="30"/>
              </w:rPr>
              <w:t>.2027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BD471D" w:rsidRDefault="00BD471D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3006</w:t>
            </w:r>
          </w:p>
        </w:tc>
        <w:tc>
          <w:tcPr>
            <w:tcW w:w="2121" w:type="dxa"/>
          </w:tcPr>
          <w:p w:rsidR="00E6597B" w:rsidRPr="00BD471D" w:rsidRDefault="00BD471D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E6597B" w:rsidRPr="00BD471D" w:rsidRDefault="00023A4E" w:rsidP="00BD471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 xml:space="preserve">пр-т </w:t>
            </w:r>
            <w:r w:rsidR="00BD471D" w:rsidRPr="00BD471D">
              <w:rPr>
                <w:sz w:val="30"/>
                <w:szCs w:val="30"/>
              </w:rPr>
              <w:t>Молодежный, 7а/2</w:t>
            </w:r>
          </w:p>
        </w:tc>
        <w:tc>
          <w:tcPr>
            <w:tcW w:w="1559" w:type="dxa"/>
          </w:tcPr>
          <w:p w:rsidR="00E6597B" w:rsidRPr="00BD471D" w:rsidRDefault="00BD471D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2802</w:t>
            </w:r>
            <w:r w:rsidR="00023A4E" w:rsidRPr="00BD471D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E6597B" w:rsidRPr="00BD471D" w:rsidRDefault="00BD471D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до 01.01.2029</w:t>
            </w:r>
          </w:p>
        </w:tc>
      </w:tr>
      <w:tr w:rsidR="00023A4E" w:rsidRPr="008612DE" w:rsidTr="005404C2">
        <w:tc>
          <w:tcPr>
            <w:tcW w:w="913" w:type="dxa"/>
          </w:tcPr>
          <w:p w:rsidR="00023A4E" w:rsidRPr="00BD471D" w:rsidRDefault="00BD471D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3007</w:t>
            </w:r>
          </w:p>
        </w:tc>
        <w:tc>
          <w:tcPr>
            <w:tcW w:w="2121" w:type="dxa"/>
          </w:tcPr>
          <w:p w:rsidR="00023A4E" w:rsidRPr="00BD471D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023A4E" w:rsidRPr="00BD471D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ул. Шахтеров, 27</w:t>
            </w:r>
          </w:p>
        </w:tc>
        <w:tc>
          <w:tcPr>
            <w:tcW w:w="1559" w:type="dxa"/>
          </w:tcPr>
          <w:p w:rsidR="00023A4E" w:rsidRPr="00BD471D" w:rsidRDefault="00BD471D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3</w:t>
            </w:r>
            <w:r w:rsidR="00023A4E" w:rsidRPr="00BD471D">
              <w:rPr>
                <w:sz w:val="30"/>
                <w:szCs w:val="30"/>
              </w:rPr>
              <w:t>00,0</w:t>
            </w:r>
          </w:p>
        </w:tc>
        <w:tc>
          <w:tcPr>
            <w:tcW w:w="1985" w:type="dxa"/>
          </w:tcPr>
          <w:p w:rsidR="00023A4E" w:rsidRPr="00BD471D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до 01.07</w:t>
            </w:r>
            <w:r w:rsidR="00023A4E" w:rsidRPr="00BD471D">
              <w:rPr>
                <w:sz w:val="30"/>
                <w:szCs w:val="30"/>
              </w:rPr>
              <w:t>.2027</w:t>
            </w:r>
          </w:p>
        </w:tc>
      </w:tr>
      <w:tr w:rsidR="00DE0E95" w:rsidRPr="008612DE" w:rsidTr="005404C2">
        <w:tc>
          <w:tcPr>
            <w:tcW w:w="913" w:type="dxa"/>
          </w:tcPr>
          <w:p w:rsidR="00DE0E95" w:rsidRPr="00463EA9" w:rsidRDefault="00BD471D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3008</w:t>
            </w:r>
          </w:p>
        </w:tc>
        <w:tc>
          <w:tcPr>
            <w:tcW w:w="2121" w:type="dxa"/>
          </w:tcPr>
          <w:p w:rsidR="00DE0E95" w:rsidRPr="00463EA9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Плоскостное спортивное с</w:t>
            </w:r>
            <w:r w:rsidRPr="00463EA9">
              <w:rPr>
                <w:sz w:val="30"/>
                <w:szCs w:val="30"/>
              </w:rPr>
              <w:t>о</w:t>
            </w:r>
            <w:r w:rsidRPr="00463EA9">
              <w:rPr>
                <w:sz w:val="30"/>
                <w:szCs w:val="30"/>
              </w:rPr>
              <w:t>оружение</w:t>
            </w:r>
          </w:p>
        </w:tc>
        <w:tc>
          <w:tcPr>
            <w:tcW w:w="2835" w:type="dxa"/>
          </w:tcPr>
          <w:p w:rsidR="00DE0E95" w:rsidRPr="00463EA9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Центральный район, о. Отдыха</w:t>
            </w:r>
          </w:p>
        </w:tc>
        <w:tc>
          <w:tcPr>
            <w:tcW w:w="1559" w:type="dxa"/>
          </w:tcPr>
          <w:p w:rsidR="00DE0E95" w:rsidRPr="00463EA9" w:rsidRDefault="00BD471D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1400</w:t>
            </w:r>
            <w:r w:rsidR="00DE0E95" w:rsidRPr="00463EA9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DE0E95" w:rsidRPr="00463EA9" w:rsidRDefault="00BD471D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до 01.07.2027</w:t>
            </w:r>
          </w:p>
        </w:tc>
      </w:tr>
      <w:tr w:rsidR="00976082" w:rsidRPr="008612DE" w:rsidTr="005404C2">
        <w:tc>
          <w:tcPr>
            <w:tcW w:w="913" w:type="dxa"/>
          </w:tcPr>
          <w:p w:rsidR="00976082" w:rsidRPr="00463EA9" w:rsidRDefault="00463EA9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3009</w:t>
            </w:r>
          </w:p>
        </w:tc>
        <w:tc>
          <w:tcPr>
            <w:tcW w:w="2121" w:type="dxa"/>
          </w:tcPr>
          <w:p w:rsidR="00976082" w:rsidRPr="00463EA9" w:rsidRDefault="00463EA9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976082" w:rsidRPr="00463EA9" w:rsidRDefault="00463EA9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ул. Королева, 11а</w:t>
            </w:r>
          </w:p>
        </w:tc>
        <w:tc>
          <w:tcPr>
            <w:tcW w:w="1559" w:type="dxa"/>
          </w:tcPr>
          <w:p w:rsidR="00976082" w:rsidRPr="00463EA9" w:rsidRDefault="00463EA9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185,46</w:t>
            </w:r>
          </w:p>
        </w:tc>
        <w:tc>
          <w:tcPr>
            <w:tcW w:w="1985" w:type="dxa"/>
          </w:tcPr>
          <w:p w:rsidR="00976082" w:rsidRPr="00463EA9" w:rsidRDefault="00463EA9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463EA9">
              <w:rPr>
                <w:sz w:val="30"/>
                <w:szCs w:val="30"/>
              </w:rPr>
              <w:t>до 01.07.2029</w:t>
            </w:r>
          </w:p>
        </w:tc>
      </w:tr>
      <w:tr w:rsidR="00320D04" w:rsidRPr="008612DE" w:rsidTr="005404C2">
        <w:tc>
          <w:tcPr>
            <w:tcW w:w="913" w:type="dxa"/>
          </w:tcPr>
          <w:p w:rsidR="00320D04" w:rsidRPr="00463EA9" w:rsidRDefault="00320D04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3010</w:t>
            </w:r>
          </w:p>
        </w:tc>
        <w:tc>
          <w:tcPr>
            <w:tcW w:w="2121" w:type="dxa"/>
          </w:tcPr>
          <w:p w:rsidR="00320D04" w:rsidRPr="00463EA9" w:rsidRDefault="00320D04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320D04" w:rsidRPr="00463EA9" w:rsidRDefault="00320D04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Эвенкийская, 14/1</w:t>
            </w:r>
          </w:p>
        </w:tc>
        <w:tc>
          <w:tcPr>
            <w:tcW w:w="1559" w:type="dxa"/>
          </w:tcPr>
          <w:p w:rsidR="00320D04" w:rsidRPr="00463EA9" w:rsidRDefault="00320D04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1900,0</w:t>
            </w:r>
          </w:p>
        </w:tc>
        <w:tc>
          <w:tcPr>
            <w:tcW w:w="1985" w:type="dxa"/>
          </w:tcPr>
          <w:p w:rsidR="00320D04" w:rsidRPr="00463EA9" w:rsidRDefault="00320D04" w:rsidP="00FB196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01.07.2025</w:t>
            </w:r>
          </w:p>
        </w:tc>
      </w:tr>
      <w:tr w:rsidR="00FB1967" w:rsidRPr="008612DE" w:rsidTr="005404C2">
        <w:tc>
          <w:tcPr>
            <w:tcW w:w="913" w:type="dxa"/>
          </w:tcPr>
          <w:p w:rsidR="00FB1967" w:rsidRDefault="00FB1967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3011</w:t>
            </w:r>
          </w:p>
        </w:tc>
        <w:tc>
          <w:tcPr>
            <w:tcW w:w="2121" w:type="dxa"/>
          </w:tcPr>
          <w:p w:rsidR="00FB1967" w:rsidRDefault="00FB1967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FB1967" w:rsidRDefault="00FB1967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Октября, 105/2</w:t>
            </w:r>
          </w:p>
        </w:tc>
        <w:tc>
          <w:tcPr>
            <w:tcW w:w="1559" w:type="dxa"/>
          </w:tcPr>
          <w:p w:rsidR="00FB1967" w:rsidRDefault="00FB1967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22,0</w:t>
            </w:r>
          </w:p>
        </w:tc>
        <w:tc>
          <w:tcPr>
            <w:tcW w:w="1985" w:type="dxa"/>
          </w:tcPr>
          <w:p w:rsidR="00FB1967" w:rsidRDefault="003F0231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01.07.2023</w:t>
            </w:r>
          </w:p>
        </w:tc>
      </w:tr>
      <w:tr w:rsidR="003F0231" w:rsidRPr="008612DE" w:rsidTr="005404C2">
        <w:tc>
          <w:tcPr>
            <w:tcW w:w="913" w:type="dxa"/>
          </w:tcPr>
          <w:p w:rsidR="003F0231" w:rsidRDefault="003F023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3012</w:t>
            </w:r>
          </w:p>
        </w:tc>
        <w:tc>
          <w:tcPr>
            <w:tcW w:w="2121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8-й км. Енисейского тракта</w:t>
            </w:r>
          </w:p>
        </w:tc>
        <w:tc>
          <w:tcPr>
            <w:tcW w:w="1559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120,0</w:t>
            </w:r>
          </w:p>
        </w:tc>
        <w:tc>
          <w:tcPr>
            <w:tcW w:w="1985" w:type="dxa"/>
          </w:tcPr>
          <w:p w:rsidR="003F0231" w:rsidRDefault="003F0231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BD471D">
              <w:rPr>
                <w:sz w:val="30"/>
                <w:szCs w:val="30"/>
              </w:rPr>
              <w:t>до 01.01.2029</w:t>
            </w:r>
          </w:p>
        </w:tc>
      </w:tr>
      <w:tr w:rsidR="003F0231" w:rsidRPr="008612DE" w:rsidTr="005404C2">
        <w:tc>
          <w:tcPr>
            <w:tcW w:w="913" w:type="dxa"/>
          </w:tcPr>
          <w:p w:rsidR="003F0231" w:rsidRDefault="003F023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3013</w:t>
            </w:r>
          </w:p>
        </w:tc>
        <w:tc>
          <w:tcPr>
            <w:tcW w:w="2121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8-й км. Енисейского тракта</w:t>
            </w:r>
          </w:p>
        </w:tc>
        <w:tc>
          <w:tcPr>
            <w:tcW w:w="1559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3F0231" w:rsidRDefault="003F0231" w:rsidP="003F0231">
            <w:pPr>
              <w:ind w:firstLine="0"/>
            </w:pPr>
            <w:r w:rsidRPr="00783A7D">
              <w:rPr>
                <w:sz w:val="30"/>
                <w:szCs w:val="30"/>
              </w:rPr>
              <w:t>до 01.07.2027</w:t>
            </w:r>
          </w:p>
        </w:tc>
      </w:tr>
      <w:tr w:rsidR="003F0231" w:rsidRPr="008612DE" w:rsidTr="005404C2">
        <w:tc>
          <w:tcPr>
            <w:tcW w:w="913" w:type="dxa"/>
          </w:tcPr>
          <w:p w:rsidR="003F0231" w:rsidRDefault="003F023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3014</w:t>
            </w:r>
          </w:p>
        </w:tc>
        <w:tc>
          <w:tcPr>
            <w:tcW w:w="2121" w:type="dxa"/>
          </w:tcPr>
          <w:p w:rsidR="003F0231" w:rsidRDefault="003F0231" w:rsidP="009C02F7">
            <w:pPr>
              <w:ind w:firstLine="0"/>
            </w:pPr>
            <w:r w:rsidRPr="00583ECE">
              <w:rPr>
                <w:sz w:val="30"/>
                <w:szCs w:val="30"/>
              </w:rPr>
              <w:t>Автомойка з</w:t>
            </w:r>
            <w:r w:rsidRPr="00583ECE">
              <w:rPr>
                <w:sz w:val="30"/>
                <w:szCs w:val="30"/>
              </w:rPr>
              <w:t>а</w:t>
            </w:r>
            <w:r w:rsidRPr="00583ECE">
              <w:rPr>
                <w:sz w:val="30"/>
                <w:szCs w:val="30"/>
              </w:rPr>
              <w:t>мкнутого ци</w:t>
            </w:r>
            <w:r w:rsidRPr="00583ECE">
              <w:rPr>
                <w:sz w:val="30"/>
                <w:szCs w:val="30"/>
              </w:rPr>
              <w:t>к</w:t>
            </w:r>
            <w:r w:rsidRPr="00583EC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Петра Ломако, 4</w:t>
            </w:r>
          </w:p>
        </w:tc>
        <w:tc>
          <w:tcPr>
            <w:tcW w:w="1559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240,0</w:t>
            </w:r>
          </w:p>
        </w:tc>
        <w:tc>
          <w:tcPr>
            <w:tcW w:w="1985" w:type="dxa"/>
          </w:tcPr>
          <w:p w:rsidR="003F0231" w:rsidRDefault="003F0231" w:rsidP="003F0231">
            <w:pPr>
              <w:ind w:firstLine="0"/>
            </w:pPr>
            <w:r w:rsidRPr="00783A7D">
              <w:rPr>
                <w:sz w:val="30"/>
                <w:szCs w:val="30"/>
              </w:rPr>
              <w:t>до 01.07.2027</w:t>
            </w:r>
          </w:p>
        </w:tc>
      </w:tr>
      <w:tr w:rsidR="003F0231" w:rsidRPr="008612DE" w:rsidTr="005404C2">
        <w:tc>
          <w:tcPr>
            <w:tcW w:w="913" w:type="dxa"/>
          </w:tcPr>
          <w:p w:rsidR="003F0231" w:rsidRDefault="003F023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3015</w:t>
            </w:r>
          </w:p>
        </w:tc>
        <w:tc>
          <w:tcPr>
            <w:tcW w:w="2121" w:type="dxa"/>
          </w:tcPr>
          <w:p w:rsidR="003F0231" w:rsidRDefault="003F0231" w:rsidP="009C02F7">
            <w:pPr>
              <w:ind w:firstLine="0"/>
            </w:pPr>
            <w:r w:rsidRPr="00583ECE">
              <w:rPr>
                <w:sz w:val="30"/>
                <w:szCs w:val="30"/>
              </w:rPr>
              <w:t>Автомойка з</w:t>
            </w:r>
            <w:r w:rsidRPr="00583ECE">
              <w:rPr>
                <w:sz w:val="30"/>
                <w:szCs w:val="30"/>
              </w:rPr>
              <w:t>а</w:t>
            </w:r>
            <w:r w:rsidRPr="00583ECE">
              <w:rPr>
                <w:sz w:val="30"/>
                <w:szCs w:val="30"/>
              </w:rPr>
              <w:t>мкнутого ци</w:t>
            </w:r>
            <w:r w:rsidRPr="00583ECE">
              <w:rPr>
                <w:sz w:val="30"/>
                <w:szCs w:val="30"/>
              </w:rPr>
              <w:t>к</w:t>
            </w:r>
            <w:r w:rsidRPr="00583EC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Водопьянова – ул. Светлогорская</w:t>
            </w:r>
          </w:p>
        </w:tc>
        <w:tc>
          <w:tcPr>
            <w:tcW w:w="1559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183,5</w:t>
            </w:r>
          </w:p>
        </w:tc>
        <w:tc>
          <w:tcPr>
            <w:tcW w:w="1985" w:type="dxa"/>
          </w:tcPr>
          <w:p w:rsidR="003F0231" w:rsidRDefault="003F0231" w:rsidP="003F0231">
            <w:pPr>
              <w:ind w:firstLine="0"/>
            </w:pPr>
            <w:r w:rsidRPr="00783A7D">
              <w:rPr>
                <w:sz w:val="30"/>
                <w:szCs w:val="30"/>
              </w:rPr>
              <w:t>до 01.07.2027</w:t>
            </w:r>
          </w:p>
        </w:tc>
      </w:tr>
      <w:tr w:rsidR="003F0231" w:rsidRPr="008612DE" w:rsidTr="005404C2">
        <w:tc>
          <w:tcPr>
            <w:tcW w:w="913" w:type="dxa"/>
          </w:tcPr>
          <w:p w:rsidR="003F0231" w:rsidRDefault="003F023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3016</w:t>
            </w:r>
          </w:p>
        </w:tc>
        <w:tc>
          <w:tcPr>
            <w:tcW w:w="2121" w:type="dxa"/>
          </w:tcPr>
          <w:p w:rsidR="003F0231" w:rsidRDefault="003F0231" w:rsidP="009C02F7">
            <w:pPr>
              <w:ind w:firstLine="0"/>
            </w:pPr>
            <w:r w:rsidRPr="00583ECE">
              <w:rPr>
                <w:sz w:val="30"/>
                <w:szCs w:val="30"/>
              </w:rPr>
              <w:t>Автомойка з</w:t>
            </w:r>
            <w:r w:rsidRPr="00583ECE">
              <w:rPr>
                <w:sz w:val="30"/>
                <w:szCs w:val="30"/>
              </w:rPr>
              <w:t>а</w:t>
            </w:r>
            <w:r w:rsidRPr="00583ECE">
              <w:rPr>
                <w:sz w:val="30"/>
                <w:szCs w:val="30"/>
              </w:rPr>
              <w:t>мкнутого ци</w:t>
            </w:r>
            <w:r w:rsidRPr="00583ECE">
              <w:rPr>
                <w:sz w:val="30"/>
                <w:szCs w:val="30"/>
              </w:rPr>
              <w:t>к</w:t>
            </w:r>
            <w:r w:rsidRPr="00583EC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Сезонников, 10</w:t>
            </w:r>
          </w:p>
        </w:tc>
        <w:tc>
          <w:tcPr>
            <w:tcW w:w="1559" w:type="dxa"/>
          </w:tcPr>
          <w:p w:rsidR="003F0231" w:rsidRDefault="003F023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3F0231" w:rsidRDefault="003F0231" w:rsidP="003F0231">
            <w:pPr>
              <w:ind w:firstLine="0"/>
            </w:pPr>
            <w:r w:rsidRPr="00783A7D">
              <w:rPr>
                <w:sz w:val="30"/>
                <w:szCs w:val="30"/>
              </w:rPr>
              <w:t>до 01.07.2027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DE" w:rsidRDefault="005971DE" w:rsidP="008612DE">
      <w:r>
        <w:separator/>
      </w:r>
    </w:p>
  </w:endnote>
  <w:endnote w:type="continuationSeparator" w:id="0">
    <w:p w:rsidR="005971DE" w:rsidRDefault="005971DE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DE" w:rsidRDefault="005971DE" w:rsidP="008612DE">
      <w:r>
        <w:separator/>
      </w:r>
    </w:p>
  </w:footnote>
  <w:footnote w:type="continuationSeparator" w:id="0">
    <w:p w:rsidR="005971DE" w:rsidRDefault="005971DE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747ABC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23A4E"/>
    <w:rsid w:val="00031C13"/>
    <w:rsid w:val="000377C6"/>
    <w:rsid w:val="00056E65"/>
    <w:rsid w:val="00060804"/>
    <w:rsid w:val="00067704"/>
    <w:rsid w:val="00071266"/>
    <w:rsid w:val="00072F61"/>
    <w:rsid w:val="00080E61"/>
    <w:rsid w:val="0008708C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426BF"/>
    <w:rsid w:val="00152619"/>
    <w:rsid w:val="00152F5D"/>
    <w:rsid w:val="00154D4A"/>
    <w:rsid w:val="00180CBB"/>
    <w:rsid w:val="0019086A"/>
    <w:rsid w:val="00190F87"/>
    <w:rsid w:val="001927C7"/>
    <w:rsid w:val="001968FA"/>
    <w:rsid w:val="001A114E"/>
    <w:rsid w:val="001B16E2"/>
    <w:rsid w:val="001B7BE4"/>
    <w:rsid w:val="001C700F"/>
    <w:rsid w:val="001D1C31"/>
    <w:rsid w:val="001E16B5"/>
    <w:rsid w:val="001E4E93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55969"/>
    <w:rsid w:val="002653E6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0D04"/>
    <w:rsid w:val="00325AB9"/>
    <w:rsid w:val="003346F8"/>
    <w:rsid w:val="003355D8"/>
    <w:rsid w:val="00354026"/>
    <w:rsid w:val="00371479"/>
    <w:rsid w:val="00376B9B"/>
    <w:rsid w:val="003A6223"/>
    <w:rsid w:val="003B453F"/>
    <w:rsid w:val="003D1FB5"/>
    <w:rsid w:val="003E1D50"/>
    <w:rsid w:val="003F0231"/>
    <w:rsid w:val="00401585"/>
    <w:rsid w:val="0040381C"/>
    <w:rsid w:val="00413BE3"/>
    <w:rsid w:val="004226F3"/>
    <w:rsid w:val="00440181"/>
    <w:rsid w:val="00446CF7"/>
    <w:rsid w:val="00453B39"/>
    <w:rsid w:val="00456ED3"/>
    <w:rsid w:val="00463EA9"/>
    <w:rsid w:val="00483036"/>
    <w:rsid w:val="00487584"/>
    <w:rsid w:val="00490FD6"/>
    <w:rsid w:val="004937F3"/>
    <w:rsid w:val="004A0B64"/>
    <w:rsid w:val="004A29A6"/>
    <w:rsid w:val="004A385C"/>
    <w:rsid w:val="004C2784"/>
    <w:rsid w:val="004E0A27"/>
    <w:rsid w:val="004E1245"/>
    <w:rsid w:val="004E6CB0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9452F"/>
    <w:rsid w:val="00594ED1"/>
    <w:rsid w:val="005971DE"/>
    <w:rsid w:val="005B6AA1"/>
    <w:rsid w:val="005B7D43"/>
    <w:rsid w:val="005C5805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C4A12"/>
    <w:rsid w:val="006D19A6"/>
    <w:rsid w:val="006E2EED"/>
    <w:rsid w:val="006F2198"/>
    <w:rsid w:val="00713C70"/>
    <w:rsid w:val="00715D7C"/>
    <w:rsid w:val="00735C79"/>
    <w:rsid w:val="007422BC"/>
    <w:rsid w:val="00746FD3"/>
    <w:rsid w:val="00747ABC"/>
    <w:rsid w:val="00753CA6"/>
    <w:rsid w:val="007664B5"/>
    <w:rsid w:val="00767D93"/>
    <w:rsid w:val="007772FE"/>
    <w:rsid w:val="007837E7"/>
    <w:rsid w:val="007A4D25"/>
    <w:rsid w:val="007B2B04"/>
    <w:rsid w:val="007D5948"/>
    <w:rsid w:val="007E5DAF"/>
    <w:rsid w:val="007F0EE7"/>
    <w:rsid w:val="00822125"/>
    <w:rsid w:val="00850543"/>
    <w:rsid w:val="00852583"/>
    <w:rsid w:val="008612DE"/>
    <w:rsid w:val="008717AB"/>
    <w:rsid w:val="00876C1F"/>
    <w:rsid w:val="00897189"/>
    <w:rsid w:val="008A6086"/>
    <w:rsid w:val="008B0A21"/>
    <w:rsid w:val="008C06E4"/>
    <w:rsid w:val="008E3A68"/>
    <w:rsid w:val="008F6DDE"/>
    <w:rsid w:val="009111B4"/>
    <w:rsid w:val="00923BA6"/>
    <w:rsid w:val="00925EC8"/>
    <w:rsid w:val="00930802"/>
    <w:rsid w:val="009477F9"/>
    <w:rsid w:val="00956E07"/>
    <w:rsid w:val="00960E8A"/>
    <w:rsid w:val="00976082"/>
    <w:rsid w:val="009862C1"/>
    <w:rsid w:val="00993684"/>
    <w:rsid w:val="00995B45"/>
    <w:rsid w:val="009A2D41"/>
    <w:rsid w:val="009B1AAB"/>
    <w:rsid w:val="009B6F99"/>
    <w:rsid w:val="009C02F7"/>
    <w:rsid w:val="009C05F6"/>
    <w:rsid w:val="009D793B"/>
    <w:rsid w:val="009E2382"/>
    <w:rsid w:val="009E3C1F"/>
    <w:rsid w:val="009F58C3"/>
    <w:rsid w:val="00A000CC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1306"/>
    <w:rsid w:val="00A8300D"/>
    <w:rsid w:val="00A83A49"/>
    <w:rsid w:val="00A94F25"/>
    <w:rsid w:val="00A97A1B"/>
    <w:rsid w:val="00AA432B"/>
    <w:rsid w:val="00AB02BA"/>
    <w:rsid w:val="00AC6CFE"/>
    <w:rsid w:val="00AD353B"/>
    <w:rsid w:val="00AF05CB"/>
    <w:rsid w:val="00AF4FC5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83FF4"/>
    <w:rsid w:val="00B865A0"/>
    <w:rsid w:val="00B87F3F"/>
    <w:rsid w:val="00B97E96"/>
    <w:rsid w:val="00BA4C2E"/>
    <w:rsid w:val="00BC429D"/>
    <w:rsid w:val="00BD471D"/>
    <w:rsid w:val="00BE1525"/>
    <w:rsid w:val="00BF5CFA"/>
    <w:rsid w:val="00C02CF2"/>
    <w:rsid w:val="00C07954"/>
    <w:rsid w:val="00C21610"/>
    <w:rsid w:val="00C222A5"/>
    <w:rsid w:val="00C318EE"/>
    <w:rsid w:val="00C62AFB"/>
    <w:rsid w:val="00C75776"/>
    <w:rsid w:val="00C91047"/>
    <w:rsid w:val="00CC2203"/>
    <w:rsid w:val="00CF699A"/>
    <w:rsid w:val="00D055F5"/>
    <w:rsid w:val="00D13B30"/>
    <w:rsid w:val="00D20802"/>
    <w:rsid w:val="00D230E1"/>
    <w:rsid w:val="00D30768"/>
    <w:rsid w:val="00D30EF8"/>
    <w:rsid w:val="00D32037"/>
    <w:rsid w:val="00D57639"/>
    <w:rsid w:val="00D60B5E"/>
    <w:rsid w:val="00D67A07"/>
    <w:rsid w:val="00D77969"/>
    <w:rsid w:val="00DC306B"/>
    <w:rsid w:val="00DC55D0"/>
    <w:rsid w:val="00DE0E95"/>
    <w:rsid w:val="00DE4E33"/>
    <w:rsid w:val="00DE5A2B"/>
    <w:rsid w:val="00E000FC"/>
    <w:rsid w:val="00E1133E"/>
    <w:rsid w:val="00E26F96"/>
    <w:rsid w:val="00E34FEF"/>
    <w:rsid w:val="00E6597B"/>
    <w:rsid w:val="00E75383"/>
    <w:rsid w:val="00E757B3"/>
    <w:rsid w:val="00E92810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2253"/>
    <w:rsid w:val="00F055DC"/>
    <w:rsid w:val="00F22D79"/>
    <w:rsid w:val="00F34492"/>
    <w:rsid w:val="00F85BA1"/>
    <w:rsid w:val="00F91CF5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BDB21C-C0FE-4916-8490-AA8BCCD70C8E}"/>
</file>

<file path=customXml/itemProps2.xml><?xml version="1.0" encoding="utf-8"?>
<ds:datastoreItem xmlns:ds="http://schemas.openxmlformats.org/officeDocument/2006/customXml" ds:itemID="{E1BD7FCA-1669-45B2-9C5A-E331A836BAFD}"/>
</file>

<file path=customXml/itemProps3.xml><?xml version="1.0" encoding="utf-8"?>
<ds:datastoreItem xmlns:ds="http://schemas.openxmlformats.org/officeDocument/2006/customXml" ds:itemID="{D2B8EA8A-C65B-48E2-A400-2EDA0B970F82}"/>
</file>

<file path=customXml/itemProps4.xml><?xml version="1.0" encoding="utf-8"?>
<ds:datastoreItem xmlns:ds="http://schemas.openxmlformats.org/officeDocument/2006/customXml" ds:itemID="{1FC8E3F5-20D5-45CD-83B1-1A7F3D98C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Саннэ Антонина Владиславна</cp:lastModifiedBy>
  <cp:revision>83</cp:revision>
  <cp:lastPrinted>2022-06-24T08:08:00Z</cp:lastPrinted>
  <dcterms:created xsi:type="dcterms:W3CDTF">2021-12-14T03:42:00Z</dcterms:created>
  <dcterms:modified xsi:type="dcterms:W3CDTF">2022-06-28T07:29:00Z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