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44" w:rsidRPr="004C1D44" w:rsidRDefault="004C1D44" w:rsidP="004C1D4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C1D44" w:rsidRDefault="004C1D44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D44" w:rsidRPr="004C1D44" w:rsidRDefault="004C1D44" w:rsidP="004C1D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D44" w:rsidRDefault="004C1D44" w:rsidP="004C1D44">
      <w:pPr>
        <w:widowControl w:val="0"/>
        <w:tabs>
          <w:tab w:val="center" w:pos="4748"/>
          <w:tab w:val="left" w:pos="688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148"/>
      <w:bookmarkEnd w:id="0"/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участие в городском смотре-конкурсе на лучшую организацию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в области социального партнерства и охраны труда</w:t>
      </w:r>
    </w:p>
    <w:p w:rsidR="004C1D44" w:rsidRDefault="004C1D44" w:rsidP="004C1D44">
      <w:pPr>
        <w:widowControl w:val="0"/>
        <w:tabs>
          <w:tab w:val="left" w:pos="86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05F88" w:rsidRPr="00C60D91" w:rsidRDefault="00605F88" w:rsidP="004C1D44">
      <w:pPr>
        <w:widowControl w:val="0"/>
        <w:tabs>
          <w:tab w:val="left" w:pos="86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организации)</w:t>
      </w:r>
    </w:p>
    <w:p w:rsidR="00605F88" w:rsidRPr="00C60D91" w:rsidRDefault="00605F88" w:rsidP="004C1D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лучшую организацию работы в области социального партнерства и охраны труда по итогам ____ года.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ее деятельность не приостановлена в порядке, предусмотренном </w:t>
      </w:r>
      <w:hyperlink r:id="rId5" w:history="1">
        <w:r w:rsidRPr="00C60D9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государственные внебюджетные фонды;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том числе просроченной задолженности по заработной плате и другим выплатам работникам;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достоверность сведений, указанных в настоящей заявке и прилагаемых к ней документах, гарантируем.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 том, что участники смотра-конкурса, представившие недостоверные данные, не допускаются к участию в смотре-конкурсе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снимаются с участия в смотре-конкурсе в процессе его проведения.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_____ л. в _______ экз.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 _______________________</w:t>
      </w: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(при наличии)</w:t>
      </w:r>
    </w:p>
    <w:p w:rsidR="00605F88" w:rsidRPr="00C60D91" w:rsidRDefault="00605F88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D44" w:rsidRPr="00C60D91" w:rsidRDefault="004C1D44" w:rsidP="004C1D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</w:t>
      </w:r>
      <w:r w:rsidR="00A9410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103" w:rsidRDefault="00A9410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Pr="004C1D44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1ABB" w:rsidRPr="004C1D44" w:rsidRDefault="00231A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00"/>
      <w:bookmarkEnd w:id="1"/>
      <w:r w:rsidRPr="008B029F">
        <w:rPr>
          <w:rFonts w:ascii="Times New Roman" w:hAnsi="Times New Roman" w:cs="Times New Roman"/>
          <w:b/>
          <w:sz w:val="26"/>
          <w:szCs w:val="26"/>
        </w:rPr>
        <w:t>ИНФОРМАЦИОННАЯ КАРТА</w:t>
      </w: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29F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29F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DC2280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1ABB" w:rsidRPr="004C1D44" w:rsidRDefault="00231A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3295"/>
      </w:tblGrid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организации (приемная)/руководителя (e-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6">
              <w:r w:rsidRPr="004C1D44">
                <w:rPr>
                  <w:rFonts w:ascii="Times New Roman" w:hAnsi="Times New Roman" w:cs="Times New Roman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280" w:rsidRPr="004C1D44" w:rsidTr="00605F88">
        <w:tc>
          <w:tcPr>
            <w:tcW w:w="510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3295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Pr="004C1D44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4103" w:rsidRDefault="00A9410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31ABB" w:rsidRDefault="00231AB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56"/>
      <w:bookmarkEnd w:id="2"/>
    </w:p>
    <w:p w:rsidR="00231ABB" w:rsidRDefault="00231AB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29F">
        <w:rPr>
          <w:rFonts w:ascii="Times New Roman" w:hAnsi="Times New Roman" w:cs="Times New Roman"/>
          <w:b/>
          <w:sz w:val="26"/>
          <w:szCs w:val="26"/>
        </w:rPr>
        <w:t>ПЕРЕЧЕНЬ ПОКАЗАТЕЛЕЙ</w:t>
      </w: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29F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DC2280" w:rsidRPr="008B029F" w:rsidRDefault="00DC22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29F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231ABB" w:rsidRDefault="00231A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"/>
        <w:gridCol w:w="5529"/>
        <w:gridCol w:w="1701"/>
        <w:gridCol w:w="1559"/>
      </w:tblGrid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C1D44" w:rsidRPr="004C1D44" w:rsidTr="00605F88">
        <w:tc>
          <w:tcPr>
            <w:tcW w:w="9418" w:type="dxa"/>
            <w:gridSpan w:val="5"/>
          </w:tcPr>
          <w:p w:rsidR="00DC2280" w:rsidRPr="004C1D44" w:rsidRDefault="00DC228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4C1D44" w:rsidRPr="004C1D44" w:rsidTr="00605F88">
        <w:trPr>
          <w:trHeight w:val="626"/>
        </w:trPr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Красноярска) (далее - МРОТ)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оздоровление работников </w:t>
            </w:r>
            <w:r w:rsidR="009F5D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(оплата путевок, проезд</w:t>
            </w:r>
            <w:bookmarkStart w:id="3" w:name="_GoBack"/>
            <w:bookmarkEnd w:id="3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а к месту лечения и т.д.)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rPr>
          <w:trHeight w:val="852"/>
        </w:trPr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293"/>
            <w:bookmarkEnd w:id="4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297"/>
            <w:bookmarkEnd w:id="5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</w:tcPr>
          <w:p w:rsidR="00605F88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спортивно-оздоровительные и культурно-массовые мероприятия в расчете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 одного работающего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работников, уволенных в связи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 сокращением штатной численности (чел.)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введенных </w:t>
            </w:r>
            <w:r w:rsidR="009F5D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рабочих мест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309"/>
            <w:bookmarkEnd w:id="6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</w:tcPr>
          <w:p w:rsidR="00231ABB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13"/>
            <w:bookmarkEnd w:id="7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Выплаты социального характера сверх начисленной заработной платы (материальная помощь, другие дополнительные выплаты)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расчете на одного работающего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529" w:type="dxa"/>
          </w:tcPr>
          <w:p w:rsidR="00231ABB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поощрение победителей производственных и профессиональных конкурсов в расчете на одного победителя </w:t>
            </w:r>
          </w:p>
          <w:p w:rsidR="00DC2280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  <w:p w:rsidR="00231ABB" w:rsidRPr="004C1D44" w:rsidRDefault="00231A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Трудоустройство инвалидов в организации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со среднесписочной численностью менее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35 человек (наличие/отсутствие)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5529" w:type="dxa"/>
          </w:tcPr>
          <w:p w:rsidR="00231ABB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иные программы, направленные на развитие человеческих ресурсов организации, не более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5 программ (краткое описание)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9" w:type="dxa"/>
          </w:tcPr>
          <w:p w:rsidR="00605F88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  <w:p w:rsidR="00231ABB" w:rsidRPr="004C1D44" w:rsidRDefault="00231A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9" w:type="dxa"/>
          </w:tcPr>
          <w:p w:rsidR="00605F88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</w:t>
            </w:r>
          </w:p>
          <w:p w:rsidR="00231ABB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адаптации молодых специалистов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коллективе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18.3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социальных гарантий работникам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629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9" w:type="dxa"/>
          </w:tcPr>
          <w:p w:rsidR="00A94103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 посещение спортивного клуба, </w:t>
            </w: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9418" w:type="dxa"/>
            <w:gridSpan w:val="5"/>
          </w:tcPr>
          <w:p w:rsidR="00DC2280" w:rsidRPr="004C1D44" w:rsidRDefault="00DC228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91" w:type="dxa"/>
            <w:gridSpan w:val="2"/>
          </w:tcPr>
          <w:p w:rsidR="00A94103" w:rsidRPr="004C1D44" w:rsidRDefault="00DC2280" w:rsidP="00DB2B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пострадавших со смертельным исходом в результате несчастных случаев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 производстве (чел.)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дней временной нетрудоспособности у пострадавших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от несчастных случаев на производстве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расчете на одного пострадавшего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418"/>
            <w:bookmarkEnd w:id="8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выполнение мероприятий по улучшению условий и охраны труда в расчете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 одного работающего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проведение мероприятий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Наличие раздела коллективного договора (приложения к нему) по охране труда либо Соглашения по охране труда/плана </w:t>
            </w:r>
            <w:r w:rsidR="009F5D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мероприятий по охране труда и пр.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комплексных программ/планов мероприятий по профилактике производственного травматизма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и профессиональной заболеваемости,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по организации рационального режима труда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и отдыха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91" w:type="dxa"/>
            <w:gridSpan w:val="2"/>
          </w:tcPr>
          <w:p w:rsidR="00DB2B02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проведение за счет средств работодателя медицинских осмотров </w:t>
            </w:r>
            <w:r w:rsidR="009F5D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работников (тыс. рублей)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91" w:type="dxa"/>
            <w:gridSpan w:val="2"/>
          </w:tcPr>
          <w:p w:rsidR="00A94103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Дополнительное обеспечение работников специальной одеждой, специальной обувью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и другими средствами индивидуальной защиты (да/нет)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91" w:type="dxa"/>
            <w:gridSpan w:val="2"/>
          </w:tcPr>
          <w:p w:rsidR="00F6683B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корпоративных программ </w:t>
            </w:r>
            <w:r w:rsidR="009F5D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укрепления здоровья работников в организациях (наименование, N и дата утвержденного нормативного документа, краткое описание)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91" w:type="dxa"/>
            <w:gridSpan w:val="2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Трудоустройство осужденных, отбывающих наказание в виде исправительных работ (чел.)</w:t>
            </w: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280" w:rsidRPr="004C1D44" w:rsidTr="00605F88">
        <w:tc>
          <w:tcPr>
            <w:tcW w:w="567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91" w:type="dxa"/>
            <w:gridSpan w:val="2"/>
          </w:tcPr>
          <w:p w:rsidR="00DC2280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информационные материалы: публикации в средствах массовой информации, фото-, видеоматериалы, любые иные материалы о результативности реализованных инициатив </w:t>
            </w:r>
            <w:r w:rsidR="005915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в сфере социального партнерства и охраны труда (представляются на электронном носителе в форматах:</w:t>
            </w:r>
            <w:proofErr w:type="gram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Microsoft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Office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Word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231ABB" w:rsidRPr="004C1D44" w:rsidRDefault="00231A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1ABB" w:rsidRDefault="00231A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1ABB" w:rsidRPr="004C1D44" w:rsidRDefault="00231A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4C1D44" w:rsidRDefault="00DC22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D44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hyperlink w:anchor="P293">
        <w:r w:rsidRPr="004C1D44">
          <w:rPr>
            <w:rFonts w:ascii="Times New Roman" w:hAnsi="Times New Roman" w:cs="Times New Roman"/>
            <w:sz w:val="26"/>
            <w:szCs w:val="26"/>
          </w:rPr>
          <w:t>пунктам 5</w:t>
        </w:r>
      </w:hyperlink>
      <w:r w:rsidRPr="004C1D4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97">
        <w:r w:rsidRPr="004C1D44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4C1D4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9">
        <w:r w:rsidRPr="004C1D44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4C1D4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13">
        <w:r w:rsidRPr="004C1D44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4C1D4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18">
        <w:r w:rsidRPr="004C1D44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4C1D44">
        <w:rPr>
          <w:rFonts w:ascii="Times New Roman" w:hAnsi="Times New Roman" w:cs="Times New Roman"/>
          <w:sz w:val="26"/>
          <w:szCs w:val="26"/>
        </w:rPr>
        <w:t xml:space="preserve"> рассчитываются как отношение расходов по мероприятию к среднесписочной численности работников организации.</w:t>
      </w:r>
    </w:p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C1D44" w:rsidRPr="004C1D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Председатель </w:t>
            </w:r>
            <w:proofErr w:type="gramStart"/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4C1D44" w:rsidRPr="004C1D4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4C1D44" w:rsidRPr="004C1D4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44" w:rsidRPr="004C1D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Начальник службы/</w:t>
            </w:r>
          </w:p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специалист охраны труда</w:t>
            </w:r>
          </w:p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280" w:rsidRPr="004C1D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280" w:rsidRPr="004C1D44" w:rsidRDefault="00DC22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4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Pr="004C1D44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2280" w:rsidRDefault="00DC2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5F88" w:rsidRDefault="00605F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3B" w:rsidRPr="004C1D44" w:rsidRDefault="00F668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F6683B" w:rsidRPr="004C1D44" w:rsidSect="00A94103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80"/>
    <w:rsid w:val="000E2812"/>
    <w:rsid w:val="001D4DD5"/>
    <w:rsid w:val="00231ABB"/>
    <w:rsid w:val="004C1D44"/>
    <w:rsid w:val="005915CD"/>
    <w:rsid w:val="00605F88"/>
    <w:rsid w:val="00660C5C"/>
    <w:rsid w:val="0068408A"/>
    <w:rsid w:val="008B029F"/>
    <w:rsid w:val="009F5DC7"/>
    <w:rsid w:val="00A44336"/>
    <w:rsid w:val="00A724C6"/>
    <w:rsid w:val="00A94103"/>
    <w:rsid w:val="00DB2B02"/>
    <w:rsid w:val="00DC2280"/>
    <w:rsid w:val="00DD4FDD"/>
    <w:rsid w:val="00DD7416"/>
    <w:rsid w:val="00F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22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C22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C22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22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22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22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C22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22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C22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22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22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157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3348E2DBC5F0ECAC188F47D47B699CB6EA428EDD921EA9C4F7BE3291B4A0A58942A34680297C758F8A4027087CP8YC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C1CD1-6448-440C-8423-719F58D225D7}"/>
</file>

<file path=customXml/itemProps2.xml><?xml version="1.0" encoding="utf-8"?>
<ds:datastoreItem xmlns:ds="http://schemas.openxmlformats.org/officeDocument/2006/customXml" ds:itemID="{436374C7-985A-4AAF-819C-5CE39E4889C5}"/>
</file>

<file path=customXml/itemProps3.xml><?xml version="1.0" encoding="utf-8"?>
<ds:datastoreItem xmlns:ds="http://schemas.openxmlformats.org/officeDocument/2006/customXml" ds:itemID="{BA614BD2-CEAF-43D4-BDEC-1EF3C10D1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4</cp:revision>
  <dcterms:created xsi:type="dcterms:W3CDTF">2024-01-09T07:47:00Z</dcterms:created>
  <dcterms:modified xsi:type="dcterms:W3CDTF">2024-01-09T07:57:00Z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