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85" w:rsidRDefault="00912185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12185" w:rsidRDefault="00912185">
      <w:pPr>
        <w:pStyle w:val="ConsPlusNormal"/>
        <w:jc w:val="both"/>
        <w:outlineLvl w:val="0"/>
      </w:pPr>
    </w:p>
    <w:p w:rsidR="00912185" w:rsidRDefault="00912185">
      <w:pPr>
        <w:pStyle w:val="ConsPlusTitle"/>
        <w:jc w:val="center"/>
        <w:outlineLvl w:val="0"/>
      </w:pPr>
      <w:r>
        <w:t>АДМИНИСТРАЦИЯ ГОРОДА КРАСНОЯРСКА</w:t>
      </w:r>
    </w:p>
    <w:p w:rsidR="00912185" w:rsidRDefault="00912185">
      <w:pPr>
        <w:pStyle w:val="ConsPlusTitle"/>
        <w:jc w:val="center"/>
      </w:pPr>
    </w:p>
    <w:p w:rsidR="00912185" w:rsidRDefault="00912185">
      <w:pPr>
        <w:pStyle w:val="ConsPlusTitle"/>
        <w:jc w:val="center"/>
      </w:pPr>
      <w:r>
        <w:t>РАСПОРЯЖЕНИЕ</w:t>
      </w:r>
    </w:p>
    <w:p w:rsidR="00912185" w:rsidRDefault="00912185">
      <w:pPr>
        <w:pStyle w:val="ConsPlusTitle"/>
        <w:jc w:val="center"/>
      </w:pPr>
      <w:r>
        <w:t>от 12 августа 2021 г. N 39-эк</w:t>
      </w:r>
    </w:p>
    <w:p w:rsidR="00912185" w:rsidRDefault="00912185">
      <w:pPr>
        <w:pStyle w:val="ConsPlusTitle"/>
        <w:jc w:val="center"/>
      </w:pPr>
    </w:p>
    <w:p w:rsidR="00912185" w:rsidRDefault="00912185">
      <w:pPr>
        <w:pStyle w:val="ConsPlusTitle"/>
        <w:jc w:val="center"/>
      </w:pPr>
      <w:r>
        <w:t>ОБ УТВЕРЖДЕНИИ МЕТОДИЧЕСКИХ РЕКОМЕНДАЦИЙ ПО РЕАЛИЗАЦИИ</w:t>
      </w:r>
    </w:p>
    <w:p w:rsidR="00912185" w:rsidRDefault="00912185">
      <w:pPr>
        <w:pStyle w:val="ConsPlusTitle"/>
        <w:jc w:val="center"/>
      </w:pPr>
      <w:r>
        <w:t>СОГЛАШЕНИЙ О МУНИЦИПАЛЬНО-ЧАСТНОМ ПАРТНЕРСТВЕ</w:t>
      </w:r>
    </w:p>
    <w:p w:rsidR="00912185" w:rsidRDefault="00912185">
      <w:pPr>
        <w:pStyle w:val="ConsPlusTitle"/>
        <w:jc w:val="center"/>
      </w:pPr>
      <w:r>
        <w:t>И КОНЦЕССИОННЫХ СОГЛАШЕНИЙ НА ТЕРРИТОРИИ ГОРОДА КРАСНОЯРСКА</w:t>
      </w:r>
    </w:p>
    <w:p w:rsidR="00912185" w:rsidRDefault="009121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21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185" w:rsidRDefault="009121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185" w:rsidRDefault="009121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2185" w:rsidRDefault="009121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2185" w:rsidRDefault="0091218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03.02.2022 </w:t>
            </w:r>
            <w:hyperlink r:id="rId6">
              <w:r>
                <w:rPr>
                  <w:color w:val="0000FF"/>
                </w:rPr>
                <w:t>N 2-эк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12185" w:rsidRDefault="009121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15.03.2024 </w:t>
            </w:r>
            <w:hyperlink r:id="rId7">
              <w:r>
                <w:rPr>
                  <w:color w:val="0000FF"/>
                </w:rPr>
                <w:t>N 34-эк</w:t>
              </w:r>
            </w:hyperlink>
            <w:r>
              <w:rPr>
                <w:color w:val="392C69"/>
              </w:rPr>
              <w:t xml:space="preserve">, от 05.03.2026 </w:t>
            </w:r>
            <w:hyperlink r:id="rId8">
              <w:r>
                <w:rPr>
                  <w:color w:val="0000FF"/>
                </w:rPr>
                <w:t>N 61-р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185" w:rsidRDefault="00912185">
            <w:pPr>
              <w:pStyle w:val="ConsPlusNormal"/>
            </w:pPr>
          </w:p>
        </w:tc>
      </w:tr>
    </w:tbl>
    <w:p w:rsidR="00912185" w:rsidRDefault="00912185">
      <w:pPr>
        <w:pStyle w:val="ConsPlusNormal"/>
        <w:jc w:val="both"/>
      </w:pPr>
    </w:p>
    <w:p w:rsidR="00912185" w:rsidRDefault="00912185">
      <w:pPr>
        <w:pStyle w:val="ConsPlusNormal"/>
        <w:ind w:firstLine="540"/>
        <w:jc w:val="both"/>
      </w:pPr>
      <w:proofErr w:type="gramStart"/>
      <w:r>
        <w:t xml:space="preserve">В целях повышения эффективности организации взаимодействия органов администрации города Красноярска при подготовке, заключении, исполнении, изменении и прекращении соглашений о </w:t>
      </w:r>
      <w:proofErr w:type="spellStart"/>
      <w:r>
        <w:t>муниципально</w:t>
      </w:r>
      <w:proofErr w:type="spellEnd"/>
      <w:r>
        <w:t xml:space="preserve">-частном партнерстве, концессионных соглашений на территории города Красноярска, в соответствии с Федеральными законами от 21.07.2005 </w:t>
      </w:r>
      <w:hyperlink r:id="rId9">
        <w:r>
          <w:rPr>
            <w:color w:val="0000FF"/>
          </w:rPr>
          <w:t>N 115-ФЗ</w:t>
        </w:r>
      </w:hyperlink>
      <w:r>
        <w:t xml:space="preserve"> "О концессионных соглашениях", от 13.07.2015 </w:t>
      </w:r>
      <w:hyperlink r:id="rId10">
        <w:r>
          <w:rPr>
            <w:color w:val="0000FF"/>
          </w:rPr>
          <w:t>N 224-ФЗ</w:t>
        </w:r>
      </w:hyperlink>
      <w:r>
        <w:t xml:space="preserve">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</w:t>
      </w:r>
      <w:proofErr w:type="gramEnd"/>
      <w:r>
        <w:t xml:space="preserve">", руководствуясь </w:t>
      </w:r>
      <w:hyperlink r:id="rId11">
        <w:r>
          <w:rPr>
            <w:color w:val="0000FF"/>
          </w:rPr>
          <w:t>статьями 45</w:t>
        </w:r>
      </w:hyperlink>
      <w:r>
        <w:t xml:space="preserve">, </w:t>
      </w:r>
      <w:hyperlink r:id="rId12">
        <w:r>
          <w:rPr>
            <w:color w:val="0000FF"/>
          </w:rPr>
          <w:t>58</w:t>
        </w:r>
      </w:hyperlink>
      <w:r>
        <w:t xml:space="preserve">, </w:t>
      </w:r>
      <w:hyperlink r:id="rId13">
        <w:r>
          <w:rPr>
            <w:color w:val="0000FF"/>
          </w:rPr>
          <w:t>59</w:t>
        </w:r>
      </w:hyperlink>
      <w:r>
        <w:t xml:space="preserve"> Устава города Красноярска, </w:t>
      </w:r>
      <w:hyperlink r:id="rId14">
        <w:r>
          <w:rPr>
            <w:color w:val="0000FF"/>
          </w:rPr>
          <w:t>Распоряжением</w:t>
        </w:r>
      </w:hyperlink>
      <w:r>
        <w:t xml:space="preserve"> Главы города от 22.12.2006 N 270-р: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 xml:space="preserve">1. Утвердить Методические </w:t>
      </w:r>
      <w:hyperlink w:anchor="P32">
        <w:r>
          <w:rPr>
            <w:color w:val="0000FF"/>
          </w:rPr>
          <w:t>рекомендации</w:t>
        </w:r>
      </w:hyperlink>
      <w:r>
        <w:t xml:space="preserve"> по реализации соглашений о </w:t>
      </w:r>
      <w:proofErr w:type="spellStart"/>
      <w:r>
        <w:t>муниципально</w:t>
      </w:r>
      <w:proofErr w:type="spellEnd"/>
      <w:r>
        <w:t>-частном партнерстве и концессионных соглашений на территории города Красноярска согласно приложению.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2. Настоящее Распоряжение опубликовать в газете "Городские новости" и разместить на официальном сайте администрации города.</w:t>
      </w:r>
    </w:p>
    <w:p w:rsidR="00912185" w:rsidRDefault="00912185">
      <w:pPr>
        <w:pStyle w:val="ConsPlusNormal"/>
        <w:jc w:val="both"/>
      </w:pPr>
    </w:p>
    <w:p w:rsidR="00912185" w:rsidRDefault="00912185">
      <w:pPr>
        <w:pStyle w:val="ConsPlusNormal"/>
        <w:jc w:val="right"/>
      </w:pPr>
      <w:r>
        <w:t>Заместитель Главы города -</w:t>
      </w:r>
    </w:p>
    <w:p w:rsidR="00912185" w:rsidRDefault="00912185">
      <w:pPr>
        <w:pStyle w:val="ConsPlusNormal"/>
        <w:jc w:val="right"/>
      </w:pPr>
      <w:r>
        <w:t>руководитель департамента</w:t>
      </w:r>
    </w:p>
    <w:p w:rsidR="00912185" w:rsidRDefault="00912185">
      <w:pPr>
        <w:pStyle w:val="ConsPlusNormal"/>
        <w:jc w:val="right"/>
      </w:pPr>
      <w:r>
        <w:t>экономической политики</w:t>
      </w:r>
    </w:p>
    <w:p w:rsidR="00912185" w:rsidRDefault="00912185">
      <w:pPr>
        <w:pStyle w:val="ConsPlusNormal"/>
        <w:jc w:val="right"/>
      </w:pPr>
      <w:r>
        <w:t>и инвестиционного развития</w:t>
      </w:r>
    </w:p>
    <w:p w:rsidR="00912185" w:rsidRDefault="00912185">
      <w:pPr>
        <w:pStyle w:val="ConsPlusNormal"/>
        <w:jc w:val="right"/>
      </w:pPr>
      <w:r>
        <w:t>И.Р.АНТИПИНА</w:t>
      </w:r>
    </w:p>
    <w:p w:rsidR="00912185" w:rsidRDefault="00912185">
      <w:pPr>
        <w:pStyle w:val="ConsPlusNormal"/>
        <w:jc w:val="both"/>
      </w:pPr>
    </w:p>
    <w:p w:rsidR="00912185" w:rsidRDefault="00912185">
      <w:pPr>
        <w:pStyle w:val="ConsPlusNormal"/>
        <w:jc w:val="both"/>
      </w:pPr>
    </w:p>
    <w:p w:rsidR="00912185" w:rsidRDefault="00912185">
      <w:pPr>
        <w:pStyle w:val="ConsPlusNormal"/>
        <w:jc w:val="both"/>
      </w:pPr>
    </w:p>
    <w:p w:rsidR="00912185" w:rsidRDefault="00912185">
      <w:pPr>
        <w:pStyle w:val="ConsPlusNormal"/>
        <w:jc w:val="both"/>
      </w:pPr>
    </w:p>
    <w:p w:rsidR="00912185" w:rsidRDefault="00912185">
      <w:pPr>
        <w:pStyle w:val="ConsPlusNormal"/>
        <w:jc w:val="both"/>
      </w:pPr>
    </w:p>
    <w:p w:rsidR="00912185" w:rsidRDefault="00912185">
      <w:pPr>
        <w:pStyle w:val="ConsPlusNormal"/>
        <w:jc w:val="right"/>
        <w:outlineLvl w:val="0"/>
      </w:pPr>
      <w:r>
        <w:t>Приложение</w:t>
      </w:r>
    </w:p>
    <w:p w:rsidR="00912185" w:rsidRDefault="00912185">
      <w:pPr>
        <w:pStyle w:val="ConsPlusNormal"/>
        <w:jc w:val="right"/>
      </w:pPr>
      <w:r>
        <w:t>к Распоряжению</w:t>
      </w:r>
    </w:p>
    <w:p w:rsidR="00912185" w:rsidRDefault="00912185">
      <w:pPr>
        <w:pStyle w:val="ConsPlusNormal"/>
        <w:jc w:val="right"/>
      </w:pPr>
      <w:r>
        <w:t>администрации города</w:t>
      </w:r>
    </w:p>
    <w:p w:rsidR="00912185" w:rsidRDefault="00912185">
      <w:pPr>
        <w:pStyle w:val="ConsPlusNormal"/>
        <w:jc w:val="right"/>
      </w:pPr>
      <w:r>
        <w:t>от 12 августа 2021 г. N 39-эк</w:t>
      </w:r>
    </w:p>
    <w:p w:rsidR="00912185" w:rsidRDefault="00912185">
      <w:pPr>
        <w:pStyle w:val="ConsPlusNormal"/>
        <w:jc w:val="both"/>
      </w:pPr>
    </w:p>
    <w:p w:rsidR="00912185" w:rsidRDefault="00912185">
      <w:pPr>
        <w:pStyle w:val="ConsPlusTitle"/>
        <w:jc w:val="center"/>
      </w:pPr>
      <w:bookmarkStart w:id="0" w:name="P32"/>
      <w:bookmarkEnd w:id="0"/>
      <w:r>
        <w:t>МЕТОДИЧЕСКИЕ РЕКОМЕНДАЦИИ</w:t>
      </w:r>
    </w:p>
    <w:p w:rsidR="00912185" w:rsidRDefault="00912185">
      <w:pPr>
        <w:pStyle w:val="ConsPlusTitle"/>
        <w:jc w:val="center"/>
      </w:pPr>
      <w:r>
        <w:t>ПО РЕАЛИЗАЦИИ СОГЛАШЕНИЙ О МУНИЦИПАЛЬНО-ЧАСТНОМ ПАРТНЕРСТВЕ</w:t>
      </w:r>
    </w:p>
    <w:p w:rsidR="00912185" w:rsidRDefault="00912185">
      <w:pPr>
        <w:pStyle w:val="ConsPlusTitle"/>
        <w:jc w:val="center"/>
      </w:pPr>
      <w:r>
        <w:t>И КОНЦЕССИОННЫХ СОГЛАШЕНИЙ НА ТЕРРИТОРИИ ГОРОДА КРАСНОЯРСКА</w:t>
      </w:r>
    </w:p>
    <w:p w:rsidR="00912185" w:rsidRDefault="009121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21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185" w:rsidRDefault="009121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185" w:rsidRDefault="009121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2185" w:rsidRDefault="009121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2185" w:rsidRDefault="0091218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03.02.2022 </w:t>
            </w:r>
            <w:hyperlink r:id="rId15">
              <w:r>
                <w:rPr>
                  <w:color w:val="0000FF"/>
                </w:rPr>
                <w:t>N 2-эк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12185" w:rsidRDefault="0091218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15.03.2024 </w:t>
            </w:r>
            <w:hyperlink r:id="rId16">
              <w:r>
                <w:rPr>
                  <w:color w:val="0000FF"/>
                </w:rPr>
                <w:t>N 34-эк</w:t>
              </w:r>
            </w:hyperlink>
            <w:r>
              <w:rPr>
                <w:color w:val="392C69"/>
              </w:rPr>
              <w:t xml:space="preserve">, от 05.03.2026 </w:t>
            </w:r>
            <w:hyperlink r:id="rId17">
              <w:r>
                <w:rPr>
                  <w:color w:val="0000FF"/>
                </w:rPr>
                <w:t>N 61-р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185" w:rsidRDefault="00912185">
            <w:pPr>
              <w:pStyle w:val="ConsPlusNormal"/>
            </w:pPr>
          </w:p>
        </w:tc>
      </w:tr>
    </w:tbl>
    <w:p w:rsidR="00912185" w:rsidRDefault="00912185">
      <w:pPr>
        <w:pStyle w:val="ConsPlusNormal"/>
        <w:jc w:val="both"/>
      </w:pPr>
    </w:p>
    <w:p w:rsidR="00912185" w:rsidRDefault="00912185">
      <w:pPr>
        <w:pStyle w:val="ConsPlusTitle"/>
        <w:jc w:val="center"/>
        <w:outlineLvl w:val="1"/>
      </w:pPr>
      <w:r>
        <w:t>I. УСЛОВНЫЕ СОКРАЩЕНИЯ И ТЕРМИНЫ</w:t>
      </w:r>
    </w:p>
    <w:p w:rsidR="00912185" w:rsidRDefault="00912185">
      <w:pPr>
        <w:pStyle w:val="ConsPlusNormal"/>
        <w:jc w:val="both"/>
      </w:pPr>
    </w:p>
    <w:p w:rsidR="00912185" w:rsidRDefault="00912185">
      <w:pPr>
        <w:pStyle w:val="ConsPlusNormal"/>
        <w:ind w:firstLine="540"/>
        <w:jc w:val="both"/>
      </w:pPr>
      <w:r>
        <w:t>ГЧП (МЧП) - государственно-частное партнерство (</w:t>
      </w:r>
      <w:proofErr w:type="spellStart"/>
      <w:r>
        <w:t>муниципально</w:t>
      </w:r>
      <w:proofErr w:type="spellEnd"/>
      <w:r>
        <w:t>-частное партнерство) как механизм.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 xml:space="preserve">Закон о ГЧП (МЧП) - Федеральный </w:t>
      </w:r>
      <w:hyperlink r:id="rId18">
        <w:r>
          <w:rPr>
            <w:color w:val="0000FF"/>
          </w:rPr>
          <w:t>закон</w:t>
        </w:r>
      </w:hyperlink>
      <w:r>
        <w:t xml:space="preserve"> от 13.07.2015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 xml:space="preserve">Закон о КС - Федеральный </w:t>
      </w:r>
      <w:hyperlink r:id="rId19">
        <w:r>
          <w:rPr>
            <w:color w:val="0000FF"/>
          </w:rPr>
          <w:t>закон</w:t>
        </w:r>
      </w:hyperlink>
      <w:r>
        <w:t xml:space="preserve"> от 21.07.2005 N 115-ФЗ "О концессионных соглашениях".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КС - концессионное соглашение как документ.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СМЧП - соглашение о МЧП.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Инициатор проекта - лицо, выступающее с инициативой заключения СМЧП или КС. Может быть как с публичной, так и с частной стороны.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 xml:space="preserve">Концессия - концессионное соглашение как механизм, сфера отношений, регулируемых </w:t>
      </w:r>
      <w:hyperlink r:id="rId20">
        <w:r>
          <w:rPr>
            <w:color w:val="0000FF"/>
          </w:rPr>
          <w:t>Законом</w:t>
        </w:r>
      </w:hyperlink>
      <w:r>
        <w:t xml:space="preserve"> о КС.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Публичная сторона - публичный партнер по СМЧП/</w:t>
      </w:r>
      <w:proofErr w:type="spellStart"/>
      <w:r>
        <w:t>концедент</w:t>
      </w:r>
      <w:proofErr w:type="spellEnd"/>
      <w:r>
        <w:t xml:space="preserve"> по КС.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Частная сторона (частный инвестор, бизнес) - частный партнер по СМЧП/концессионер по КС.</w:t>
      </w:r>
    </w:p>
    <w:p w:rsidR="00912185" w:rsidRDefault="00912185">
      <w:pPr>
        <w:pStyle w:val="ConsPlusNormal"/>
        <w:jc w:val="both"/>
      </w:pPr>
    </w:p>
    <w:p w:rsidR="00912185" w:rsidRDefault="00912185">
      <w:pPr>
        <w:pStyle w:val="ConsPlusTitle"/>
        <w:jc w:val="center"/>
        <w:outlineLvl w:val="1"/>
      </w:pPr>
      <w:r>
        <w:t>II. ОБЩИЕ ПОЛОЖЕНИЯ</w:t>
      </w:r>
    </w:p>
    <w:p w:rsidR="00912185" w:rsidRDefault="00912185">
      <w:pPr>
        <w:pStyle w:val="ConsPlusNormal"/>
        <w:jc w:val="both"/>
      </w:pPr>
    </w:p>
    <w:p w:rsidR="00912185" w:rsidRDefault="00912185">
      <w:pPr>
        <w:pStyle w:val="ConsPlusNormal"/>
        <w:ind w:firstLine="540"/>
        <w:jc w:val="both"/>
      </w:pPr>
      <w:r>
        <w:t xml:space="preserve">МЧП, в том числе концессия, являются механизмами привлечения частных инвестиций в создание объектов общественной инфраструктуры, обеспечения эффективного управления имуществом, находящимся в муниципальной собственности, а также повышения качества и </w:t>
      </w:r>
      <w:proofErr w:type="gramStart"/>
      <w:r>
        <w:t>доступности</w:t>
      </w:r>
      <w:proofErr w:type="gramEnd"/>
      <w:r>
        <w:t xml:space="preserve"> оказываемых на его базе социально значимых услуг населению. Данные инструменты применяются в тех случаях, когда решение задач публичного образования невозможно либо нецелесообразно в рамках традиционной системы муниципальных закупок.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Механизм МЧП основан на долгосрочном взаимодействии публичной и частной стороны в рамках заключенного СМЧП или КС, при котором частная сторона участвует не только в создании (проектировании, финансировании, строительстве или реконструкции) объекта инфраструктуры, но и в его последующей эксплуатации и (или) техническом обслуживании в интересах публичной стороны. СМЧП или КС являются по своей правовой природе гражданско-правовыми договорами.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 xml:space="preserve">Несмотря на то, что МЧП и концессия служат одной цели и в теории являются родственными механизмами (концессия - частный случай МЧП), однако, с юридической точки зрения, СМЧП и КС являются самостоятельными правовыми институтами, рассмотрение, заключение и реализация которых в Российской Федерации регулируется отдельными законами. Нормативные правовые акты, регулирующие сферу ГЧП (МЧП) и концессии, сгруппированные по этапам реализации проектов ГЧП (МЧП) и концессии, изложены в </w:t>
      </w:r>
      <w:hyperlink w:anchor="P62">
        <w:r>
          <w:rPr>
            <w:color w:val="0000FF"/>
          </w:rPr>
          <w:t>таблице 1</w:t>
        </w:r>
      </w:hyperlink>
      <w:r>
        <w:t>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Основанием для заключения СМЧП или КС всегда является решение о заключении СМЧП или КС, принятое органом, представляющим интересы публичной стороны.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 xml:space="preserve">Способом заключения СМЧП или КС является проведение торгов в форме конкурса на право заключения соглашения. Также в </w:t>
      </w:r>
      <w:hyperlink r:id="rId21">
        <w:r>
          <w:rPr>
            <w:color w:val="0000FF"/>
          </w:rPr>
          <w:t>Законе</w:t>
        </w:r>
      </w:hyperlink>
      <w:r>
        <w:t xml:space="preserve"> о ГЧП (МЧП) и </w:t>
      </w:r>
      <w:hyperlink r:id="rId22">
        <w:r>
          <w:rPr>
            <w:color w:val="0000FF"/>
          </w:rPr>
          <w:t>Законе</w:t>
        </w:r>
      </w:hyperlink>
      <w:r>
        <w:t xml:space="preserve"> о КС отдельно обозначены случаи, </w:t>
      </w:r>
      <w:r>
        <w:lastRenderedPageBreak/>
        <w:t>когда заключение соглашения возможно без конкурса.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Методические рекомендации содержат опорные моменты и направлены на систематизацию работы органов администрации при реализации проектов МЧП и КС.</w:t>
      </w:r>
    </w:p>
    <w:p w:rsidR="00912185" w:rsidRDefault="00912185">
      <w:pPr>
        <w:pStyle w:val="ConsPlusNormal"/>
        <w:jc w:val="both"/>
      </w:pPr>
    </w:p>
    <w:p w:rsidR="00912185" w:rsidRDefault="00912185">
      <w:pPr>
        <w:pStyle w:val="ConsPlusNormal"/>
        <w:jc w:val="right"/>
        <w:outlineLvl w:val="2"/>
      </w:pPr>
      <w:r>
        <w:t>Таблица 1</w:t>
      </w:r>
    </w:p>
    <w:p w:rsidR="00912185" w:rsidRDefault="00912185">
      <w:pPr>
        <w:pStyle w:val="ConsPlusNormal"/>
        <w:jc w:val="both"/>
      </w:pPr>
    </w:p>
    <w:p w:rsidR="00912185" w:rsidRDefault="00912185">
      <w:pPr>
        <w:pStyle w:val="ConsPlusTitle"/>
        <w:jc w:val="center"/>
      </w:pPr>
      <w:bookmarkStart w:id="1" w:name="P62"/>
      <w:bookmarkEnd w:id="1"/>
      <w:r>
        <w:t xml:space="preserve">Нормативные правовые акты </w:t>
      </w:r>
      <w:proofErr w:type="gramStart"/>
      <w:r>
        <w:t>федерального</w:t>
      </w:r>
      <w:proofErr w:type="gramEnd"/>
      <w:r>
        <w:t xml:space="preserve"> и регионального</w:t>
      </w:r>
    </w:p>
    <w:p w:rsidR="00912185" w:rsidRDefault="00912185">
      <w:pPr>
        <w:pStyle w:val="ConsPlusTitle"/>
        <w:jc w:val="center"/>
      </w:pPr>
      <w:r>
        <w:t>уровня, регулирующие сферу ГЧП (МЧП) и концессии</w:t>
      </w:r>
    </w:p>
    <w:p w:rsidR="00912185" w:rsidRDefault="0091218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700"/>
        <w:gridCol w:w="4422"/>
        <w:gridCol w:w="2381"/>
      </w:tblGrid>
      <w:tr w:rsidR="00912185">
        <w:tc>
          <w:tcPr>
            <w:tcW w:w="566" w:type="dxa"/>
          </w:tcPr>
          <w:p w:rsidR="00912185" w:rsidRDefault="0091218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0" w:type="dxa"/>
          </w:tcPr>
          <w:p w:rsidR="00912185" w:rsidRDefault="00912185">
            <w:pPr>
              <w:pStyle w:val="ConsPlusNormal"/>
              <w:jc w:val="center"/>
            </w:pPr>
            <w:r>
              <w:t>Этап реализации</w:t>
            </w:r>
          </w:p>
        </w:tc>
        <w:tc>
          <w:tcPr>
            <w:tcW w:w="4422" w:type="dxa"/>
          </w:tcPr>
          <w:p w:rsidR="00912185" w:rsidRDefault="00912185">
            <w:pPr>
              <w:pStyle w:val="ConsPlusNormal"/>
              <w:jc w:val="center"/>
            </w:pPr>
            <w:r>
              <w:t>ГЧП (МЧП)</w:t>
            </w:r>
          </w:p>
        </w:tc>
        <w:tc>
          <w:tcPr>
            <w:tcW w:w="2381" w:type="dxa"/>
          </w:tcPr>
          <w:p w:rsidR="00912185" w:rsidRDefault="00912185">
            <w:pPr>
              <w:pStyle w:val="ConsPlusNormal"/>
              <w:jc w:val="center"/>
            </w:pPr>
            <w:r>
              <w:t>Концессия</w:t>
            </w:r>
          </w:p>
        </w:tc>
      </w:tr>
      <w:tr w:rsidR="00912185">
        <w:tc>
          <w:tcPr>
            <w:tcW w:w="566" w:type="dxa"/>
          </w:tcPr>
          <w:p w:rsidR="00912185" w:rsidRDefault="009121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</w:tcPr>
          <w:p w:rsidR="00912185" w:rsidRDefault="009121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22" w:type="dxa"/>
          </w:tcPr>
          <w:p w:rsidR="00912185" w:rsidRDefault="009121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912185" w:rsidRDefault="00912185">
            <w:pPr>
              <w:pStyle w:val="ConsPlusNormal"/>
              <w:jc w:val="center"/>
            </w:pPr>
            <w:r>
              <w:t>4</w:t>
            </w:r>
          </w:p>
        </w:tc>
      </w:tr>
      <w:tr w:rsidR="00912185">
        <w:tc>
          <w:tcPr>
            <w:tcW w:w="566" w:type="dxa"/>
          </w:tcPr>
          <w:p w:rsidR="00912185" w:rsidRDefault="00912185">
            <w:pPr>
              <w:pStyle w:val="ConsPlusNormal"/>
            </w:pPr>
            <w:r>
              <w:t>1</w:t>
            </w:r>
          </w:p>
        </w:tc>
        <w:tc>
          <w:tcPr>
            <w:tcW w:w="1700" w:type="dxa"/>
          </w:tcPr>
          <w:p w:rsidR="00912185" w:rsidRDefault="00912185">
            <w:pPr>
              <w:pStyle w:val="ConsPlusNormal"/>
            </w:pPr>
            <w:r>
              <w:t>Общие основы, относящиеся ко всем этапам и вопросам реализации проектов</w:t>
            </w:r>
          </w:p>
        </w:tc>
        <w:tc>
          <w:tcPr>
            <w:tcW w:w="4422" w:type="dxa"/>
          </w:tcPr>
          <w:p w:rsidR="00912185" w:rsidRDefault="00912185">
            <w:pPr>
              <w:pStyle w:val="ConsPlusNormal"/>
            </w:pPr>
            <w:r>
              <w:t xml:space="preserve">Федеральный </w:t>
            </w:r>
            <w:hyperlink r:id="rId23">
              <w:r>
                <w:rPr>
                  <w:color w:val="0000FF"/>
                </w:rPr>
                <w:t>закон</w:t>
              </w:r>
            </w:hyperlink>
            <w:r>
              <w:t xml:space="preserve"> от 13.07.2015 N 224-ФЗ "О государственно-частном партнерстве, </w:t>
            </w:r>
            <w:proofErr w:type="spellStart"/>
            <w:r>
              <w:t>муниципально</w:t>
            </w:r>
            <w:proofErr w:type="spellEnd"/>
            <w:r>
              <w:t>-частном партнерстве в Российской Федерации и внесении изменений в отдельные законодательные акты Российской Федерации"</w:t>
            </w:r>
          </w:p>
        </w:tc>
        <w:tc>
          <w:tcPr>
            <w:tcW w:w="2381" w:type="dxa"/>
          </w:tcPr>
          <w:p w:rsidR="00912185" w:rsidRDefault="00912185">
            <w:pPr>
              <w:pStyle w:val="ConsPlusNormal"/>
            </w:pPr>
            <w:r>
              <w:t xml:space="preserve">Федеральный </w:t>
            </w:r>
            <w:hyperlink r:id="rId24">
              <w:r>
                <w:rPr>
                  <w:color w:val="0000FF"/>
                </w:rPr>
                <w:t>закон</w:t>
              </w:r>
            </w:hyperlink>
            <w:r>
              <w:t xml:space="preserve"> от 21.07.2005 N 115-ФЗ "О концессионных соглашениях"</w:t>
            </w:r>
          </w:p>
        </w:tc>
      </w:tr>
      <w:tr w:rsidR="00912185">
        <w:tc>
          <w:tcPr>
            <w:tcW w:w="566" w:type="dxa"/>
          </w:tcPr>
          <w:p w:rsidR="00912185" w:rsidRDefault="00912185">
            <w:pPr>
              <w:pStyle w:val="ConsPlusNormal"/>
            </w:pPr>
            <w:r>
              <w:t>2</w:t>
            </w:r>
          </w:p>
        </w:tc>
        <w:tc>
          <w:tcPr>
            <w:tcW w:w="1700" w:type="dxa"/>
          </w:tcPr>
          <w:p w:rsidR="00912185" w:rsidRDefault="00912185">
            <w:pPr>
              <w:pStyle w:val="ConsPlusNormal"/>
            </w:pPr>
            <w:r>
              <w:t>Этап разработки проекта</w:t>
            </w:r>
          </w:p>
        </w:tc>
        <w:tc>
          <w:tcPr>
            <w:tcW w:w="4422" w:type="dxa"/>
          </w:tcPr>
          <w:p w:rsidR="00912185" w:rsidRDefault="00912185">
            <w:pPr>
              <w:pStyle w:val="ConsPlusNormal"/>
            </w:pPr>
            <w:hyperlink r:id="rId25">
              <w:proofErr w:type="gramStart"/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Минэкономразвития России от 20.11.2015 N 864 "Об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</w:t>
            </w:r>
            <w:proofErr w:type="spellStart"/>
            <w:r>
              <w:t>муниципально</w:t>
            </w:r>
            <w:proofErr w:type="spellEnd"/>
            <w:r>
              <w:t xml:space="preserve">-частного партнерства, между публичным партнером и инициатором проекта", </w:t>
            </w:r>
            <w:hyperlink r:id="rId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19.12.2015 N 1386 "Об утверждении формы предложения о реализации проекта государственно-частного партнерства или проекта </w:t>
            </w:r>
            <w:proofErr w:type="spellStart"/>
            <w:r>
              <w:t>муниципально</w:t>
            </w:r>
            <w:proofErr w:type="spellEnd"/>
            <w:r>
              <w:t>-частного партнерства, а также требований к сведениям, содержащимся в предложении</w:t>
            </w:r>
            <w:proofErr w:type="gramEnd"/>
            <w:r>
              <w:t xml:space="preserve"> о реализации проекта государственно-частного партнерства или проекта </w:t>
            </w:r>
            <w:proofErr w:type="spellStart"/>
            <w:r>
              <w:t>муниципально</w:t>
            </w:r>
            <w:proofErr w:type="spellEnd"/>
            <w:r>
              <w:t>-частного партнерства"</w:t>
            </w:r>
          </w:p>
        </w:tc>
        <w:tc>
          <w:tcPr>
            <w:tcW w:w="2381" w:type="dxa"/>
          </w:tcPr>
          <w:p w:rsidR="00912185" w:rsidRDefault="00912185">
            <w:pPr>
              <w:pStyle w:val="ConsPlusNormal"/>
            </w:pPr>
            <w:hyperlink r:id="rId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31.03.2015 N 300 "Об утверждении формы предложения о заключении концессионного соглашения с лицом, выступающим с инициативой заключения концессионного соглашения"</w:t>
            </w:r>
          </w:p>
        </w:tc>
      </w:tr>
      <w:tr w:rsidR="00912185">
        <w:tc>
          <w:tcPr>
            <w:tcW w:w="566" w:type="dxa"/>
          </w:tcPr>
          <w:p w:rsidR="00912185" w:rsidRDefault="00912185">
            <w:pPr>
              <w:pStyle w:val="ConsPlusNormal"/>
            </w:pPr>
            <w:r>
              <w:t>3</w:t>
            </w:r>
          </w:p>
        </w:tc>
        <w:tc>
          <w:tcPr>
            <w:tcW w:w="1700" w:type="dxa"/>
          </w:tcPr>
          <w:p w:rsidR="00912185" w:rsidRDefault="00912185">
            <w:pPr>
              <w:pStyle w:val="ConsPlusNormal"/>
            </w:pPr>
            <w:r>
              <w:t>Этап рассмотрения проекта публичным партнером/</w:t>
            </w:r>
            <w:proofErr w:type="spellStart"/>
            <w:r>
              <w:t>концедентом</w:t>
            </w:r>
            <w:proofErr w:type="spellEnd"/>
          </w:p>
        </w:tc>
        <w:tc>
          <w:tcPr>
            <w:tcW w:w="4422" w:type="dxa"/>
          </w:tcPr>
          <w:p w:rsidR="00912185" w:rsidRDefault="00912185">
            <w:pPr>
              <w:pStyle w:val="ConsPlusNormal"/>
            </w:pP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19.12.2015 N 1388 "Об утверждении Правил рассмотрения публичным партнером предложения о реализации проекта государственно-частного партнерства или проекта </w:t>
            </w:r>
            <w:proofErr w:type="spellStart"/>
            <w:r>
              <w:t>муниципально</w:t>
            </w:r>
            <w:proofErr w:type="spellEnd"/>
            <w:r>
              <w:t>-частного партнерства",</w:t>
            </w:r>
          </w:p>
          <w:p w:rsidR="00912185" w:rsidRDefault="00912185">
            <w:pPr>
              <w:pStyle w:val="ConsPlusNormal"/>
            </w:pPr>
            <w:hyperlink r:id="rId29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Минэкономразвития России от 20.11.2015 N 863 "Об утверждении порядка проведения переговоров, связанных с рассмотрением предложения о реализации проекта государственно-частного </w:t>
            </w:r>
            <w:r>
              <w:lastRenderedPageBreak/>
              <w:t xml:space="preserve">партнерства, проекта </w:t>
            </w:r>
            <w:proofErr w:type="spellStart"/>
            <w:r>
              <w:t>муниципально</w:t>
            </w:r>
            <w:proofErr w:type="spellEnd"/>
            <w:r>
              <w:t>-частного партнерства, между публичным партнером и инициатором проекта"</w:t>
            </w:r>
          </w:p>
        </w:tc>
        <w:tc>
          <w:tcPr>
            <w:tcW w:w="2381" w:type="dxa"/>
          </w:tcPr>
          <w:p w:rsidR="00912185" w:rsidRDefault="00912185">
            <w:pPr>
              <w:pStyle w:val="ConsPlusNormal"/>
            </w:pPr>
            <w:r>
              <w:lastRenderedPageBreak/>
              <w:t xml:space="preserve">Постановления Правительства Российской Федерации от 22.10.2012 </w:t>
            </w:r>
            <w:hyperlink r:id="rId30">
              <w:r>
                <w:rPr>
                  <w:color w:val="0000FF"/>
                </w:rPr>
                <w:t>N 1075</w:t>
              </w:r>
            </w:hyperlink>
            <w:r>
              <w:t xml:space="preserve"> "О ценообразовании в сфере теплоснабжения", от 13.05.2013 </w:t>
            </w:r>
            <w:hyperlink r:id="rId31">
              <w:r>
                <w:rPr>
                  <w:color w:val="0000FF"/>
                </w:rPr>
                <w:t>N 406</w:t>
              </w:r>
            </w:hyperlink>
            <w:r>
              <w:t xml:space="preserve"> "О государственном регулировании тарифов в сфере водоснабжения и </w:t>
            </w:r>
            <w:r>
              <w:lastRenderedPageBreak/>
              <w:t>водоотведения"</w:t>
            </w:r>
          </w:p>
        </w:tc>
      </w:tr>
      <w:tr w:rsidR="00912185">
        <w:tc>
          <w:tcPr>
            <w:tcW w:w="566" w:type="dxa"/>
          </w:tcPr>
          <w:p w:rsidR="00912185" w:rsidRDefault="0091218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700" w:type="dxa"/>
          </w:tcPr>
          <w:p w:rsidR="00912185" w:rsidRDefault="00912185">
            <w:pPr>
              <w:pStyle w:val="ConsPlusNormal"/>
            </w:pPr>
            <w:r>
              <w:t>Этап рассмотрения проекта</w:t>
            </w:r>
          </w:p>
        </w:tc>
        <w:tc>
          <w:tcPr>
            <w:tcW w:w="4422" w:type="dxa"/>
          </w:tcPr>
          <w:p w:rsidR="00912185" w:rsidRDefault="00912185">
            <w:pPr>
              <w:pStyle w:val="ConsPlusNormal"/>
            </w:pPr>
            <w:r>
              <w:t xml:space="preserve">Постановления Правительства Российской Федерации от 03.12.2015 </w:t>
            </w:r>
            <w:hyperlink r:id="rId32">
              <w:r>
                <w:rPr>
                  <w:color w:val="0000FF"/>
                </w:rPr>
                <w:t>N 1309</w:t>
              </w:r>
            </w:hyperlink>
            <w:r>
              <w:t xml:space="preserve"> "Об утверждении Правил проведения уполномоченным органом переговоров, связанных с рассмотрением предложения о реализации проекта государственно-частного партнерства, проекта </w:t>
            </w:r>
            <w:proofErr w:type="spellStart"/>
            <w:r>
              <w:t>муниципально</w:t>
            </w:r>
            <w:proofErr w:type="spellEnd"/>
            <w:r>
              <w:t>-частного партнерства на предмет оценки эффективности проекта и определения его сравнительного преимущества",</w:t>
            </w:r>
          </w:p>
          <w:p w:rsidR="00912185" w:rsidRDefault="00912185">
            <w:pPr>
              <w:pStyle w:val="ConsPlusNormal"/>
            </w:pPr>
            <w:r>
              <w:t xml:space="preserve">от 30.12.2015 </w:t>
            </w:r>
            <w:hyperlink r:id="rId33">
              <w:r>
                <w:rPr>
                  <w:color w:val="0000FF"/>
                </w:rPr>
                <w:t>N 1514</w:t>
              </w:r>
            </w:hyperlink>
            <w:r>
              <w:t xml:space="preserve"> "О порядке проведения уполномоченным органом оценки эффективности проекта государственно-частного партнерства, проекта </w:t>
            </w:r>
            <w:proofErr w:type="spellStart"/>
            <w:r>
              <w:t>муниципально</w:t>
            </w:r>
            <w:proofErr w:type="spellEnd"/>
            <w:r>
              <w:t>-частного партнерства и определения их сравнительного преимущества",</w:t>
            </w:r>
          </w:p>
          <w:p w:rsidR="00912185" w:rsidRDefault="00912185">
            <w:pPr>
              <w:pStyle w:val="ConsPlusNormal"/>
            </w:pPr>
            <w:hyperlink r:id="rId34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Минэкономразвития России от 30.11.2015 N 894 "Об утверждении Методики оценки эффективности проекта государственно-частного партнерства, проекта </w:t>
            </w:r>
            <w:proofErr w:type="spellStart"/>
            <w:r>
              <w:t>муниципально</w:t>
            </w:r>
            <w:proofErr w:type="spellEnd"/>
            <w:r>
              <w:t>-частного партнерства и определения их сравнительного преимущества"</w:t>
            </w:r>
          </w:p>
        </w:tc>
        <w:tc>
          <w:tcPr>
            <w:tcW w:w="2381" w:type="dxa"/>
          </w:tcPr>
          <w:p w:rsidR="00912185" w:rsidRDefault="00912185">
            <w:pPr>
              <w:pStyle w:val="ConsPlusNormal"/>
            </w:pPr>
            <w:r>
              <w:t>этап отсутствует</w:t>
            </w:r>
          </w:p>
        </w:tc>
      </w:tr>
      <w:tr w:rsidR="00912185">
        <w:tc>
          <w:tcPr>
            <w:tcW w:w="566" w:type="dxa"/>
          </w:tcPr>
          <w:p w:rsidR="00912185" w:rsidRDefault="00912185">
            <w:pPr>
              <w:pStyle w:val="ConsPlusNormal"/>
            </w:pPr>
            <w:r>
              <w:t>5</w:t>
            </w:r>
          </w:p>
        </w:tc>
        <w:tc>
          <w:tcPr>
            <w:tcW w:w="1700" w:type="dxa"/>
          </w:tcPr>
          <w:p w:rsidR="00912185" w:rsidRDefault="00912185">
            <w:pPr>
              <w:pStyle w:val="ConsPlusNormal"/>
            </w:pPr>
            <w:r>
              <w:t>Этап проведения конкурса</w:t>
            </w:r>
          </w:p>
        </w:tc>
        <w:tc>
          <w:tcPr>
            <w:tcW w:w="4422" w:type="dxa"/>
          </w:tcPr>
          <w:p w:rsidR="00912185" w:rsidRDefault="00912185">
            <w:pPr>
              <w:pStyle w:val="ConsPlusNormal"/>
            </w:pPr>
            <w:r>
              <w:t xml:space="preserve">Постановления Правительства Российской Федерации от 04.12.2015 </w:t>
            </w:r>
            <w:hyperlink r:id="rId35">
              <w:r>
                <w:rPr>
                  <w:color w:val="0000FF"/>
                </w:rPr>
                <w:t>N 1322</w:t>
              </w:r>
            </w:hyperlink>
            <w:r>
              <w:t xml:space="preserve"> "Об утверждении </w:t>
            </w:r>
            <w:proofErr w:type="gramStart"/>
            <w:r>
              <w:t>Правил проведения предварительного отбора участников конкурса</w:t>
            </w:r>
            <w:proofErr w:type="gramEnd"/>
            <w:r>
              <w:t xml:space="preserve"> на право заключения соглашения о государственно-частном партнерстве, соглашения о </w:t>
            </w:r>
            <w:proofErr w:type="spellStart"/>
            <w:r>
              <w:t>муниципально</w:t>
            </w:r>
            <w:proofErr w:type="spellEnd"/>
            <w:r>
              <w:t>-частном партнерстве",</w:t>
            </w:r>
          </w:p>
          <w:p w:rsidR="00912185" w:rsidRDefault="00912185">
            <w:pPr>
              <w:pStyle w:val="ConsPlusNormal"/>
            </w:pPr>
            <w:r>
              <w:t xml:space="preserve">от 19.12.2015 </w:t>
            </w:r>
            <w:hyperlink r:id="rId36">
              <w:r>
                <w:rPr>
                  <w:color w:val="0000FF"/>
                </w:rPr>
                <w:t>N 1387</w:t>
              </w:r>
            </w:hyperlink>
            <w:r>
              <w:t xml:space="preserve"> "О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</w:t>
            </w:r>
            <w:proofErr w:type="spellStart"/>
            <w:r>
              <w:t>муниципально</w:t>
            </w:r>
            <w:proofErr w:type="spellEnd"/>
            <w:r>
              <w:t>-частном партнерстве"</w:t>
            </w:r>
          </w:p>
        </w:tc>
        <w:tc>
          <w:tcPr>
            <w:tcW w:w="2381" w:type="dxa"/>
          </w:tcPr>
          <w:p w:rsidR="00912185" w:rsidRDefault="00912185">
            <w:pPr>
              <w:pStyle w:val="ConsPlusNormal"/>
            </w:pPr>
            <w:hyperlink r:id="rId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11.05.2017 N 558 "Об особенностях проведения совместного конкурса на право заключения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систем"</w:t>
            </w:r>
          </w:p>
        </w:tc>
      </w:tr>
      <w:tr w:rsidR="00912185">
        <w:tc>
          <w:tcPr>
            <w:tcW w:w="566" w:type="dxa"/>
          </w:tcPr>
          <w:p w:rsidR="00912185" w:rsidRDefault="00912185">
            <w:pPr>
              <w:pStyle w:val="ConsPlusNormal"/>
            </w:pPr>
            <w:r>
              <w:t>6</w:t>
            </w:r>
          </w:p>
        </w:tc>
        <w:tc>
          <w:tcPr>
            <w:tcW w:w="1700" w:type="dxa"/>
          </w:tcPr>
          <w:p w:rsidR="00912185" w:rsidRDefault="00912185">
            <w:pPr>
              <w:pStyle w:val="ConsPlusNormal"/>
            </w:pPr>
            <w:r>
              <w:t xml:space="preserve">Этап контроля и мониторинга </w:t>
            </w:r>
            <w:r>
              <w:lastRenderedPageBreak/>
              <w:t>реализации проектов</w:t>
            </w:r>
          </w:p>
        </w:tc>
        <w:tc>
          <w:tcPr>
            <w:tcW w:w="4422" w:type="dxa"/>
          </w:tcPr>
          <w:p w:rsidR="00912185" w:rsidRDefault="00912185">
            <w:pPr>
              <w:pStyle w:val="ConsPlusNormal"/>
            </w:pPr>
            <w:hyperlink r:id="rId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30.12.2015 N 1490 "Об </w:t>
            </w:r>
            <w:r>
              <w:lastRenderedPageBreak/>
              <w:t xml:space="preserve">осуществлении публичным партнером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соглашения о государственно-частном партнерстве и соглашения о </w:t>
            </w:r>
            <w:proofErr w:type="spellStart"/>
            <w:r>
              <w:t>муниципально</w:t>
            </w:r>
            <w:proofErr w:type="spellEnd"/>
            <w:r>
              <w:t xml:space="preserve">-частном партнерстве", </w:t>
            </w:r>
            <w:hyperlink r:id="rId39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Минэкономразвития России от 02.02.2021 N 40 "Об утверждении Порядка мониторинга реализации соглашений о государственно-частном партнерстве, соглашений о </w:t>
            </w:r>
            <w:proofErr w:type="spellStart"/>
            <w:r>
              <w:t>муниципально</w:t>
            </w:r>
            <w:proofErr w:type="spellEnd"/>
            <w:r>
              <w:t>-частном партнерстве"</w:t>
            </w:r>
          </w:p>
        </w:tc>
        <w:tc>
          <w:tcPr>
            <w:tcW w:w="2381" w:type="dxa"/>
          </w:tcPr>
          <w:p w:rsidR="00912185" w:rsidRDefault="00912185">
            <w:pPr>
              <w:pStyle w:val="ConsPlusNormal"/>
            </w:pPr>
            <w:hyperlink r:id="rId40">
              <w:proofErr w:type="gramStart"/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</w:t>
            </w:r>
            <w:r>
              <w:lastRenderedPageBreak/>
              <w:t>Российской Федерации от 28.01.2021 N 74 "О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Федерации, возникающих при реализации концессионных соглашений" (вместе с "Правилами проведения мониторинга заключения и реализации заключенных концессионных соглашений, в том числе на предмет соблюдения сторонами концессионного соглашения взятых на себя обязательств</w:t>
            </w:r>
            <w:proofErr w:type="gramEnd"/>
            <w:r>
              <w:t xml:space="preserve"> по достижению целевых показателей, содержащихся в концессионном соглашении, сроков их реализации, объема привлекаемых инвестиций и иных существенных условий концессионного соглашения")</w:t>
            </w:r>
          </w:p>
        </w:tc>
      </w:tr>
    </w:tbl>
    <w:p w:rsidR="00912185" w:rsidRDefault="00912185">
      <w:pPr>
        <w:pStyle w:val="ConsPlusNormal"/>
        <w:jc w:val="both"/>
      </w:pPr>
    </w:p>
    <w:p w:rsidR="00912185" w:rsidRDefault="00912185">
      <w:pPr>
        <w:pStyle w:val="ConsPlusTitle"/>
        <w:jc w:val="center"/>
        <w:outlineLvl w:val="1"/>
        <w:sectPr w:rsidR="00912185" w:rsidSect="007E04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2185" w:rsidRDefault="00912185">
      <w:pPr>
        <w:pStyle w:val="ConsPlusTitle"/>
        <w:jc w:val="center"/>
        <w:outlineLvl w:val="1"/>
      </w:pPr>
    </w:p>
    <w:p w:rsidR="00912185" w:rsidRDefault="00912185">
      <w:pPr>
        <w:pStyle w:val="ConsPlusTitle"/>
        <w:jc w:val="center"/>
        <w:outlineLvl w:val="1"/>
      </w:pPr>
      <w:r>
        <w:t>III. СОПОСТАВЛЕНИЕ ГЧП (МЧП) И КОНЦЕССИИ</w:t>
      </w:r>
    </w:p>
    <w:p w:rsidR="00912185" w:rsidRDefault="00912185">
      <w:pPr>
        <w:pStyle w:val="ConsPlusTitle"/>
        <w:jc w:val="center"/>
      </w:pPr>
      <w:r>
        <w:t>ПО ОСНОВНЫМ ПАРАМЕТРАМ</w:t>
      </w:r>
    </w:p>
    <w:p w:rsidR="00912185" w:rsidRDefault="00912185">
      <w:pPr>
        <w:pStyle w:val="ConsPlusNormal"/>
        <w:jc w:val="right"/>
        <w:outlineLvl w:val="2"/>
      </w:pPr>
      <w:r>
        <w:t>Таблица 2</w:t>
      </w:r>
    </w:p>
    <w:p w:rsidR="00912185" w:rsidRDefault="00912185">
      <w:pPr>
        <w:pStyle w:val="ConsPlusNormal"/>
        <w:jc w:val="center"/>
      </w:pPr>
    </w:p>
    <w:p w:rsidR="00912185" w:rsidRDefault="00912185">
      <w:pPr>
        <w:pStyle w:val="ConsPlusNormal"/>
        <w:jc w:val="center"/>
      </w:pPr>
      <w:proofErr w:type="gramStart"/>
      <w:r>
        <w:t xml:space="preserve">(в ред. </w:t>
      </w:r>
      <w:hyperlink r:id="rId41">
        <w:r>
          <w:rPr>
            <w:color w:val="0000FF"/>
          </w:rPr>
          <w:t>Распоряжения</w:t>
        </w:r>
      </w:hyperlink>
      <w:r>
        <w:t xml:space="preserve"> администрации г. Красноярска</w:t>
      </w:r>
      <w:proofErr w:type="gramEnd"/>
    </w:p>
    <w:p w:rsidR="00912185" w:rsidRDefault="00912185">
      <w:pPr>
        <w:pStyle w:val="ConsPlusNormal"/>
        <w:jc w:val="center"/>
      </w:pPr>
      <w:r>
        <w:t>от 05.03.2026 N 61-р)</w:t>
      </w:r>
    </w:p>
    <w:tbl>
      <w:tblPr>
        <w:tblW w:w="0" w:type="auto"/>
        <w:tblInd w:w="1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64"/>
        <w:gridCol w:w="2794"/>
        <w:gridCol w:w="6710"/>
      </w:tblGrid>
      <w:tr w:rsidR="00912185" w:rsidTr="00912185">
        <w:tc>
          <w:tcPr>
            <w:tcW w:w="454" w:type="dxa"/>
          </w:tcPr>
          <w:p w:rsidR="00912185" w:rsidRDefault="0091218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4" w:type="dxa"/>
          </w:tcPr>
          <w:p w:rsidR="00912185" w:rsidRDefault="00912185">
            <w:pPr>
              <w:pStyle w:val="ConsPlusNormal"/>
              <w:jc w:val="center"/>
            </w:pPr>
            <w:r>
              <w:t>Параметр сопоставления</w:t>
            </w:r>
          </w:p>
        </w:tc>
        <w:tc>
          <w:tcPr>
            <w:tcW w:w="2794" w:type="dxa"/>
          </w:tcPr>
          <w:p w:rsidR="00912185" w:rsidRDefault="00912185">
            <w:pPr>
              <w:pStyle w:val="ConsPlusNormal"/>
              <w:jc w:val="center"/>
            </w:pPr>
            <w:r>
              <w:t>ГЧП (МЧП)</w:t>
            </w:r>
          </w:p>
        </w:tc>
        <w:tc>
          <w:tcPr>
            <w:tcW w:w="6710" w:type="dxa"/>
          </w:tcPr>
          <w:p w:rsidR="00912185" w:rsidRDefault="00912185">
            <w:pPr>
              <w:pStyle w:val="ConsPlusNormal"/>
              <w:jc w:val="center"/>
            </w:pPr>
            <w:r>
              <w:t>Концессия</w:t>
            </w:r>
          </w:p>
        </w:tc>
      </w:tr>
      <w:tr w:rsidR="00912185" w:rsidTr="00912185">
        <w:tc>
          <w:tcPr>
            <w:tcW w:w="454" w:type="dxa"/>
          </w:tcPr>
          <w:p w:rsidR="00912185" w:rsidRDefault="009121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4" w:type="dxa"/>
          </w:tcPr>
          <w:p w:rsidR="00912185" w:rsidRDefault="009121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94" w:type="dxa"/>
          </w:tcPr>
          <w:p w:rsidR="00912185" w:rsidRDefault="009121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10" w:type="dxa"/>
          </w:tcPr>
          <w:p w:rsidR="00912185" w:rsidRDefault="00912185">
            <w:pPr>
              <w:pStyle w:val="ConsPlusNormal"/>
              <w:jc w:val="center"/>
            </w:pPr>
            <w:r>
              <w:t>4</w:t>
            </w:r>
          </w:p>
        </w:tc>
      </w:tr>
      <w:tr w:rsidR="00912185" w:rsidTr="00912185">
        <w:tc>
          <w:tcPr>
            <w:tcW w:w="454" w:type="dxa"/>
          </w:tcPr>
          <w:p w:rsidR="00912185" w:rsidRDefault="00912185">
            <w:pPr>
              <w:pStyle w:val="ConsPlusNormal"/>
            </w:pPr>
            <w:r>
              <w:t>1</w:t>
            </w:r>
          </w:p>
        </w:tc>
        <w:tc>
          <w:tcPr>
            <w:tcW w:w="3064" w:type="dxa"/>
          </w:tcPr>
          <w:p w:rsidR="00912185" w:rsidRDefault="00912185">
            <w:pPr>
              <w:pStyle w:val="ConsPlusNormal"/>
            </w:pPr>
            <w:r>
              <w:t>Минимальный срок действия соглашения</w:t>
            </w:r>
          </w:p>
        </w:tc>
        <w:tc>
          <w:tcPr>
            <w:tcW w:w="2794" w:type="dxa"/>
          </w:tcPr>
          <w:p w:rsidR="00912185" w:rsidRDefault="00912185">
            <w:pPr>
              <w:pStyle w:val="ConsPlusNormal"/>
            </w:pPr>
            <w:r>
              <w:t>3 года</w:t>
            </w:r>
          </w:p>
        </w:tc>
        <w:tc>
          <w:tcPr>
            <w:tcW w:w="6710" w:type="dxa"/>
          </w:tcPr>
          <w:p w:rsidR="00912185" w:rsidRDefault="00912185">
            <w:pPr>
              <w:pStyle w:val="ConsPlusNormal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</w:tr>
      <w:tr w:rsidR="00912185" w:rsidTr="00912185">
        <w:tc>
          <w:tcPr>
            <w:tcW w:w="454" w:type="dxa"/>
          </w:tcPr>
          <w:p w:rsidR="00912185" w:rsidRDefault="00912185">
            <w:pPr>
              <w:pStyle w:val="ConsPlusNormal"/>
            </w:pPr>
            <w:r>
              <w:t>2</w:t>
            </w:r>
          </w:p>
        </w:tc>
        <w:tc>
          <w:tcPr>
            <w:tcW w:w="3064" w:type="dxa"/>
          </w:tcPr>
          <w:p w:rsidR="00912185" w:rsidRDefault="00912185">
            <w:pPr>
              <w:pStyle w:val="ConsPlusNormal"/>
            </w:pPr>
            <w:r>
              <w:t xml:space="preserve">Стороны (субъекты) соглашения, в </w:t>
            </w:r>
            <w:proofErr w:type="spellStart"/>
            <w:r>
              <w:t>т.ч</w:t>
            </w:r>
            <w:proofErr w:type="spellEnd"/>
            <w:r>
              <w:t>. публичная сторона</w:t>
            </w:r>
          </w:p>
        </w:tc>
        <w:tc>
          <w:tcPr>
            <w:tcW w:w="2794" w:type="dxa"/>
          </w:tcPr>
          <w:p w:rsidR="00912185" w:rsidRDefault="00912185">
            <w:pPr>
              <w:pStyle w:val="ConsPlusNormal"/>
            </w:pPr>
            <w:r>
              <w:t>публичная сторона:</w:t>
            </w:r>
          </w:p>
          <w:p w:rsidR="00912185" w:rsidRDefault="00912185">
            <w:pPr>
              <w:pStyle w:val="ConsPlusNormal"/>
            </w:pPr>
            <w:r>
              <w:t xml:space="preserve">администрация города Красноярска в лице Главы города; частная сторона: российское юридическое лицо. Список ограничений представлен в </w:t>
            </w:r>
            <w:hyperlink r:id="rId42">
              <w:r>
                <w:rPr>
                  <w:color w:val="0000FF"/>
                </w:rPr>
                <w:t>ч. 2 статьи 5</w:t>
              </w:r>
            </w:hyperlink>
            <w:r>
              <w:t xml:space="preserve"> Закона о ГЧП (МЧП). Участие зарубежных инвесторов возможно через создание российских юридических лиц</w:t>
            </w:r>
          </w:p>
        </w:tc>
        <w:tc>
          <w:tcPr>
            <w:tcW w:w="6710" w:type="dxa"/>
          </w:tcPr>
          <w:p w:rsidR="00912185" w:rsidRDefault="00912185">
            <w:pPr>
              <w:pStyle w:val="ConsPlusNormal"/>
            </w:pPr>
            <w:r>
              <w:t xml:space="preserve">публичная сторона: администрация города Красноярска в лице Главы города; частная сторона: 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лица. Ограничения изложены в </w:t>
            </w:r>
            <w:hyperlink r:id="rId43">
              <w:proofErr w:type="spellStart"/>
              <w:r>
                <w:rPr>
                  <w:color w:val="0000FF"/>
                </w:rPr>
                <w:t>чч</w:t>
              </w:r>
              <w:proofErr w:type="spellEnd"/>
              <w:r>
                <w:rPr>
                  <w:color w:val="0000FF"/>
                </w:rPr>
                <w:t>. 1.4</w:t>
              </w:r>
            </w:hyperlink>
            <w:r>
              <w:t xml:space="preserve">, </w:t>
            </w:r>
            <w:hyperlink r:id="rId44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r:id="rId45">
              <w:r>
                <w:rPr>
                  <w:color w:val="0000FF"/>
                </w:rPr>
                <w:t>1.8 ст. 5</w:t>
              </w:r>
            </w:hyperlink>
            <w:r>
              <w:t xml:space="preserve"> Закона о КС</w:t>
            </w:r>
          </w:p>
        </w:tc>
      </w:tr>
      <w:tr w:rsidR="00912185" w:rsidTr="00912185">
        <w:tc>
          <w:tcPr>
            <w:tcW w:w="454" w:type="dxa"/>
          </w:tcPr>
          <w:p w:rsidR="00912185" w:rsidRDefault="00912185">
            <w:pPr>
              <w:pStyle w:val="ConsPlusNormal"/>
            </w:pPr>
            <w:r>
              <w:t>3</w:t>
            </w:r>
          </w:p>
        </w:tc>
        <w:tc>
          <w:tcPr>
            <w:tcW w:w="3064" w:type="dxa"/>
          </w:tcPr>
          <w:p w:rsidR="00912185" w:rsidRDefault="00912185">
            <w:pPr>
              <w:pStyle w:val="ConsPlusNormal"/>
            </w:pPr>
            <w:r>
              <w:t>Третья сторона - субъект Российской Федерации</w:t>
            </w:r>
          </w:p>
        </w:tc>
        <w:tc>
          <w:tcPr>
            <w:tcW w:w="2794" w:type="dxa"/>
          </w:tcPr>
          <w:p w:rsidR="00912185" w:rsidRDefault="00912185">
            <w:pPr>
              <w:pStyle w:val="ConsPlusNormal"/>
            </w:pPr>
            <w:proofErr w:type="gramStart"/>
            <w:r>
              <w:t xml:space="preserve">в соответствии с </w:t>
            </w:r>
            <w:hyperlink r:id="rId46">
              <w:r>
                <w:rPr>
                  <w:color w:val="0000FF"/>
                </w:rPr>
                <w:t>ч. 4.1 ст. 5</w:t>
              </w:r>
            </w:hyperlink>
            <w:r>
              <w:t xml:space="preserve"> Закона о ГЧП (МЧП) по СМЧП, объектом которого является имущество, предусмотренное </w:t>
            </w:r>
            <w:hyperlink r:id="rId47">
              <w:r>
                <w:rPr>
                  <w:color w:val="0000FF"/>
                </w:rPr>
                <w:t>п. 2 ч. 1 ст. 7</w:t>
              </w:r>
            </w:hyperlink>
            <w:r>
              <w:t xml:space="preserve"> Закона о ГЧП (МЧП), и </w:t>
            </w:r>
            <w:r>
              <w:lastRenderedPageBreak/>
              <w:t>публичным партнером по которому выступает муниципальное образование, в качестве самостоятельной стороны такого соглашения может участвовать субъект Российской Федерации, в границах территории которого находится или будет находиться имущество, передаваемое частному партнеру по</w:t>
            </w:r>
            <w:proofErr w:type="gramEnd"/>
            <w:r>
              <w:t xml:space="preserve"> СМЧП, от </w:t>
            </w:r>
            <w:proofErr w:type="gramStart"/>
            <w:r>
              <w:t>имени</w:t>
            </w:r>
            <w:proofErr w:type="gramEnd"/>
            <w:r>
              <w:t xml:space="preserve"> которого выступает высшее должностное лицо (руководитель высшего исполнительного органа государственной власти субъекта Российской Федерации) указанного субъекта Российской Федерации, в установленных </w:t>
            </w:r>
            <w:hyperlink r:id="rId48">
              <w:r>
                <w:rPr>
                  <w:color w:val="0000FF"/>
                </w:rPr>
                <w:t>ч. 4.1 ст. 5</w:t>
              </w:r>
            </w:hyperlink>
            <w:r>
              <w:t xml:space="preserve"> Закона о ГЧП (МЧП) случаях</w:t>
            </w:r>
          </w:p>
        </w:tc>
        <w:tc>
          <w:tcPr>
            <w:tcW w:w="6710" w:type="dxa"/>
          </w:tcPr>
          <w:p w:rsidR="00912185" w:rsidRDefault="00912185">
            <w:pPr>
              <w:pStyle w:val="ConsPlusNormal"/>
            </w:pPr>
            <w:r>
              <w:lastRenderedPageBreak/>
              <w:t xml:space="preserve">в отношении объектов транспортной инфраструктуры и технологически связанных с ними транспортных средств, обеспечивающих деятельность, связанную с перевозками пассажиров транспортом общего пользования, за исключением метрополитена, в случае, установленном ч. </w:t>
            </w:r>
            <w:hyperlink r:id="rId49">
              <w:r>
                <w:rPr>
                  <w:color w:val="0000FF"/>
                </w:rPr>
                <w:t>1.7 ст. 5</w:t>
              </w:r>
            </w:hyperlink>
            <w:r>
              <w:t xml:space="preserve"> Закона о КС.</w:t>
            </w:r>
          </w:p>
          <w:p w:rsidR="00912185" w:rsidRDefault="00912185">
            <w:pPr>
              <w:pStyle w:val="ConsPlusNormal"/>
            </w:pPr>
            <w:r>
              <w:t xml:space="preserve">В отношении объектов теплоснабжения, централизованных систем </w:t>
            </w:r>
            <w:r>
              <w:lastRenderedPageBreak/>
              <w:t xml:space="preserve">горячего водоснабжения, холодного водоснабжения и (или) водоотведения, отдельных объектов таких систем в случае, установленном </w:t>
            </w:r>
            <w:hyperlink r:id="rId50">
              <w:r>
                <w:rPr>
                  <w:color w:val="0000FF"/>
                </w:rPr>
                <w:t>ст. 39</w:t>
              </w:r>
            </w:hyperlink>
            <w:r>
              <w:t xml:space="preserve"> Закона о КС</w:t>
            </w:r>
          </w:p>
        </w:tc>
      </w:tr>
      <w:tr w:rsidR="00912185" w:rsidTr="00912185">
        <w:tc>
          <w:tcPr>
            <w:tcW w:w="454" w:type="dxa"/>
          </w:tcPr>
          <w:p w:rsidR="00912185" w:rsidRDefault="00912185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3064" w:type="dxa"/>
          </w:tcPr>
          <w:p w:rsidR="00912185" w:rsidRDefault="00912185">
            <w:pPr>
              <w:pStyle w:val="ConsPlusNormal"/>
            </w:pPr>
            <w:r>
              <w:t>Предмет соглашения</w:t>
            </w:r>
          </w:p>
        </w:tc>
        <w:tc>
          <w:tcPr>
            <w:tcW w:w="2794" w:type="dxa"/>
          </w:tcPr>
          <w:p w:rsidR="00912185" w:rsidRDefault="00912185">
            <w:pPr>
              <w:pStyle w:val="ConsPlusNormal"/>
            </w:pPr>
            <w:proofErr w:type="gramStart"/>
            <w:r>
              <w:t xml:space="preserve">частная сторона обязуется за счет собственных либо привлеченных средств создать (построить или реконструировать) полностью или частично объект, осуществлять эксплуатацию и (или) </w:t>
            </w:r>
            <w:r>
              <w:lastRenderedPageBreak/>
              <w:t>техническое обслуживание объекта, а публичная сторона обязуется предоставить частной стороне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требований, предусмотренных Законом о ГЧП</w:t>
            </w:r>
            <w:proofErr w:type="gramEnd"/>
            <w:r>
              <w:t xml:space="preserve"> (</w:t>
            </w:r>
            <w:proofErr w:type="gramStart"/>
            <w:r>
              <w:t>МЧП) и СМЧП</w:t>
            </w:r>
            <w:proofErr w:type="gramEnd"/>
          </w:p>
        </w:tc>
        <w:tc>
          <w:tcPr>
            <w:tcW w:w="6710" w:type="dxa"/>
          </w:tcPr>
          <w:p w:rsidR="00912185" w:rsidRDefault="00912185">
            <w:pPr>
              <w:pStyle w:val="ConsPlusNormal"/>
            </w:pPr>
            <w:r>
              <w:lastRenderedPageBreak/>
              <w:t>частная сторона обязуется за счет собственных либо привлеченных средств создать и (или) реконструировать объект, осуществлять деятельность с использованием (эксплуатацией) объекта, а публичная сторона обязуется предоставить частной стороне права владения и пользования им для осуществления указанной в соглашении деятельности</w:t>
            </w:r>
          </w:p>
        </w:tc>
      </w:tr>
      <w:tr w:rsidR="00912185" w:rsidTr="00912185">
        <w:tc>
          <w:tcPr>
            <w:tcW w:w="454" w:type="dxa"/>
            <w:vMerge w:val="restart"/>
          </w:tcPr>
          <w:p w:rsidR="00912185" w:rsidRDefault="00912185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3064" w:type="dxa"/>
            <w:vMerge w:val="restart"/>
          </w:tcPr>
          <w:p w:rsidR="00912185" w:rsidRDefault="00912185">
            <w:pPr>
              <w:pStyle w:val="ConsPlusNormal"/>
            </w:pPr>
            <w:r>
              <w:t xml:space="preserve">Объект соглашения, в </w:t>
            </w:r>
            <w:proofErr w:type="spellStart"/>
            <w:r>
              <w:t>т.ч</w:t>
            </w:r>
            <w:proofErr w:type="spellEnd"/>
            <w:r>
              <w:t>. особенности</w:t>
            </w:r>
          </w:p>
        </w:tc>
        <w:tc>
          <w:tcPr>
            <w:tcW w:w="9504" w:type="dxa"/>
            <w:gridSpan w:val="2"/>
          </w:tcPr>
          <w:p w:rsidR="00912185" w:rsidRDefault="00912185">
            <w:pPr>
              <w:pStyle w:val="ConsPlusNormal"/>
            </w:pPr>
            <w:r>
              <w:t>недвижимое имущество или недвижимое и движимое имущество, технологически связанное между собой, предназначенное для осуществления деятельности, предусмотренной соглашением</w:t>
            </w:r>
          </w:p>
        </w:tc>
      </w:tr>
      <w:tr w:rsidR="00912185" w:rsidTr="00912185">
        <w:tc>
          <w:tcPr>
            <w:tcW w:w="454" w:type="dxa"/>
            <w:vMerge/>
          </w:tcPr>
          <w:p w:rsidR="00912185" w:rsidRDefault="00912185">
            <w:pPr>
              <w:pStyle w:val="ConsPlusNormal"/>
            </w:pPr>
          </w:p>
        </w:tc>
        <w:tc>
          <w:tcPr>
            <w:tcW w:w="3064" w:type="dxa"/>
            <w:vMerge/>
          </w:tcPr>
          <w:p w:rsidR="00912185" w:rsidRDefault="00912185">
            <w:pPr>
              <w:pStyle w:val="ConsPlusNormal"/>
            </w:pPr>
          </w:p>
        </w:tc>
        <w:tc>
          <w:tcPr>
            <w:tcW w:w="2794" w:type="dxa"/>
          </w:tcPr>
          <w:p w:rsidR="00912185" w:rsidRDefault="00912185">
            <w:pPr>
              <w:pStyle w:val="ConsPlusNormal"/>
            </w:pPr>
            <w:r>
              <w:t xml:space="preserve">перечень объектов, в отношении которых может быть заключено СМЧП, установлен </w:t>
            </w:r>
            <w:hyperlink r:id="rId51">
              <w:r>
                <w:rPr>
                  <w:color w:val="0000FF"/>
                </w:rPr>
                <w:t>ч. 1 ст. 7</w:t>
              </w:r>
            </w:hyperlink>
            <w:r>
              <w:t xml:space="preserve"> Закона о ГЧП (МЧП)</w:t>
            </w:r>
          </w:p>
        </w:tc>
        <w:tc>
          <w:tcPr>
            <w:tcW w:w="6710" w:type="dxa"/>
          </w:tcPr>
          <w:p w:rsidR="00912185" w:rsidRDefault="00912185">
            <w:pPr>
              <w:pStyle w:val="ConsPlusNormal"/>
            </w:pPr>
            <w:r>
              <w:t xml:space="preserve">перечень объектов, в отношении которых может быть заключено КС, установлен </w:t>
            </w:r>
            <w:hyperlink r:id="rId52">
              <w:r>
                <w:rPr>
                  <w:color w:val="0000FF"/>
                </w:rPr>
                <w:t>ч. 1 ст. 4</w:t>
              </w:r>
            </w:hyperlink>
            <w:r>
              <w:t xml:space="preserve"> Закона о КС</w:t>
            </w:r>
          </w:p>
        </w:tc>
      </w:tr>
      <w:tr w:rsidR="00912185" w:rsidTr="00912185">
        <w:tc>
          <w:tcPr>
            <w:tcW w:w="454" w:type="dxa"/>
          </w:tcPr>
          <w:p w:rsidR="00912185" w:rsidRDefault="00912185">
            <w:pPr>
              <w:pStyle w:val="ConsPlusNormal"/>
            </w:pPr>
            <w:r>
              <w:t>6</w:t>
            </w:r>
          </w:p>
        </w:tc>
        <w:tc>
          <w:tcPr>
            <w:tcW w:w="3064" w:type="dxa"/>
          </w:tcPr>
          <w:p w:rsidR="00912185" w:rsidRDefault="00912185">
            <w:pPr>
              <w:pStyle w:val="ConsPlusNormal"/>
            </w:pPr>
            <w:r>
              <w:t>Перечень объектов</w:t>
            </w:r>
          </w:p>
        </w:tc>
        <w:tc>
          <w:tcPr>
            <w:tcW w:w="2794" w:type="dxa"/>
          </w:tcPr>
          <w:p w:rsidR="00912185" w:rsidRDefault="00912185">
            <w:pPr>
              <w:pStyle w:val="ConsPlusNormal"/>
            </w:pPr>
            <w:r>
              <w:t xml:space="preserve">в отношении объектов согласно </w:t>
            </w:r>
            <w:hyperlink r:id="rId53">
              <w:r>
                <w:rPr>
                  <w:color w:val="0000FF"/>
                </w:rPr>
                <w:t>статье 7</w:t>
              </w:r>
            </w:hyperlink>
            <w:r>
              <w:t xml:space="preserve"> Закона о ГЧП (МЧП)</w:t>
            </w:r>
          </w:p>
        </w:tc>
        <w:tc>
          <w:tcPr>
            <w:tcW w:w="6710" w:type="dxa"/>
          </w:tcPr>
          <w:p w:rsidR="00912185" w:rsidRDefault="00912185">
            <w:pPr>
              <w:pStyle w:val="ConsPlusNormal"/>
            </w:pPr>
            <w:r>
              <w:t xml:space="preserve">в отношении объектов согласно </w:t>
            </w:r>
            <w:hyperlink r:id="rId54">
              <w:r>
                <w:rPr>
                  <w:color w:val="0000FF"/>
                </w:rPr>
                <w:t>ст. 4</w:t>
              </w:r>
            </w:hyperlink>
            <w:r>
              <w:t xml:space="preserve"> Закона о КС</w:t>
            </w:r>
          </w:p>
        </w:tc>
      </w:tr>
      <w:tr w:rsidR="00912185" w:rsidTr="00912185">
        <w:tc>
          <w:tcPr>
            <w:tcW w:w="454" w:type="dxa"/>
          </w:tcPr>
          <w:p w:rsidR="00912185" w:rsidRDefault="00912185">
            <w:pPr>
              <w:pStyle w:val="ConsPlusNormal"/>
            </w:pPr>
            <w:r>
              <w:t>7</w:t>
            </w:r>
          </w:p>
        </w:tc>
        <w:tc>
          <w:tcPr>
            <w:tcW w:w="3064" w:type="dxa"/>
          </w:tcPr>
          <w:p w:rsidR="00912185" w:rsidRDefault="00912185">
            <w:pPr>
              <w:pStyle w:val="ConsPlusNormal"/>
            </w:pPr>
            <w:r>
              <w:t>Сферы преимущественного использования</w:t>
            </w:r>
          </w:p>
        </w:tc>
        <w:tc>
          <w:tcPr>
            <w:tcW w:w="2794" w:type="dxa"/>
          </w:tcPr>
          <w:p w:rsidR="00912185" w:rsidRDefault="00912185">
            <w:pPr>
              <w:pStyle w:val="ConsPlusNormal"/>
            </w:pPr>
            <w:r>
              <w:t>в отношении объектов, передача которых в частную собственность возможна/целесообразна</w:t>
            </w:r>
          </w:p>
        </w:tc>
        <w:tc>
          <w:tcPr>
            <w:tcW w:w="6710" w:type="dxa"/>
          </w:tcPr>
          <w:p w:rsidR="00912185" w:rsidRDefault="00912185">
            <w:pPr>
              <w:pStyle w:val="ConsPlusNormal"/>
            </w:pPr>
            <w:r>
              <w:t>в отношении объектов, передача которых в частную собственность невозможна/нецелесообразна</w:t>
            </w:r>
          </w:p>
        </w:tc>
      </w:tr>
      <w:tr w:rsidR="00912185" w:rsidTr="00912185">
        <w:tc>
          <w:tcPr>
            <w:tcW w:w="454" w:type="dxa"/>
            <w:vMerge w:val="restart"/>
          </w:tcPr>
          <w:p w:rsidR="00912185" w:rsidRDefault="00912185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3064" w:type="dxa"/>
            <w:vMerge w:val="restart"/>
          </w:tcPr>
          <w:p w:rsidR="00912185" w:rsidRDefault="00912185">
            <w:pPr>
              <w:pStyle w:val="ConsPlusNormal"/>
            </w:pPr>
            <w:r>
              <w:t>Права на объект</w:t>
            </w:r>
          </w:p>
        </w:tc>
        <w:tc>
          <w:tcPr>
            <w:tcW w:w="9504" w:type="dxa"/>
            <w:gridSpan w:val="2"/>
          </w:tcPr>
          <w:p w:rsidR="00912185" w:rsidRDefault="00912185">
            <w:pPr>
              <w:pStyle w:val="ConsPlusNormal"/>
            </w:pPr>
            <w:r>
              <w:t>на момент заключения соглашения объект, подлежащий реконструкции, должен находиться в собственности публичной стороны</w:t>
            </w:r>
          </w:p>
        </w:tc>
      </w:tr>
      <w:tr w:rsidR="00912185" w:rsidTr="00912185">
        <w:tc>
          <w:tcPr>
            <w:tcW w:w="454" w:type="dxa"/>
            <w:vMerge/>
          </w:tcPr>
          <w:p w:rsidR="00912185" w:rsidRDefault="00912185">
            <w:pPr>
              <w:pStyle w:val="ConsPlusNormal"/>
            </w:pPr>
          </w:p>
        </w:tc>
        <w:tc>
          <w:tcPr>
            <w:tcW w:w="3064" w:type="dxa"/>
            <w:vMerge/>
          </w:tcPr>
          <w:p w:rsidR="00912185" w:rsidRDefault="00912185">
            <w:pPr>
              <w:pStyle w:val="ConsPlusNormal"/>
            </w:pPr>
          </w:p>
        </w:tc>
        <w:tc>
          <w:tcPr>
            <w:tcW w:w="2794" w:type="dxa"/>
          </w:tcPr>
          <w:p w:rsidR="00912185" w:rsidRDefault="00912185">
            <w:pPr>
              <w:pStyle w:val="ConsPlusNormal"/>
            </w:pPr>
            <w:r>
              <w:t>не допускается передача объекта (входящего в его состав имущества), принадлежащего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управления.</w:t>
            </w:r>
          </w:p>
          <w:p w:rsidR="00912185" w:rsidRDefault="00912185">
            <w:pPr>
              <w:pStyle w:val="ConsPlusNormal"/>
            </w:pPr>
            <w:r>
              <w:t>Объектом соглашения может быть только имущество, в отношении которого законодательством Российской Федерации не установлены принадлежность исключительно к государственной, муниципальной собственности или запрет на отчуждение в частную собственность либо на нахождение в частной собственности</w:t>
            </w:r>
          </w:p>
        </w:tc>
        <w:tc>
          <w:tcPr>
            <w:tcW w:w="6710" w:type="dxa"/>
          </w:tcPr>
          <w:p w:rsidR="00912185" w:rsidRDefault="00912185">
            <w:pPr>
              <w:pStyle w:val="ConsPlusNormal"/>
            </w:pPr>
            <w:r>
              <w:t xml:space="preserve">исключение: имущество, предусмотренное </w:t>
            </w:r>
            <w:hyperlink r:id="rId55">
              <w:r>
                <w:rPr>
                  <w:color w:val="0000FF"/>
                </w:rPr>
                <w:t>подп. 1 ч. 1 ст. 4</w:t>
              </w:r>
            </w:hyperlink>
            <w:r>
              <w:t xml:space="preserve"> Закона о КС, может принадлежать государственному или муниципальному унитарному предприятию на праве хозяйственного ведения либо государственному бюджетному учреждению на праве оперативного управления</w:t>
            </w:r>
          </w:p>
        </w:tc>
      </w:tr>
      <w:tr w:rsidR="00912185" w:rsidTr="00912185">
        <w:tc>
          <w:tcPr>
            <w:tcW w:w="454" w:type="dxa"/>
            <w:vMerge/>
          </w:tcPr>
          <w:p w:rsidR="00912185" w:rsidRDefault="00912185">
            <w:pPr>
              <w:pStyle w:val="ConsPlusNormal"/>
            </w:pPr>
          </w:p>
        </w:tc>
        <w:tc>
          <w:tcPr>
            <w:tcW w:w="3064" w:type="dxa"/>
            <w:vMerge/>
          </w:tcPr>
          <w:p w:rsidR="00912185" w:rsidRDefault="00912185">
            <w:pPr>
              <w:pStyle w:val="ConsPlusNormal"/>
            </w:pPr>
          </w:p>
        </w:tc>
        <w:tc>
          <w:tcPr>
            <w:tcW w:w="9504" w:type="dxa"/>
            <w:gridSpan w:val="2"/>
          </w:tcPr>
          <w:p w:rsidR="00912185" w:rsidRDefault="00912185">
            <w:pPr>
              <w:pStyle w:val="ConsPlusNormal"/>
            </w:pPr>
            <w:r>
              <w:t>на момент передачи объекта частной стороне объект, подлежащий реконструкции, должен быть свободным от прав третьих лиц. Передача частной стороной объекта в залог или его отчуждение не допускается</w:t>
            </w:r>
          </w:p>
        </w:tc>
      </w:tr>
      <w:tr w:rsidR="00912185" w:rsidTr="00912185">
        <w:tc>
          <w:tcPr>
            <w:tcW w:w="454" w:type="dxa"/>
            <w:vMerge/>
          </w:tcPr>
          <w:p w:rsidR="00912185" w:rsidRDefault="00912185">
            <w:pPr>
              <w:pStyle w:val="ConsPlusNormal"/>
            </w:pPr>
          </w:p>
        </w:tc>
        <w:tc>
          <w:tcPr>
            <w:tcW w:w="3064" w:type="dxa"/>
            <w:vMerge/>
          </w:tcPr>
          <w:p w:rsidR="00912185" w:rsidRDefault="00912185">
            <w:pPr>
              <w:pStyle w:val="ConsPlusNormal"/>
            </w:pPr>
          </w:p>
        </w:tc>
        <w:tc>
          <w:tcPr>
            <w:tcW w:w="2794" w:type="dxa"/>
          </w:tcPr>
          <w:p w:rsidR="00912185" w:rsidRDefault="00912185">
            <w:pPr>
              <w:pStyle w:val="ConsPlusNormal"/>
            </w:pPr>
            <w:r>
              <w:t xml:space="preserve">возможность заключения прямых соглашений с финансирующим лицом предусмотрена </w:t>
            </w:r>
            <w:hyperlink r:id="rId56">
              <w:r>
                <w:rPr>
                  <w:color w:val="0000FF"/>
                </w:rPr>
                <w:t>п. 7 ст. 3</w:t>
              </w:r>
            </w:hyperlink>
            <w:r>
              <w:t xml:space="preserve"> Закона о ГЧП (МЧП).</w:t>
            </w:r>
          </w:p>
          <w:p w:rsidR="00912185" w:rsidRDefault="00912185">
            <w:pPr>
              <w:pStyle w:val="ConsPlusNormal"/>
            </w:pPr>
            <w:r>
              <w:t>Возникновение у частного партнера права собственности на объект соглашения при условии обременения объекта СМЧП.</w:t>
            </w:r>
          </w:p>
          <w:p w:rsidR="00912185" w:rsidRDefault="00912185">
            <w:pPr>
              <w:pStyle w:val="ConsPlusNormal"/>
            </w:pPr>
            <w:r>
              <w:t xml:space="preserve">Обязательства частного партнера по передаче объекта СМЧП в собственность публичного партнера по истечении определенного соглашением срока, но не позднее дня прекращения соглашения в случае, установленном </w:t>
            </w:r>
            <w:hyperlink r:id="rId57">
              <w:r>
                <w:rPr>
                  <w:color w:val="0000FF"/>
                </w:rPr>
                <w:t>ч. 4 ст. 6</w:t>
              </w:r>
            </w:hyperlink>
            <w:r>
              <w:t xml:space="preserve"> Закона о ГЧП (МЧП)</w:t>
            </w:r>
          </w:p>
        </w:tc>
        <w:tc>
          <w:tcPr>
            <w:tcW w:w="6710" w:type="dxa"/>
          </w:tcPr>
          <w:p w:rsidR="00912185" w:rsidRDefault="00912185">
            <w:pPr>
              <w:pStyle w:val="ConsPlusNormal"/>
            </w:pPr>
            <w:r>
              <w:t xml:space="preserve">возможность заключения соглашений с кредиторами предусмотрена </w:t>
            </w:r>
            <w:hyperlink r:id="rId58">
              <w:r>
                <w:rPr>
                  <w:color w:val="0000FF"/>
                </w:rPr>
                <w:t>п. 4 ст. 5</w:t>
              </w:r>
            </w:hyperlink>
            <w:r>
              <w:t xml:space="preserve"> Закона о КС.</w:t>
            </w:r>
          </w:p>
          <w:p w:rsidR="00912185" w:rsidRDefault="00912185">
            <w:pPr>
              <w:pStyle w:val="ConsPlusNormal"/>
            </w:pPr>
            <w:r>
              <w:t xml:space="preserve">В течение всего срока действия КС право собственности на объект принадлежит </w:t>
            </w:r>
            <w:proofErr w:type="spellStart"/>
            <w:r>
              <w:t>концеденту</w:t>
            </w:r>
            <w:proofErr w:type="spellEnd"/>
            <w:r>
              <w:t>.</w:t>
            </w:r>
          </w:p>
          <w:p w:rsidR="00912185" w:rsidRDefault="00912185">
            <w:pPr>
              <w:pStyle w:val="ConsPlusNormal"/>
            </w:pPr>
            <w:r>
              <w:t xml:space="preserve">После окончания действия КС объект остается в собственности </w:t>
            </w:r>
            <w:proofErr w:type="spellStart"/>
            <w:r>
              <w:t>концедента</w:t>
            </w:r>
            <w:proofErr w:type="spellEnd"/>
          </w:p>
        </w:tc>
      </w:tr>
      <w:tr w:rsidR="00912185" w:rsidTr="00912185">
        <w:tc>
          <w:tcPr>
            <w:tcW w:w="454" w:type="dxa"/>
            <w:vMerge w:val="restart"/>
          </w:tcPr>
          <w:p w:rsidR="00912185" w:rsidRDefault="00912185">
            <w:pPr>
              <w:pStyle w:val="ConsPlusNormal"/>
            </w:pPr>
            <w:r>
              <w:t>9</w:t>
            </w:r>
          </w:p>
        </w:tc>
        <w:tc>
          <w:tcPr>
            <w:tcW w:w="3064" w:type="dxa"/>
            <w:vMerge w:val="restart"/>
          </w:tcPr>
          <w:p w:rsidR="00912185" w:rsidRDefault="00912185">
            <w:pPr>
              <w:pStyle w:val="ConsPlusNormal"/>
            </w:pPr>
            <w:r>
              <w:t>Предоставление частной стороне прочих объектов, участков</w:t>
            </w:r>
          </w:p>
        </w:tc>
        <w:tc>
          <w:tcPr>
            <w:tcW w:w="9504" w:type="dxa"/>
            <w:gridSpan w:val="2"/>
          </w:tcPr>
          <w:p w:rsidR="00912185" w:rsidRDefault="00912185">
            <w:pPr>
              <w:pStyle w:val="ConsPlusNormal"/>
            </w:pPr>
            <w:r>
              <w:t>наличие соглашения является основанием для заключения договора аренды без проведения торгов (</w:t>
            </w:r>
            <w:hyperlink r:id="rId59">
              <w:r>
                <w:rPr>
                  <w:color w:val="0000FF"/>
                </w:rPr>
                <w:t>п. 23 ч. 2 ст. 39.6</w:t>
              </w:r>
            </w:hyperlink>
            <w:r>
              <w:t xml:space="preserve"> Земельного кодекса Российской Федерации).</w:t>
            </w:r>
          </w:p>
          <w:p w:rsidR="00912185" w:rsidRDefault="00912185">
            <w:pPr>
              <w:pStyle w:val="ConsPlusNormal"/>
            </w:pPr>
            <w:r>
              <w:t>До заключения договора аренды земельного участка необходимо удостовериться, что категория земельного участка и его вид разрешенного использования допускают его использование в целях реализации соглашения</w:t>
            </w:r>
          </w:p>
        </w:tc>
      </w:tr>
      <w:tr w:rsidR="00912185" w:rsidTr="00912185">
        <w:tc>
          <w:tcPr>
            <w:tcW w:w="454" w:type="dxa"/>
            <w:vMerge/>
          </w:tcPr>
          <w:p w:rsidR="00912185" w:rsidRDefault="00912185">
            <w:pPr>
              <w:pStyle w:val="ConsPlusNormal"/>
            </w:pPr>
          </w:p>
        </w:tc>
        <w:tc>
          <w:tcPr>
            <w:tcW w:w="3064" w:type="dxa"/>
            <w:vMerge/>
          </w:tcPr>
          <w:p w:rsidR="00912185" w:rsidRDefault="00912185">
            <w:pPr>
              <w:pStyle w:val="ConsPlusNormal"/>
            </w:pPr>
          </w:p>
        </w:tc>
        <w:tc>
          <w:tcPr>
            <w:tcW w:w="2794" w:type="dxa"/>
          </w:tcPr>
          <w:p w:rsidR="00912185" w:rsidRDefault="00912185">
            <w:pPr>
              <w:pStyle w:val="ConsPlusNormal"/>
            </w:pPr>
          </w:p>
        </w:tc>
        <w:tc>
          <w:tcPr>
            <w:tcW w:w="6710" w:type="dxa"/>
          </w:tcPr>
          <w:p w:rsidR="00912185" w:rsidRDefault="00912185">
            <w:pPr>
              <w:pStyle w:val="ConsPlusNormal"/>
            </w:pPr>
            <w:r>
              <w:t xml:space="preserve">в соответствии с </w:t>
            </w:r>
            <w:hyperlink r:id="rId60">
              <w:r>
                <w:rPr>
                  <w:color w:val="0000FF"/>
                </w:rPr>
                <w:t>частью 1.1 статьи 11</w:t>
              </w:r>
            </w:hyperlink>
            <w:r>
              <w:t xml:space="preserve"> Закона о КС договор аренды </w:t>
            </w:r>
            <w:r>
              <w:lastRenderedPageBreak/>
              <w:t>земельного участка должен быть заключен не позднее чем через 60 рабочих дней со дня подписания КС. Прекращение КС является основанием для прекращения предоставленных концессионеру прав в отношении земельного участка</w:t>
            </w:r>
          </w:p>
        </w:tc>
      </w:tr>
      <w:tr w:rsidR="00912185" w:rsidTr="00912185">
        <w:tc>
          <w:tcPr>
            <w:tcW w:w="454" w:type="dxa"/>
          </w:tcPr>
          <w:p w:rsidR="00912185" w:rsidRDefault="00912185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3064" w:type="dxa"/>
          </w:tcPr>
          <w:p w:rsidR="00912185" w:rsidRDefault="00912185">
            <w:pPr>
              <w:pStyle w:val="ConsPlusNormal"/>
            </w:pPr>
            <w:r>
              <w:t>Источники</w:t>
            </w:r>
          </w:p>
        </w:tc>
        <w:tc>
          <w:tcPr>
            <w:tcW w:w="2794" w:type="dxa"/>
          </w:tcPr>
          <w:p w:rsidR="00912185" w:rsidRDefault="00912185">
            <w:pPr>
              <w:pStyle w:val="ConsPlusNormal"/>
            </w:pPr>
            <w:r>
              <w:t>собственные либо заемные средства частного инвестора</w:t>
            </w:r>
          </w:p>
        </w:tc>
        <w:tc>
          <w:tcPr>
            <w:tcW w:w="6710" w:type="dxa"/>
          </w:tcPr>
          <w:p w:rsidR="00912185" w:rsidRDefault="00912185">
            <w:pPr>
              <w:pStyle w:val="ConsPlusNormal"/>
            </w:pPr>
            <w:r>
              <w:t>собственные либо заемные средства частного инвестора</w:t>
            </w:r>
          </w:p>
        </w:tc>
      </w:tr>
      <w:tr w:rsidR="00912185" w:rsidTr="00912185">
        <w:tc>
          <w:tcPr>
            <w:tcW w:w="454" w:type="dxa"/>
            <w:vMerge w:val="restart"/>
          </w:tcPr>
          <w:p w:rsidR="00912185" w:rsidRDefault="00912185">
            <w:pPr>
              <w:pStyle w:val="ConsPlusNormal"/>
            </w:pPr>
            <w:r>
              <w:t>11</w:t>
            </w:r>
          </w:p>
        </w:tc>
        <w:tc>
          <w:tcPr>
            <w:tcW w:w="3064" w:type="dxa"/>
            <w:vMerge w:val="restart"/>
          </w:tcPr>
          <w:p w:rsidR="00912185" w:rsidRDefault="00912185">
            <w:pPr>
              <w:pStyle w:val="ConsPlusNormal"/>
            </w:pPr>
            <w:r>
              <w:t>Финансовое участие публичной стороны/</w:t>
            </w:r>
            <w:proofErr w:type="spellStart"/>
            <w:r>
              <w:t>концедента</w:t>
            </w:r>
            <w:proofErr w:type="spellEnd"/>
          </w:p>
        </w:tc>
        <w:tc>
          <w:tcPr>
            <w:tcW w:w="9504" w:type="dxa"/>
            <w:gridSpan w:val="2"/>
          </w:tcPr>
          <w:p w:rsidR="00912185" w:rsidRDefault="00912185">
            <w:pPr>
              <w:pStyle w:val="ConsPlusNormal"/>
            </w:pPr>
            <w:r>
              <w:t>в случае предоставления финансирования публичной стороной/</w:t>
            </w:r>
            <w:proofErr w:type="spellStart"/>
            <w:r>
              <w:t>концедентом</w:t>
            </w:r>
            <w:proofErr w:type="spellEnd"/>
            <w:r>
              <w:t xml:space="preserve"> размер предполагаемого финансирования должен являться критерием конкурса на заключение соглашения</w:t>
            </w:r>
          </w:p>
        </w:tc>
      </w:tr>
      <w:tr w:rsidR="00912185" w:rsidTr="00912185">
        <w:tc>
          <w:tcPr>
            <w:tcW w:w="454" w:type="dxa"/>
            <w:vMerge/>
          </w:tcPr>
          <w:p w:rsidR="00912185" w:rsidRDefault="00912185">
            <w:pPr>
              <w:pStyle w:val="ConsPlusNormal"/>
            </w:pPr>
          </w:p>
        </w:tc>
        <w:tc>
          <w:tcPr>
            <w:tcW w:w="3064" w:type="dxa"/>
            <w:vMerge/>
          </w:tcPr>
          <w:p w:rsidR="00912185" w:rsidRDefault="00912185">
            <w:pPr>
              <w:pStyle w:val="ConsPlusNormal"/>
            </w:pPr>
          </w:p>
        </w:tc>
        <w:tc>
          <w:tcPr>
            <w:tcW w:w="2794" w:type="dxa"/>
          </w:tcPr>
          <w:p w:rsidR="00912185" w:rsidRDefault="00912185">
            <w:pPr>
              <w:pStyle w:val="ConsPlusNormal"/>
            </w:pPr>
            <w:r>
              <w:t>если предусмотрено финансовое обеспечение обязательств публичного партнера (каждого публичного партнера), объем такого финансового обеспечения, размер государственных или муниципальных гарантий, порядок и условия их предоставления частному партнеру указываются в СМЧП и являются его существенными условиями.</w:t>
            </w:r>
          </w:p>
          <w:p w:rsidR="00912185" w:rsidRDefault="00912185">
            <w:pPr>
              <w:pStyle w:val="ConsPlusNormal"/>
            </w:pPr>
            <w:r>
              <w:t xml:space="preserve">Формы финансового участия публичного партнера установлены </w:t>
            </w:r>
            <w:hyperlink r:id="rId61">
              <w:r>
                <w:rPr>
                  <w:color w:val="0000FF"/>
                </w:rPr>
                <w:t>ст. 12.1</w:t>
              </w:r>
            </w:hyperlink>
            <w:r>
              <w:t xml:space="preserve"> Закона о ГЧП (МЧП)</w:t>
            </w:r>
          </w:p>
        </w:tc>
        <w:tc>
          <w:tcPr>
            <w:tcW w:w="6710" w:type="dxa"/>
          </w:tcPr>
          <w:p w:rsidR="00912185" w:rsidRDefault="00912185">
            <w:pPr>
              <w:pStyle w:val="ConsPlusNormal"/>
            </w:pPr>
            <w:r>
              <w:t xml:space="preserve">если предусматривается финансовое участие </w:t>
            </w:r>
            <w:proofErr w:type="spellStart"/>
            <w:r>
              <w:t>концедента</w:t>
            </w:r>
            <w:proofErr w:type="spellEnd"/>
            <w:r>
              <w:t xml:space="preserve">, размер и (или) порядок определения размера и условия финансового участия </w:t>
            </w:r>
            <w:proofErr w:type="spellStart"/>
            <w:r>
              <w:t>концедента</w:t>
            </w:r>
            <w:proofErr w:type="spellEnd"/>
            <w:r>
              <w:t xml:space="preserve"> указываются в КС и являются его существенными условиями.</w:t>
            </w:r>
          </w:p>
          <w:p w:rsidR="00912185" w:rsidRDefault="00912185">
            <w:pPr>
              <w:pStyle w:val="ConsPlusNormal"/>
            </w:pPr>
            <w:r>
              <w:t xml:space="preserve">Формы финансового участия </w:t>
            </w:r>
            <w:proofErr w:type="spellStart"/>
            <w:r>
              <w:t>концедента</w:t>
            </w:r>
            <w:proofErr w:type="spellEnd"/>
            <w:r>
              <w:t xml:space="preserve"> установлены </w:t>
            </w:r>
            <w:hyperlink r:id="rId62">
              <w:r>
                <w:rPr>
                  <w:color w:val="0000FF"/>
                </w:rPr>
                <w:t>ст. 10.1</w:t>
              </w:r>
            </w:hyperlink>
            <w:r>
              <w:t xml:space="preserve"> Закона о КС</w:t>
            </w:r>
          </w:p>
        </w:tc>
      </w:tr>
      <w:tr w:rsidR="00912185" w:rsidTr="00912185">
        <w:tc>
          <w:tcPr>
            <w:tcW w:w="454" w:type="dxa"/>
          </w:tcPr>
          <w:p w:rsidR="00912185" w:rsidRDefault="00912185">
            <w:pPr>
              <w:pStyle w:val="ConsPlusNormal"/>
            </w:pPr>
            <w:r>
              <w:t>12</w:t>
            </w:r>
          </w:p>
        </w:tc>
        <w:tc>
          <w:tcPr>
            <w:tcW w:w="3064" w:type="dxa"/>
          </w:tcPr>
          <w:p w:rsidR="00912185" w:rsidRDefault="00912185">
            <w:pPr>
              <w:pStyle w:val="ConsPlusNormal"/>
            </w:pPr>
            <w:r>
              <w:t>Возможность привлечения третьих лиц</w:t>
            </w:r>
          </w:p>
        </w:tc>
        <w:tc>
          <w:tcPr>
            <w:tcW w:w="2794" w:type="dxa"/>
          </w:tcPr>
          <w:p w:rsidR="00912185" w:rsidRDefault="00912185">
            <w:pPr>
              <w:pStyle w:val="ConsPlusNormal"/>
            </w:pPr>
            <w:r>
              <w:t>не имеется, если иное не определено СМЧП</w:t>
            </w:r>
          </w:p>
        </w:tc>
        <w:tc>
          <w:tcPr>
            <w:tcW w:w="6710" w:type="dxa"/>
          </w:tcPr>
          <w:p w:rsidR="00912185" w:rsidRDefault="00912185">
            <w:pPr>
              <w:pStyle w:val="ConsPlusNormal"/>
            </w:pPr>
            <w:r>
              <w:t>имеется на всех этапах (проектирование, создание и эксплуатация объекта)</w:t>
            </w:r>
          </w:p>
        </w:tc>
      </w:tr>
      <w:tr w:rsidR="00912185" w:rsidTr="00912185">
        <w:tc>
          <w:tcPr>
            <w:tcW w:w="454" w:type="dxa"/>
          </w:tcPr>
          <w:p w:rsidR="00912185" w:rsidRDefault="00912185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3064" w:type="dxa"/>
          </w:tcPr>
          <w:p w:rsidR="00912185" w:rsidRDefault="00912185">
            <w:pPr>
              <w:pStyle w:val="ConsPlusNormal"/>
            </w:pPr>
            <w:r>
              <w:t>Обязательная эксплуатация объекта соглашения частным партнером/концессионером</w:t>
            </w:r>
          </w:p>
        </w:tc>
        <w:tc>
          <w:tcPr>
            <w:tcW w:w="2794" w:type="dxa"/>
          </w:tcPr>
          <w:p w:rsidR="00912185" w:rsidRDefault="00912185">
            <w:pPr>
              <w:pStyle w:val="ConsPlusNormal"/>
            </w:pPr>
            <w:r>
              <w:t>нет;</w:t>
            </w:r>
          </w:p>
          <w:p w:rsidR="00912185" w:rsidRDefault="00912185">
            <w:pPr>
              <w:pStyle w:val="ConsPlusNormal"/>
            </w:pPr>
            <w:r>
              <w:t>существует возможность осуществления частным партнером технического обслуживания объекта соглашения (ремонта, содержания) без обязательств по эксплуатации (целевому использованию), то есть оказания услуг потребителям (соответствующие обязанности остаются за публичным партнером)</w:t>
            </w:r>
          </w:p>
        </w:tc>
        <w:tc>
          <w:tcPr>
            <w:tcW w:w="6710" w:type="dxa"/>
          </w:tcPr>
          <w:p w:rsidR="00912185" w:rsidRDefault="00912185">
            <w:pPr>
              <w:pStyle w:val="ConsPlusNormal"/>
            </w:pPr>
            <w:r>
              <w:t>есть</w:t>
            </w:r>
          </w:p>
        </w:tc>
      </w:tr>
      <w:tr w:rsidR="00912185" w:rsidTr="00912185">
        <w:tc>
          <w:tcPr>
            <w:tcW w:w="454" w:type="dxa"/>
            <w:vMerge w:val="restart"/>
          </w:tcPr>
          <w:p w:rsidR="00912185" w:rsidRDefault="00912185">
            <w:pPr>
              <w:pStyle w:val="ConsPlusNormal"/>
            </w:pPr>
            <w:r>
              <w:t>14</w:t>
            </w:r>
          </w:p>
        </w:tc>
        <w:tc>
          <w:tcPr>
            <w:tcW w:w="3064" w:type="dxa"/>
            <w:vMerge w:val="restart"/>
          </w:tcPr>
          <w:p w:rsidR="00912185" w:rsidRDefault="00912185">
            <w:pPr>
              <w:pStyle w:val="ConsPlusNormal"/>
            </w:pPr>
            <w:r>
              <w:t>Существенные условия соглашения</w:t>
            </w:r>
          </w:p>
        </w:tc>
        <w:tc>
          <w:tcPr>
            <w:tcW w:w="2794" w:type="dxa"/>
          </w:tcPr>
          <w:p w:rsidR="00912185" w:rsidRDefault="00912185">
            <w:pPr>
              <w:pStyle w:val="ConsPlusNormal"/>
            </w:pPr>
            <w:r>
              <w:t xml:space="preserve">перечень существенных условий предусмотрен </w:t>
            </w:r>
            <w:hyperlink r:id="rId63">
              <w:r>
                <w:rPr>
                  <w:color w:val="0000FF"/>
                </w:rPr>
                <w:t>ч. 2 ст. 12</w:t>
              </w:r>
            </w:hyperlink>
            <w:r>
              <w:t xml:space="preserve"> Закона о ГЧП (МЧП)</w:t>
            </w:r>
          </w:p>
        </w:tc>
        <w:tc>
          <w:tcPr>
            <w:tcW w:w="6710" w:type="dxa"/>
          </w:tcPr>
          <w:p w:rsidR="00912185" w:rsidRDefault="00912185">
            <w:pPr>
              <w:pStyle w:val="ConsPlusNormal"/>
            </w:pPr>
            <w:r>
              <w:t xml:space="preserve">перечень существенных условий, которые должны быть включены в КС, предусмотрен </w:t>
            </w:r>
            <w:hyperlink r:id="rId64">
              <w:r>
                <w:rPr>
                  <w:color w:val="0000FF"/>
                </w:rPr>
                <w:t>ч. 1 ст. 10</w:t>
              </w:r>
            </w:hyperlink>
            <w:r>
              <w:t xml:space="preserve"> Закона о КС</w:t>
            </w:r>
          </w:p>
        </w:tc>
      </w:tr>
      <w:tr w:rsidR="00912185" w:rsidTr="00912185">
        <w:tc>
          <w:tcPr>
            <w:tcW w:w="454" w:type="dxa"/>
            <w:vMerge/>
          </w:tcPr>
          <w:p w:rsidR="00912185" w:rsidRDefault="00912185">
            <w:pPr>
              <w:pStyle w:val="ConsPlusNormal"/>
            </w:pPr>
          </w:p>
        </w:tc>
        <w:tc>
          <w:tcPr>
            <w:tcW w:w="3064" w:type="dxa"/>
            <w:vMerge/>
          </w:tcPr>
          <w:p w:rsidR="00912185" w:rsidRDefault="00912185">
            <w:pPr>
              <w:pStyle w:val="ConsPlusNormal"/>
            </w:pPr>
          </w:p>
        </w:tc>
        <w:tc>
          <w:tcPr>
            <w:tcW w:w="9504" w:type="dxa"/>
            <w:gridSpan w:val="2"/>
          </w:tcPr>
          <w:p w:rsidR="00912185" w:rsidRDefault="00912185">
            <w:pPr>
              <w:pStyle w:val="ConsPlusNormal"/>
            </w:pPr>
            <w:r>
              <w:t>в целях наиболее полного отражения всех особенностей соглашения, а также учитывая отраслевую специфику, рекомендуется включать в соглашение и иные условия</w:t>
            </w:r>
          </w:p>
        </w:tc>
      </w:tr>
      <w:tr w:rsidR="00912185" w:rsidTr="00912185">
        <w:tc>
          <w:tcPr>
            <w:tcW w:w="454" w:type="dxa"/>
          </w:tcPr>
          <w:p w:rsidR="00912185" w:rsidRDefault="00912185">
            <w:pPr>
              <w:pStyle w:val="ConsPlusNormal"/>
            </w:pPr>
            <w:r>
              <w:t>15</w:t>
            </w:r>
          </w:p>
        </w:tc>
        <w:tc>
          <w:tcPr>
            <w:tcW w:w="3064" w:type="dxa"/>
          </w:tcPr>
          <w:p w:rsidR="00912185" w:rsidRDefault="00912185">
            <w:pPr>
              <w:pStyle w:val="ConsPlusNormal"/>
            </w:pPr>
            <w:r>
              <w:t>Основание заключения соглашения</w:t>
            </w:r>
          </w:p>
        </w:tc>
        <w:tc>
          <w:tcPr>
            <w:tcW w:w="9504" w:type="dxa"/>
            <w:gridSpan w:val="2"/>
          </w:tcPr>
          <w:p w:rsidR="00912185" w:rsidRDefault="00912185">
            <w:pPr>
              <w:pStyle w:val="ConsPlusNormal"/>
            </w:pPr>
            <w:r>
              <w:t>решение уполномоченного публичного органа, представляющего интересы публично-правового образования, о реализации определенного проекта</w:t>
            </w:r>
          </w:p>
        </w:tc>
      </w:tr>
      <w:tr w:rsidR="00912185" w:rsidTr="00912185">
        <w:tc>
          <w:tcPr>
            <w:tcW w:w="454" w:type="dxa"/>
          </w:tcPr>
          <w:p w:rsidR="00912185" w:rsidRDefault="00912185">
            <w:pPr>
              <w:pStyle w:val="ConsPlusNormal"/>
            </w:pPr>
            <w:r>
              <w:t>16</w:t>
            </w:r>
          </w:p>
        </w:tc>
        <w:tc>
          <w:tcPr>
            <w:tcW w:w="3064" w:type="dxa"/>
          </w:tcPr>
          <w:p w:rsidR="00912185" w:rsidRDefault="00912185">
            <w:pPr>
              <w:pStyle w:val="ConsPlusNormal"/>
            </w:pPr>
            <w:r>
              <w:t>Возможность передачи объекта соглашения в залог финансирующей организации</w:t>
            </w:r>
          </w:p>
        </w:tc>
        <w:tc>
          <w:tcPr>
            <w:tcW w:w="2794" w:type="dxa"/>
          </w:tcPr>
          <w:p w:rsidR="00912185" w:rsidRDefault="00912185">
            <w:pPr>
              <w:pStyle w:val="ConsPlusNormal"/>
            </w:pPr>
            <w:r>
              <w:t>есть;</w:t>
            </w:r>
          </w:p>
          <w:p w:rsidR="00912185" w:rsidRDefault="00912185">
            <w:pPr>
              <w:pStyle w:val="ConsPlusNormal"/>
            </w:pPr>
            <w:r>
              <w:t>только в качестве способа обеспечения исполнения обязательств перед финансирующим лицом при наличии прямого соглашения</w:t>
            </w:r>
          </w:p>
        </w:tc>
        <w:tc>
          <w:tcPr>
            <w:tcW w:w="6710" w:type="dxa"/>
          </w:tcPr>
          <w:p w:rsidR="00912185" w:rsidRDefault="00912185">
            <w:pPr>
              <w:pStyle w:val="ConsPlusNormal"/>
            </w:pPr>
            <w:r>
              <w:t>нет;</w:t>
            </w:r>
          </w:p>
          <w:p w:rsidR="00912185" w:rsidRDefault="00912185">
            <w:pPr>
              <w:pStyle w:val="ConsPlusNormal"/>
            </w:pPr>
            <w:r>
              <w:t>передача концессионером в залог объекта КС не допускается (</w:t>
            </w:r>
            <w:hyperlink r:id="rId65">
              <w:r>
                <w:rPr>
                  <w:color w:val="0000FF"/>
                </w:rPr>
                <w:t>ч. 6 ст. 3</w:t>
              </w:r>
            </w:hyperlink>
            <w:r>
              <w:t xml:space="preserve"> Закона о КС). При этом права концессионера по концессионному соглашению могут использоваться в качестве </w:t>
            </w:r>
            <w:proofErr w:type="gramStart"/>
            <w:r>
              <w:t>способа обеспечения исполнения обязательств концессионера</w:t>
            </w:r>
            <w:proofErr w:type="gramEnd"/>
            <w:r>
              <w:t xml:space="preserve"> перед кредиторами (</w:t>
            </w:r>
            <w:hyperlink r:id="rId66">
              <w:r>
                <w:rPr>
                  <w:color w:val="0000FF"/>
                </w:rPr>
                <w:t>ч. 4 ст. 5</w:t>
              </w:r>
            </w:hyperlink>
            <w:r>
              <w:t xml:space="preserve"> Закона о КС)</w:t>
            </w:r>
          </w:p>
        </w:tc>
      </w:tr>
      <w:tr w:rsidR="00912185" w:rsidTr="00912185">
        <w:tc>
          <w:tcPr>
            <w:tcW w:w="454" w:type="dxa"/>
          </w:tcPr>
          <w:p w:rsidR="00912185" w:rsidRDefault="00912185">
            <w:pPr>
              <w:pStyle w:val="ConsPlusNormal"/>
            </w:pPr>
            <w:r>
              <w:t>17</w:t>
            </w:r>
          </w:p>
        </w:tc>
        <w:tc>
          <w:tcPr>
            <w:tcW w:w="3064" w:type="dxa"/>
          </w:tcPr>
          <w:p w:rsidR="00912185" w:rsidRDefault="00912185">
            <w:pPr>
              <w:pStyle w:val="ConsPlusNormal"/>
            </w:pPr>
            <w:r>
              <w:t xml:space="preserve">Запрет на изменение целевого </w:t>
            </w:r>
            <w:r>
              <w:lastRenderedPageBreak/>
              <w:t>назначения реконструируемого объекта</w:t>
            </w:r>
          </w:p>
        </w:tc>
        <w:tc>
          <w:tcPr>
            <w:tcW w:w="2794" w:type="dxa"/>
          </w:tcPr>
          <w:p w:rsidR="00912185" w:rsidRDefault="00912185">
            <w:pPr>
              <w:pStyle w:val="ConsPlusNormal"/>
            </w:pPr>
            <w:r>
              <w:lastRenderedPageBreak/>
              <w:t>есть;</w:t>
            </w:r>
          </w:p>
          <w:p w:rsidR="00912185" w:rsidRDefault="00912185">
            <w:pPr>
              <w:pStyle w:val="ConsPlusNormal"/>
            </w:pPr>
            <w:r>
              <w:lastRenderedPageBreak/>
              <w:t>право собственности частного партнера на объект соглашения возникает при условии его обременения (выполнение частным партнером условий соглашения)</w:t>
            </w:r>
          </w:p>
        </w:tc>
        <w:tc>
          <w:tcPr>
            <w:tcW w:w="6710" w:type="dxa"/>
          </w:tcPr>
          <w:p w:rsidR="00912185" w:rsidRDefault="00912185">
            <w:pPr>
              <w:pStyle w:val="ConsPlusNormal"/>
            </w:pPr>
            <w:r>
              <w:lastRenderedPageBreak/>
              <w:t>есть;</w:t>
            </w:r>
          </w:p>
          <w:p w:rsidR="00912185" w:rsidRDefault="00912185">
            <w:pPr>
              <w:pStyle w:val="ConsPlusNormal"/>
            </w:pPr>
            <w:r>
              <w:lastRenderedPageBreak/>
              <w:t>изменение целевого назначения реконструируемого объекта КС не допускается (</w:t>
            </w:r>
            <w:hyperlink r:id="rId67">
              <w:r>
                <w:rPr>
                  <w:color w:val="0000FF"/>
                </w:rPr>
                <w:t>ч. 5 ст. 3</w:t>
              </w:r>
            </w:hyperlink>
            <w:r>
              <w:t xml:space="preserve"> Закона о КС)</w:t>
            </w:r>
          </w:p>
        </w:tc>
      </w:tr>
      <w:tr w:rsidR="00912185" w:rsidTr="00912185">
        <w:tc>
          <w:tcPr>
            <w:tcW w:w="454" w:type="dxa"/>
          </w:tcPr>
          <w:p w:rsidR="00912185" w:rsidRDefault="00912185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3064" w:type="dxa"/>
          </w:tcPr>
          <w:p w:rsidR="00912185" w:rsidRDefault="00912185">
            <w:pPr>
              <w:pStyle w:val="ConsPlusNormal"/>
            </w:pPr>
            <w:r>
              <w:t>Возможность частной инициативы</w:t>
            </w:r>
          </w:p>
        </w:tc>
        <w:tc>
          <w:tcPr>
            <w:tcW w:w="2794" w:type="dxa"/>
          </w:tcPr>
          <w:p w:rsidR="00912185" w:rsidRDefault="00912185">
            <w:pPr>
              <w:pStyle w:val="ConsPlusNormal"/>
            </w:pPr>
            <w:r>
              <w:t>есть;</w:t>
            </w:r>
          </w:p>
          <w:p w:rsidR="00912185" w:rsidRDefault="00912185">
            <w:pPr>
              <w:pStyle w:val="ConsPlusNormal"/>
            </w:pPr>
            <w:r>
              <w:t xml:space="preserve">форма и </w:t>
            </w:r>
            <w:hyperlink r:id="rId68">
              <w:r>
                <w:rPr>
                  <w:color w:val="0000FF"/>
                </w:rPr>
                <w:t>требования</w:t>
              </w:r>
            </w:hyperlink>
            <w:r>
              <w:t xml:space="preserve"> к инициативному предложению утверждены Постановлением Правительства Российской Федерации от 19.12.2015 N 1386 "Об утверждении формы предложения о реализации проекта государственно-частного партнерства или проекта </w:t>
            </w:r>
            <w:proofErr w:type="spellStart"/>
            <w:r>
              <w:t>муниципально</w:t>
            </w:r>
            <w:proofErr w:type="spellEnd"/>
            <w:r>
              <w:t xml:space="preserve">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</w:t>
            </w:r>
            <w:proofErr w:type="spellStart"/>
            <w:r>
              <w:t>муниципально</w:t>
            </w:r>
            <w:proofErr w:type="spellEnd"/>
            <w:r>
              <w:t>-частного партнерства"</w:t>
            </w:r>
          </w:p>
        </w:tc>
        <w:tc>
          <w:tcPr>
            <w:tcW w:w="6710" w:type="dxa"/>
          </w:tcPr>
          <w:p w:rsidR="00912185" w:rsidRDefault="00912185">
            <w:pPr>
              <w:pStyle w:val="ConsPlusNormal"/>
            </w:pPr>
            <w:r>
              <w:t>есть;</w:t>
            </w:r>
          </w:p>
          <w:p w:rsidR="00912185" w:rsidRDefault="00912185">
            <w:pPr>
              <w:pStyle w:val="ConsPlusNormal"/>
            </w:pPr>
            <w:r>
              <w:t xml:space="preserve">форма и требования к инициативному </w:t>
            </w:r>
            <w:hyperlink r:id="rId69">
              <w:r>
                <w:rPr>
                  <w:color w:val="0000FF"/>
                </w:rPr>
                <w:t>предложению</w:t>
              </w:r>
            </w:hyperlink>
            <w:r>
              <w:t xml:space="preserve"> утверждены Постановлением Правительства Российской Федерации от 31.03.2015 N 300 "Об утверждении формы предложения о заключении концессионного соглашения с лицом, выступающим с инициативой заключения концессионного соглашения"</w:t>
            </w:r>
          </w:p>
        </w:tc>
      </w:tr>
      <w:tr w:rsidR="00912185" w:rsidTr="00912185">
        <w:tc>
          <w:tcPr>
            <w:tcW w:w="454" w:type="dxa"/>
          </w:tcPr>
          <w:p w:rsidR="00912185" w:rsidRDefault="00912185">
            <w:pPr>
              <w:pStyle w:val="ConsPlusNormal"/>
            </w:pPr>
            <w:r>
              <w:t>19</w:t>
            </w:r>
          </w:p>
        </w:tc>
        <w:tc>
          <w:tcPr>
            <w:tcW w:w="3064" w:type="dxa"/>
          </w:tcPr>
          <w:p w:rsidR="00912185" w:rsidRDefault="00912185">
            <w:pPr>
              <w:pStyle w:val="ConsPlusNormal"/>
            </w:pPr>
            <w:r>
              <w:t>Оценка эффективности проекта и определение его сравнительного преимущества</w:t>
            </w:r>
          </w:p>
        </w:tc>
        <w:tc>
          <w:tcPr>
            <w:tcW w:w="2794" w:type="dxa"/>
          </w:tcPr>
          <w:p w:rsidR="00912185" w:rsidRDefault="00912185">
            <w:pPr>
              <w:pStyle w:val="ConsPlusNormal"/>
            </w:pPr>
            <w:r>
              <w:t>есть;</w:t>
            </w:r>
          </w:p>
          <w:p w:rsidR="00912185" w:rsidRDefault="00912185">
            <w:pPr>
              <w:pStyle w:val="ConsPlusNormal"/>
            </w:pPr>
            <w:r>
              <w:t xml:space="preserve">порядок проведения такой оценки утвержден </w:t>
            </w:r>
            <w:hyperlink r:id="rId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</w:t>
            </w:r>
            <w:r>
              <w:lastRenderedPageBreak/>
              <w:t xml:space="preserve">Правительства Российской Федерации от 30.12.2015 N 1514 "О порядке проведения уполномоченным органом оценки эффективности проекта государственно-частного партнерства, проекта </w:t>
            </w:r>
            <w:proofErr w:type="spellStart"/>
            <w:r>
              <w:t>муниципально</w:t>
            </w:r>
            <w:proofErr w:type="spellEnd"/>
            <w:r>
              <w:t>-частного партнерства и определения их сравнительного преимущества"</w:t>
            </w:r>
          </w:p>
        </w:tc>
        <w:tc>
          <w:tcPr>
            <w:tcW w:w="6710" w:type="dxa"/>
          </w:tcPr>
          <w:p w:rsidR="00912185" w:rsidRDefault="00912185">
            <w:pPr>
              <w:pStyle w:val="ConsPlusNormal"/>
            </w:pPr>
            <w:r>
              <w:lastRenderedPageBreak/>
              <w:t>нет</w:t>
            </w:r>
          </w:p>
        </w:tc>
      </w:tr>
    </w:tbl>
    <w:p w:rsidR="00912185" w:rsidRDefault="00912185">
      <w:pPr>
        <w:pStyle w:val="ConsPlusNormal"/>
        <w:sectPr w:rsidR="0091218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12185" w:rsidRDefault="00912185">
      <w:pPr>
        <w:pStyle w:val="ConsPlusTitle"/>
        <w:jc w:val="center"/>
        <w:outlineLvl w:val="1"/>
      </w:pPr>
      <w:bookmarkStart w:id="2" w:name="_GoBack"/>
      <w:bookmarkEnd w:id="2"/>
      <w:r>
        <w:lastRenderedPageBreak/>
        <w:t>IV. ФОРМЫ КОНЦЕССИОННЫХ СОГЛАШЕНИЙ</w:t>
      </w:r>
    </w:p>
    <w:p w:rsidR="00912185" w:rsidRDefault="00912185">
      <w:pPr>
        <w:pStyle w:val="ConsPlusNormal"/>
        <w:jc w:val="both"/>
      </w:pPr>
    </w:p>
    <w:p w:rsidR="00912185" w:rsidRDefault="00912185">
      <w:pPr>
        <w:pStyle w:val="ConsPlusNormal"/>
        <w:ind w:firstLine="540"/>
        <w:jc w:val="both"/>
      </w:pPr>
      <w:r>
        <w:t xml:space="preserve">В зависимости от источника возмещения затрат концессионера и получения нормы доходности выделяют концессионное соглашение с прямым сбором платы, концессионное соглашение с платой </w:t>
      </w:r>
      <w:proofErr w:type="spellStart"/>
      <w:r>
        <w:t>концедента</w:t>
      </w:r>
      <w:proofErr w:type="spellEnd"/>
      <w:r>
        <w:t xml:space="preserve"> и смешанную форму, включающую оба указанных источника.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1. Концессионное соглашение с прямым сбором платы.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Особенностью концессионного соглашения с прямым сбором платы является возврат привлеченных инвестиций за счет платы пользователей и иных доходов от эксплуатации (например, арендной платы).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Таким образом, данная модель предполагает возложение на концессионера рисков, связанных с коммерческим использованием объекта концессионного соглашения (рисков спроса). В связи с этим инвестиционная привлекательность может снижаться в отсутствие дополнительных механизмов поддержки, например, государственной или муниципальной гарантии.</w:t>
      </w:r>
    </w:p>
    <w:p w:rsidR="00912185" w:rsidRDefault="00912185">
      <w:pPr>
        <w:pStyle w:val="ConsPlusNormal"/>
        <w:spacing w:before="220"/>
        <w:ind w:firstLine="540"/>
        <w:jc w:val="both"/>
      </w:pPr>
      <w:proofErr w:type="gramStart"/>
      <w:r>
        <w:t xml:space="preserve">Для случаев превышения уровня спроса по сравнению с запланированным на стадии эксплуатации концессионным соглашением может быть предусмотрено распределение сверхдохода, получаемого от взимания платы с пользователей, структурируемого как выплата концессионером в пользу </w:t>
      </w:r>
      <w:proofErr w:type="spellStart"/>
      <w:r>
        <w:t>концедента</w:t>
      </w:r>
      <w:proofErr w:type="spellEnd"/>
      <w:r>
        <w:t xml:space="preserve"> концессионной платы в установленной концессионным соглашением пропорции.</w:t>
      </w:r>
      <w:proofErr w:type="gramEnd"/>
    </w:p>
    <w:p w:rsidR="00912185" w:rsidRDefault="00912185">
      <w:pPr>
        <w:pStyle w:val="ConsPlusNormal"/>
        <w:spacing w:before="220"/>
        <w:ind w:firstLine="540"/>
        <w:jc w:val="both"/>
      </w:pPr>
      <w:r>
        <w:t>Преимущества модели: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льготные условия для включения в высшие котировальные списки для концессионеров в целях привлечения средств негосударственных пенсионных фондов;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наличие четкого государственного регулирования и практики применения модели, что снижает правовые и антимонопольные риски;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 xml:space="preserve">отсутствие необходимости планирования долгосрочных бюджетных ассигнований для </w:t>
      </w:r>
      <w:proofErr w:type="spellStart"/>
      <w:r>
        <w:t>концедента</w:t>
      </w:r>
      <w:proofErr w:type="spellEnd"/>
      <w:r>
        <w:t xml:space="preserve"> (в отличие от концессионного соглашения с платой </w:t>
      </w:r>
      <w:proofErr w:type="spellStart"/>
      <w:r>
        <w:t>концедента</w:t>
      </w:r>
      <w:proofErr w:type="spellEnd"/>
      <w:r>
        <w:t>).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Основные недостатки модели: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снижение инвестиционной привлекательности за счет запрета на залог объекта соглашения и переноса коммерческих рисков на инвесторов в полном объеме;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длительные сроки конкурсных процедур;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снижение инвестиционной привлекательности из-за высоких коммерческих рисков (рисков спроса).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 xml:space="preserve">2. Концессионное соглашение с платой </w:t>
      </w:r>
      <w:proofErr w:type="spellStart"/>
      <w:r>
        <w:t>концедента</w:t>
      </w:r>
      <w:proofErr w:type="spellEnd"/>
      <w:r>
        <w:t>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 xml:space="preserve">КС с платой </w:t>
      </w:r>
      <w:proofErr w:type="spellStart"/>
      <w:r>
        <w:t>концедента</w:t>
      </w:r>
      <w:proofErr w:type="spellEnd"/>
      <w:r>
        <w:t xml:space="preserve"> также структурируется на основании </w:t>
      </w:r>
      <w:hyperlink r:id="rId71">
        <w:r>
          <w:rPr>
            <w:color w:val="0000FF"/>
          </w:rPr>
          <w:t>Закона</w:t>
        </w:r>
      </w:hyperlink>
      <w:r>
        <w:t xml:space="preserve"> о КС.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 xml:space="preserve">Порядок распределения прав на объект и порядок заключения концессионного соглашения аналогичны </w:t>
      </w:r>
      <w:proofErr w:type="gramStart"/>
      <w:r>
        <w:t>вышеуказанным</w:t>
      </w:r>
      <w:proofErr w:type="gramEnd"/>
      <w:r>
        <w:t>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 xml:space="preserve">Доходы от эксплуатации (плата с пользователей) становятся собственностью </w:t>
      </w:r>
      <w:proofErr w:type="spellStart"/>
      <w:r>
        <w:t>концедента</w:t>
      </w:r>
      <w:proofErr w:type="spellEnd"/>
      <w:r>
        <w:t xml:space="preserve">, а концессионер получает возмещение понесенных затрат после ввода объекта в эксплуатацию в форме платы </w:t>
      </w:r>
      <w:proofErr w:type="spellStart"/>
      <w:r>
        <w:t>концедента</w:t>
      </w:r>
      <w:proofErr w:type="spellEnd"/>
      <w:r>
        <w:t>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 xml:space="preserve">Таким образом, плата </w:t>
      </w:r>
      <w:proofErr w:type="spellStart"/>
      <w:r>
        <w:t>концедента</w:t>
      </w:r>
      <w:proofErr w:type="spellEnd"/>
      <w:r>
        <w:t xml:space="preserve"> является источником окупаемости проекта. Плата </w:t>
      </w:r>
      <w:proofErr w:type="spellStart"/>
      <w:r>
        <w:t>концедента</w:t>
      </w:r>
      <w:proofErr w:type="spellEnd"/>
      <w:r>
        <w:t xml:space="preserve"> является субсидией в соответствии с </w:t>
      </w:r>
      <w:hyperlink r:id="rId72">
        <w:r>
          <w:rPr>
            <w:color w:val="0000FF"/>
          </w:rPr>
          <w:t>пунктом 6 статьи 78</w:t>
        </w:r>
      </w:hyperlink>
      <w:r>
        <w:t xml:space="preserve"> Бюджетного кодекса </w:t>
      </w:r>
      <w:r>
        <w:lastRenderedPageBreak/>
        <w:t xml:space="preserve">Российской Федерации и выплачивается </w:t>
      </w:r>
      <w:proofErr w:type="spellStart"/>
      <w:r>
        <w:t>концедентом</w:t>
      </w:r>
      <w:proofErr w:type="spellEnd"/>
      <w:r>
        <w:t xml:space="preserve"> концессионеру периодическими платежами. В </w:t>
      </w:r>
      <w:hyperlink r:id="rId73">
        <w:r>
          <w:rPr>
            <w:color w:val="0000FF"/>
          </w:rPr>
          <w:t>Законе</w:t>
        </w:r>
      </w:hyperlink>
      <w:r>
        <w:t xml:space="preserve"> о КС отсутствуют ограничения по структуре платы </w:t>
      </w:r>
      <w:proofErr w:type="spellStart"/>
      <w:r>
        <w:t>концедента</w:t>
      </w:r>
      <w:proofErr w:type="spellEnd"/>
      <w:r>
        <w:t xml:space="preserve">, что позволяет выбрать оптимальный вариант, исходя из соотношения источников финансирования и распределения рисков сторон. Как правило, плата </w:t>
      </w:r>
      <w:proofErr w:type="spellStart"/>
      <w:r>
        <w:t>концедента</w:t>
      </w:r>
      <w:proofErr w:type="spellEnd"/>
      <w:r>
        <w:t xml:space="preserve"> включает следующие составляющие: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инвестиционную часть (средства, направляемые на возврат заемного (кредитного) финансирования, расходов на обслуживание заемных средств);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эксплуатационную часть (средства, направляемые на эксплуатацию объекта, текущий и капитальный ремонт).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 xml:space="preserve">Модель может предусматривать полный перенос рисков качества объекта соглашения на концессионера (контракт жизненного цикла). В модели контракта жизненного цикла в обязательства концессионера входит обеспечение соответствия объекта соглашения определенным технико-эксплуатационным показателям и плата </w:t>
      </w:r>
      <w:proofErr w:type="spellStart"/>
      <w:r>
        <w:t>концедента</w:t>
      </w:r>
      <w:proofErr w:type="spellEnd"/>
      <w:r>
        <w:t xml:space="preserve"> представляет собой "плату за доступность объекта". В таком случае плата </w:t>
      </w:r>
      <w:proofErr w:type="spellStart"/>
      <w:r>
        <w:t>концедента</w:t>
      </w:r>
      <w:proofErr w:type="spellEnd"/>
      <w:r>
        <w:t xml:space="preserve"> может быть снижена в каждом отчетном периоде на сумму штрафных баллов в случае выявления несоответствия объекта соглашения установленным эксплуатационным показателям (например, превышение определенного количества аварий на дороге, неоднократные сбои в работе оборудования и др.).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 xml:space="preserve">Данную модель следует отличать от разновидности контракта жизненного цикла, понятие которого содержится в Федеральном </w:t>
      </w:r>
      <w:hyperlink r:id="rId74">
        <w:r>
          <w:rPr>
            <w:color w:val="0000FF"/>
          </w:rPr>
          <w:t>законе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 Контракт жизненного цикла в рамках данного закона не позволяет успешно привлекать частные инвестиции в силу следующих причин: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не предусмотрены платежи за эксплуатационную готовность объекта (невозможно включить в цену контракта норму доходности на инвестированный капитал и проценты за обслуживание кредитных средств);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отсутствуют инструменты поддержки механизмов проектного финансирования: в частности, отсутствует возможность проведения переговоров в целях учета требований финансирующих организаций; не допускается замена частного партнера по прямому соглашению;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невозможно полностью передать инвестору ответственность за эксплуатацию объекта (оплата работ вне зависимости от успешности эксплуатации объекта).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 xml:space="preserve">Таким образом, </w:t>
      </w:r>
      <w:proofErr w:type="spellStart"/>
      <w:r>
        <w:t>концеденту</w:t>
      </w:r>
      <w:proofErr w:type="spellEnd"/>
      <w:r>
        <w:t xml:space="preserve"> для реализации проекта необходимо запланировать долгосрочные бюджетные ассигнования. Заключение концессионных соглашений на срок, превышающий срок действия утвержденных лимитов бюджетных обязательств, осуществляется в случаях, предусмотренных соответственно решениями Правительства Российской Федерации, Правительства Красноярского края, администрации города Красноярска, принимаемыми в определяемом вышеуказанными органами порядке.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 xml:space="preserve">По сравнению с концессионным соглашением с прямым сбором платы основные преимущества модели концессионного соглашения с платой </w:t>
      </w:r>
      <w:proofErr w:type="spellStart"/>
      <w:r>
        <w:t>концедента</w:t>
      </w:r>
      <w:proofErr w:type="spellEnd"/>
      <w:r>
        <w:t xml:space="preserve"> следующие: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 xml:space="preserve">риск спроса несет </w:t>
      </w:r>
      <w:proofErr w:type="spellStart"/>
      <w:r>
        <w:t>концедент</w:t>
      </w:r>
      <w:proofErr w:type="spellEnd"/>
      <w:r>
        <w:t xml:space="preserve">, в </w:t>
      </w:r>
      <w:proofErr w:type="gramStart"/>
      <w:r>
        <w:t>связи</w:t>
      </w:r>
      <w:proofErr w:type="gramEnd"/>
      <w:r>
        <w:t xml:space="preserve"> с чем повышается привлекательность проекта для инвесторов;</w:t>
      </w:r>
    </w:p>
    <w:p w:rsidR="00912185" w:rsidRDefault="00912185">
      <w:pPr>
        <w:pStyle w:val="ConsPlusNormal"/>
        <w:spacing w:before="220"/>
        <w:ind w:firstLine="540"/>
        <w:jc w:val="both"/>
      </w:pPr>
      <w:proofErr w:type="spellStart"/>
      <w:r>
        <w:t>концедент</w:t>
      </w:r>
      <w:proofErr w:type="spellEnd"/>
      <w:r>
        <w:t xml:space="preserve"> осуществляет наиболее эффективное управление риском качества состояния объекта (посредством уменьшения платы </w:t>
      </w:r>
      <w:proofErr w:type="spellStart"/>
      <w:r>
        <w:t>концедента</w:t>
      </w:r>
      <w:proofErr w:type="spellEnd"/>
      <w:r>
        <w:t>);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отсутствие залога объекта компенсируется наличием прямых бюджетных обязательств, что также положительно влияет на инвестиционную привлекательность.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lastRenderedPageBreak/>
        <w:t>Основные недостатки модели: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необходимость точных расчетов трафика (спроса), чтобы спрогнозировать бюджетные поступления;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длительные конкурсные процедуры (аналогично модели концессионного соглашения с прямым сбором платы).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3. Концессионное соглашение с прямым сбором платы и гарантией минимального дохода (смешанный подход).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 xml:space="preserve">Концессионное соглашение смешанной формы, сочетающее прямой сбор платы и гарантию минимального дохода также структурируется на основании </w:t>
      </w:r>
      <w:hyperlink r:id="rId75">
        <w:r>
          <w:rPr>
            <w:color w:val="0000FF"/>
          </w:rPr>
          <w:t>Закона</w:t>
        </w:r>
      </w:hyperlink>
      <w:r>
        <w:t xml:space="preserve"> о КС. Данная модель является разновидностью концессионного соглашения с прямым сбором платы, которое усовершенствовано с целью повышения инвестиционной привлекательности.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 xml:space="preserve">Концессионер по концессионному соглашению с прямым сбором платы принимает на себя риски спроса. Однако при реализации настоящей модели риск </w:t>
      </w:r>
      <w:proofErr w:type="spellStart"/>
      <w:r>
        <w:t>недостижения</w:t>
      </w:r>
      <w:proofErr w:type="spellEnd"/>
      <w:r>
        <w:t xml:space="preserve"> окупаемости за счет платы пользователей распределяется посредством предоставления концессионеру гарантии минимального дохода, структурируемой в виде платы </w:t>
      </w:r>
      <w:proofErr w:type="spellStart"/>
      <w:r>
        <w:t>концедента</w:t>
      </w:r>
      <w:proofErr w:type="spellEnd"/>
      <w:r>
        <w:t xml:space="preserve"> (для прямых обязательств публичных образований используется форма субсидий согласно </w:t>
      </w:r>
      <w:hyperlink r:id="rId76">
        <w:r>
          <w:rPr>
            <w:color w:val="0000FF"/>
          </w:rPr>
          <w:t>п. 6 ст. 78</w:t>
        </w:r>
      </w:hyperlink>
      <w:r>
        <w:t xml:space="preserve"> Бюджетного кодекса Российской Федерации).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 xml:space="preserve">В данном случае плата </w:t>
      </w:r>
      <w:proofErr w:type="spellStart"/>
      <w:r>
        <w:t>концедента</w:t>
      </w:r>
      <w:proofErr w:type="spellEnd"/>
      <w:r>
        <w:t xml:space="preserve"> представляет собой не платежи за доступность, а компенсационные платежи, рассчитываемые как разница между запланированной суммой поступлений и фактически собранными платежами (но в любом случае не больше предельной суммы, установленной КС). При этом предельный размер платы </w:t>
      </w:r>
      <w:proofErr w:type="spellStart"/>
      <w:r>
        <w:t>концедента</w:t>
      </w:r>
      <w:proofErr w:type="spellEnd"/>
      <w:r>
        <w:t xml:space="preserve"> (совокупный и (или) за каждый отчетный период) в обязательном порядке должен являться критерием конкурса на право заключения концессионного соглашения.</w:t>
      </w:r>
    </w:p>
    <w:p w:rsidR="00912185" w:rsidRDefault="00912185">
      <w:pPr>
        <w:pStyle w:val="ConsPlusNormal"/>
        <w:spacing w:before="220"/>
        <w:ind w:firstLine="540"/>
        <w:jc w:val="both"/>
      </w:pPr>
      <w:r>
        <w:t>Иные характеристики данной модели аналогичны концессионному соглашению с прямым сбором платы.</w:t>
      </w:r>
    </w:p>
    <w:p w:rsidR="00912185" w:rsidRDefault="00912185">
      <w:pPr>
        <w:pStyle w:val="ConsPlusNormal"/>
        <w:jc w:val="both"/>
      </w:pPr>
    </w:p>
    <w:p w:rsidR="00912185" w:rsidRDefault="00912185">
      <w:pPr>
        <w:pStyle w:val="ConsPlusTitle"/>
        <w:jc w:val="center"/>
        <w:outlineLvl w:val="1"/>
      </w:pPr>
      <w:r>
        <w:t>V. МЕРОПРИЯТИЯ, НЕОБХОДИМЫЕ ДЛЯ РЕАЛИЗАЦИИ ПРОЕКТА</w:t>
      </w:r>
    </w:p>
    <w:p w:rsidR="00912185" w:rsidRDefault="00912185">
      <w:pPr>
        <w:pStyle w:val="ConsPlusTitle"/>
        <w:jc w:val="center"/>
      </w:pPr>
      <w:r>
        <w:t>МЧП ИЛИ КОНЦЕССИИ</w:t>
      </w:r>
    </w:p>
    <w:p w:rsidR="00912185" w:rsidRDefault="00912185">
      <w:pPr>
        <w:pStyle w:val="ConsPlusNormal"/>
        <w:jc w:val="both"/>
      </w:pPr>
    </w:p>
    <w:p w:rsidR="00912185" w:rsidRDefault="00912185">
      <w:pPr>
        <w:pStyle w:val="ConsPlusNormal"/>
        <w:jc w:val="right"/>
        <w:outlineLvl w:val="2"/>
      </w:pPr>
      <w:r>
        <w:t>Таблица 3</w:t>
      </w:r>
    </w:p>
    <w:p w:rsidR="00912185" w:rsidRDefault="0091218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3"/>
      </w:tblGrid>
      <w:tr w:rsidR="00912185">
        <w:tc>
          <w:tcPr>
            <w:tcW w:w="737" w:type="dxa"/>
          </w:tcPr>
          <w:p w:rsidR="00912185" w:rsidRDefault="0091218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1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Формирование проекта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1.1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Формирование потребности в реализации проекта на основании государственных/муниципальных программ, Стратегии социально-экономического развития, предложений инвесторов, результатов мониторинга в установленной сфере.</w:t>
            </w:r>
          </w:p>
          <w:p w:rsidR="00912185" w:rsidRDefault="00912185">
            <w:pPr>
              <w:pStyle w:val="ConsPlusNormal"/>
            </w:pPr>
            <w:r>
              <w:t>Выбор способа реализации проекта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1.2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Обеспечение нормативного регулирования, необходимого для реализации проекта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1.3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Определение источников и механизмов финансирования подготовки проекта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1.4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Подготовка проекта.</w:t>
            </w:r>
          </w:p>
          <w:p w:rsidR="00912185" w:rsidRDefault="00912185">
            <w:pPr>
              <w:pStyle w:val="ConsPlusNormal"/>
            </w:pPr>
            <w:r>
              <w:t>Разработка финансовых, технических и юридических решений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1.5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Разработка или корректировка градостроительных документов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lastRenderedPageBreak/>
              <w:t>1.6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Принятие решений, требуемых для подготовки земельных участков (процедуры обычно начинаются на данном этапе и должны быть завершены к моменту объявления конкурсных процедур)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1.7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Принятие решения о корректировке нормативно-правовых актов</w:t>
            </w:r>
          </w:p>
        </w:tc>
      </w:tr>
      <w:tr w:rsidR="00912185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912185" w:rsidRDefault="00912185">
            <w:pPr>
              <w:pStyle w:val="ConsPlusNormal"/>
            </w:pPr>
            <w:r>
              <w:t>1.8</w:t>
            </w:r>
          </w:p>
        </w:tc>
        <w:tc>
          <w:tcPr>
            <w:tcW w:w="8333" w:type="dxa"/>
            <w:tcBorders>
              <w:bottom w:val="nil"/>
            </w:tcBorders>
          </w:tcPr>
          <w:p w:rsidR="00912185" w:rsidRDefault="00912185">
            <w:pPr>
              <w:pStyle w:val="ConsPlusNormal"/>
            </w:pPr>
            <w:r>
              <w:t>Принятие решения о заключении СМЧП, КС (далее - Соглашение) в форме нормативного правового акта.</w:t>
            </w:r>
          </w:p>
          <w:p w:rsidR="00912185" w:rsidRDefault="00912185">
            <w:pPr>
              <w:pStyle w:val="ConsPlusNormal"/>
            </w:pPr>
            <w:r>
              <w:t xml:space="preserve">Положения, которые должны содержаться в решении, изложены в </w:t>
            </w:r>
            <w:hyperlink r:id="rId77">
              <w:proofErr w:type="spellStart"/>
              <w:r>
                <w:rPr>
                  <w:color w:val="0000FF"/>
                </w:rPr>
                <w:t>чч</w:t>
              </w:r>
              <w:proofErr w:type="spellEnd"/>
              <w:r>
                <w:rPr>
                  <w:color w:val="0000FF"/>
                </w:rPr>
                <w:t>. 3</w:t>
              </w:r>
            </w:hyperlink>
            <w:r>
              <w:t xml:space="preserve"> - </w:t>
            </w:r>
            <w:hyperlink r:id="rId78">
              <w:r>
                <w:rPr>
                  <w:color w:val="0000FF"/>
                </w:rPr>
                <w:t>3.2 ст. 10</w:t>
              </w:r>
            </w:hyperlink>
            <w:r>
              <w:t xml:space="preserve"> Закона о ГЧП (МЧП) и </w:t>
            </w:r>
            <w:hyperlink r:id="rId79">
              <w:r>
                <w:rPr>
                  <w:color w:val="0000FF"/>
                </w:rPr>
                <w:t>ч. 2 ст. 22</w:t>
              </w:r>
            </w:hyperlink>
            <w:r>
              <w:t xml:space="preserve"> Закона о КС</w:t>
            </w:r>
          </w:p>
        </w:tc>
      </w:tr>
      <w:tr w:rsidR="00912185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912185" w:rsidRDefault="00912185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г. Красноярска от 05.03.2026 N 61-р)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1.9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Заключение Соглашения в порядке частной инициативы. Соглашение может быть заключено по частной инициативе лиц. Частное лицо,</w:t>
            </w:r>
          </w:p>
          <w:p w:rsidR="00912185" w:rsidRDefault="00912185">
            <w:pPr>
              <w:pStyle w:val="ConsPlusNormal"/>
            </w:pPr>
            <w:r>
              <w:t>выступающее с инициативой заключения Соглашения, вправе представить предложение о заключении Соглашения с приложением проекта Соглашения, включающего в себя существенные условия.</w:t>
            </w:r>
          </w:p>
          <w:p w:rsidR="00912185" w:rsidRDefault="00912185">
            <w:pPr>
              <w:pStyle w:val="ConsPlusNormal"/>
            </w:pPr>
            <w:proofErr w:type="gramStart"/>
            <w:r>
              <w:t xml:space="preserve">Формы подачи такого предложения определены </w:t>
            </w:r>
            <w:hyperlink r:id="rId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19.12.2015 N 1386 "Об утверждении формы предложения о реализации проекта государственно-частного партнерства или проекта </w:t>
            </w:r>
            <w:proofErr w:type="spellStart"/>
            <w:r>
              <w:t>муниципально</w:t>
            </w:r>
            <w:proofErr w:type="spellEnd"/>
            <w:r>
              <w:t xml:space="preserve">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</w:t>
            </w:r>
            <w:proofErr w:type="spellStart"/>
            <w:r>
              <w:t>муниципально</w:t>
            </w:r>
            <w:proofErr w:type="spellEnd"/>
            <w:r>
              <w:t xml:space="preserve">-частного партнерства" и </w:t>
            </w:r>
            <w:hyperlink r:id="rId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31.03.2015 N 300 "Об утверждении формы предложения о заключении концессионного соглашения</w:t>
            </w:r>
            <w:proofErr w:type="gramEnd"/>
            <w:r>
              <w:t xml:space="preserve"> с лицом, выступающим с инициативой заключения концессионного соглашения".</w:t>
            </w:r>
          </w:p>
          <w:p w:rsidR="00912185" w:rsidRDefault="00912185">
            <w:pPr>
              <w:pStyle w:val="ConsPlusNormal"/>
            </w:pPr>
            <w:r>
              <w:t>Заключение Соглашения в порядке публичной инициативы.</w:t>
            </w:r>
          </w:p>
          <w:p w:rsidR="00912185" w:rsidRDefault="00912185">
            <w:pPr>
              <w:pStyle w:val="ConsPlusNormal"/>
            </w:pPr>
            <w:r>
              <w:t>В случае если инициатором проекта МЧП выступает публичный партнер, орган, курирующий сферу деятельности, в которой планируется реализация Соглашения, обеспечивает разработку предложения о реализации проекта и направляет такое предложение на рассмотрение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2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Проведение конкурса.</w:t>
            </w:r>
          </w:p>
          <w:p w:rsidR="00912185" w:rsidRDefault="00912185">
            <w:pPr>
              <w:pStyle w:val="ConsPlusNormal"/>
            </w:pPr>
            <w:r>
              <w:t>Прием и рассмотрение представленных претендентами заявок на участие в конкурсе в порядке, установленном конкурсной документацией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2.1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Привлечение организатора конкурса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2.2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Размещение информации о проведении конкурса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2.3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Создание конкурсной комиссии.</w:t>
            </w:r>
          </w:p>
          <w:p w:rsidR="00912185" w:rsidRDefault="00912185">
            <w:pPr>
              <w:pStyle w:val="ConsPlusNormal"/>
            </w:pPr>
            <w:r>
              <w:t>Для проведения конкурса формируется конкурсная комиссия.</w:t>
            </w:r>
          </w:p>
          <w:p w:rsidR="00912185" w:rsidRDefault="00912185">
            <w:pPr>
              <w:pStyle w:val="ConsPlusNormal"/>
            </w:pPr>
            <w:r>
              <w:t>Состав комиссии утверждается нормативным правовым актом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2.3.1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Подача конкурсных предложений.</w:t>
            </w:r>
          </w:p>
          <w:p w:rsidR="00912185" w:rsidRDefault="00912185">
            <w:pPr>
              <w:pStyle w:val="ConsPlusNormal"/>
            </w:pPr>
            <w:r>
              <w:t xml:space="preserve">Подача конкурсных предложений осуществляется в течение 60 календарных дней </w:t>
            </w:r>
            <w:proofErr w:type="gramStart"/>
            <w:r>
              <w:t>с даты опубликования</w:t>
            </w:r>
            <w:proofErr w:type="gramEnd"/>
            <w:r>
              <w:t xml:space="preserve"> сообщения о проведении конкурса.</w:t>
            </w:r>
          </w:p>
          <w:p w:rsidR="00912185" w:rsidRDefault="00912185">
            <w:pPr>
              <w:pStyle w:val="ConsPlusNormal"/>
            </w:pPr>
            <w:r>
              <w:t>Заявитель должен соответствовать требованиям, указанным в конкурсной документации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2.3.2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Предоставление обеспечения.</w:t>
            </w:r>
          </w:p>
          <w:p w:rsidR="00912185" w:rsidRDefault="00912185">
            <w:pPr>
              <w:pStyle w:val="ConsPlusNormal"/>
            </w:pPr>
            <w:r>
              <w:t>В обеспечение исполнения обязательства по заключению Соглашения, которое возникнет у участника конкурса в случае признания его победителем конкурса, предусматривается внесение задатка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lastRenderedPageBreak/>
              <w:t>2.4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Проведение конкурсных процедур (тендерных процедур) по выбору частного партнера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2.5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Оценка конкурсной комиссией конкурсных предложений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2.6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Определение победителя конкурса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2.7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Предоставление частным партнером банковской гарантии обеспечения обязательств по Соглашению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2.8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Проведение переговоров между публичным и частным партнером перед подписанием Соглашения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3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Подписание Соглашения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4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Передача земельных участков на праве аренды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5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Проектирование объектов Соглашения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6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Подготовка к строительству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7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Строительство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8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Оформление прав собственности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9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Стадия эксплуатации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9.1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Техническая эксплуатация объекта (выполнение текущего и капитального ремонта)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9.2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Оказание услуг в рамках муниципальных программ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9.3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Обеспечение финансирования со стороны публичного партнера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10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Завершение проекта.</w:t>
            </w:r>
          </w:p>
          <w:p w:rsidR="00912185" w:rsidRDefault="00912185">
            <w:pPr>
              <w:pStyle w:val="ConsPlusNormal"/>
            </w:pPr>
            <w:r>
              <w:t>Завершение проекта возможно в следующих случаях:</w:t>
            </w:r>
          </w:p>
          <w:p w:rsidR="00912185" w:rsidRDefault="00912185">
            <w:pPr>
              <w:pStyle w:val="ConsPlusNormal"/>
            </w:pPr>
            <w:r>
              <w:t>прекращение проекта в связи с истечением срока действия Соглашения;</w:t>
            </w:r>
          </w:p>
          <w:p w:rsidR="00912185" w:rsidRDefault="00912185">
            <w:pPr>
              <w:pStyle w:val="ConsPlusNormal"/>
            </w:pPr>
            <w:r>
              <w:t>досрочное прекращение Соглашения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11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Передача имущества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12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Контроль реализации проекта.</w:t>
            </w:r>
          </w:p>
          <w:p w:rsidR="00912185" w:rsidRDefault="00912185">
            <w:pPr>
              <w:pStyle w:val="ConsPlusNormal"/>
            </w:pPr>
            <w:r>
              <w:t>Контроль реализации проекта осуществляется в соответствии с условиями Соглашения органом, курирующим сферу деятельности, в которой реализуется Соглашение</w:t>
            </w:r>
          </w:p>
        </w:tc>
      </w:tr>
      <w:tr w:rsidR="00912185">
        <w:tc>
          <w:tcPr>
            <w:tcW w:w="737" w:type="dxa"/>
          </w:tcPr>
          <w:p w:rsidR="00912185" w:rsidRDefault="00912185">
            <w:pPr>
              <w:pStyle w:val="ConsPlusNormal"/>
            </w:pPr>
            <w:r>
              <w:t>13</w:t>
            </w:r>
          </w:p>
        </w:tc>
        <w:tc>
          <w:tcPr>
            <w:tcW w:w="8333" w:type="dxa"/>
          </w:tcPr>
          <w:p w:rsidR="00912185" w:rsidRDefault="00912185">
            <w:pPr>
              <w:pStyle w:val="ConsPlusNormal"/>
            </w:pPr>
            <w:r>
              <w:t>Мониторинг реализации проекта и отчетность.</w:t>
            </w:r>
          </w:p>
          <w:p w:rsidR="00912185" w:rsidRDefault="00912185">
            <w:pPr>
              <w:pStyle w:val="ConsPlusNormal"/>
            </w:pPr>
            <w:r>
              <w:t>Мониторинг реализации проекта и предоставление отчетности осуществляется уполномоченным на его осуществление органом</w:t>
            </w:r>
          </w:p>
        </w:tc>
      </w:tr>
    </w:tbl>
    <w:p w:rsidR="00912185" w:rsidRDefault="00912185">
      <w:pPr>
        <w:pStyle w:val="ConsPlusNormal"/>
        <w:jc w:val="both"/>
      </w:pPr>
    </w:p>
    <w:p w:rsidR="00912185" w:rsidRDefault="00912185">
      <w:pPr>
        <w:pStyle w:val="ConsPlusNormal"/>
        <w:jc w:val="both"/>
      </w:pPr>
    </w:p>
    <w:p w:rsidR="00912185" w:rsidRDefault="009121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15A1" w:rsidRDefault="009315A1"/>
    <w:sectPr w:rsidR="009315A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85"/>
    <w:rsid w:val="000D272C"/>
    <w:rsid w:val="005A3810"/>
    <w:rsid w:val="007C7098"/>
    <w:rsid w:val="00912185"/>
    <w:rsid w:val="009315A1"/>
    <w:rsid w:val="00A4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1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21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21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1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21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21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90936" TargetMode="External"/><Relationship Id="rId21" Type="http://schemas.openxmlformats.org/officeDocument/2006/relationships/hyperlink" Target="https://login.consultant.ru/link/?req=doc&amp;base=LAW&amp;n=512723" TargetMode="External"/><Relationship Id="rId42" Type="http://schemas.openxmlformats.org/officeDocument/2006/relationships/hyperlink" Target="https://login.consultant.ru/link/?req=doc&amp;base=LAW&amp;n=512723&amp;dst=100040" TargetMode="External"/><Relationship Id="rId47" Type="http://schemas.openxmlformats.org/officeDocument/2006/relationships/hyperlink" Target="https://login.consultant.ru/link/?req=doc&amp;base=LAW&amp;n=512723&amp;dst=98" TargetMode="External"/><Relationship Id="rId63" Type="http://schemas.openxmlformats.org/officeDocument/2006/relationships/hyperlink" Target="https://login.consultant.ru/link/?req=doc&amp;base=LAW&amp;n=512723&amp;dst=100191" TargetMode="External"/><Relationship Id="rId68" Type="http://schemas.openxmlformats.org/officeDocument/2006/relationships/hyperlink" Target="https://login.consultant.ru/link/?req=doc&amp;base=LAW&amp;n=190936&amp;dst=100101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123&amp;n=328856&amp;dst=100005" TargetMode="External"/><Relationship Id="rId11" Type="http://schemas.openxmlformats.org/officeDocument/2006/relationships/hyperlink" Target="https://login.consultant.ru/link/?req=doc&amp;base=RLAW123&amp;n=369401&amp;dst=100396" TargetMode="External"/><Relationship Id="rId32" Type="http://schemas.openxmlformats.org/officeDocument/2006/relationships/hyperlink" Target="https://login.consultant.ru/link/?req=doc&amp;base=LAW&amp;n=189988" TargetMode="External"/><Relationship Id="rId37" Type="http://schemas.openxmlformats.org/officeDocument/2006/relationships/hyperlink" Target="https://login.consultant.ru/link/?req=doc&amp;base=LAW&amp;n=316759" TargetMode="External"/><Relationship Id="rId53" Type="http://schemas.openxmlformats.org/officeDocument/2006/relationships/hyperlink" Target="https://login.consultant.ru/link/?req=doc&amp;base=LAW&amp;n=512723&amp;dst=100076" TargetMode="External"/><Relationship Id="rId58" Type="http://schemas.openxmlformats.org/officeDocument/2006/relationships/hyperlink" Target="https://login.consultant.ru/link/?req=doc&amp;base=LAW&amp;n=512724&amp;dst=563" TargetMode="External"/><Relationship Id="rId74" Type="http://schemas.openxmlformats.org/officeDocument/2006/relationships/hyperlink" Target="https://login.consultant.ru/link/?req=doc&amp;base=LAW&amp;n=495181" TargetMode="External"/><Relationship Id="rId79" Type="http://schemas.openxmlformats.org/officeDocument/2006/relationships/hyperlink" Target="https://login.consultant.ru/link/?req=doc&amp;base=LAW&amp;n=512724&amp;dst=100389" TargetMode="Externa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https://login.consultant.ru/link/?req=doc&amp;base=LAW&amp;n=512724" TargetMode="External"/><Relationship Id="rId14" Type="http://schemas.openxmlformats.org/officeDocument/2006/relationships/hyperlink" Target="https://login.consultant.ru/link/?req=doc&amp;base=RLAW123&amp;n=372282" TargetMode="External"/><Relationship Id="rId22" Type="http://schemas.openxmlformats.org/officeDocument/2006/relationships/hyperlink" Target="https://login.consultant.ru/link/?req=doc&amp;base=LAW&amp;n=512724" TargetMode="External"/><Relationship Id="rId27" Type="http://schemas.openxmlformats.org/officeDocument/2006/relationships/hyperlink" Target="https://login.consultant.ru/link/?req=doc&amp;base=LAW&amp;n=463203" TargetMode="External"/><Relationship Id="rId30" Type="http://schemas.openxmlformats.org/officeDocument/2006/relationships/hyperlink" Target="https://login.consultant.ru/link/?req=doc&amp;base=LAW&amp;n=519503" TargetMode="External"/><Relationship Id="rId35" Type="http://schemas.openxmlformats.org/officeDocument/2006/relationships/hyperlink" Target="https://login.consultant.ru/link/?req=doc&amp;base=LAW&amp;n=190112" TargetMode="External"/><Relationship Id="rId43" Type="http://schemas.openxmlformats.org/officeDocument/2006/relationships/hyperlink" Target="https://login.consultant.ru/link/?req=doc&amp;base=LAW&amp;n=512724&amp;dst=100561" TargetMode="External"/><Relationship Id="rId48" Type="http://schemas.openxmlformats.org/officeDocument/2006/relationships/hyperlink" Target="https://login.consultant.ru/link/?req=doc&amp;base=LAW&amp;n=512723&amp;dst=96" TargetMode="External"/><Relationship Id="rId56" Type="http://schemas.openxmlformats.org/officeDocument/2006/relationships/hyperlink" Target="https://login.consultant.ru/link/?req=doc&amp;base=LAW&amp;n=512723&amp;dst=2" TargetMode="External"/><Relationship Id="rId64" Type="http://schemas.openxmlformats.org/officeDocument/2006/relationships/hyperlink" Target="https://login.consultant.ru/link/?req=doc&amp;base=LAW&amp;n=512724&amp;dst=100084" TargetMode="External"/><Relationship Id="rId69" Type="http://schemas.openxmlformats.org/officeDocument/2006/relationships/hyperlink" Target="https://login.consultant.ru/link/?req=doc&amp;base=LAW&amp;n=463203&amp;dst=100009" TargetMode="External"/><Relationship Id="rId77" Type="http://schemas.openxmlformats.org/officeDocument/2006/relationships/hyperlink" Target="https://login.consultant.ru/link/?req=doc&amp;base=LAW&amp;n=512723&amp;dst=44" TargetMode="External"/><Relationship Id="rId8" Type="http://schemas.openxmlformats.org/officeDocument/2006/relationships/hyperlink" Target="https://login.consultant.ru/link/?req=doc&amp;base=RLAW123&amp;n=373732&amp;dst=100005" TargetMode="External"/><Relationship Id="rId51" Type="http://schemas.openxmlformats.org/officeDocument/2006/relationships/hyperlink" Target="https://login.consultant.ru/link/?req=doc&amp;base=LAW&amp;n=512723&amp;dst=100077" TargetMode="External"/><Relationship Id="rId72" Type="http://schemas.openxmlformats.org/officeDocument/2006/relationships/hyperlink" Target="https://login.consultant.ru/link/?req=doc&amp;base=LAW&amp;n=495710&amp;dst=4394" TargetMode="External"/><Relationship Id="rId80" Type="http://schemas.openxmlformats.org/officeDocument/2006/relationships/hyperlink" Target="https://login.consultant.ru/link/?req=doc&amp;base=RLAW123&amp;n=373732&amp;dst=100007" TargetMode="External"/><Relationship Id="rId85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23&amp;n=369401&amp;dst=103" TargetMode="External"/><Relationship Id="rId17" Type="http://schemas.openxmlformats.org/officeDocument/2006/relationships/hyperlink" Target="https://login.consultant.ru/link/?req=doc&amp;base=RLAW123&amp;n=373732&amp;dst=100005" TargetMode="External"/><Relationship Id="rId25" Type="http://schemas.openxmlformats.org/officeDocument/2006/relationships/hyperlink" Target="https://login.consultant.ru/link/?req=doc&amp;base=LAW&amp;n=191504" TargetMode="External"/><Relationship Id="rId33" Type="http://schemas.openxmlformats.org/officeDocument/2006/relationships/hyperlink" Target="https://login.consultant.ru/link/?req=doc&amp;base=LAW&amp;n=512457" TargetMode="External"/><Relationship Id="rId38" Type="http://schemas.openxmlformats.org/officeDocument/2006/relationships/hyperlink" Target="https://login.consultant.ru/link/?req=doc&amp;base=LAW&amp;n=432516" TargetMode="External"/><Relationship Id="rId46" Type="http://schemas.openxmlformats.org/officeDocument/2006/relationships/hyperlink" Target="https://login.consultant.ru/link/?req=doc&amp;base=LAW&amp;n=512723&amp;dst=96" TargetMode="External"/><Relationship Id="rId59" Type="http://schemas.openxmlformats.org/officeDocument/2006/relationships/hyperlink" Target="https://login.consultant.ru/link/?req=doc&amp;base=LAW&amp;n=511728&amp;dst=1523" TargetMode="External"/><Relationship Id="rId67" Type="http://schemas.openxmlformats.org/officeDocument/2006/relationships/hyperlink" Target="https://login.consultant.ru/link/?req=doc&amp;base=LAW&amp;n=512724&amp;dst=549" TargetMode="External"/><Relationship Id="rId20" Type="http://schemas.openxmlformats.org/officeDocument/2006/relationships/hyperlink" Target="https://login.consultant.ru/link/?req=doc&amp;base=LAW&amp;n=512724" TargetMode="External"/><Relationship Id="rId41" Type="http://schemas.openxmlformats.org/officeDocument/2006/relationships/hyperlink" Target="https://login.consultant.ru/link/?req=doc&amp;base=RLAW123&amp;n=373732&amp;dst=100006" TargetMode="External"/><Relationship Id="rId54" Type="http://schemas.openxmlformats.org/officeDocument/2006/relationships/hyperlink" Target="https://login.consultant.ru/link/?req=doc&amp;base=LAW&amp;n=512724&amp;dst=100032" TargetMode="External"/><Relationship Id="rId62" Type="http://schemas.openxmlformats.org/officeDocument/2006/relationships/hyperlink" Target="https://login.consultant.ru/link/?req=doc&amp;base=LAW&amp;n=512724&amp;dst=574" TargetMode="External"/><Relationship Id="rId70" Type="http://schemas.openxmlformats.org/officeDocument/2006/relationships/hyperlink" Target="https://login.consultant.ru/link/?req=doc&amp;base=LAW&amp;n=512457" TargetMode="External"/><Relationship Id="rId75" Type="http://schemas.openxmlformats.org/officeDocument/2006/relationships/hyperlink" Target="https://login.consultant.ru/link/?req=doc&amp;base=LAW&amp;n=512724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283011&amp;dst=100005" TargetMode="External"/><Relationship Id="rId15" Type="http://schemas.openxmlformats.org/officeDocument/2006/relationships/hyperlink" Target="https://login.consultant.ru/link/?req=doc&amp;base=RLAW123&amp;n=283011&amp;dst=100005" TargetMode="External"/><Relationship Id="rId23" Type="http://schemas.openxmlformats.org/officeDocument/2006/relationships/hyperlink" Target="https://login.consultant.ru/link/?req=doc&amp;base=LAW&amp;n=512723" TargetMode="External"/><Relationship Id="rId28" Type="http://schemas.openxmlformats.org/officeDocument/2006/relationships/hyperlink" Target="https://login.consultant.ru/link/?req=doc&amp;base=LAW&amp;n=190895" TargetMode="External"/><Relationship Id="rId36" Type="http://schemas.openxmlformats.org/officeDocument/2006/relationships/hyperlink" Target="https://login.consultant.ru/link/?req=doc&amp;base=LAW&amp;n=190890" TargetMode="External"/><Relationship Id="rId49" Type="http://schemas.openxmlformats.org/officeDocument/2006/relationships/hyperlink" Target="https://login.consultant.ru/link/?req=doc&amp;base=LAW&amp;n=512724&amp;dst=525" TargetMode="External"/><Relationship Id="rId57" Type="http://schemas.openxmlformats.org/officeDocument/2006/relationships/hyperlink" Target="https://login.consultant.ru/link/?req=doc&amp;base=LAW&amp;n=512723&amp;dst=100037" TargetMode="External"/><Relationship Id="rId10" Type="http://schemas.openxmlformats.org/officeDocument/2006/relationships/hyperlink" Target="https://login.consultant.ru/link/?req=doc&amp;base=LAW&amp;n=512723" TargetMode="External"/><Relationship Id="rId31" Type="http://schemas.openxmlformats.org/officeDocument/2006/relationships/hyperlink" Target="https://login.consultant.ru/link/?req=doc&amp;base=LAW&amp;n=528831" TargetMode="External"/><Relationship Id="rId44" Type="http://schemas.openxmlformats.org/officeDocument/2006/relationships/hyperlink" Target="https://login.consultant.ru/link/?req=doc&amp;base=LAW&amp;n=512724&amp;dst=100569" TargetMode="External"/><Relationship Id="rId52" Type="http://schemas.openxmlformats.org/officeDocument/2006/relationships/hyperlink" Target="https://login.consultant.ru/link/?req=doc&amp;base=LAW&amp;n=512724&amp;dst=100504" TargetMode="External"/><Relationship Id="rId60" Type="http://schemas.openxmlformats.org/officeDocument/2006/relationships/hyperlink" Target="https://login.consultant.ru/link/?req=doc&amp;base=LAW&amp;n=512724&amp;dst=100337" TargetMode="External"/><Relationship Id="rId65" Type="http://schemas.openxmlformats.org/officeDocument/2006/relationships/hyperlink" Target="https://login.consultant.ru/link/?req=doc&amp;base=LAW&amp;n=512724&amp;dst=147" TargetMode="External"/><Relationship Id="rId73" Type="http://schemas.openxmlformats.org/officeDocument/2006/relationships/hyperlink" Target="https://login.consultant.ru/link/?req=doc&amp;base=LAW&amp;n=512724" TargetMode="External"/><Relationship Id="rId78" Type="http://schemas.openxmlformats.org/officeDocument/2006/relationships/hyperlink" Target="https://login.consultant.ru/link/?req=doc&amp;base=LAW&amp;n=512723&amp;dst=45" TargetMode="External"/><Relationship Id="rId81" Type="http://schemas.openxmlformats.org/officeDocument/2006/relationships/hyperlink" Target="https://login.consultant.ru/link/?req=doc&amp;base=LAW&amp;n=190936" TargetMode="External"/><Relationship Id="rId86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2724" TargetMode="External"/><Relationship Id="rId13" Type="http://schemas.openxmlformats.org/officeDocument/2006/relationships/hyperlink" Target="https://login.consultant.ru/link/?req=doc&amp;base=RLAW123&amp;n=369401&amp;dst=100480" TargetMode="External"/><Relationship Id="rId18" Type="http://schemas.openxmlformats.org/officeDocument/2006/relationships/hyperlink" Target="https://login.consultant.ru/link/?req=doc&amp;base=LAW&amp;n=512723" TargetMode="External"/><Relationship Id="rId39" Type="http://schemas.openxmlformats.org/officeDocument/2006/relationships/hyperlink" Target="https://login.consultant.ru/link/?req=doc&amp;base=LAW&amp;n=381323" TargetMode="External"/><Relationship Id="rId34" Type="http://schemas.openxmlformats.org/officeDocument/2006/relationships/hyperlink" Target="https://login.consultant.ru/link/?req=doc&amp;base=LAW&amp;n=513728" TargetMode="External"/><Relationship Id="rId50" Type="http://schemas.openxmlformats.org/officeDocument/2006/relationships/hyperlink" Target="https://login.consultant.ru/link/?req=doc&amp;base=LAW&amp;n=512724&amp;dst=290" TargetMode="External"/><Relationship Id="rId55" Type="http://schemas.openxmlformats.org/officeDocument/2006/relationships/hyperlink" Target="https://login.consultant.ru/link/?req=doc&amp;base=LAW&amp;n=512724&amp;dst=131" TargetMode="External"/><Relationship Id="rId76" Type="http://schemas.openxmlformats.org/officeDocument/2006/relationships/hyperlink" Target="https://login.consultant.ru/link/?req=doc&amp;base=LAW&amp;n=495710&amp;dst=4394" TargetMode="External"/><Relationship Id="rId7" Type="http://schemas.openxmlformats.org/officeDocument/2006/relationships/hyperlink" Target="https://login.consultant.ru/link/?req=doc&amp;base=RLAW123&amp;n=328856&amp;dst=100005" TargetMode="External"/><Relationship Id="rId71" Type="http://schemas.openxmlformats.org/officeDocument/2006/relationships/hyperlink" Target="https://login.consultant.ru/link/?req=doc&amp;base=LAW&amp;n=51272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191541" TargetMode="External"/><Relationship Id="rId24" Type="http://schemas.openxmlformats.org/officeDocument/2006/relationships/hyperlink" Target="https://login.consultant.ru/link/?req=doc&amp;base=LAW&amp;n=512724" TargetMode="External"/><Relationship Id="rId40" Type="http://schemas.openxmlformats.org/officeDocument/2006/relationships/hyperlink" Target="https://login.consultant.ru/link/?req=doc&amp;base=LAW&amp;n=375494" TargetMode="External"/><Relationship Id="rId45" Type="http://schemas.openxmlformats.org/officeDocument/2006/relationships/hyperlink" Target="https://login.consultant.ru/link/?req=doc&amp;base=LAW&amp;n=512724&amp;dst=518" TargetMode="External"/><Relationship Id="rId66" Type="http://schemas.openxmlformats.org/officeDocument/2006/relationships/hyperlink" Target="https://login.consultant.ru/link/?req=doc&amp;base=LAW&amp;n=512724&amp;dst=563" TargetMode="External"/><Relationship Id="rId87" Type="http://schemas.openxmlformats.org/officeDocument/2006/relationships/customXml" Target="../customXml/item3.xml"/><Relationship Id="rId61" Type="http://schemas.openxmlformats.org/officeDocument/2006/relationships/hyperlink" Target="https://login.consultant.ru/link/?req=doc&amp;base=LAW&amp;n=512723&amp;dst=449" TargetMode="External"/><Relationship Id="rId82" Type="http://schemas.openxmlformats.org/officeDocument/2006/relationships/hyperlink" Target="https://login.consultant.ru/link/?req=doc&amp;base=LAW&amp;n=463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8C020B-0AEB-46FE-893F-3F0443E4A515}"/>
</file>

<file path=customXml/itemProps2.xml><?xml version="1.0" encoding="utf-8"?>
<ds:datastoreItem xmlns:ds="http://schemas.openxmlformats.org/officeDocument/2006/customXml" ds:itemID="{D844EE6A-C467-4B46-AD78-034D723A610F}"/>
</file>

<file path=customXml/itemProps3.xml><?xml version="1.0" encoding="utf-8"?>
<ds:datastoreItem xmlns:ds="http://schemas.openxmlformats.org/officeDocument/2006/customXml" ds:itemID="{B6B55182-BBE6-47FF-B485-5BB8806B92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5839</Words>
  <Characters>33288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1</cp:revision>
  <dcterms:created xsi:type="dcterms:W3CDTF">2026-03-27T04:06:00Z</dcterms:created>
  <dcterms:modified xsi:type="dcterms:W3CDTF">2026-03-27T04:07:00Z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