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EB775C" w:rsidRDefault="00E5355D" w:rsidP="00181B4F">
      <w:pPr>
        <w:suppressAutoHyphens/>
        <w:jc w:val="center"/>
        <w:rPr>
          <w:b/>
          <w:sz w:val="28"/>
          <w:szCs w:val="28"/>
        </w:rPr>
      </w:pPr>
      <w:r w:rsidRPr="00EB775C">
        <w:rPr>
          <w:b/>
          <w:sz w:val="28"/>
          <w:szCs w:val="28"/>
        </w:rPr>
        <w:t>Заключение о результатах</w:t>
      </w:r>
      <w:r w:rsidR="003A33EC" w:rsidRPr="00EB775C">
        <w:rPr>
          <w:b/>
          <w:sz w:val="28"/>
          <w:szCs w:val="28"/>
        </w:rPr>
        <w:t xml:space="preserve"> публичных слушаний</w:t>
      </w:r>
    </w:p>
    <w:p w:rsidR="008A0A34" w:rsidRPr="00CC5BF3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F45CCB">
        <w:rPr>
          <w:sz w:val="28"/>
          <w:szCs w:val="28"/>
        </w:rPr>
        <w:t xml:space="preserve">по проекту решения </w:t>
      </w:r>
      <w:r w:rsidR="00F45CCB" w:rsidRPr="00F45CCB">
        <w:rPr>
          <w:color w:val="000000"/>
          <w:sz w:val="28"/>
          <w:szCs w:val="28"/>
        </w:rPr>
        <w:t xml:space="preserve">о предоставлении </w:t>
      </w:r>
      <w:r w:rsidR="0052103A" w:rsidRPr="001D2D81">
        <w:rPr>
          <w:color w:val="000000"/>
          <w:sz w:val="28"/>
          <w:szCs w:val="28"/>
        </w:rPr>
        <w:t>Местной религиозной организации православный Приход храма преподобного Гавриила (</w:t>
      </w:r>
      <w:proofErr w:type="spellStart"/>
      <w:r w:rsidR="0052103A" w:rsidRPr="001D2D81">
        <w:rPr>
          <w:color w:val="000000"/>
          <w:sz w:val="28"/>
          <w:szCs w:val="28"/>
        </w:rPr>
        <w:t>Ургебадзе</w:t>
      </w:r>
      <w:proofErr w:type="spellEnd"/>
      <w:r w:rsidR="0052103A" w:rsidRPr="001D2D81">
        <w:rPr>
          <w:color w:val="000000"/>
          <w:sz w:val="28"/>
          <w:szCs w:val="28"/>
        </w:rPr>
        <w:t xml:space="preserve">), </w:t>
      </w:r>
      <w:proofErr w:type="spellStart"/>
      <w:r w:rsidR="0052103A" w:rsidRPr="001D2D81">
        <w:rPr>
          <w:color w:val="000000"/>
          <w:sz w:val="28"/>
          <w:szCs w:val="28"/>
        </w:rPr>
        <w:t>Самтаврийского</w:t>
      </w:r>
      <w:proofErr w:type="spellEnd"/>
      <w:r w:rsidR="0052103A" w:rsidRPr="001D2D81">
        <w:rPr>
          <w:color w:val="000000"/>
          <w:sz w:val="28"/>
          <w:szCs w:val="28"/>
        </w:rPr>
        <w:t xml:space="preserve"> г. Красноярск, Красноярского края Красноярской Епархии Русской Православной Церкви (Московский Патриархат) (ИНН 2463121091, ОГРН 1202400012671) разрешения на условно разрешенный вид использования «религиозное использование (код – 3.7)» в отношении земельного участка </w:t>
      </w:r>
      <w:r w:rsidR="0052103A">
        <w:rPr>
          <w:color w:val="000000"/>
          <w:sz w:val="28"/>
          <w:szCs w:val="28"/>
        </w:rPr>
        <w:br/>
      </w:r>
      <w:r w:rsidR="0052103A" w:rsidRPr="001D2D81">
        <w:rPr>
          <w:color w:val="000000"/>
          <w:sz w:val="28"/>
          <w:szCs w:val="28"/>
        </w:rPr>
        <w:t xml:space="preserve">с кадастровым номером 24:50:0100439:136, </w:t>
      </w:r>
      <w:r w:rsidR="0052103A" w:rsidRPr="001D2D81">
        <w:rPr>
          <w:sz w:val="28"/>
          <w:szCs w:val="28"/>
        </w:rPr>
        <w:t>расположенного</w:t>
      </w:r>
      <w:r w:rsidR="0052103A">
        <w:rPr>
          <w:sz w:val="28"/>
          <w:szCs w:val="28"/>
        </w:rPr>
        <w:t xml:space="preserve"> </w:t>
      </w:r>
      <w:r w:rsidR="0052103A" w:rsidRPr="001D2D81">
        <w:rPr>
          <w:sz w:val="28"/>
          <w:szCs w:val="28"/>
        </w:rPr>
        <w:t xml:space="preserve">в территориальной зоне </w:t>
      </w:r>
      <w:r w:rsidR="0052103A" w:rsidRPr="001D2D81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</w:t>
      </w:r>
      <w:r w:rsidR="0052103A" w:rsidRPr="007065DA">
        <w:rPr>
          <w:rFonts w:eastAsiaTheme="minorHAnsi"/>
          <w:bCs/>
          <w:sz w:val="28"/>
          <w:szCs w:val="28"/>
          <w:lang w:eastAsia="en-US"/>
        </w:rPr>
        <w:t>и многоэтажной жилой</w:t>
      </w:r>
      <w:proofErr w:type="gramEnd"/>
      <w:r w:rsidR="0052103A" w:rsidRPr="007065DA">
        <w:rPr>
          <w:rFonts w:eastAsiaTheme="minorHAnsi"/>
          <w:bCs/>
          <w:sz w:val="28"/>
          <w:szCs w:val="28"/>
          <w:lang w:eastAsia="en-US"/>
        </w:rPr>
        <w:t xml:space="preserve"> застройки</w:t>
      </w:r>
      <w:r w:rsidR="0052103A" w:rsidRPr="007065DA">
        <w:rPr>
          <w:sz w:val="28"/>
          <w:szCs w:val="28"/>
        </w:rPr>
        <w:t xml:space="preserve"> (СОДЖ-2) по адресу: </w:t>
      </w:r>
      <w:r w:rsidR="0052103A" w:rsidRPr="007065DA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в границах кадастрового квартала 24:50:0100439</w:t>
      </w:r>
      <w:r w:rsidR="0052103A" w:rsidRPr="007065DA">
        <w:rPr>
          <w:color w:val="000000"/>
          <w:sz w:val="28"/>
          <w:szCs w:val="28"/>
        </w:rPr>
        <w:t xml:space="preserve">, с целью размещения зданий </w:t>
      </w:r>
      <w:r w:rsidR="0052103A">
        <w:rPr>
          <w:color w:val="000000"/>
          <w:sz w:val="28"/>
          <w:szCs w:val="28"/>
        </w:rPr>
        <w:br/>
      </w:r>
      <w:r w:rsidR="0052103A" w:rsidRPr="007065DA">
        <w:rPr>
          <w:color w:val="000000"/>
          <w:sz w:val="28"/>
          <w:szCs w:val="28"/>
        </w:rPr>
        <w:t>и сооружений религиозного использования</w:t>
      </w:r>
      <w:r w:rsidRPr="00CC5BF3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F45CCB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F45CCB" w:rsidRDefault="00F45CCB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103A">
        <w:rPr>
          <w:sz w:val="28"/>
          <w:szCs w:val="28"/>
        </w:rPr>
        <w:t>4</w:t>
      </w:r>
      <w:r w:rsidR="00682818" w:rsidRPr="00F45CCB">
        <w:rPr>
          <w:sz w:val="28"/>
          <w:szCs w:val="28"/>
        </w:rPr>
        <w:t xml:space="preserve"> </w:t>
      </w:r>
      <w:r w:rsidR="0052103A">
        <w:rPr>
          <w:sz w:val="28"/>
          <w:szCs w:val="28"/>
        </w:rPr>
        <w:t>июня</w:t>
      </w:r>
      <w:r w:rsidR="001C6990" w:rsidRPr="00F45CCB">
        <w:rPr>
          <w:sz w:val="28"/>
          <w:szCs w:val="28"/>
        </w:rPr>
        <w:t xml:space="preserve"> 202</w:t>
      </w:r>
      <w:r w:rsidR="003C7BBF" w:rsidRPr="00F45CCB">
        <w:rPr>
          <w:sz w:val="28"/>
          <w:szCs w:val="28"/>
        </w:rPr>
        <w:t>4</w:t>
      </w:r>
      <w:r w:rsidR="00B8439A" w:rsidRPr="00F45CCB">
        <w:rPr>
          <w:sz w:val="28"/>
          <w:szCs w:val="28"/>
        </w:rPr>
        <w:t xml:space="preserve"> г</w:t>
      </w:r>
      <w:r w:rsidR="00512570" w:rsidRPr="00F45CCB">
        <w:rPr>
          <w:sz w:val="28"/>
          <w:szCs w:val="28"/>
        </w:rPr>
        <w:t xml:space="preserve">.                                             </w:t>
      </w:r>
      <w:r w:rsidR="00993FB3" w:rsidRPr="00F45CCB">
        <w:rPr>
          <w:sz w:val="28"/>
          <w:szCs w:val="28"/>
        </w:rPr>
        <w:t xml:space="preserve">  </w:t>
      </w:r>
      <w:r w:rsidR="00512570" w:rsidRPr="00F45CCB">
        <w:rPr>
          <w:sz w:val="28"/>
          <w:szCs w:val="28"/>
        </w:rPr>
        <w:t xml:space="preserve">      </w:t>
      </w:r>
      <w:r w:rsidR="00DB22A9" w:rsidRPr="00F45CCB">
        <w:rPr>
          <w:sz w:val="28"/>
          <w:szCs w:val="28"/>
        </w:rPr>
        <w:t xml:space="preserve"> </w:t>
      </w:r>
      <w:r w:rsidR="005D1FFB" w:rsidRPr="00F45CCB">
        <w:rPr>
          <w:sz w:val="28"/>
          <w:szCs w:val="28"/>
        </w:rPr>
        <w:t xml:space="preserve">         </w:t>
      </w:r>
      <w:r w:rsidR="00B8439A" w:rsidRPr="00F45CCB">
        <w:rPr>
          <w:sz w:val="28"/>
          <w:szCs w:val="28"/>
        </w:rPr>
        <w:t xml:space="preserve">   </w:t>
      </w:r>
      <w:r w:rsidR="00DB22A9" w:rsidRPr="00F45CCB">
        <w:rPr>
          <w:sz w:val="28"/>
          <w:szCs w:val="28"/>
        </w:rPr>
        <w:t xml:space="preserve">  </w:t>
      </w:r>
      <w:r w:rsidR="000779FC" w:rsidRPr="00F45CCB">
        <w:rPr>
          <w:sz w:val="28"/>
          <w:szCs w:val="28"/>
        </w:rPr>
        <w:t xml:space="preserve"> </w:t>
      </w:r>
      <w:r w:rsidR="00154A4F" w:rsidRPr="00F45C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A41F4B">
        <w:rPr>
          <w:sz w:val="28"/>
          <w:szCs w:val="28"/>
        </w:rPr>
        <w:t xml:space="preserve">  </w:t>
      </w:r>
      <w:r w:rsidR="001C6990" w:rsidRPr="00F45CCB">
        <w:rPr>
          <w:sz w:val="28"/>
          <w:szCs w:val="28"/>
        </w:rPr>
        <w:t xml:space="preserve"> </w:t>
      </w:r>
      <w:r w:rsidR="00FD4786" w:rsidRPr="00F45CCB">
        <w:rPr>
          <w:sz w:val="28"/>
          <w:szCs w:val="28"/>
        </w:rPr>
        <w:t xml:space="preserve">      </w:t>
      </w:r>
      <w:r w:rsidR="005E0AB0" w:rsidRPr="00F45CCB">
        <w:rPr>
          <w:sz w:val="28"/>
          <w:szCs w:val="28"/>
        </w:rPr>
        <w:t>г. Красноярск</w:t>
      </w:r>
    </w:p>
    <w:p w:rsidR="008A0A34" w:rsidRPr="00F45CCB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F45CCB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45CCB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F45CCB">
        <w:rPr>
          <w:sz w:val="28"/>
          <w:szCs w:val="28"/>
        </w:rPr>
        <w:br/>
      </w:r>
      <w:r w:rsidRPr="00F45CCB">
        <w:rPr>
          <w:sz w:val="28"/>
          <w:szCs w:val="28"/>
        </w:rPr>
        <w:t xml:space="preserve">на основании протокола публичных слушаний </w:t>
      </w:r>
      <w:r w:rsidR="00126EB2" w:rsidRPr="00F45CCB">
        <w:rPr>
          <w:sz w:val="28"/>
          <w:szCs w:val="28"/>
        </w:rPr>
        <w:t xml:space="preserve">по проекту </w:t>
      </w:r>
      <w:r w:rsidR="00512570" w:rsidRPr="00F45CCB">
        <w:rPr>
          <w:sz w:val="28"/>
          <w:szCs w:val="28"/>
        </w:rPr>
        <w:t xml:space="preserve">от </w:t>
      </w:r>
      <w:r w:rsidR="0052103A">
        <w:rPr>
          <w:sz w:val="28"/>
          <w:szCs w:val="28"/>
        </w:rPr>
        <w:t>19</w:t>
      </w:r>
      <w:r w:rsidR="00F45CCB">
        <w:rPr>
          <w:sz w:val="28"/>
          <w:szCs w:val="28"/>
        </w:rPr>
        <w:t xml:space="preserve"> </w:t>
      </w:r>
      <w:r w:rsidR="0052103A">
        <w:rPr>
          <w:sz w:val="28"/>
          <w:szCs w:val="28"/>
        </w:rPr>
        <w:t>июня</w:t>
      </w:r>
      <w:r w:rsidR="001C6990" w:rsidRPr="00F45CCB">
        <w:rPr>
          <w:sz w:val="28"/>
          <w:szCs w:val="28"/>
        </w:rPr>
        <w:t xml:space="preserve"> 202</w:t>
      </w:r>
      <w:r w:rsidR="003C7BBF" w:rsidRPr="00F45CCB">
        <w:rPr>
          <w:sz w:val="28"/>
          <w:szCs w:val="28"/>
        </w:rPr>
        <w:t>4</w:t>
      </w:r>
      <w:r w:rsidR="00512570" w:rsidRPr="00F45CCB">
        <w:rPr>
          <w:sz w:val="28"/>
          <w:szCs w:val="28"/>
        </w:rPr>
        <w:t xml:space="preserve"> г</w:t>
      </w:r>
      <w:r w:rsidR="00A33E8A" w:rsidRPr="00F45CCB">
        <w:rPr>
          <w:sz w:val="28"/>
          <w:szCs w:val="28"/>
        </w:rPr>
        <w:t xml:space="preserve">. </w:t>
      </w:r>
      <w:r w:rsidR="00F45CCB">
        <w:rPr>
          <w:sz w:val="28"/>
          <w:szCs w:val="28"/>
        </w:rPr>
        <w:br/>
      </w:r>
      <w:r w:rsidR="004A0CAF" w:rsidRPr="00F45CCB">
        <w:rPr>
          <w:sz w:val="28"/>
          <w:szCs w:val="28"/>
        </w:rPr>
        <w:t xml:space="preserve">по проекту решения </w:t>
      </w:r>
      <w:r w:rsidR="00F45CCB" w:rsidRPr="00F45CCB">
        <w:rPr>
          <w:color w:val="000000"/>
          <w:sz w:val="28"/>
          <w:szCs w:val="28"/>
        </w:rPr>
        <w:t xml:space="preserve">о предоставлении </w:t>
      </w:r>
      <w:r w:rsidR="0052103A" w:rsidRPr="001D2D81">
        <w:rPr>
          <w:color w:val="000000"/>
          <w:sz w:val="28"/>
          <w:szCs w:val="28"/>
        </w:rPr>
        <w:t>Местной религиозной организации православный Приход храма преподобного Гавриила (</w:t>
      </w:r>
      <w:proofErr w:type="spellStart"/>
      <w:r w:rsidR="0052103A" w:rsidRPr="001D2D81">
        <w:rPr>
          <w:color w:val="000000"/>
          <w:sz w:val="28"/>
          <w:szCs w:val="28"/>
        </w:rPr>
        <w:t>Ургебадзе</w:t>
      </w:r>
      <w:proofErr w:type="spellEnd"/>
      <w:r w:rsidR="0052103A" w:rsidRPr="001D2D81">
        <w:rPr>
          <w:color w:val="000000"/>
          <w:sz w:val="28"/>
          <w:szCs w:val="28"/>
        </w:rPr>
        <w:t xml:space="preserve">), </w:t>
      </w:r>
      <w:proofErr w:type="spellStart"/>
      <w:r w:rsidR="0052103A" w:rsidRPr="001D2D81">
        <w:rPr>
          <w:color w:val="000000"/>
          <w:sz w:val="28"/>
          <w:szCs w:val="28"/>
        </w:rPr>
        <w:t>Самтаврийского</w:t>
      </w:r>
      <w:proofErr w:type="spellEnd"/>
      <w:r w:rsidR="0052103A" w:rsidRPr="001D2D81">
        <w:rPr>
          <w:color w:val="000000"/>
          <w:sz w:val="28"/>
          <w:szCs w:val="28"/>
        </w:rPr>
        <w:t xml:space="preserve"> г. Красноярск, Красноярского края Красноярской Епархии Русской Православной Церкви (Московский Патриархат) (ИНН 2463121091, ОГРН 1202400012671) разрешения на условно разрешенный вид использования «религиозное использование (код – 3.7)» в отношении</w:t>
      </w:r>
      <w:proofErr w:type="gramEnd"/>
      <w:r w:rsidR="0052103A" w:rsidRPr="001D2D81">
        <w:rPr>
          <w:color w:val="000000"/>
          <w:sz w:val="28"/>
          <w:szCs w:val="28"/>
        </w:rPr>
        <w:t xml:space="preserve"> земельного участка </w:t>
      </w:r>
      <w:r w:rsidR="0052103A">
        <w:rPr>
          <w:color w:val="000000"/>
          <w:sz w:val="28"/>
          <w:szCs w:val="28"/>
        </w:rPr>
        <w:br/>
      </w:r>
      <w:r w:rsidR="0052103A" w:rsidRPr="001D2D81">
        <w:rPr>
          <w:color w:val="000000"/>
          <w:sz w:val="28"/>
          <w:szCs w:val="28"/>
        </w:rPr>
        <w:t xml:space="preserve">с кадастровым номером 24:50:0100439:136, </w:t>
      </w:r>
      <w:r w:rsidR="0052103A" w:rsidRPr="001D2D81">
        <w:rPr>
          <w:sz w:val="28"/>
          <w:szCs w:val="28"/>
        </w:rPr>
        <w:t>расположенного</w:t>
      </w:r>
      <w:r w:rsidR="0052103A">
        <w:rPr>
          <w:sz w:val="28"/>
          <w:szCs w:val="28"/>
        </w:rPr>
        <w:t xml:space="preserve"> </w:t>
      </w:r>
      <w:r w:rsidR="0052103A" w:rsidRPr="001D2D81">
        <w:rPr>
          <w:sz w:val="28"/>
          <w:szCs w:val="28"/>
        </w:rPr>
        <w:t xml:space="preserve">в территориальной зоне </w:t>
      </w:r>
      <w:r w:rsidR="0052103A" w:rsidRPr="001D2D81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</w:t>
      </w:r>
      <w:r w:rsidR="0052103A" w:rsidRPr="007065DA">
        <w:rPr>
          <w:rFonts w:eastAsiaTheme="minorHAnsi"/>
          <w:bCs/>
          <w:sz w:val="28"/>
          <w:szCs w:val="28"/>
          <w:lang w:eastAsia="en-US"/>
        </w:rPr>
        <w:t>и многоэтажной жилой застройки</w:t>
      </w:r>
      <w:r w:rsidR="0052103A" w:rsidRPr="007065DA">
        <w:rPr>
          <w:sz w:val="28"/>
          <w:szCs w:val="28"/>
        </w:rPr>
        <w:t xml:space="preserve"> (СОДЖ-2) по адресу: </w:t>
      </w:r>
      <w:r w:rsidR="0052103A" w:rsidRPr="007065DA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в границах кадастрового квартала 24:50:0100439</w:t>
      </w:r>
      <w:r w:rsidR="0052103A" w:rsidRPr="007065DA">
        <w:rPr>
          <w:color w:val="000000"/>
          <w:sz w:val="28"/>
          <w:szCs w:val="28"/>
        </w:rPr>
        <w:t xml:space="preserve">, с целью размещения зданий </w:t>
      </w:r>
      <w:r w:rsidR="0052103A">
        <w:rPr>
          <w:color w:val="000000"/>
          <w:sz w:val="28"/>
          <w:szCs w:val="28"/>
        </w:rPr>
        <w:br/>
      </w:r>
      <w:r w:rsidR="0052103A" w:rsidRPr="007065DA">
        <w:rPr>
          <w:color w:val="000000"/>
          <w:sz w:val="28"/>
          <w:szCs w:val="28"/>
        </w:rPr>
        <w:t>и сооружений религиозного использования</w:t>
      </w:r>
      <w:r w:rsidR="00A41F4B" w:rsidRPr="00F45CCB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F45CCB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F45CCB">
        <w:rPr>
          <w:sz w:val="28"/>
          <w:szCs w:val="28"/>
        </w:rPr>
        <w:t>.</w:t>
      </w:r>
    </w:p>
    <w:p w:rsidR="004A0CAF" w:rsidRPr="00EB775C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EB775C">
        <w:rPr>
          <w:sz w:val="28"/>
          <w:szCs w:val="28"/>
        </w:rPr>
        <w:t>В публичных слушаниях принял</w:t>
      </w:r>
      <w:r w:rsidR="0052103A">
        <w:rPr>
          <w:sz w:val="28"/>
          <w:szCs w:val="28"/>
        </w:rPr>
        <w:t>и</w:t>
      </w:r>
      <w:r w:rsidRPr="00EB775C">
        <w:rPr>
          <w:sz w:val="28"/>
          <w:szCs w:val="28"/>
        </w:rPr>
        <w:t xml:space="preserve"> участие </w:t>
      </w:r>
      <w:r w:rsidR="0052103A">
        <w:rPr>
          <w:sz w:val="28"/>
          <w:szCs w:val="28"/>
        </w:rPr>
        <w:t>4</w:t>
      </w:r>
      <w:r w:rsidRPr="00EB775C">
        <w:rPr>
          <w:sz w:val="28"/>
          <w:szCs w:val="28"/>
        </w:rPr>
        <w:t xml:space="preserve"> участник</w:t>
      </w:r>
      <w:r w:rsidR="0052103A">
        <w:rPr>
          <w:sz w:val="28"/>
          <w:szCs w:val="28"/>
        </w:rPr>
        <w:t>а</w:t>
      </w:r>
      <w:r w:rsidRPr="00EB775C">
        <w:rPr>
          <w:sz w:val="28"/>
          <w:szCs w:val="28"/>
        </w:rPr>
        <w:t xml:space="preserve"> публичных </w:t>
      </w:r>
      <w:r w:rsidR="00F45CCB">
        <w:rPr>
          <w:sz w:val="28"/>
          <w:szCs w:val="28"/>
        </w:rPr>
        <w:t>с</w:t>
      </w:r>
      <w:r w:rsidRPr="00EB775C">
        <w:rPr>
          <w:sz w:val="28"/>
          <w:szCs w:val="28"/>
        </w:rPr>
        <w:t>лушаний.</w:t>
      </w:r>
    </w:p>
    <w:p w:rsidR="0052103A" w:rsidRDefault="00154A4F" w:rsidP="0080648B">
      <w:pPr>
        <w:ind w:firstLine="709"/>
        <w:jc w:val="both"/>
        <w:rPr>
          <w:sz w:val="28"/>
          <w:szCs w:val="28"/>
        </w:rPr>
      </w:pPr>
      <w:r w:rsidRPr="00EB775C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EB775C">
        <w:rPr>
          <w:sz w:val="28"/>
          <w:szCs w:val="28"/>
        </w:rPr>
        <w:br/>
        <w:t xml:space="preserve">в пределах </w:t>
      </w:r>
      <w:r w:rsidRPr="00422DF0">
        <w:rPr>
          <w:sz w:val="28"/>
          <w:szCs w:val="28"/>
        </w:rPr>
        <w:t xml:space="preserve">которой проводятся публичные слушания, </w:t>
      </w:r>
      <w:r w:rsidR="004E1732">
        <w:rPr>
          <w:sz w:val="28"/>
          <w:szCs w:val="28"/>
        </w:rPr>
        <w:t xml:space="preserve">были внесены следующие </w:t>
      </w:r>
      <w:r w:rsidR="007C6AC8" w:rsidRPr="00422DF0">
        <w:rPr>
          <w:sz w:val="28"/>
          <w:szCs w:val="28"/>
        </w:rPr>
        <w:t xml:space="preserve">предложения </w:t>
      </w:r>
      <w:bookmarkStart w:id="0" w:name="_GoBack"/>
      <w:bookmarkEnd w:id="0"/>
      <w:r w:rsidR="007C6AC8" w:rsidRPr="00422DF0">
        <w:rPr>
          <w:sz w:val="28"/>
          <w:szCs w:val="28"/>
        </w:rPr>
        <w:t>и замечания</w:t>
      </w:r>
      <w:r w:rsidR="0052103A">
        <w:rPr>
          <w:sz w:val="28"/>
          <w:szCs w:val="28"/>
        </w:rPr>
        <w:t>:</w:t>
      </w:r>
    </w:p>
    <w:p w:rsidR="0052103A" w:rsidRPr="0052103A" w:rsidRDefault="00422DF0" w:rsidP="0080648B">
      <w:pPr>
        <w:ind w:firstLine="709"/>
        <w:jc w:val="both"/>
        <w:rPr>
          <w:sz w:val="16"/>
          <w:szCs w:val="16"/>
        </w:rPr>
      </w:pPr>
      <w:r w:rsidRPr="00422DF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52103A" w:rsidRPr="00504020" w:rsidTr="00B11655">
        <w:tc>
          <w:tcPr>
            <w:tcW w:w="709" w:type="dxa"/>
            <w:vAlign w:val="center"/>
          </w:tcPr>
          <w:p w:rsidR="0052103A" w:rsidRPr="00B62406" w:rsidRDefault="0052103A" w:rsidP="00B11655">
            <w:pPr>
              <w:jc w:val="both"/>
              <w:rPr>
                <w:sz w:val="28"/>
                <w:szCs w:val="28"/>
              </w:rPr>
            </w:pPr>
            <w:r w:rsidRPr="00B62406">
              <w:rPr>
                <w:sz w:val="28"/>
                <w:szCs w:val="28"/>
              </w:rPr>
              <w:t xml:space="preserve">№ </w:t>
            </w:r>
            <w:proofErr w:type="gramStart"/>
            <w:r w:rsidRPr="00B62406">
              <w:rPr>
                <w:sz w:val="28"/>
                <w:szCs w:val="28"/>
              </w:rPr>
              <w:t>п</w:t>
            </w:r>
            <w:proofErr w:type="gramEnd"/>
            <w:r w:rsidRPr="00B62406">
              <w:rPr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52103A" w:rsidRPr="00B62406" w:rsidRDefault="0052103A" w:rsidP="00B11655">
            <w:pPr>
              <w:ind w:hanging="108"/>
              <w:jc w:val="center"/>
              <w:rPr>
                <w:sz w:val="28"/>
                <w:szCs w:val="28"/>
              </w:rPr>
            </w:pPr>
            <w:r w:rsidRPr="00B62406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52103A" w:rsidRPr="00B62406" w:rsidRDefault="0052103A" w:rsidP="00B11655">
            <w:pPr>
              <w:ind w:hanging="108"/>
              <w:jc w:val="center"/>
              <w:rPr>
                <w:sz w:val="28"/>
                <w:szCs w:val="28"/>
              </w:rPr>
            </w:pPr>
            <w:r w:rsidRPr="00B62406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52103A" w:rsidRPr="00504020" w:rsidTr="00B11655">
        <w:trPr>
          <w:trHeight w:val="397"/>
        </w:trPr>
        <w:tc>
          <w:tcPr>
            <w:tcW w:w="709" w:type="dxa"/>
          </w:tcPr>
          <w:p w:rsidR="0052103A" w:rsidRPr="00B62406" w:rsidRDefault="0052103A" w:rsidP="00B11655">
            <w:pPr>
              <w:ind w:left="142"/>
              <w:jc w:val="both"/>
              <w:rPr>
                <w:sz w:val="28"/>
                <w:szCs w:val="28"/>
              </w:rPr>
            </w:pPr>
            <w:r w:rsidRPr="00B62406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52103A" w:rsidRPr="00B62406" w:rsidRDefault="0052103A" w:rsidP="00B11655">
            <w:pPr>
              <w:rPr>
                <w:sz w:val="28"/>
                <w:szCs w:val="28"/>
              </w:rPr>
            </w:pPr>
            <w:proofErr w:type="spellStart"/>
            <w:r w:rsidRPr="00B62406">
              <w:rPr>
                <w:sz w:val="28"/>
                <w:szCs w:val="28"/>
              </w:rPr>
              <w:t>Каланадзе</w:t>
            </w:r>
            <w:proofErr w:type="spellEnd"/>
            <w:r w:rsidRPr="00B62406">
              <w:rPr>
                <w:sz w:val="28"/>
                <w:szCs w:val="28"/>
              </w:rPr>
              <w:t xml:space="preserve"> </w:t>
            </w:r>
            <w:proofErr w:type="spellStart"/>
            <w:r w:rsidRPr="00B62406">
              <w:rPr>
                <w:sz w:val="28"/>
                <w:szCs w:val="28"/>
              </w:rPr>
              <w:t>Зураби</w:t>
            </w:r>
            <w:proofErr w:type="spellEnd"/>
            <w:r w:rsidRPr="00B62406">
              <w:rPr>
                <w:sz w:val="28"/>
                <w:szCs w:val="28"/>
              </w:rPr>
              <w:t xml:space="preserve"> </w:t>
            </w:r>
            <w:proofErr w:type="spellStart"/>
            <w:r w:rsidRPr="00B62406">
              <w:rPr>
                <w:sz w:val="28"/>
                <w:szCs w:val="28"/>
              </w:rPr>
              <w:t>Гивиевич</w:t>
            </w:r>
            <w:proofErr w:type="spellEnd"/>
          </w:p>
        </w:tc>
        <w:tc>
          <w:tcPr>
            <w:tcW w:w="5386" w:type="dxa"/>
            <w:vAlign w:val="center"/>
          </w:tcPr>
          <w:p w:rsidR="0052103A" w:rsidRPr="00B62406" w:rsidRDefault="0052103A" w:rsidP="00B11655">
            <w:pPr>
              <w:rPr>
                <w:sz w:val="28"/>
                <w:szCs w:val="28"/>
              </w:rPr>
            </w:pPr>
            <w:proofErr w:type="spellStart"/>
            <w:r w:rsidRPr="00B62406">
              <w:rPr>
                <w:sz w:val="28"/>
                <w:szCs w:val="28"/>
              </w:rPr>
              <w:t>подерживаю</w:t>
            </w:r>
            <w:proofErr w:type="spellEnd"/>
          </w:p>
        </w:tc>
      </w:tr>
      <w:tr w:rsidR="0052103A" w:rsidRPr="00504020" w:rsidTr="00B11655">
        <w:trPr>
          <w:trHeight w:val="397"/>
        </w:trPr>
        <w:tc>
          <w:tcPr>
            <w:tcW w:w="709" w:type="dxa"/>
          </w:tcPr>
          <w:p w:rsidR="0052103A" w:rsidRPr="00B62406" w:rsidRDefault="0052103A" w:rsidP="00B11655">
            <w:pPr>
              <w:ind w:left="142"/>
              <w:jc w:val="both"/>
              <w:rPr>
                <w:sz w:val="28"/>
                <w:szCs w:val="28"/>
              </w:rPr>
            </w:pPr>
            <w:r w:rsidRPr="00B62406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52103A" w:rsidRPr="00B62406" w:rsidRDefault="0052103A" w:rsidP="00B11655">
            <w:pPr>
              <w:rPr>
                <w:sz w:val="28"/>
                <w:szCs w:val="28"/>
              </w:rPr>
            </w:pPr>
            <w:r w:rsidRPr="00B62406">
              <w:rPr>
                <w:sz w:val="28"/>
                <w:szCs w:val="28"/>
              </w:rPr>
              <w:t>Малов Андрей Тихонович</w:t>
            </w:r>
          </w:p>
        </w:tc>
        <w:tc>
          <w:tcPr>
            <w:tcW w:w="5386" w:type="dxa"/>
            <w:vAlign w:val="center"/>
          </w:tcPr>
          <w:p w:rsidR="0052103A" w:rsidRPr="00B62406" w:rsidRDefault="0052103A" w:rsidP="00B1165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624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Поддерживаю</w:t>
            </w:r>
          </w:p>
        </w:tc>
      </w:tr>
      <w:tr w:rsidR="0052103A" w:rsidRPr="00504020" w:rsidTr="00B11655">
        <w:trPr>
          <w:trHeight w:val="397"/>
        </w:trPr>
        <w:tc>
          <w:tcPr>
            <w:tcW w:w="709" w:type="dxa"/>
          </w:tcPr>
          <w:p w:rsidR="0052103A" w:rsidRPr="00B62406" w:rsidRDefault="0052103A" w:rsidP="00B11655">
            <w:pPr>
              <w:ind w:left="142"/>
              <w:jc w:val="both"/>
              <w:rPr>
                <w:sz w:val="28"/>
                <w:szCs w:val="28"/>
              </w:rPr>
            </w:pPr>
            <w:r w:rsidRPr="00B62406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52103A" w:rsidRPr="00B62406" w:rsidRDefault="0052103A" w:rsidP="00B11655">
            <w:pPr>
              <w:rPr>
                <w:sz w:val="28"/>
                <w:szCs w:val="28"/>
              </w:rPr>
            </w:pPr>
            <w:r w:rsidRPr="00B62406">
              <w:rPr>
                <w:sz w:val="28"/>
                <w:szCs w:val="28"/>
              </w:rPr>
              <w:t>Иконникова Наталья Викторовна</w:t>
            </w:r>
          </w:p>
        </w:tc>
        <w:tc>
          <w:tcPr>
            <w:tcW w:w="5386" w:type="dxa"/>
            <w:vAlign w:val="center"/>
          </w:tcPr>
          <w:p w:rsidR="0052103A" w:rsidRPr="00B62406" w:rsidRDefault="0052103A" w:rsidP="00B1165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624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поддерживаю </w:t>
            </w:r>
          </w:p>
        </w:tc>
      </w:tr>
    </w:tbl>
    <w:p w:rsidR="004A0CAF" w:rsidRDefault="004A0CAF" w:rsidP="0080648B">
      <w:pPr>
        <w:ind w:firstLine="709"/>
        <w:jc w:val="both"/>
        <w:rPr>
          <w:sz w:val="28"/>
          <w:szCs w:val="28"/>
        </w:rPr>
      </w:pPr>
    </w:p>
    <w:p w:rsidR="0052103A" w:rsidRPr="00EB775C" w:rsidRDefault="0052103A" w:rsidP="0080648B">
      <w:pPr>
        <w:ind w:firstLine="709"/>
        <w:jc w:val="both"/>
        <w:rPr>
          <w:sz w:val="28"/>
          <w:szCs w:val="28"/>
        </w:rPr>
      </w:pPr>
    </w:p>
    <w:p w:rsidR="0080648B" w:rsidRPr="00EB775C" w:rsidRDefault="0080648B" w:rsidP="007658A4">
      <w:pPr>
        <w:ind w:firstLine="709"/>
        <w:jc w:val="both"/>
        <w:rPr>
          <w:sz w:val="28"/>
          <w:szCs w:val="28"/>
        </w:rPr>
      </w:pPr>
      <w:r w:rsidRPr="00EB775C">
        <w:rPr>
          <w:sz w:val="28"/>
          <w:szCs w:val="28"/>
        </w:rPr>
        <w:lastRenderedPageBreak/>
        <w:t>В период проведения публичных слушаний иными участниками публичных слушаний были внесены следующие предложения</w:t>
      </w:r>
      <w:r w:rsidR="007C6AC8">
        <w:rPr>
          <w:sz w:val="28"/>
          <w:szCs w:val="28"/>
        </w:rPr>
        <w:t xml:space="preserve"> и</w:t>
      </w:r>
      <w:r w:rsidRPr="00EB775C">
        <w:rPr>
          <w:sz w:val="28"/>
          <w:szCs w:val="28"/>
        </w:rPr>
        <w:t xml:space="preserve">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FF097D" w:rsidRPr="00FF097D" w:rsidTr="0052103A">
        <w:tc>
          <w:tcPr>
            <w:tcW w:w="709" w:type="dxa"/>
            <w:vAlign w:val="center"/>
          </w:tcPr>
          <w:p w:rsidR="00FF097D" w:rsidRPr="00FF097D" w:rsidRDefault="00FF097D" w:rsidP="00FF097D">
            <w:pPr>
              <w:jc w:val="both"/>
            </w:pPr>
            <w:r w:rsidRPr="00FF097D">
              <w:t>№ п/п</w:t>
            </w:r>
          </w:p>
        </w:tc>
        <w:tc>
          <w:tcPr>
            <w:tcW w:w="3544" w:type="dxa"/>
            <w:vAlign w:val="center"/>
          </w:tcPr>
          <w:p w:rsidR="00FF097D" w:rsidRPr="00FF097D" w:rsidRDefault="00FF097D" w:rsidP="00FF097D">
            <w:pPr>
              <w:ind w:hanging="108"/>
              <w:jc w:val="center"/>
            </w:pPr>
            <w:r w:rsidRPr="00FF097D"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FF097D" w:rsidRPr="00FF097D" w:rsidRDefault="00FF097D" w:rsidP="00FF097D">
            <w:pPr>
              <w:ind w:hanging="108"/>
              <w:jc w:val="center"/>
            </w:pPr>
            <w:r w:rsidRPr="00FF097D">
              <w:t>Содержание предложения (замечания)*</w:t>
            </w:r>
          </w:p>
        </w:tc>
      </w:tr>
      <w:tr w:rsidR="0052103A" w:rsidRPr="00FF097D" w:rsidTr="0052103A">
        <w:trPr>
          <w:trHeight w:val="397"/>
        </w:trPr>
        <w:tc>
          <w:tcPr>
            <w:tcW w:w="709" w:type="dxa"/>
          </w:tcPr>
          <w:p w:rsidR="0052103A" w:rsidRPr="008D5016" w:rsidRDefault="0052103A" w:rsidP="003B56FF">
            <w:pPr>
              <w:ind w:left="142"/>
              <w:jc w:val="both"/>
            </w:pPr>
            <w:r w:rsidRPr="008D5016">
              <w:t>1</w:t>
            </w:r>
          </w:p>
        </w:tc>
        <w:tc>
          <w:tcPr>
            <w:tcW w:w="3544" w:type="dxa"/>
            <w:vAlign w:val="center"/>
          </w:tcPr>
          <w:p w:rsidR="0052103A" w:rsidRPr="00787A74" w:rsidRDefault="0052103A" w:rsidP="00B11655">
            <w:pPr>
              <w:rPr>
                <w:sz w:val="28"/>
                <w:szCs w:val="28"/>
              </w:rPr>
            </w:pPr>
            <w:r w:rsidRPr="00787A74">
              <w:rPr>
                <w:sz w:val="28"/>
                <w:szCs w:val="28"/>
              </w:rPr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5386" w:type="dxa"/>
          </w:tcPr>
          <w:p w:rsidR="0052103A" w:rsidRPr="00A20CA9" w:rsidRDefault="0052103A" w:rsidP="005210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20CA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Предложения и замечания к проекту отсутствуют</w:t>
            </w:r>
          </w:p>
          <w:p w:rsidR="0052103A" w:rsidRPr="00A20CA9" w:rsidRDefault="0052103A" w:rsidP="0052103A">
            <w:pPr>
              <w:rPr>
                <w:sz w:val="28"/>
                <w:szCs w:val="28"/>
              </w:rPr>
            </w:pPr>
          </w:p>
        </w:tc>
      </w:tr>
    </w:tbl>
    <w:p w:rsidR="0080648B" w:rsidRPr="00F92F8E" w:rsidRDefault="0080648B" w:rsidP="0080648B">
      <w:pPr>
        <w:ind w:firstLine="709"/>
        <w:jc w:val="both"/>
        <w:rPr>
          <w:sz w:val="20"/>
          <w:szCs w:val="20"/>
        </w:rPr>
      </w:pPr>
      <w:r w:rsidRPr="00F92F8E">
        <w:rPr>
          <w:sz w:val="20"/>
          <w:szCs w:val="20"/>
        </w:rPr>
        <w:t xml:space="preserve">* Примечание: орфография и пунктуация авторов </w:t>
      </w:r>
      <w:proofErr w:type="gramStart"/>
      <w:r w:rsidRPr="00F92F8E">
        <w:rPr>
          <w:sz w:val="20"/>
          <w:szCs w:val="20"/>
        </w:rPr>
        <w:t>сохранены</w:t>
      </w:r>
      <w:proofErr w:type="gramEnd"/>
      <w:r w:rsidRPr="00F92F8E">
        <w:rPr>
          <w:sz w:val="20"/>
          <w:szCs w:val="20"/>
        </w:rPr>
        <w:t>.</w:t>
      </w:r>
    </w:p>
    <w:p w:rsidR="00265A00" w:rsidRPr="00084333" w:rsidRDefault="001C6990" w:rsidP="00F45CC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232428"/>
          <w:sz w:val="28"/>
          <w:szCs w:val="28"/>
          <w:lang w:eastAsia="en-US"/>
        </w:rPr>
      </w:pPr>
      <w:r w:rsidRPr="00EB775C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EB775C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456018" w:rsidRPr="00EB775C">
        <w:rPr>
          <w:sz w:val="28"/>
          <w:szCs w:val="28"/>
        </w:rPr>
        <w:t xml:space="preserve">городского </w:t>
      </w:r>
      <w:r w:rsidR="00456018" w:rsidRPr="00084333">
        <w:rPr>
          <w:sz w:val="28"/>
          <w:szCs w:val="28"/>
        </w:rPr>
        <w:t>округа город</w:t>
      </w:r>
      <w:r w:rsidRPr="00084333">
        <w:rPr>
          <w:sz w:val="28"/>
          <w:szCs w:val="28"/>
        </w:rPr>
        <w:t xml:space="preserve"> Красноя</w:t>
      </w:r>
      <w:proofErr w:type="gramStart"/>
      <w:r w:rsidRPr="00084333">
        <w:rPr>
          <w:sz w:val="28"/>
          <w:szCs w:val="28"/>
        </w:rPr>
        <w:t>рск</w:t>
      </w:r>
      <w:r w:rsidR="00456018" w:rsidRPr="00084333">
        <w:rPr>
          <w:sz w:val="28"/>
          <w:szCs w:val="28"/>
        </w:rPr>
        <w:t xml:space="preserve"> Кр</w:t>
      </w:r>
      <w:proofErr w:type="gramEnd"/>
      <w:r w:rsidR="00456018" w:rsidRPr="00084333">
        <w:rPr>
          <w:sz w:val="28"/>
          <w:szCs w:val="28"/>
        </w:rPr>
        <w:t>асноярского края</w:t>
      </w:r>
      <w:r w:rsidRPr="00084333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Комиссия), </w:t>
      </w:r>
      <w:r w:rsidR="00FC294C" w:rsidRPr="00084333">
        <w:rPr>
          <w:sz w:val="28"/>
          <w:szCs w:val="28"/>
        </w:rPr>
        <w:t xml:space="preserve">считает </w:t>
      </w:r>
      <w:r w:rsidR="00EF0A5F" w:rsidRPr="00084333">
        <w:rPr>
          <w:sz w:val="28"/>
          <w:szCs w:val="28"/>
        </w:rPr>
        <w:t xml:space="preserve">целесообразным </w:t>
      </w:r>
      <w:r w:rsidR="00F45CCB" w:rsidRPr="00EC57FE">
        <w:rPr>
          <w:sz w:val="28"/>
          <w:szCs w:val="28"/>
        </w:rPr>
        <w:t>учесть предложени</w:t>
      </w:r>
      <w:r w:rsidR="0052103A">
        <w:rPr>
          <w:sz w:val="28"/>
          <w:szCs w:val="28"/>
        </w:rPr>
        <w:t>я</w:t>
      </w:r>
      <w:r w:rsidR="00F45CCB" w:rsidRPr="00EC57FE">
        <w:rPr>
          <w:sz w:val="28"/>
          <w:szCs w:val="28"/>
        </w:rPr>
        <w:t xml:space="preserve"> участник</w:t>
      </w:r>
      <w:r w:rsidR="0052103A">
        <w:rPr>
          <w:sz w:val="28"/>
          <w:szCs w:val="28"/>
        </w:rPr>
        <w:t>ов</w:t>
      </w:r>
      <w:r w:rsidR="00F45CCB" w:rsidRPr="00EC57FE">
        <w:rPr>
          <w:sz w:val="28"/>
          <w:szCs w:val="28"/>
        </w:rPr>
        <w:t xml:space="preserve"> публичных слушаний, так как данн</w:t>
      </w:r>
      <w:r w:rsidR="0052103A">
        <w:rPr>
          <w:sz w:val="28"/>
          <w:szCs w:val="28"/>
        </w:rPr>
        <w:t>ы</w:t>
      </w:r>
      <w:r w:rsidR="00F45CCB" w:rsidRPr="00EC57FE">
        <w:rPr>
          <w:sz w:val="28"/>
          <w:szCs w:val="28"/>
        </w:rPr>
        <w:t>е предложени</w:t>
      </w:r>
      <w:r w:rsidR="0052103A">
        <w:rPr>
          <w:sz w:val="28"/>
          <w:szCs w:val="28"/>
        </w:rPr>
        <w:t>я</w:t>
      </w:r>
      <w:r w:rsidR="00F45CCB" w:rsidRPr="00EC57FE">
        <w:rPr>
          <w:sz w:val="28"/>
          <w:szCs w:val="28"/>
        </w:rPr>
        <w:t xml:space="preserve"> не противореч</w:t>
      </w:r>
      <w:r w:rsidR="0052103A">
        <w:rPr>
          <w:sz w:val="28"/>
          <w:szCs w:val="28"/>
        </w:rPr>
        <w:t>а</w:t>
      </w:r>
      <w:r w:rsidR="00F45CCB" w:rsidRPr="00EC57FE">
        <w:rPr>
          <w:sz w:val="28"/>
          <w:szCs w:val="28"/>
        </w:rPr>
        <w:t>т требованиям действующего законодательства</w:t>
      </w:r>
      <w:r w:rsidR="005D2B97" w:rsidRPr="00084333">
        <w:rPr>
          <w:rFonts w:eastAsiaTheme="minorHAnsi"/>
          <w:sz w:val="28"/>
          <w:szCs w:val="28"/>
          <w:lang w:eastAsia="en-US"/>
        </w:rPr>
        <w:t>.</w:t>
      </w:r>
    </w:p>
    <w:p w:rsidR="00374762" w:rsidRPr="00422DF0" w:rsidRDefault="00EF0A5F" w:rsidP="00374762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084333">
        <w:rPr>
          <w:sz w:val="28"/>
          <w:szCs w:val="28"/>
        </w:rPr>
        <w:t xml:space="preserve">На основании вышеизложенного, учитывая результаты публичных слушаний, </w:t>
      </w:r>
      <w:r w:rsidR="005D2B97" w:rsidRPr="00084333">
        <w:rPr>
          <w:sz w:val="28"/>
          <w:szCs w:val="28"/>
        </w:rPr>
        <w:t xml:space="preserve">Комиссия рекомендует </w:t>
      </w:r>
      <w:r w:rsidR="00F45CCB" w:rsidRPr="006D571A">
        <w:rPr>
          <w:sz w:val="28"/>
          <w:szCs w:val="28"/>
        </w:rPr>
        <w:t>предоставить</w:t>
      </w:r>
      <w:r w:rsidR="00F45CCB">
        <w:rPr>
          <w:sz w:val="28"/>
          <w:szCs w:val="28"/>
        </w:rPr>
        <w:t xml:space="preserve"> </w:t>
      </w:r>
      <w:r w:rsidR="0052103A" w:rsidRPr="001D2D81">
        <w:rPr>
          <w:color w:val="000000"/>
          <w:sz w:val="28"/>
          <w:szCs w:val="28"/>
        </w:rPr>
        <w:t>Местной религиозной организации православный Приход храма преподобного Гавриила (</w:t>
      </w:r>
      <w:proofErr w:type="spellStart"/>
      <w:r w:rsidR="0052103A" w:rsidRPr="001D2D81">
        <w:rPr>
          <w:color w:val="000000"/>
          <w:sz w:val="28"/>
          <w:szCs w:val="28"/>
        </w:rPr>
        <w:t>Ургебадзе</w:t>
      </w:r>
      <w:proofErr w:type="spellEnd"/>
      <w:r w:rsidR="0052103A" w:rsidRPr="001D2D81">
        <w:rPr>
          <w:color w:val="000000"/>
          <w:sz w:val="28"/>
          <w:szCs w:val="28"/>
        </w:rPr>
        <w:t xml:space="preserve">), </w:t>
      </w:r>
      <w:proofErr w:type="spellStart"/>
      <w:r w:rsidR="0052103A" w:rsidRPr="001D2D81">
        <w:rPr>
          <w:color w:val="000000"/>
          <w:sz w:val="28"/>
          <w:szCs w:val="28"/>
        </w:rPr>
        <w:t>Самтаврийского</w:t>
      </w:r>
      <w:proofErr w:type="spellEnd"/>
      <w:r w:rsidR="0052103A" w:rsidRPr="001D2D81">
        <w:rPr>
          <w:color w:val="000000"/>
          <w:sz w:val="28"/>
          <w:szCs w:val="28"/>
        </w:rPr>
        <w:t xml:space="preserve"> г. Красноярск, Красноярского края Красноярской Епархии Русской Православной Церкви (Московский Патриархат) (ИНН 2463121091, ОГРН 1202400012671) разрешени</w:t>
      </w:r>
      <w:r w:rsidR="0052103A">
        <w:rPr>
          <w:color w:val="000000"/>
          <w:sz w:val="28"/>
          <w:szCs w:val="28"/>
        </w:rPr>
        <w:t>е</w:t>
      </w:r>
      <w:r w:rsidR="0052103A" w:rsidRPr="001D2D81">
        <w:rPr>
          <w:color w:val="000000"/>
          <w:sz w:val="28"/>
          <w:szCs w:val="28"/>
        </w:rPr>
        <w:t xml:space="preserve"> на условно разрешенный вид использования «религиозное использование (код – 3.7)» в отношении земельного участка </w:t>
      </w:r>
      <w:r w:rsidR="0052103A">
        <w:rPr>
          <w:color w:val="000000"/>
          <w:sz w:val="28"/>
          <w:szCs w:val="28"/>
        </w:rPr>
        <w:br/>
      </w:r>
      <w:r w:rsidR="0052103A" w:rsidRPr="001D2D81">
        <w:rPr>
          <w:color w:val="000000"/>
          <w:sz w:val="28"/>
          <w:szCs w:val="28"/>
        </w:rPr>
        <w:t xml:space="preserve">с кадастровым номером 24:50:0100439:136, </w:t>
      </w:r>
      <w:r w:rsidR="0052103A" w:rsidRPr="001D2D81">
        <w:rPr>
          <w:sz w:val="28"/>
          <w:szCs w:val="28"/>
        </w:rPr>
        <w:t>расположенного</w:t>
      </w:r>
      <w:r w:rsidR="0052103A">
        <w:rPr>
          <w:sz w:val="28"/>
          <w:szCs w:val="28"/>
        </w:rPr>
        <w:t xml:space="preserve"> </w:t>
      </w:r>
      <w:r w:rsidR="0052103A" w:rsidRPr="001D2D81">
        <w:rPr>
          <w:sz w:val="28"/>
          <w:szCs w:val="28"/>
        </w:rPr>
        <w:t>в территориальной зоне</w:t>
      </w:r>
      <w:proofErr w:type="gramEnd"/>
      <w:r w:rsidR="0052103A" w:rsidRPr="001D2D81">
        <w:rPr>
          <w:sz w:val="28"/>
          <w:szCs w:val="28"/>
        </w:rPr>
        <w:t xml:space="preserve"> </w:t>
      </w:r>
      <w:r w:rsidR="0052103A" w:rsidRPr="001D2D81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</w:t>
      </w:r>
      <w:r w:rsidR="0052103A" w:rsidRPr="007065DA">
        <w:rPr>
          <w:rFonts w:eastAsiaTheme="minorHAnsi"/>
          <w:bCs/>
          <w:sz w:val="28"/>
          <w:szCs w:val="28"/>
          <w:lang w:eastAsia="en-US"/>
        </w:rPr>
        <w:t>и многоэтажной жилой застройки</w:t>
      </w:r>
      <w:r w:rsidR="0052103A" w:rsidRPr="007065DA">
        <w:rPr>
          <w:sz w:val="28"/>
          <w:szCs w:val="28"/>
        </w:rPr>
        <w:t xml:space="preserve"> (СОДЖ-2) по адресу: </w:t>
      </w:r>
      <w:r w:rsidR="0052103A" w:rsidRPr="007065DA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в границах кадастрового квартала 24:50:0100439</w:t>
      </w:r>
      <w:r w:rsidR="0052103A" w:rsidRPr="007065DA">
        <w:rPr>
          <w:color w:val="000000"/>
          <w:sz w:val="28"/>
          <w:szCs w:val="28"/>
        </w:rPr>
        <w:t xml:space="preserve">, с целью размещения зданий </w:t>
      </w:r>
      <w:r w:rsidR="0052103A">
        <w:rPr>
          <w:color w:val="000000"/>
          <w:sz w:val="28"/>
          <w:szCs w:val="28"/>
        </w:rPr>
        <w:br/>
      </w:r>
      <w:r w:rsidR="0052103A" w:rsidRPr="007065DA">
        <w:rPr>
          <w:color w:val="000000"/>
          <w:sz w:val="28"/>
          <w:szCs w:val="28"/>
        </w:rPr>
        <w:t>и сооружений религиозного использования</w:t>
      </w:r>
      <w:r w:rsidR="00374762" w:rsidRPr="00084333">
        <w:rPr>
          <w:rFonts w:eastAsia="Calibri"/>
          <w:color w:val="000000" w:themeColor="text1"/>
          <w:sz w:val="28"/>
          <w:szCs w:val="28"/>
        </w:rPr>
        <w:t>.</w:t>
      </w:r>
    </w:p>
    <w:p w:rsidR="00374762" w:rsidRPr="00EB775C" w:rsidRDefault="00374762" w:rsidP="00374762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2C7525" w:rsidRPr="00EB775C" w:rsidRDefault="002C7525" w:rsidP="002C7525">
      <w:pPr>
        <w:contextualSpacing/>
        <w:jc w:val="both"/>
        <w:rPr>
          <w:sz w:val="28"/>
          <w:szCs w:val="28"/>
        </w:rPr>
      </w:pP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Руководитель управления архитектуры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администрации города –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главный архитектор города,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председатель комиссии                                     </w:t>
      </w:r>
      <w:r>
        <w:rPr>
          <w:sz w:val="28"/>
          <w:szCs w:val="28"/>
        </w:rPr>
        <w:t xml:space="preserve">  </w:t>
      </w:r>
      <w:r w:rsidRPr="00664A30">
        <w:rPr>
          <w:sz w:val="28"/>
          <w:szCs w:val="28"/>
        </w:rPr>
        <w:t xml:space="preserve">_____________/ </w:t>
      </w:r>
      <w:r w:rsidRPr="00664A30">
        <w:rPr>
          <w:sz w:val="28"/>
          <w:szCs w:val="28"/>
          <w:u w:val="single"/>
        </w:rPr>
        <w:t>Ю.А. Соловарова</w:t>
      </w:r>
    </w:p>
    <w:p w:rsidR="008A0A34" w:rsidRPr="00EB775C" w:rsidRDefault="008A0A34" w:rsidP="008A0A34">
      <w:pPr>
        <w:tabs>
          <w:tab w:val="left" w:pos="7630"/>
        </w:tabs>
        <w:rPr>
          <w:sz w:val="28"/>
          <w:szCs w:val="28"/>
        </w:rPr>
      </w:pPr>
      <w:r w:rsidRPr="00EB775C">
        <w:rPr>
          <w:sz w:val="28"/>
          <w:szCs w:val="28"/>
        </w:rPr>
        <w:t xml:space="preserve">       </w:t>
      </w:r>
    </w:p>
    <w:p w:rsidR="005D1FFB" w:rsidRPr="00EB775C" w:rsidRDefault="005D1FFB" w:rsidP="008A0A34">
      <w:pPr>
        <w:tabs>
          <w:tab w:val="left" w:pos="7630"/>
        </w:tabs>
        <w:rPr>
          <w:sz w:val="28"/>
          <w:szCs w:val="28"/>
        </w:rPr>
      </w:pP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Н</w:t>
      </w:r>
      <w:r w:rsidR="002C7525" w:rsidRPr="00EB775C">
        <w:rPr>
          <w:sz w:val="28"/>
          <w:szCs w:val="28"/>
        </w:rPr>
        <w:t>ачальник отдела</w:t>
      </w:r>
      <w:r w:rsidRPr="00EB775C">
        <w:rPr>
          <w:sz w:val="28"/>
          <w:szCs w:val="28"/>
        </w:rPr>
        <w:t xml:space="preserve"> 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территориального планирования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и градостроительного зонирования</w:t>
      </w:r>
    </w:p>
    <w:p w:rsidR="002C7525" w:rsidRPr="00EB775C" w:rsidRDefault="002C7525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управления архитектуры</w:t>
      </w:r>
    </w:p>
    <w:p w:rsidR="00512570" w:rsidRPr="00EB775C" w:rsidRDefault="002C7525" w:rsidP="00C0142B">
      <w:pPr>
        <w:rPr>
          <w:sz w:val="28"/>
          <w:szCs w:val="28"/>
        </w:rPr>
      </w:pPr>
      <w:r w:rsidRPr="00EB775C">
        <w:rPr>
          <w:sz w:val="28"/>
          <w:szCs w:val="28"/>
        </w:rPr>
        <w:t xml:space="preserve">администрации города, </w:t>
      </w:r>
      <w:r w:rsidRPr="00EB775C">
        <w:rPr>
          <w:sz w:val="28"/>
          <w:szCs w:val="28"/>
        </w:rPr>
        <w:br/>
        <w:t xml:space="preserve">секретарь комиссии                              </w:t>
      </w:r>
      <w:r w:rsidR="00456CE2">
        <w:rPr>
          <w:sz w:val="28"/>
          <w:szCs w:val="28"/>
        </w:rPr>
        <w:t xml:space="preserve"> </w:t>
      </w:r>
      <w:r w:rsidR="005D1FFB" w:rsidRPr="00EB775C">
        <w:rPr>
          <w:sz w:val="28"/>
          <w:szCs w:val="28"/>
        </w:rPr>
        <w:t xml:space="preserve">     </w:t>
      </w:r>
      <w:r w:rsidR="00154A4F" w:rsidRPr="00EB775C">
        <w:rPr>
          <w:sz w:val="28"/>
          <w:szCs w:val="28"/>
        </w:rPr>
        <w:t xml:space="preserve">   </w:t>
      </w:r>
      <w:r w:rsidRPr="00EB775C">
        <w:rPr>
          <w:sz w:val="28"/>
          <w:szCs w:val="28"/>
        </w:rPr>
        <w:t xml:space="preserve">     _________________/ </w:t>
      </w:r>
      <w:r w:rsidRPr="00EB775C">
        <w:rPr>
          <w:sz w:val="28"/>
          <w:szCs w:val="28"/>
          <w:u w:val="single"/>
        </w:rPr>
        <w:t>Е.В. Лазарева</w:t>
      </w:r>
      <w:r w:rsidR="008A0A34" w:rsidRPr="00EB775C">
        <w:rPr>
          <w:sz w:val="28"/>
          <w:szCs w:val="28"/>
        </w:rPr>
        <w:t xml:space="preserve"> </w:t>
      </w: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664A30" w:rsidRDefault="00664A30" w:rsidP="00C0142B">
      <w:pPr>
        <w:rPr>
          <w:sz w:val="28"/>
          <w:szCs w:val="28"/>
        </w:rPr>
      </w:pPr>
    </w:p>
    <w:p w:rsidR="00664A30" w:rsidRPr="00664A30" w:rsidRDefault="00664A30" w:rsidP="00C0142B">
      <w:pPr>
        <w:rPr>
          <w:sz w:val="18"/>
          <w:szCs w:val="18"/>
        </w:rPr>
      </w:pPr>
      <w:r w:rsidRPr="00664A30">
        <w:rPr>
          <w:sz w:val="18"/>
          <w:szCs w:val="18"/>
        </w:rPr>
        <w:t>Маслова Елена Владимировна</w:t>
      </w:r>
    </w:p>
    <w:sectPr w:rsidR="00664A30" w:rsidRPr="00664A30" w:rsidSect="00D140EC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33" w:rsidRDefault="00084333">
      <w:r>
        <w:separator/>
      </w:r>
    </w:p>
  </w:endnote>
  <w:endnote w:type="continuationSeparator" w:id="0">
    <w:p w:rsidR="00084333" w:rsidRDefault="0008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33" w:rsidRDefault="00084333">
      <w:r>
        <w:separator/>
      </w:r>
    </w:p>
  </w:footnote>
  <w:footnote w:type="continuationSeparator" w:id="0">
    <w:p w:rsidR="00084333" w:rsidRDefault="00084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33" w:rsidRDefault="00084333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4333" w:rsidRDefault="00084333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4"/>
  </w:num>
  <w:num w:numId="5">
    <w:abstractNumId w:val="14"/>
  </w:num>
  <w:num w:numId="6">
    <w:abstractNumId w:val="13"/>
  </w:num>
  <w:num w:numId="7">
    <w:abstractNumId w:val="19"/>
  </w:num>
  <w:num w:numId="8">
    <w:abstractNumId w:val="17"/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  <w:num w:numId="13">
    <w:abstractNumId w:val="18"/>
  </w:num>
  <w:num w:numId="14">
    <w:abstractNumId w:val="16"/>
  </w:num>
  <w:num w:numId="15">
    <w:abstractNumId w:val="6"/>
  </w:num>
  <w:num w:numId="16">
    <w:abstractNumId w:val="15"/>
  </w:num>
  <w:num w:numId="17">
    <w:abstractNumId w:val="1"/>
  </w:num>
  <w:num w:numId="18">
    <w:abstractNumId w:val="10"/>
  </w:num>
  <w:num w:numId="19">
    <w:abstractNumId w:val="3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50A38"/>
    <w:rsid w:val="00061764"/>
    <w:rsid w:val="00066067"/>
    <w:rsid w:val="000779FC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9638E"/>
    <w:rsid w:val="001A3D29"/>
    <w:rsid w:val="001B1EE2"/>
    <w:rsid w:val="001C6990"/>
    <w:rsid w:val="001D50ED"/>
    <w:rsid w:val="001D5FE0"/>
    <w:rsid w:val="001D609A"/>
    <w:rsid w:val="001D6791"/>
    <w:rsid w:val="001E04A5"/>
    <w:rsid w:val="00202798"/>
    <w:rsid w:val="00203A67"/>
    <w:rsid w:val="00206C48"/>
    <w:rsid w:val="00211B34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15571"/>
    <w:rsid w:val="003200C0"/>
    <w:rsid w:val="003205E2"/>
    <w:rsid w:val="00321B6A"/>
    <w:rsid w:val="003269F4"/>
    <w:rsid w:val="003274BB"/>
    <w:rsid w:val="00330562"/>
    <w:rsid w:val="003406C2"/>
    <w:rsid w:val="00344A42"/>
    <w:rsid w:val="00344BD6"/>
    <w:rsid w:val="003453F0"/>
    <w:rsid w:val="00352A13"/>
    <w:rsid w:val="00353281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5944"/>
    <w:rsid w:val="003E4EB3"/>
    <w:rsid w:val="003E7399"/>
    <w:rsid w:val="003F2440"/>
    <w:rsid w:val="003F4631"/>
    <w:rsid w:val="003F60B9"/>
    <w:rsid w:val="004050A7"/>
    <w:rsid w:val="00406C36"/>
    <w:rsid w:val="00414156"/>
    <w:rsid w:val="00422DF0"/>
    <w:rsid w:val="0042370D"/>
    <w:rsid w:val="00426EE4"/>
    <w:rsid w:val="0043378C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46E4"/>
    <w:rsid w:val="004C52F1"/>
    <w:rsid w:val="004C77B7"/>
    <w:rsid w:val="004D3BF6"/>
    <w:rsid w:val="004D4428"/>
    <w:rsid w:val="004D77FA"/>
    <w:rsid w:val="004E1732"/>
    <w:rsid w:val="004E6C74"/>
    <w:rsid w:val="004F28B3"/>
    <w:rsid w:val="0050323A"/>
    <w:rsid w:val="00503DC9"/>
    <w:rsid w:val="00506981"/>
    <w:rsid w:val="00507117"/>
    <w:rsid w:val="00512570"/>
    <w:rsid w:val="0052103A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64A30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5E1D"/>
    <w:rsid w:val="007A1B6F"/>
    <w:rsid w:val="007A37DA"/>
    <w:rsid w:val="007B3B53"/>
    <w:rsid w:val="007C575C"/>
    <w:rsid w:val="007C6AC8"/>
    <w:rsid w:val="007E1610"/>
    <w:rsid w:val="007E5C27"/>
    <w:rsid w:val="007E6512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533D"/>
    <w:rsid w:val="00835859"/>
    <w:rsid w:val="00836CB1"/>
    <w:rsid w:val="00842637"/>
    <w:rsid w:val="00845B48"/>
    <w:rsid w:val="0085095D"/>
    <w:rsid w:val="00851AF8"/>
    <w:rsid w:val="00854691"/>
    <w:rsid w:val="008627C6"/>
    <w:rsid w:val="00864A74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13D99"/>
    <w:rsid w:val="00C22A29"/>
    <w:rsid w:val="00C2697E"/>
    <w:rsid w:val="00C319AD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B3D86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775C"/>
    <w:rsid w:val="00EC0CB7"/>
    <w:rsid w:val="00EC5142"/>
    <w:rsid w:val="00EC521D"/>
    <w:rsid w:val="00EC5BBD"/>
    <w:rsid w:val="00ED443C"/>
    <w:rsid w:val="00ED4811"/>
    <w:rsid w:val="00ED68BD"/>
    <w:rsid w:val="00EF035D"/>
    <w:rsid w:val="00EF0A5F"/>
    <w:rsid w:val="00EF389C"/>
    <w:rsid w:val="00EF468A"/>
    <w:rsid w:val="00EF7006"/>
    <w:rsid w:val="00F03068"/>
    <w:rsid w:val="00F06FBC"/>
    <w:rsid w:val="00F106D2"/>
    <w:rsid w:val="00F14AFB"/>
    <w:rsid w:val="00F20D52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F322DC-61FE-44B9-88A6-9E68CCE1984A}"/>
</file>

<file path=customXml/itemProps2.xml><?xml version="1.0" encoding="utf-8"?>
<ds:datastoreItem xmlns:ds="http://schemas.openxmlformats.org/officeDocument/2006/customXml" ds:itemID="{6D0C7BAB-2B8B-4710-80CD-4FA0AFD5025A}"/>
</file>

<file path=customXml/itemProps3.xml><?xml version="1.0" encoding="utf-8"?>
<ds:datastoreItem xmlns:ds="http://schemas.openxmlformats.org/officeDocument/2006/customXml" ds:itemID="{7967D4A6-A07D-426A-839E-9C6E7F03B6CE}"/>
</file>

<file path=customXml/itemProps4.xml><?xml version="1.0" encoding="utf-8"?>
<ds:datastoreItem xmlns:ds="http://schemas.openxmlformats.org/officeDocument/2006/customXml" ds:itemID="{8B8A7C2B-FC56-4440-95BE-7EB5E5D09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124</cp:revision>
  <cp:lastPrinted>2024-06-24T04:44:00Z</cp:lastPrinted>
  <dcterms:created xsi:type="dcterms:W3CDTF">2020-03-26T08:35:00Z</dcterms:created>
  <dcterms:modified xsi:type="dcterms:W3CDTF">2024-06-24T04:44:00Z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