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CD105C" w:rsidRDefault="00617918" w:rsidP="00F35CCB">
      <w:pPr>
        <w:ind w:right="-240"/>
        <w:jc w:val="center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>Пояснительная записка</w:t>
      </w:r>
    </w:p>
    <w:p w:rsidR="00C722F9" w:rsidRPr="00CD105C" w:rsidRDefault="00617918" w:rsidP="00F35CCB">
      <w:pPr>
        <w:ind w:right="-240"/>
        <w:jc w:val="center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>к проекту решения Красноярско</w:t>
      </w:r>
      <w:r w:rsidR="00C722F9" w:rsidRPr="00CD105C">
        <w:rPr>
          <w:b/>
          <w:sz w:val="26"/>
          <w:szCs w:val="26"/>
        </w:rPr>
        <w:t xml:space="preserve">го городского Совета депутатов </w:t>
      </w:r>
    </w:p>
    <w:p w:rsidR="00C722F9" w:rsidRPr="00CD105C" w:rsidRDefault="00617918" w:rsidP="00F35CCB">
      <w:pPr>
        <w:ind w:right="-240"/>
        <w:jc w:val="center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>«</w:t>
      </w:r>
      <w:r w:rsidR="00C722F9" w:rsidRPr="00CD105C">
        <w:rPr>
          <w:b/>
          <w:sz w:val="26"/>
          <w:szCs w:val="26"/>
        </w:rPr>
        <w:t>О внесении изменени</w:t>
      </w:r>
      <w:r w:rsidR="00A16FC2" w:rsidRPr="00CD105C">
        <w:rPr>
          <w:b/>
          <w:sz w:val="26"/>
          <w:szCs w:val="26"/>
        </w:rPr>
        <w:t>й</w:t>
      </w:r>
      <w:r w:rsidR="00C722F9" w:rsidRPr="00CD105C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CD105C">
        <w:rPr>
          <w:b/>
          <w:sz w:val="26"/>
          <w:szCs w:val="26"/>
        </w:rPr>
        <w:br/>
      </w:r>
      <w:r w:rsidR="00C722F9" w:rsidRPr="00CD105C">
        <w:rPr>
          <w:b/>
          <w:sz w:val="26"/>
          <w:szCs w:val="26"/>
        </w:rPr>
        <w:t xml:space="preserve"> и</w:t>
      </w:r>
      <w:r w:rsidR="00684DD1" w:rsidRPr="00CD105C">
        <w:rPr>
          <w:b/>
          <w:sz w:val="26"/>
          <w:szCs w:val="26"/>
        </w:rPr>
        <w:t xml:space="preserve"> </w:t>
      </w:r>
      <w:r w:rsidR="00C722F9" w:rsidRPr="00CD105C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CD105C">
        <w:rPr>
          <w:b/>
          <w:sz w:val="26"/>
          <w:szCs w:val="26"/>
        </w:rPr>
        <w:t>Красноярского края</w:t>
      </w:r>
      <w:r w:rsidR="00C23CB7" w:rsidRPr="00CD105C">
        <w:rPr>
          <w:b/>
          <w:sz w:val="26"/>
          <w:szCs w:val="26"/>
        </w:rPr>
        <w:br/>
        <w:t xml:space="preserve"> </w:t>
      </w:r>
      <w:r w:rsidR="00C722F9" w:rsidRPr="00CD105C">
        <w:rPr>
          <w:b/>
          <w:sz w:val="26"/>
          <w:szCs w:val="26"/>
        </w:rPr>
        <w:t xml:space="preserve">и о признании </w:t>
      </w:r>
      <w:proofErr w:type="gramStart"/>
      <w:r w:rsidR="00C722F9" w:rsidRPr="00CD105C">
        <w:rPr>
          <w:b/>
          <w:sz w:val="26"/>
          <w:szCs w:val="26"/>
        </w:rPr>
        <w:t>утратившими</w:t>
      </w:r>
      <w:proofErr w:type="gramEnd"/>
      <w:r w:rsidR="00C722F9" w:rsidRPr="00CD105C">
        <w:rPr>
          <w:b/>
          <w:sz w:val="26"/>
          <w:szCs w:val="26"/>
        </w:rPr>
        <w:t xml:space="preserve"> силу отдельных решений Красноярского городского Совета депутатов»</w:t>
      </w:r>
      <w:r w:rsidRPr="00CD105C">
        <w:rPr>
          <w:b/>
          <w:sz w:val="26"/>
          <w:szCs w:val="26"/>
        </w:rPr>
        <w:t>»</w:t>
      </w:r>
      <w:r w:rsidR="00C722F9" w:rsidRPr="00CD105C">
        <w:rPr>
          <w:b/>
          <w:sz w:val="26"/>
          <w:szCs w:val="26"/>
        </w:rPr>
        <w:t xml:space="preserve"> (далее – Проект)  </w:t>
      </w:r>
    </w:p>
    <w:p w:rsidR="003C22E2" w:rsidRPr="00CD105C" w:rsidRDefault="00C722F9" w:rsidP="00F35CCB">
      <w:pPr>
        <w:ind w:right="-240"/>
        <w:jc w:val="center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 xml:space="preserve"> </w:t>
      </w:r>
    </w:p>
    <w:p w:rsidR="00BA7816" w:rsidRPr="00CD105C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CD105C">
        <w:rPr>
          <w:sz w:val="26"/>
          <w:szCs w:val="26"/>
        </w:rPr>
        <w:t>Проект подготовлен на основании постановления администрации города Красноярс</w:t>
      </w:r>
      <w:r w:rsidR="00CD105C">
        <w:rPr>
          <w:sz w:val="26"/>
          <w:szCs w:val="26"/>
        </w:rPr>
        <w:t>ка</w:t>
      </w:r>
      <w:r w:rsidR="00CD105C" w:rsidRPr="00CD105C">
        <w:rPr>
          <w:sz w:val="26"/>
          <w:szCs w:val="26"/>
        </w:rPr>
        <w:t xml:space="preserve"> </w:t>
      </w:r>
      <w:r w:rsidRPr="00CD105C">
        <w:rPr>
          <w:sz w:val="26"/>
          <w:szCs w:val="26"/>
        </w:rPr>
        <w:t xml:space="preserve">от </w:t>
      </w:r>
      <w:r w:rsidR="00F26F83" w:rsidRPr="00CD105C">
        <w:rPr>
          <w:sz w:val="26"/>
          <w:szCs w:val="26"/>
        </w:rPr>
        <w:t>21.10</w:t>
      </w:r>
      <w:r w:rsidRPr="00CD105C">
        <w:rPr>
          <w:sz w:val="26"/>
          <w:szCs w:val="26"/>
        </w:rPr>
        <w:t>.202</w:t>
      </w:r>
      <w:r w:rsidR="00447C69" w:rsidRPr="00CD105C">
        <w:rPr>
          <w:sz w:val="26"/>
          <w:szCs w:val="26"/>
        </w:rPr>
        <w:t>5</w:t>
      </w:r>
      <w:r w:rsidRPr="00CD105C">
        <w:rPr>
          <w:sz w:val="26"/>
          <w:szCs w:val="26"/>
        </w:rPr>
        <w:t xml:space="preserve"> № </w:t>
      </w:r>
      <w:r w:rsidR="00F26F83" w:rsidRPr="00CD105C">
        <w:rPr>
          <w:sz w:val="26"/>
          <w:szCs w:val="26"/>
        </w:rPr>
        <w:t>869</w:t>
      </w:r>
      <w:r w:rsidRPr="00CD105C">
        <w:rPr>
          <w:sz w:val="26"/>
          <w:szCs w:val="26"/>
        </w:rPr>
        <w:t xml:space="preserve"> «О подготовке проекта внесения изменений в Правила землепользования и застройки городского округа город Красноя</w:t>
      </w:r>
      <w:proofErr w:type="gramStart"/>
      <w:r w:rsidRPr="00CD105C">
        <w:rPr>
          <w:sz w:val="26"/>
          <w:szCs w:val="26"/>
        </w:rPr>
        <w:t>рск</w:t>
      </w:r>
      <w:r w:rsidR="00C23CB7" w:rsidRPr="00CD105C">
        <w:rPr>
          <w:sz w:val="26"/>
          <w:szCs w:val="26"/>
        </w:rPr>
        <w:t xml:space="preserve"> Кр</w:t>
      </w:r>
      <w:proofErr w:type="gramEnd"/>
      <w:r w:rsidR="00C23CB7" w:rsidRPr="00CD105C">
        <w:rPr>
          <w:sz w:val="26"/>
          <w:szCs w:val="26"/>
        </w:rPr>
        <w:t>асноярского края</w:t>
      </w:r>
      <w:r w:rsidRPr="00CD105C">
        <w:rPr>
          <w:sz w:val="26"/>
          <w:szCs w:val="26"/>
        </w:rPr>
        <w:t>».</w:t>
      </w:r>
    </w:p>
    <w:p w:rsidR="00BA7816" w:rsidRPr="00CD105C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</w:p>
    <w:p w:rsidR="00BA7816" w:rsidRPr="00CD105C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>Введение</w:t>
      </w:r>
    </w:p>
    <w:p w:rsidR="00BA7816" w:rsidRPr="00CD105C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5205" w:rsidRPr="00CD105C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Проект подготовлен </w:t>
      </w:r>
      <w:r w:rsidR="00414B86" w:rsidRPr="00CD105C">
        <w:rPr>
          <w:sz w:val="26"/>
          <w:szCs w:val="26"/>
        </w:rPr>
        <w:t>в целях прив</w:t>
      </w:r>
      <w:r w:rsidR="00CD105C">
        <w:rPr>
          <w:sz w:val="26"/>
          <w:szCs w:val="26"/>
        </w:rPr>
        <w:t xml:space="preserve">едения Правил землепользования </w:t>
      </w:r>
      <w:r w:rsidR="00414B86" w:rsidRPr="00CD105C">
        <w:rPr>
          <w:sz w:val="26"/>
          <w:szCs w:val="26"/>
        </w:rPr>
        <w:t>и застройки городского округа город</w:t>
      </w:r>
      <w:r w:rsidR="00CD105C">
        <w:rPr>
          <w:sz w:val="26"/>
          <w:szCs w:val="26"/>
        </w:rPr>
        <w:t xml:space="preserve"> Красноя</w:t>
      </w:r>
      <w:proofErr w:type="gramStart"/>
      <w:r w:rsidR="00CD105C">
        <w:rPr>
          <w:sz w:val="26"/>
          <w:szCs w:val="26"/>
        </w:rPr>
        <w:t>рск Кр</w:t>
      </w:r>
      <w:proofErr w:type="gramEnd"/>
      <w:r w:rsidR="00CD105C">
        <w:rPr>
          <w:sz w:val="26"/>
          <w:szCs w:val="26"/>
        </w:rPr>
        <w:t xml:space="preserve">асноярского края </w:t>
      </w:r>
      <w:r w:rsidR="00414B86" w:rsidRPr="00CD105C">
        <w:rPr>
          <w:sz w:val="26"/>
          <w:szCs w:val="26"/>
        </w:rPr>
        <w:t>в соответствие с действующим законодате</w:t>
      </w:r>
      <w:r w:rsidR="00CD105C">
        <w:rPr>
          <w:sz w:val="26"/>
          <w:szCs w:val="26"/>
        </w:rPr>
        <w:t xml:space="preserve">льством, в целях рационального </w:t>
      </w:r>
      <w:r w:rsidR="00414B86" w:rsidRPr="00CD105C">
        <w:rPr>
          <w:sz w:val="26"/>
          <w:szCs w:val="26"/>
        </w:rPr>
        <w:t>и эффективного использования земельных участков на территории города Красноярска, реализации прав и</w:t>
      </w:r>
      <w:r w:rsidR="00CD105C">
        <w:rPr>
          <w:sz w:val="26"/>
          <w:szCs w:val="26"/>
        </w:rPr>
        <w:t xml:space="preserve"> законных интересов физических </w:t>
      </w:r>
      <w:r w:rsidR="00414B86" w:rsidRPr="00CD105C">
        <w:rPr>
          <w:sz w:val="26"/>
          <w:szCs w:val="26"/>
        </w:rPr>
        <w:t>и юридических лиц</w:t>
      </w:r>
      <w:r w:rsidRPr="00CD105C">
        <w:rPr>
          <w:rStyle w:val="ac"/>
          <w:sz w:val="26"/>
          <w:szCs w:val="26"/>
        </w:rPr>
        <w:t>.</w:t>
      </w:r>
    </w:p>
    <w:p w:rsidR="00447C69" w:rsidRPr="00CD105C" w:rsidRDefault="00447C69" w:rsidP="00447C69">
      <w:pPr>
        <w:numPr>
          <w:ilvl w:val="2"/>
          <w:numId w:val="3"/>
        </w:num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ar-SA"/>
        </w:rPr>
      </w:pPr>
      <w:r w:rsidRPr="00CD105C">
        <w:rPr>
          <w:rFonts w:eastAsia="Calibri"/>
          <w:sz w:val="26"/>
          <w:szCs w:val="26"/>
        </w:rPr>
        <w:t>В связи с изменениями в законодательстве о градостроительной деятельности возникла необходимость внесения изменений в Правила в связи со следующим.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rStyle w:val="ac"/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Федеральным законом от 31.07.2025 № 295-ФЗ «О внесении изменений </w:t>
      </w:r>
      <w:r w:rsidRPr="00CD105C">
        <w:rPr>
          <w:rStyle w:val="ac"/>
          <w:sz w:val="26"/>
          <w:szCs w:val="26"/>
        </w:rPr>
        <w:br/>
        <w:t xml:space="preserve">в Земельный кодекс Российской Федерации, отдельные законодательные акты Российской Федерации и признании </w:t>
      </w:r>
      <w:proofErr w:type="gramStart"/>
      <w:r w:rsidRPr="00CD105C">
        <w:rPr>
          <w:rStyle w:val="ac"/>
          <w:sz w:val="26"/>
          <w:szCs w:val="26"/>
        </w:rPr>
        <w:t>утратившими</w:t>
      </w:r>
      <w:proofErr w:type="gramEnd"/>
      <w:r w:rsidRPr="00CD105C">
        <w:rPr>
          <w:rStyle w:val="ac"/>
          <w:sz w:val="26"/>
          <w:szCs w:val="26"/>
        </w:rPr>
        <w:t xml:space="preserve"> силу отдельных положений законодательных актов Российской Федерации» (далее – Федеральный закон от 31.07.2025 № 295-ФЗ), </w:t>
      </w:r>
      <w:r w:rsidRPr="00CD105C">
        <w:rPr>
          <w:rFonts w:cs="Arial"/>
          <w:sz w:val="26"/>
          <w:szCs w:val="26"/>
          <w:shd w:val="clear" w:color="auto" w:fill="FFFFFF"/>
        </w:rPr>
        <w:t>совершенствуется</w:t>
      </w:r>
      <w:r w:rsidRPr="00CD105C">
        <w:rPr>
          <w:rStyle w:val="ac"/>
          <w:sz w:val="26"/>
          <w:szCs w:val="26"/>
        </w:rPr>
        <w:t xml:space="preserve"> порядок определения видов разрешенного использования земельных участков.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В соответствии с Федеральным законом от 31.07.2025 № 295-ФЗ Земельный кодекс РФ </w:t>
      </w:r>
      <w:r w:rsidRPr="00CD105C">
        <w:rPr>
          <w:color w:val="000000"/>
          <w:sz w:val="26"/>
          <w:szCs w:val="26"/>
          <w:shd w:val="clear" w:color="auto" w:fill="FFFFFF"/>
        </w:rPr>
        <w:t>дополнен главой</w:t>
      </w:r>
      <w:r w:rsidRPr="00CD105C">
        <w:rPr>
          <w:rStyle w:val="ac"/>
          <w:sz w:val="26"/>
          <w:szCs w:val="26"/>
        </w:rPr>
        <w:t xml:space="preserve"> «Виды разрешенного использования земельных участков», которая </w:t>
      </w:r>
      <w:proofErr w:type="gramStart"/>
      <w:r w:rsidRPr="00CD105C">
        <w:rPr>
          <w:rStyle w:val="ac"/>
          <w:sz w:val="26"/>
          <w:szCs w:val="26"/>
        </w:rPr>
        <w:t>определя</w:t>
      </w:r>
      <w:r w:rsidR="00CD105C">
        <w:rPr>
          <w:rStyle w:val="ac"/>
          <w:sz w:val="26"/>
          <w:szCs w:val="26"/>
        </w:rPr>
        <w:t>ет</w:t>
      </w:r>
      <w:proofErr w:type="gramEnd"/>
      <w:r w:rsidR="00CD105C">
        <w:rPr>
          <w:rStyle w:val="ac"/>
          <w:sz w:val="26"/>
          <w:szCs w:val="26"/>
        </w:rPr>
        <w:t xml:space="preserve"> в том числе общие положения </w:t>
      </w:r>
      <w:r w:rsidRPr="00CD105C">
        <w:rPr>
          <w:rStyle w:val="ac"/>
          <w:sz w:val="26"/>
          <w:szCs w:val="26"/>
        </w:rPr>
        <w:t xml:space="preserve">о видах разрешенного использования, порядок установления и изменения видов разрешенного использования. </w:t>
      </w:r>
      <w:r w:rsidRPr="00CD105C">
        <w:rPr>
          <w:color w:val="000000"/>
          <w:sz w:val="26"/>
          <w:szCs w:val="26"/>
          <w:shd w:val="clear" w:color="auto" w:fill="FFFFFF"/>
        </w:rPr>
        <w:t>Установлено, что виды разрешенного использования устанавливаются в отношении земельных участков из состава земель всех категорий. 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В частности, если иное не предусмотрено законом, виды разрешенного использования устанавливаются: градостроительным регламентом; лесохозяйственным регламентом; положением об особо охраняемой природной территории.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Изменения также вносятся в Градостроительный кодекс Российской Федерации (далее – ГрК РФ), Лесной кодекс Российской Федерации, Федеральный закон «О государственной регистрации недвижимости» и другие законодательные акты. В том числе определяются особенности осуществления государственного кадастрового учета и (или) государственной регистрации прав в связи с выбором вида или видов разрешенного использования земельного участка.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Предусмотрено, что виды разрешенного использования земельных участков, установленные применительно к земельным участкам до дня вступления в силу Федерального закона от 31.07.2025 № 295-ФЗ, являются действительными.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В частности статьей 5 Федерального закона от 31.07.2025 № 295-ФЗ внесены изменения в статьи 30, 36-38, 40-41.1,43 ГрК РФ, которыми:</w:t>
      </w:r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79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из положений статьи 33 ГрК РФ, устанавливающих содержание порядка применения правил землепользования и застройки и внесения в них изменений, исключены положения об изменении видов разрешенного использования земельных участков </w:t>
      </w:r>
      <w:r w:rsidR="002270F1" w:rsidRPr="002270F1">
        <w:rPr>
          <w:rStyle w:val="ac"/>
          <w:sz w:val="26"/>
          <w:szCs w:val="26"/>
        </w:rPr>
        <w:br/>
      </w:r>
      <w:r w:rsidRPr="00CD105C">
        <w:rPr>
          <w:rStyle w:val="ac"/>
          <w:sz w:val="26"/>
          <w:szCs w:val="26"/>
        </w:rPr>
        <w:t>и объектов капитального строительства физическими и юридическими лицами;</w:t>
      </w:r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79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CD105C">
        <w:rPr>
          <w:rStyle w:val="ac"/>
          <w:sz w:val="26"/>
          <w:szCs w:val="26"/>
        </w:rPr>
        <w:t xml:space="preserve">в новой редакции изложены положения статьи 36 ГрК РФ, определяющие перечень земельных участков, на которые действие градостроительного регламента </w:t>
      </w:r>
      <w:r w:rsidR="002270F1" w:rsidRPr="002270F1">
        <w:rPr>
          <w:rStyle w:val="ac"/>
          <w:sz w:val="26"/>
          <w:szCs w:val="26"/>
        </w:rPr>
        <w:br/>
      </w:r>
      <w:bookmarkStart w:id="0" w:name="_GoBack"/>
      <w:bookmarkEnd w:id="0"/>
      <w:r w:rsidRPr="00CD105C">
        <w:rPr>
          <w:rStyle w:val="ac"/>
          <w:sz w:val="26"/>
          <w:szCs w:val="26"/>
        </w:rPr>
        <w:lastRenderedPageBreak/>
        <w:t>не распространяется, а также перечень земель, в отношении которых градостроительные регламенты не устанавливаются; исключаются положения об использовании земельных участков, на которые действие градостроительных регламентов не распространяется.</w:t>
      </w:r>
      <w:proofErr w:type="gramEnd"/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79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из статьи 37 ГрК РФ, устанавливающей правовое регулирование видов разрешенного использования земельных участков и объектов капитального строительства, исключаются положения, согласно которым основные и вспомогательные виды разрешенного использования выбираются их правообладателями самостоятельно без дополнительных разрешений и согласования;</w:t>
      </w:r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79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в статье 38 ГрК РФ предельные параметры разрешенного строительства, которые могут быть установлены в градостроительном регламенте, дополняются таким параметром, как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вспомогательными видами разрешенного использования);</w:t>
      </w:r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79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в статье 40 ГрК РФ возможность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 дополнена условием, согласно которому такое отклонение не должно приводить к изменению установленных вида или видов разрешенного использования земельного участка;</w:t>
      </w:r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32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CD105C">
        <w:rPr>
          <w:rStyle w:val="ac"/>
          <w:sz w:val="26"/>
          <w:szCs w:val="26"/>
        </w:rPr>
        <w:t>статья 41 ГрК РФ, в которой определяются назначение и виды документации по планировке территории, дополняется случаем, при котором допускается подготовка проекта межевания территории без подготовки проекта планировки территории - это возможно в целях определения вида разрешенного использования земельного участка, предназначенного для размещения линейных объектов и их неотъемлемых технологических частей, для размещения которых не требуется разработка документации по планировке территории;</w:t>
      </w:r>
      <w:proofErr w:type="gramEnd"/>
    </w:p>
    <w:p w:rsidR="00764CF3" w:rsidRPr="00CD105C" w:rsidRDefault="00764CF3" w:rsidP="00764CF3">
      <w:pPr>
        <w:pStyle w:val="1"/>
        <w:numPr>
          <w:ilvl w:val="0"/>
          <w:numId w:val="4"/>
        </w:numPr>
        <w:tabs>
          <w:tab w:val="num" w:pos="0"/>
          <w:tab w:val="left" w:pos="927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CD105C">
        <w:rPr>
          <w:rStyle w:val="ac"/>
          <w:sz w:val="26"/>
          <w:szCs w:val="26"/>
        </w:rPr>
        <w:t>статья 41.1 ГрК РФ, устанавливающая общие требования к документации по планировке территории, дополняется частью 5 согласно которой при подготовке документации по планировке территории не допускается включение в границы зон планируемого размещения объектов федерального, регионального или местного значения земельных участков, частей земельных участков, принадлежащих гражданам или юридическим лицам, за исключением случаев, если:</w:t>
      </w:r>
      <w:proofErr w:type="gramEnd"/>
    </w:p>
    <w:p w:rsidR="00764CF3" w:rsidRPr="00CD105C" w:rsidRDefault="00764CF3" w:rsidP="00764CF3">
      <w:pPr>
        <w:pStyle w:val="1"/>
        <w:numPr>
          <w:ilvl w:val="0"/>
          <w:numId w:val="5"/>
        </w:numPr>
        <w:tabs>
          <w:tab w:val="num" w:pos="0"/>
          <w:tab w:val="left" w:pos="924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для строительства, реконструкции таких объектов в соответствии </w:t>
      </w:r>
      <w:r w:rsidRPr="00CD105C">
        <w:rPr>
          <w:rStyle w:val="ac"/>
          <w:sz w:val="26"/>
          <w:szCs w:val="26"/>
        </w:rPr>
        <w:br/>
        <w:t>с федеральными законами допускается изъятие земельных участков для государственных или муниципальных нужд, а также установление публичного сервитута, предусмотренного главой V.7 Земельного кодекса Российской Федерации;</w:t>
      </w:r>
    </w:p>
    <w:p w:rsidR="00764CF3" w:rsidRPr="00CD105C" w:rsidRDefault="00764CF3" w:rsidP="00764CF3">
      <w:pPr>
        <w:pStyle w:val="1"/>
        <w:numPr>
          <w:ilvl w:val="0"/>
          <w:numId w:val="5"/>
        </w:numPr>
        <w:tabs>
          <w:tab w:val="num" w:pos="0"/>
          <w:tab w:val="left" w:pos="924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подготовка проекта планировки осуществляется применительно </w:t>
      </w:r>
      <w:r w:rsidRPr="00CD105C">
        <w:rPr>
          <w:rStyle w:val="ac"/>
          <w:sz w:val="26"/>
          <w:szCs w:val="26"/>
        </w:rPr>
        <w:br/>
        <w:t>к территории, в отношении которой заключен договор о комплексном развитии территории и (или) принято решение о комплексном развитии территории;</w:t>
      </w:r>
    </w:p>
    <w:p w:rsidR="00764CF3" w:rsidRPr="00CD105C" w:rsidRDefault="00764CF3" w:rsidP="00764CF3">
      <w:pPr>
        <w:pStyle w:val="1"/>
        <w:numPr>
          <w:ilvl w:val="0"/>
          <w:numId w:val="5"/>
        </w:numPr>
        <w:tabs>
          <w:tab w:val="num" w:pos="0"/>
          <w:tab w:val="left" w:pos="924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имеется в письменной форме согласие граждан или юридических лиц на размещение соответствующего объекта на земельном участке (части земельного участка);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- в статье 43 ГрК РФ уточнено содержание текстовой части проекта межевания территории в части указания </w:t>
      </w:r>
      <w:proofErr w:type="gramStart"/>
      <w:r w:rsidRPr="00CD105C">
        <w:rPr>
          <w:rStyle w:val="ac"/>
          <w:sz w:val="26"/>
          <w:szCs w:val="26"/>
        </w:rPr>
        <w:t>вида</w:t>
      </w:r>
      <w:proofErr w:type="gramEnd"/>
      <w:r w:rsidRPr="00CD105C">
        <w:rPr>
          <w:rStyle w:val="ac"/>
          <w:sz w:val="26"/>
          <w:szCs w:val="26"/>
        </w:rPr>
        <w:t xml:space="preserve"> разрешенного использования земельных участков. При этом предусматривается, что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объекта, в отношении которого проектом планировки территории установлена зона планируемого размещения объекта капитального строительства.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Также перечень сведений, содержащихся в текстовой части проекта межевания территории дополнен сведениями о категории земельных участков, в том числе образуемых, в случаях, если в соответствии с федеральным законом перевод земель из одной категории в </w:t>
      </w:r>
      <w:r w:rsidRPr="00CD105C">
        <w:rPr>
          <w:rStyle w:val="ac"/>
          <w:sz w:val="26"/>
          <w:szCs w:val="26"/>
        </w:rPr>
        <w:lastRenderedPageBreak/>
        <w:t>другую, отнесение земель к определенной категории земель осуществляются в соответствии с документацией по планировке территории.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>При этом указывается категория земель, соответствующая виду или видам разрешенного использования земельного участка.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rStyle w:val="ac"/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Кроме того статья 43 ГрК РФ дополнена перечнем земельных участков, в отношении которых виды разрешенного использования устанавливаются в соответствии </w:t>
      </w:r>
      <w:r w:rsidR="002270F1" w:rsidRPr="002270F1">
        <w:rPr>
          <w:rStyle w:val="ac"/>
          <w:sz w:val="26"/>
          <w:szCs w:val="26"/>
        </w:rPr>
        <w:br/>
      </w:r>
      <w:r w:rsidRPr="00CD105C">
        <w:rPr>
          <w:rStyle w:val="ac"/>
          <w:sz w:val="26"/>
          <w:szCs w:val="26"/>
        </w:rPr>
        <w:t>с утвержденным проектом межевания территории.</w:t>
      </w:r>
    </w:p>
    <w:p w:rsidR="00764CF3" w:rsidRPr="00CD105C" w:rsidRDefault="00764CF3" w:rsidP="00764CF3">
      <w:pPr>
        <w:pStyle w:val="1"/>
        <w:tabs>
          <w:tab w:val="num" w:pos="0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CD105C">
        <w:rPr>
          <w:rStyle w:val="ac"/>
          <w:sz w:val="26"/>
          <w:szCs w:val="26"/>
        </w:rPr>
        <w:t xml:space="preserve">Федеральный закон от 31.07.2025 № 295-ФЗ вступает в силу с 01.03.2026, </w:t>
      </w:r>
      <w:r w:rsidR="002270F1" w:rsidRPr="002270F1">
        <w:rPr>
          <w:rStyle w:val="ac"/>
          <w:sz w:val="26"/>
          <w:szCs w:val="26"/>
        </w:rPr>
        <w:br/>
      </w:r>
      <w:r w:rsidRPr="00CD105C">
        <w:rPr>
          <w:rStyle w:val="ac"/>
          <w:sz w:val="26"/>
          <w:szCs w:val="26"/>
        </w:rPr>
        <w:t>за исключением положения, для которого установлен иной срок вступления в силу.</w:t>
      </w:r>
    </w:p>
    <w:p w:rsidR="00BA7816" w:rsidRPr="00CD105C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D105C">
        <w:rPr>
          <w:sz w:val="26"/>
          <w:szCs w:val="26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F820B1" w:rsidRPr="00CD105C">
        <w:rPr>
          <w:sz w:val="26"/>
          <w:szCs w:val="26"/>
        </w:rPr>
        <w:t xml:space="preserve"> Красноярского края</w:t>
      </w:r>
      <w:r w:rsidRPr="00CD105C">
        <w:rPr>
          <w:sz w:val="26"/>
          <w:szCs w:val="26"/>
        </w:rPr>
        <w:t xml:space="preserve">, утвержденным решением Красноярского городского Совета депутатов от 13.03.2015 № 7-107, </w:t>
      </w:r>
      <w:r w:rsidR="00F35CCB" w:rsidRPr="00CD105C">
        <w:rPr>
          <w:sz w:val="26"/>
          <w:szCs w:val="26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CD105C">
        <w:rPr>
          <w:sz w:val="26"/>
          <w:szCs w:val="26"/>
        </w:rPr>
        <w:t xml:space="preserve"> </w:t>
      </w:r>
      <w:r w:rsidR="00F35CCB" w:rsidRPr="00CD105C">
        <w:rPr>
          <w:sz w:val="26"/>
          <w:szCs w:val="26"/>
        </w:rPr>
        <w:t>и материалами, содержащимися в государственных информационных системах обеспечения градостроительной</w:t>
      </w:r>
      <w:proofErr w:type="gramEnd"/>
      <w:r w:rsidR="00F35CCB" w:rsidRPr="00CD105C">
        <w:rPr>
          <w:sz w:val="26"/>
          <w:szCs w:val="26"/>
        </w:rPr>
        <w:t xml:space="preserve"> деятельности.</w:t>
      </w:r>
    </w:p>
    <w:p w:rsidR="00BA7816" w:rsidRPr="00CD105C" w:rsidRDefault="00BA7816" w:rsidP="00F35CCB">
      <w:pPr>
        <w:autoSpaceDE w:val="0"/>
        <w:autoSpaceDN w:val="0"/>
        <w:adjustRightInd w:val="0"/>
        <w:rPr>
          <w:sz w:val="26"/>
          <w:szCs w:val="26"/>
        </w:rPr>
      </w:pPr>
    </w:p>
    <w:p w:rsidR="00447C69" w:rsidRPr="00CD105C" w:rsidRDefault="00447C69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CD105C" w:rsidRDefault="00BA7816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D105C">
        <w:rPr>
          <w:b/>
          <w:sz w:val="26"/>
          <w:szCs w:val="26"/>
        </w:rPr>
        <w:t>Проектные предложения</w:t>
      </w:r>
    </w:p>
    <w:p w:rsidR="00F35CCB" w:rsidRPr="00CD105C" w:rsidRDefault="00F35CCB" w:rsidP="00F3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431D" w:rsidRPr="00CD105C" w:rsidRDefault="00F35CCB" w:rsidP="00AD2D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105C">
        <w:rPr>
          <w:sz w:val="26"/>
          <w:szCs w:val="26"/>
        </w:rPr>
        <w:t>Проектом предлагается в</w:t>
      </w:r>
      <w:r w:rsidR="00C23CB7" w:rsidRPr="00CD105C">
        <w:rPr>
          <w:sz w:val="26"/>
          <w:szCs w:val="26"/>
        </w:rPr>
        <w:t>несение изменений</w:t>
      </w:r>
      <w:r w:rsidR="0017431D" w:rsidRPr="00CD105C">
        <w:rPr>
          <w:sz w:val="26"/>
          <w:szCs w:val="26"/>
        </w:rPr>
        <w:t xml:space="preserve"> </w:t>
      </w:r>
      <w:r w:rsidR="00C23CB7" w:rsidRPr="00CD105C">
        <w:rPr>
          <w:sz w:val="26"/>
          <w:szCs w:val="26"/>
        </w:rPr>
        <w:t>в Правил</w:t>
      </w:r>
      <w:r w:rsidR="00E56183" w:rsidRPr="00CD105C">
        <w:rPr>
          <w:sz w:val="26"/>
          <w:szCs w:val="26"/>
        </w:rPr>
        <w:t xml:space="preserve">а </w:t>
      </w:r>
      <w:r w:rsidR="00807084" w:rsidRPr="00CD105C">
        <w:rPr>
          <w:sz w:val="26"/>
          <w:szCs w:val="26"/>
        </w:rPr>
        <w:t>согласно</w:t>
      </w:r>
      <w:r w:rsidR="00DA2266" w:rsidRPr="00CD105C">
        <w:rPr>
          <w:sz w:val="26"/>
          <w:szCs w:val="26"/>
        </w:rPr>
        <w:t xml:space="preserve"> вышеуказанным внесенным и вступившим в силу изменениям в Градостроительный кодекс Российской Федерации</w:t>
      </w:r>
      <w:r w:rsidR="00807084" w:rsidRPr="00CD105C">
        <w:rPr>
          <w:sz w:val="26"/>
          <w:szCs w:val="26"/>
        </w:rPr>
        <w:t>.</w:t>
      </w:r>
    </w:p>
    <w:sectPr w:rsidR="0017431D" w:rsidRPr="00CD105C" w:rsidSect="00CD105C">
      <w:footerReference w:type="even" r:id="rId12"/>
      <w:footerReference w:type="default" r:id="rId13"/>
      <w:pgSz w:w="11906" w:h="16838"/>
      <w:pgMar w:top="426" w:right="56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70F1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1B2185"/>
    <w:multiLevelType w:val="multilevel"/>
    <w:tmpl w:val="52EC9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154010"/>
    <w:multiLevelType w:val="multilevel"/>
    <w:tmpl w:val="F1FE3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270F1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C69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4CF3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05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5E8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183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26F83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C0A18-C135-4D1E-B316-FED4F9BA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4</cp:revision>
  <cp:lastPrinted>2025-12-11T04:23:00Z</cp:lastPrinted>
  <dcterms:created xsi:type="dcterms:W3CDTF">2025-04-23T01:23:00Z</dcterms:created>
  <dcterms:modified xsi:type="dcterms:W3CDTF">2025-12-11T04:24:00Z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