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>Извещение о проведении открытого аукциона на право заключения договора о развитии застроенной территории</w:t>
      </w:r>
      <w:r w:rsidR="00791879">
        <w:rPr>
          <w:b/>
          <w:sz w:val="26"/>
          <w:szCs w:val="26"/>
        </w:rPr>
        <w:t xml:space="preserve"> </w:t>
      </w:r>
      <w:r w:rsidR="00C604F2">
        <w:rPr>
          <w:b/>
          <w:sz w:val="26"/>
          <w:szCs w:val="26"/>
        </w:rPr>
        <w:t xml:space="preserve">по ул. Ладо </w:t>
      </w:r>
      <w:proofErr w:type="spellStart"/>
      <w:r w:rsidR="00C604F2">
        <w:rPr>
          <w:b/>
          <w:sz w:val="26"/>
          <w:szCs w:val="26"/>
        </w:rPr>
        <w:t>Кецховели</w:t>
      </w:r>
      <w:proofErr w:type="spellEnd"/>
      <w:r w:rsidR="00C604F2">
        <w:rPr>
          <w:b/>
          <w:sz w:val="26"/>
          <w:szCs w:val="26"/>
        </w:rPr>
        <w:t>, 20</w:t>
      </w:r>
      <w:r w:rsidRPr="00CC3798">
        <w:rPr>
          <w:b/>
          <w:sz w:val="26"/>
          <w:szCs w:val="26"/>
        </w:rPr>
        <w:t xml:space="preserve"> в </w:t>
      </w:r>
      <w:r w:rsidR="00C604F2">
        <w:rPr>
          <w:b/>
          <w:sz w:val="26"/>
          <w:szCs w:val="26"/>
        </w:rPr>
        <w:t>Железнодорожном</w:t>
      </w:r>
      <w:r w:rsidRPr="00CC3798">
        <w:rPr>
          <w:b/>
          <w:sz w:val="26"/>
          <w:szCs w:val="26"/>
        </w:rPr>
        <w:t xml:space="preserve">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C604F2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C604F2">
        <w:rPr>
          <w:sz w:val="26"/>
          <w:szCs w:val="26"/>
        </w:rPr>
        <w:t>А</w:t>
      </w:r>
      <w:r w:rsidR="00C112A4" w:rsidRPr="00C604F2">
        <w:rPr>
          <w:sz w:val="26"/>
          <w:szCs w:val="26"/>
        </w:rPr>
        <w:t>дминистраци</w:t>
      </w:r>
      <w:r w:rsidR="00937E69" w:rsidRPr="00C604F2">
        <w:rPr>
          <w:sz w:val="26"/>
          <w:szCs w:val="26"/>
        </w:rPr>
        <w:t>я</w:t>
      </w:r>
      <w:r w:rsidR="00C112A4" w:rsidRPr="00C604F2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C604F2">
        <w:rPr>
          <w:sz w:val="26"/>
          <w:szCs w:val="26"/>
        </w:rPr>
        <w:t>ии ау</w:t>
      </w:r>
      <w:proofErr w:type="gramEnd"/>
      <w:r w:rsidR="00C112A4" w:rsidRPr="00C604F2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791879" w:rsidRPr="00C604F2">
        <w:rPr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>по</w:t>
      </w:r>
      <w:r w:rsidR="00C604F2" w:rsidRPr="00C604F2">
        <w:rPr>
          <w:b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 xml:space="preserve">ул. Ладо </w:t>
      </w:r>
      <w:proofErr w:type="spellStart"/>
      <w:r w:rsidR="00C604F2" w:rsidRPr="00C604F2">
        <w:rPr>
          <w:sz w:val="26"/>
          <w:szCs w:val="26"/>
        </w:rPr>
        <w:t>Кецховели</w:t>
      </w:r>
      <w:proofErr w:type="spellEnd"/>
      <w:r w:rsidR="00C604F2" w:rsidRPr="00C604F2">
        <w:rPr>
          <w:sz w:val="26"/>
          <w:szCs w:val="26"/>
        </w:rPr>
        <w:t>, 20 в Железнодорожном</w:t>
      </w:r>
      <w:r w:rsidR="00FE5268" w:rsidRPr="00C604F2">
        <w:rPr>
          <w:sz w:val="26"/>
          <w:szCs w:val="26"/>
        </w:rPr>
        <w:t xml:space="preserve"> </w:t>
      </w:r>
      <w:r w:rsidR="00C112A4" w:rsidRPr="00C604F2">
        <w:rPr>
          <w:sz w:val="26"/>
          <w:szCs w:val="26"/>
        </w:rPr>
        <w:t>районе города Красноярска.</w:t>
      </w:r>
    </w:p>
    <w:p w:rsidR="000E7C46" w:rsidRPr="00C604F2" w:rsidRDefault="000E7C46" w:rsidP="00FC73ED">
      <w:pPr>
        <w:widowControl w:val="0"/>
        <w:ind w:firstLine="709"/>
        <w:jc w:val="both"/>
        <w:rPr>
          <w:bCs/>
          <w:sz w:val="28"/>
          <w:szCs w:val="28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09307B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AC07E5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09307B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353A7D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924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353A7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B55D51" w:rsidRPr="00353A7D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CF3924" w:rsidRPr="00353A7D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353A7D" w:rsidRPr="00353A7D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B55D51" w:rsidRPr="00353A7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353A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04F2" w:rsidRPr="00353A7D">
        <w:rPr>
          <w:rFonts w:ascii="Times New Roman" w:hAnsi="Times New Roman" w:cs="Times New Roman"/>
          <w:color w:val="000000"/>
          <w:sz w:val="26"/>
          <w:szCs w:val="26"/>
        </w:rPr>
        <w:t>сентября</w:t>
      </w:r>
      <w:r w:rsidR="00BF7557" w:rsidRPr="00353A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53A7D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D93B89" w:rsidRPr="00353A7D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353A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353A7D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353A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3A7D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="00353A7D" w:rsidRPr="00353A7D">
        <w:rPr>
          <w:rFonts w:ascii="Times New Roman" w:hAnsi="Times New Roman" w:cs="Times New Roman"/>
          <w:iCs/>
          <w:color w:val="000000"/>
          <w:sz w:val="26"/>
          <w:szCs w:val="26"/>
        </w:rPr>
        <w:t>с</w:t>
      </w:r>
      <w:r w:rsidRPr="00353A7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CF3924" w:rsidRPr="00353A7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14 часов </w:t>
      </w:r>
      <w:r w:rsidR="00EC1D22">
        <w:rPr>
          <w:rFonts w:ascii="Times New Roman" w:hAnsi="Times New Roman" w:cs="Times New Roman"/>
          <w:iCs/>
          <w:color w:val="000000"/>
          <w:sz w:val="26"/>
          <w:szCs w:val="26"/>
        </w:rPr>
        <w:t>45</w:t>
      </w:r>
      <w:r w:rsidRPr="00CF392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353A7D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7A14BE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7A14BE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353A7D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CF3924" w:rsidRPr="00353A7D">
        <w:rPr>
          <w:rFonts w:ascii="Times New Roman" w:hAnsi="Times New Roman"/>
          <w:bCs/>
          <w:iCs/>
          <w:color w:val="000000"/>
          <w:sz w:val="26"/>
          <w:szCs w:val="26"/>
        </w:rPr>
        <w:t>1</w:t>
      </w:r>
      <w:r w:rsidR="00353A7D" w:rsidRPr="00353A7D">
        <w:rPr>
          <w:rFonts w:ascii="Times New Roman" w:hAnsi="Times New Roman"/>
          <w:bCs/>
          <w:iCs/>
          <w:color w:val="000000"/>
          <w:sz w:val="26"/>
          <w:szCs w:val="26"/>
        </w:rPr>
        <w:t>1</w:t>
      </w:r>
      <w:r w:rsidR="00B55D51" w:rsidRPr="00353A7D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353A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53A7D" w:rsidRPr="00353A7D">
        <w:rPr>
          <w:rFonts w:ascii="Times New Roman" w:hAnsi="Times New Roman"/>
          <w:color w:val="000000"/>
          <w:sz w:val="26"/>
          <w:szCs w:val="26"/>
        </w:rPr>
        <w:t>августа</w:t>
      </w:r>
      <w:r w:rsidR="00BF7557" w:rsidRPr="00353A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353A7D">
        <w:rPr>
          <w:rFonts w:ascii="Times New Roman" w:hAnsi="Times New Roman"/>
          <w:color w:val="000000"/>
          <w:sz w:val="26"/>
          <w:szCs w:val="26"/>
        </w:rPr>
        <w:t>201</w:t>
      </w:r>
      <w:r w:rsidR="00D93B89" w:rsidRPr="00353A7D">
        <w:rPr>
          <w:rFonts w:ascii="Times New Roman" w:hAnsi="Times New Roman"/>
          <w:color w:val="000000"/>
          <w:sz w:val="26"/>
          <w:szCs w:val="26"/>
        </w:rPr>
        <w:t>7</w:t>
      </w:r>
      <w:r w:rsidR="00B8531B" w:rsidRPr="00353A7D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353A7D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353A7D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353A7D">
        <w:rPr>
          <w:rFonts w:ascii="Times New Roman" w:hAnsi="Times New Roman"/>
          <w:color w:val="000000"/>
          <w:sz w:val="26"/>
          <w:szCs w:val="26"/>
        </w:rPr>
        <w:t>:</w:t>
      </w:r>
      <w:r w:rsidRPr="00353A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353A7D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353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353A7D">
        <w:rPr>
          <w:rFonts w:ascii="Times New Roman" w:hAnsi="Times New Roman"/>
          <w:color w:val="000000"/>
          <w:sz w:val="26"/>
          <w:szCs w:val="26"/>
        </w:rPr>
        <w:t>«</w:t>
      </w:r>
      <w:r w:rsidR="00353A7D" w:rsidRPr="00353A7D">
        <w:rPr>
          <w:rFonts w:ascii="Times New Roman" w:hAnsi="Times New Roman"/>
          <w:color w:val="000000"/>
          <w:sz w:val="26"/>
          <w:szCs w:val="26"/>
        </w:rPr>
        <w:t>07</w:t>
      </w:r>
      <w:r w:rsidR="009C17B4" w:rsidRPr="00353A7D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353A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53A7D" w:rsidRPr="00353A7D">
        <w:rPr>
          <w:rFonts w:ascii="Times New Roman" w:hAnsi="Times New Roman"/>
          <w:color w:val="000000"/>
          <w:sz w:val="26"/>
          <w:szCs w:val="26"/>
        </w:rPr>
        <w:t>сентября</w:t>
      </w:r>
      <w:r w:rsidR="00BF7557" w:rsidRPr="00353A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353A7D">
        <w:rPr>
          <w:rFonts w:ascii="Times New Roman" w:hAnsi="Times New Roman"/>
          <w:color w:val="000000"/>
          <w:sz w:val="26"/>
          <w:szCs w:val="26"/>
        </w:rPr>
        <w:t>201</w:t>
      </w:r>
      <w:r w:rsidR="00D93B89" w:rsidRPr="00353A7D">
        <w:rPr>
          <w:rFonts w:ascii="Times New Roman" w:hAnsi="Times New Roman"/>
          <w:color w:val="000000"/>
          <w:sz w:val="26"/>
          <w:szCs w:val="26"/>
        </w:rPr>
        <w:t>7</w:t>
      </w:r>
      <w:r w:rsidR="000E7C46" w:rsidRPr="00353A7D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</w:t>
      </w:r>
      <w:proofErr w:type="gramStart"/>
      <w:r w:rsidRPr="001E2851">
        <w:rPr>
          <w:sz w:val="26"/>
          <w:szCs w:val="26"/>
        </w:rPr>
        <w:t>истечении</w:t>
      </w:r>
      <w:proofErr w:type="gramEnd"/>
      <w:r w:rsidRPr="001E2851">
        <w:rPr>
          <w:sz w:val="26"/>
          <w:szCs w:val="26"/>
        </w:rPr>
        <w:t xml:space="preserve">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  <w:bookmarkStart w:id="0" w:name="_GoBack"/>
      <w:bookmarkEnd w:id="0"/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C604F2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r w:rsidR="002337D2" w:rsidRPr="00C604F2">
        <w:rPr>
          <w:b/>
          <w:color w:val="000000"/>
          <w:sz w:val="26"/>
          <w:szCs w:val="26"/>
        </w:rPr>
        <w:t>Р</w:t>
      </w:r>
      <w:r w:rsidR="006511BF" w:rsidRPr="00C604F2">
        <w:rPr>
          <w:b/>
          <w:color w:val="000000"/>
          <w:sz w:val="26"/>
          <w:szCs w:val="26"/>
        </w:rPr>
        <w:t>еквизиты решений</w:t>
      </w:r>
      <w:r w:rsidR="002337D2" w:rsidRPr="00C604F2">
        <w:rPr>
          <w:b/>
          <w:color w:val="000000"/>
          <w:sz w:val="26"/>
          <w:szCs w:val="26"/>
        </w:rPr>
        <w:t xml:space="preserve"> о развитии застроенной территории и о проведен</w:t>
      </w:r>
      <w:proofErr w:type="gramStart"/>
      <w:r w:rsidR="002337D2" w:rsidRPr="00C604F2">
        <w:rPr>
          <w:b/>
          <w:color w:val="000000"/>
          <w:sz w:val="26"/>
          <w:szCs w:val="26"/>
        </w:rPr>
        <w:t>ии ау</w:t>
      </w:r>
      <w:proofErr w:type="gramEnd"/>
      <w:r w:rsidR="002337D2" w:rsidRPr="00C604F2">
        <w:rPr>
          <w:b/>
          <w:color w:val="000000"/>
          <w:sz w:val="26"/>
          <w:szCs w:val="26"/>
        </w:rPr>
        <w:t>кциона:</w:t>
      </w:r>
      <w:r w:rsidR="002337D2" w:rsidRPr="00C604F2">
        <w:rPr>
          <w:color w:val="000000"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>распоряжения администрации города Красноярска от 20.07.2017 № 101-арх «О развитии застроенной территории</w:t>
      </w:r>
      <w:r w:rsidR="00C604F2" w:rsidRPr="00C604F2">
        <w:rPr>
          <w:b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>по</w:t>
      </w:r>
      <w:r w:rsidR="00C604F2" w:rsidRPr="00C604F2">
        <w:rPr>
          <w:b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 xml:space="preserve">ул. Ладо </w:t>
      </w:r>
      <w:proofErr w:type="spellStart"/>
      <w:r w:rsidR="00C604F2" w:rsidRPr="00C604F2">
        <w:rPr>
          <w:sz w:val="26"/>
          <w:szCs w:val="26"/>
        </w:rPr>
        <w:t>Кецховели</w:t>
      </w:r>
      <w:proofErr w:type="spellEnd"/>
      <w:r w:rsidR="00C604F2" w:rsidRPr="00C604F2">
        <w:rPr>
          <w:sz w:val="26"/>
          <w:szCs w:val="26"/>
        </w:rPr>
        <w:t>, 20, от 04.08.2017 № 241-р «О проведении аукциона на право заключения договора о развитии застроенной территории</w:t>
      </w:r>
      <w:r w:rsidR="00C604F2" w:rsidRPr="00C604F2">
        <w:rPr>
          <w:b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>по</w:t>
      </w:r>
      <w:r w:rsidR="00C604F2" w:rsidRPr="00C604F2">
        <w:rPr>
          <w:b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 xml:space="preserve">ул. Ладо </w:t>
      </w:r>
      <w:proofErr w:type="spellStart"/>
      <w:r w:rsidR="00C604F2" w:rsidRPr="00C604F2">
        <w:rPr>
          <w:sz w:val="26"/>
          <w:szCs w:val="26"/>
        </w:rPr>
        <w:t>Кецховели</w:t>
      </w:r>
      <w:proofErr w:type="spellEnd"/>
      <w:r w:rsidR="00C604F2" w:rsidRPr="00C604F2">
        <w:rPr>
          <w:sz w:val="26"/>
          <w:szCs w:val="26"/>
        </w:rPr>
        <w:t>, 20</w:t>
      </w:r>
      <w:r w:rsidR="00C604F2" w:rsidRPr="00C604F2">
        <w:rPr>
          <w:rFonts w:eastAsia="Calibri"/>
          <w:sz w:val="26"/>
          <w:szCs w:val="26"/>
        </w:rPr>
        <w:t>».</w:t>
      </w:r>
    </w:p>
    <w:p w:rsidR="002337D2" w:rsidRPr="00C604F2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FB4ADF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FB4ADF">
        <w:rPr>
          <w:rFonts w:ascii="Times New Roman" w:hAnsi="Times New Roman" w:cs="Times New Roman"/>
          <w:b/>
          <w:sz w:val="26"/>
          <w:szCs w:val="26"/>
        </w:rPr>
        <w:t>8</w:t>
      </w:r>
      <w:r w:rsidR="00F64B73" w:rsidRPr="00FB4ADF">
        <w:rPr>
          <w:rFonts w:ascii="Times New Roman" w:hAnsi="Times New Roman" w:cs="Times New Roman"/>
          <w:b/>
          <w:sz w:val="26"/>
          <w:szCs w:val="26"/>
        </w:rPr>
        <w:t>. </w:t>
      </w:r>
      <w:r w:rsidR="002337D2" w:rsidRPr="00FB4ADF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FB4ADF">
        <w:rPr>
          <w:rFonts w:ascii="Times New Roman" w:hAnsi="Times New Roman" w:cs="Times New Roman"/>
          <w:sz w:val="26"/>
          <w:szCs w:val="26"/>
        </w:rPr>
        <w:t>:</w:t>
      </w:r>
      <w:r w:rsidR="00BD5B6D" w:rsidRPr="00FB4A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FB4ADF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C604F2">
        <w:rPr>
          <w:rFonts w:ascii="Times New Roman" w:hAnsi="Times New Roman" w:cs="Times New Roman"/>
          <w:sz w:val="26"/>
          <w:szCs w:val="26"/>
        </w:rPr>
        <w:t>Железнодорожный</w:t>
      </w:r>
      <w:r w:rsidR="005F6C76" w:rsidRPr="00FB4ADF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FB4ADF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FB4ADF" w:rsidRPr="00FB4ADF">
        <w:rPr>
          <w:rFonts w:ascii="Times New Roman" w:hAnsi="Times New Roman" w:cs="Times New Roman"/>
          <w:sz w:val="26"/>
          <w:szCs w:val="26"/>
        </w:rPr>
        <w:t>ул. </w:t>
      </w:r>
      <w:r w:rsidR="00C604F2">
        <w:rPr>
          <w:rFonts w:ascii="Times New Roman" w:hAnsi="Times New Roman" w:cs="Times New Roman"/>
          <w:sz w:val="26"/>
          <w:szCs w:val="26"/>
        </w:rPr>
        <w:t xml:space="preserve">Ладо </w:t>
      </w:r>
      <w:proofErr w:type="spellStart"/>
      <w:r w:rsidR="00C604F2">
        <w:rPr>
          <w:rFonts w:ascii="Times New Roman" w:hAnsi="Times New Roman" w:cs="Times New Roman"/>
          <w:sz w:val="26"/>
          <w:szCs w:val="26"/>
        </w:rPr>
        <w:t>Кецховели</w:t>
      </w:r>
      <w:proofErr w:type="spellEnd"/>
      <w:r w:rsidR="00C604F2">
        <w:rPr>
          <w:rFonts w:ascii="Times New Roman" w:hAnsi="Times New Roman" w:cs="Times New Roman"/>
          <w:sz w:val="26"/>
          <w:szCs w:val="26"/>
        </w:rPr>
        <w:t>, 20</w:t>
      </w:r>
      <w:r w:rsidR="00FB4ADF" w:rsidRPr="00FB4ADF">
        <w:rPr>
          <w:rFonts w:ascii="Times New Roman" w:hAnsi="Times New Roman" w:cs="Times New Roman"/>
          <w:sz w:val="26"/>
          <w:szCs w:val="26"/>
        </w:rPr>
        <w:t xml:space="preserve">, </w:t>
      </w:r>
      <w:r w:rsidR="00063CCC" w:rsidRPr="00FB4ADF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C604F2">
        <w:rPr>
          <w:rFonts w:ascii="Times New Roman" w:hAnsi="Times New Roman" w:cs="Times New Roman"/>
          <w:sz w:val="26"/>
          <w:szCs w:val="26"/>
        </w:rPr>
        <w:t>4</w:t>
      </w:r>
      <w:r w:rsidR="00EA52B5" w:rsidRPr="00FB4ADF">
        <w:rPr>
          <w:rFonts w:ascii="Times New Roman" w:hAnsi="Times New Roman" w:cs="Times New Roman"/>
          <w:sz w:val="26"/>
          <w:szCs w:val="26"/>
        </w:rPr>
        <w:t> </w:t>
      </w:r>
      <w:r w:rsidR="00FB4ADF">
        <w:rPr>
          <w:rFonts w:ascii="Times New Roman" w:hAnsi="Times New Roman" w:cs="Times New Roman"/>
          <w:sz w:val="26"/>
          <w:szCs w:val="26"/>
        </w:rPr>
        <w:t>4</w:t>
      </w:r>
      <w:r w:rsidR="00C604F2">
        <w:rPr>
          <w:rFonts w:ascii="Times New Roman" w:hAnsi="Times New Roman" w:cs="Times New Roman"/>
          <w:sz w:val="26"/>
          <w:szCs w:val="26"/>
        </w:rPr>
        <w:t>09</w:t>
      </w:r>
      <w:r w:rsidR="00426268" w:rsidRPr="00FB4ADF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FB4ADF">
        <w:rPr>
          <w:rFonts w:ascii="Times New Roman" w:hAnsi="Times New Roman" w:cs="Times New Roman"/>
          <w:sz w:val="26"/>
          <w:szCs w:val="26"/>
        </w:rPr>
        <w:t>кв.м.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47EB" w:rsidRPr="00B047EB" w:rsidRDefault="006A2FC6" w:rsidP="00054581">
      <w:pPr>
        <w:ind w:firstLine="709"/>
        <w:jc w:val="both"/>
        <w:rPr>
          <w:sz w:val="26"/>
          <w:szCs w:val="26"/>
        </w:rPr>
      </w:pPr>
      <w:r w:rsidRPr="00054581">
        <w:rPr>
          <w:b/>
          <w:bCs/>
          <w:color w:val="000000"/>
          <w:sz w:val="26"/>
          <w:szCs w:val="26"/>
        </w:rPr>
        <w:t>9</w:t>
      </w:r>
      <w:r w:rsidR="00F64B73" w:rsidRPr="00054581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05458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</w:t>
      </w:r>
      <w:r w:rsidR="002337D2" w:rsidRPr="00B047EB">
        <w:rPr>
          <w:b/>
          <w:bCs/>
          <w:color w:val="000000"/>
          <w:sz w:val="26"/>
          <w:szCs w:val="26"/>
        </w:rPr>
        <w:t xml:space="preserve">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B047EB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B047EB">
        <w:rPr>
          <w:b/>
          <w:bCs/>
          <w:sz w:val="26"/>
          <w:szCs w:val="26"/>
        </w:rPr>
        <w:t xml:space="preserve"> </w:t>
      </w:r>
      <w:r w:rsidR="00B047EB" w:rsidRPr="00B047EB">
        <w:rPr>
          <w:sz w:val="26"/>
          <w:szCs w:val="26"/>
        </w:rPr>
        <w:t>отсутствуют.</w:t>
      </w:r>
      <w:proofErr w:type="gramEnd"/>
    </w:p>
    <w:p w:rsidR="00F8148B" w:rsidRPr="00C604F2" w:rsidRDefault="00B047EB" w:rsidP="00B047EB">
      <w:pPr>
        <w:ind w:firstLine="709"/>
        <w:jc w:val="both"/>
        <w:rPr>
          <w:color w:val="FF0000"/>
          <w:sz w:val="26"/>
          <w:szCs w:val="26"/>
        </w:rPr>
      </w:pPr>
      <w:r w:rsidRPr="00C604F2">
        <w:rPr>
          <w:bCs/>
          <w:color w:val="FF0000"/>
          <w:sz w:val="26"/>
          <w:szCs w:val="26"/>
        </w:rPr>
        <w:t xml:space="preserve"> </w:t>
      </w:r>
    </w:p>
    <w:p w:rsidR="00785D8E" w:rsidRPr="00D22607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607">
        <w:rPr>
          <w:rFonts w:ascii="Times New Roman" w:hAnsi="Times New Roman" w:cs="Times New Roman"/>
          <w:b/>
          <w:sz w:val="26"/>
          <w:szCs w:val="26"/>
        </w:rPr>
        <w:t>10</w:t>
      </w:r>
      <w:r w:rsidR="00F64B73" w:rsidRPr="00D22607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D22607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D226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D22607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D22607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D22607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D22607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D22607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D226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04F2" w:rsidRPr="00D22607" w:rsidRDefault="002337D2" w:rsidP="0062510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607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D22607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07.07.2015г. № В-122 </w:t>
      </w:r>
      <w:r w:rsidR="00C604F2" w:rsidRPr="00D22607">
        <w:rPr>
          <w:rFonts w:ascii="Times New Roman" w:hAnsi="Times New Roman" w:cs="Times New Roman"/>
          <w:sz w:val="26"/>
          <w:szCs w:val="26"/>
        </w:rPr>
        <w:t xml:space="preserve">(в редакции решения от 08.06.2017 № 18-223) </w:t>
      </w:r>
      <w:r w:rsidR="00785D8E" w:rsidRPr="00D22607">
        <w:rPr>
          <w:rFonts w:ascii="Times New Roman" w:hAnsi="Times New Roman" w:cs="Times New Roman"/>
          <w:sz w:val="26"/>
          <w:szCs w:val="26"/>
        </w:rPr>
        <w:t xml:space="preserve">(далее – </w:t>
      </w:r>
      <w:proofErr w:type="spellStart"/>
      <w:r w:rsidR="00785D8E" w:rsidRPr="00D22607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D22607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D22607">
        <w:rPr>
          <w:rFonts w:ascii="Times New Roman" w:hAnsi="Times New Roman" w:cs="Times New Roman"/>
          <w:sz w:val="26"/>
          <w:szCs w:val="26"/>
        </w:rPr>
        <w:t>:</w:t>
      </w:r>
      <w:r w:rsidR="00625103" w:rsidRPr="00D226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04F2" w:rsidRPr="00D22607" w:rsidRDefault="00C604F2" w:rsidP="0062510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607">
        <w:rPr>
          <w:rFonts w:ascii="Times New Roman" w:hAnsi="Times New Roman" w:cs="Times New Roman"/>
          <w:sz w:val="26"/>
          <w:szCs w:val="26"/>
        </w:rPr>
        <w:lastRenderedPageBreak/>
        <w:t xml:space="preserve">Многофункциональная </w:t>
      </w:r>
      <w:proofErr w:type="spellStart"/>
      <w:r w:rsidRPr="00D22607">
        <w:rPr>
          <w:rFonts w:ascii="Times New Roman" w:hAnsi="Times New Roman" w:cs="Times New Roman"/>
          <w:sz w:val="26"/>
          <w:szCs w:val="26"/>
        </w:rPr>
        <w:t>подзона</w:t>
      </w:r>
      <w:proofErr w:type="spellEnd"/>
      <w:r w:rsidRPr="00D22607">
        <w:rPr>
          <w:rFonts w:ascii="Times New Roman" w:hAnsi="Times New Roman" w:cs="Times New Roman"/>
          <w:sz w:val="26"/>
          <w:szCs w:val="26"/>
        </w:rPr>
        <w:t xml:space="preserve"> (МФ–1).</w:t>
      </w:r>
    </w:p>
    <w:p w:rsidR="00625103" w:rsidRPr="00D22607" w:rsidRDefault="00D22607" w:rsidP="00D2260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2607">
        <w:rPr>
          <w:rFonts w:ascii="Times New Roman" w:hAnsi="Times New Roman" w:cs="Times New Roman"/>
          <w:sz w:val="26"/>
          <w:szCs w:val="26"/>
        </w:rPr>
        <w:t>1. Многофункциональн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D22607">
        <w:rPr>
          <w:rFonts w:ascii="Times New Roman" w:hAnsi="Times New Roman" w:cs="Times New Roman"/>
          <w:sz w:val="26"/>
          <w:szCs w:val="26"/>
        </w:rPr>
        <w:t xml:space="preserve"> зон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22607">
        <w:rPr>
          <w:rFonts w:ascii="Times New Roman" w:hAnsi="Times New Roman" w:cs="Times New Roman"/>
          <w:sz w:val="26"/>
          <w:szCs w:val="26"/>
        </w:rPr>
        <w:t xml:space="preserve"> включа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D22607">
        <w:rPr>
          <w:rFonts w:ascii="Times New Roman" w:hAnsi="Times New Roman" w:cs="Times New Roman"/>
          <w:sz w:val="26"/>
          <w:szCs w:val="26"/>
        </w:rPr>
        <w:t>т в себя участки территорий города, предназначенные для размещения жилых домов, объектов общественно-делового назначения (здравоохранения, культурного развития, спорта, торговли, общественного питания, социального и коммунально-бытового назначения, делового и общественного управления, банковской и страховой деятельности, объектов образования и просвещения, обеспечения научной деятельности, религиозного использования) и иных объектов, предусмотренных настоящей статьей</w:t>
      </w:r>
      <w:r w:rsidR="00625103" w:rsidRPr="00D22607">
        <w:rPr>
          <w:rFonts w:ascii="Times New Roman" w:hAnsi="Times New Roman" w:cs="Times New Roman"/>
          <w:sz w:val="26"/>
          <w:szCs w:val="26"/>
        </w:rPr>
        <w:t>.</w:t>
      </w:r>
    </w:p>
    <w:p w:rsidR="003550CF" w:rsidRPr="00D22607" w:rsidRDefault="00D22607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2</w:t>
      </w:r>
      <w:r w:rsidR="003550CF" w:rsidRPr="00D22607">
        <w:rPr>
          <w:sz w:val="26"/>
          <w:szCs w:val="26"/>
        </w:rPr>
        <w:t>. Основные виды разрешенного использования: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 xml:space="preserve">1) </w:t>
      </w:r>
      <w:proofErr w:type="spellStart"/>
      <w:r w:rsidRPr="00D22607">
        <w:rPr>
          <w:sz w:val="26"/>
          <w:szCs w:val="26"/>
        </w:rPr>
        <w:t>среднеэтажная</w:t>
      </w:r>
      <w:proofErr w:type="spellEnd"/>
      <w:r w:rsidRPr="00D22607">
        <w:rPr>
          <w:sz w:val="26"/>
          <w:szCs w:val="26"/>
        </w:rPr>
        <w:t xml:space="preserve"> жилая застройка (код - 2.5);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2) многоэтажная жилая застройка (высотная застройка) (код - 2.6);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3) образование и просвещение (код - 3.5);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4) обеспечение научной деятельности (код - 3.9), в части размещения объектов капитального строительства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5) обеспечение внутреннего правопорядка (код - 8.3),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6) социальное обслуживание (код - 3.2);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7) бытовое обслуживание (код - 3.3);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8) амбулаторно-поликлиническое обслуживание (код - 3.4.1),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9) культурное развитие (код - 3.6);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 xml:space="preserve">10) </w:t>
      </w:r>
      <w:proofErr w:type="gramStart"/>
      <w:r w:rsidRPr="00D22607">
        <w:rPr>
          <w:sz w:val="26"/>
          <w:szCs w:val="26"/>
        </w:rPr>
        <w:t>деловое</w:t>
      </w:r>
      <w:proofErr w:type="gramEnd"/>
      <w:r w:rsidRPr="00D22607">
        <w:rPr>
          <w:sz w:val="26"/>
          <w:szCs w:val="26"/>
        </w:rPr>
        <w:t xml:space="preserve"> управление (код - 4.1);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 xml:space="preserve">11) </w:t>
      </w:r>
      <w:proofErr w:type="gramStart"/>
      <w:r w:rsidRPr="00D22607">
        <w:rPr>
          <w:sz w:val="26"/>
          <w:szCs w:val="26"/>
        </w:rPr>
        <w:t>общественное</w:t>
      </w:r>
      <w:proofErr w:type="gramEnd"/>
      <w:r w:rsidRPr="00D22607">
        <w:rPr>
          <w:sz w:val="26"/>
          <w:szCs w:val="26"/>
        </w:rPr>
        <w:t xml:space="preserve"> управление (код - 3.8);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12) амбулаторное ветеринарное обслуживание (код - 3.10.1);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13) приюты для животных (код - 3.10.2), в части размещения объектов капитального строительства, предназначенных для оказания ветеринарных услуг в стационаре;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14) магазины (код - 4.4);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15) банковская и страховая деятельность (код - 4.5);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16) общественное питание (код - 4.6);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17) гостиничное обслуживание (код - 4.7);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18) спорт (код - 5.1), в части размещения объектов капитального строительства в качестве спортивных клубов, спортивных залов, бассейнов;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19) объекты торговли (торговые центры, торгово-развлекательные центры (комплексы) (код - 4.2);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20) рынки (код - 4.3), за исключением оптовых;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21) развлечения (код - 4.8), в части размещения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игровых площадок;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lastRenderedPageBreak/>
        <w:t>22) коммунальное обслуживание (код - 3.1), за исключением стоянок, гаражей и мастерских для обслуживания уборочной и аварийной техники;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23) земельные участки (территории) общего пользования (код - 12.0);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24) объекты гаражного назначения (код - 2.7.1), в части размещения подземных гаражей;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 xml:space="preserve">25) объекты придорожного сервиса (код - 4.9.1), в части размещения магазинов сопутствующей торговли,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сервиса; 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26) обслуживание автотранспорта (код - 4.9).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2. Условно разрешенные виды использования: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1) религиозное использование (код - 3.7);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2) связь (код - 6.8), за исключением антенных полей.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1) предельный размер земельного участка с видами разрешенного использования: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 xml:space="preserve">- коммунальное обслуживание (код - 3.1), связь (код - 6.8) –устанавливается согласно пункту 4 статьи 5 </w:t>
      </w:r>
      <w:proofErr w:type="spellStart"/>
      <w:r w:rsidRPr="00D22607">
        <w:rPr>
          <w:sz w:val="26"/>
          <w:szCs w:val="26"/>
        </w:rPr>
        <w:t>ПЗиЗ</w:t>
      </w:r>
      <w:proofErr w:type="spellEnd"/>
      <w:r w:rsidRPr="00D22607">
        <w:rPr>
          <w:sz w:val="26"/>
          <w:szCs w:val="26"/>
        </w:rPr>
        <w:t xml:space="preserve"> г. Красноярска;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- с иными видами разрешенного использования не подлежит установлению;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 xml:space="preserve">2) предельные параметры разрешенного строительства, указанные в подпунктах 2-3 пункта 1 статьи 5 </w:t>
      </w:r>
      <w:proofErr w:type="spellStart"/>
      <w:r w:rsidRPr="00D22607">
        <w:rPr>
          <w:sz w:val="26"/>
          <w:szCs w:val="26"/>
        </w:rPr>
        <w:t>ПЗиЗ</w:t>
      </w:r>
      <w:proofErr w:type="spellEnd"/>
      <w:r w:rsidRPr="00D22607">
        <w:rPr>
          <w:sz w:val="26"/>
          <w:szCs w:val="26"/>
        </w:rPr>
        <w:t xml:space="preserve"> г. Красноярска, не подлежат установлению;</w:t>
      </w:r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proofErr w:type="gramStart"/>
      <w:r w:rsidRPr="00D22607">
        <w:rPr>
          <w:sz w:val="26"/>
          <w:szCs w:val="26"/>
        </w:rPr>
        <w:t xml:space="preserve">3)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 объектов, размещение которых предусмотрено видами разрешенного использования </w:t>
      </w:r>
      <w:proofErr w:type="spellStart"/>
      <w:r w:rsidRPr="00D22607">
        <w:rPr>
          <w:sz w:val="26"/>
          <w:szCs w:val="26"/>
        </w:rPr>
        <w:t>среднеэтажная</w:t>
      </w:r>
      <w:proofErr w:type="spellEnd"/>
      <w:r w:rsidRPr="00D22607">
        <w:rPr>
          <w:sz w:val="26"/>
          <w:szCs w:val="26"/>
        </w:rPr>
        <w:t xml:space="preserve"> жилая застройка (код - 2.5), многоэтажная жилая застройка (высотная застройка) (код - 2.6) – не более 60%, для иных объектов – не более 80%;</w:t>
      </w:r>
      <w:proofErr w:type="gramEnd"/>
    </w:p>
    <w:p w:rsidR="003550CF" w:rsidRPr="00D22607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 xml:space="preserve">4) коэффициент интенсивности жилой застройки – не более 1,9; </w:t>
      </w:r>
    </w:p>
    <w:p w:rsidR="003550CF" w:rsidRDefault="003550CF" w:rsidP="003550CF">
      <w:pPr>
        <w:ind w:firstLine="709"/>
        <w:jc w:val="both"/>
        <w:rPr>
          <w:sz w:val="26"/>
          <w:szCs w:val="26"/>
        </w:rPr>
      </w:pPr>
      <w:r w:rsidRPr="00D22607">
        <w:rPr>
          <w:sz w:val="26"/>
          <w:szCs w:val="26"/>
        </w:rPr>
        <w:t>5) отступ от красной линии до зданий, строений, сооружений при осуществлении строительства – не менее 6 м.</w:t>
      </w:r>
    </w:p>
    <w:p w:rsidR="00C52461" w:rsidRPr="00C52461" w:rsidRDefault="00C52461" w:rsidP="003550CF">
      <w:pPr>
        <w:ind w:firstLine="709"/>
        <w:jc w:val="both"/>
        <w:rPr>
          <w:sz w:val="20"/>
          <w:szCs w:val="20"/>
        </w:rPr>
      </w:pPr>
    </w:p>
    <w:p w:rsidR="00B047EB" w:rsidRPr="00B047EB" w:rsidRDefault="00B047EB" w:rsidP="00B047EB">
      <w:pPr>
        <w:ind w:firstLine="709"/>
        <w:jc w:val="both"/>
        <w:rPr>
          <w:sz w:val="26"/>
          <w:szCs w:val="26"/>
        </w:rPr>
      </w:pPr>
      <w:r w:rsidRPr="00B047EB">
        <w:rPr>
          <w:sz w:val="26"/>
          <w:szCs w:val="26"/>
        </w:rPr>
        <w:t>Наличие в границах застроенной территории зон с особыми условиями использования территорий:</w:t>
      </w:r>
    </w:p>
    <w:p w:rsidR="00B047EB" w:rsidRPr="00B047EB" w:rsidRDefault="00B047EB" w:rsidP="00B047EB">
      <w:pPr>
        <w:ind w:firstLine="709"/>
        <w:jc w:val="both"/>
        <w:rPr>
          <w:sz w:val="26"/>
          <w:szCs w:val="26"/>
        </w:rPr>
      </w:pPr>
      <w:r w:rsidRPr="00B047EB">
        <w:rPr>
          <w:sz w:val="26"/>
          <w:szCs w:val="26"/>
        </w:rPr>
        <w:t>1) санитарно-защитная зона торгово-офисного комплекса по                              ул. Советская, 41;</w:t>
      </w:r>
    </w:p>
    <w:p w:rsidR="00B047EB" w:rsidRPr="00B047EB" w:rsidRDefault="00B047EB" w:rsidP="00B047EB">
      <w:pPr>
        <w:ind w:firstLine="709"/>
        <w:jc w:val="both"/>
        <w:rPr>
          <w:sz w:val="26"/>
          <w:szCs w:val="26"/>
        </w:rPr>
      </w:pPr>
      <w:r w:rsidRPr="00B047EB">
        <w:rPr>
          <w:sz w:val="26"/>
          <w:szCs w:val="26"/>
        </w:rPr>
        <w:t>2) охранные зоны инженерных сетей (водоснабжения, электроснабжения, канализации, теплоснабжения, связи);</w:t>
      </w:r>
    </w:p>
    <w:p w:rsidR="00B047EB" w:rsidRPr="00B047EB" w:rsidRDefault="00B047EB" w:rsidP="00B047EB">
      <w:pPr>
        <w:ind w:firstLine="709"/>
        <w:jc w:val="both"/>
        <w:rPr>
          <w:sz w:val="26"/>
          <w:szCs w:val="26"/>
        </w:rPr>
      </w:pPr>
      <w:r w:rsidRPr="00B047EB">
        <w:rPr>
          <w:sz w:val="26"/>
          <w:szCs w:val="26"/>
        </w:rPr>
        <w:t xml:space="preserve">3) согласно письму Службы по государственной охране объектов культурного наследия Красноярского края от 14.06.2017 № 2-2776 территория находится в границах выявленного объекта археологического наследия (далее – ВОАН) «Красноярск. </w:t>
      </w:r>
      <w:proofErr w:type="gramStart"/>
      <w:r w:rsidRPr="00B047EB">
        <w:rPr>
          <w:sz w:val="26"/>
          <w:szCs w:val="26"/>
        </w:rPr>
        <w:t xml:space="preserve">Стоянка </w:t>
      </w:r>
      <w:proofErr w:type="spellStart"/>
      <w:r w:rsidRPr="00B047EB">
        <w:rPr>
          <w:sz w:val="26"/>
          <w:szCs w:val="26"/>
        </w:rPr>
        <w:t>Афонтова</w:t>
      </w:r>
      <w:proofErr w:type="spellEnd"/>
      <w:r w:rsidRPr="00B047EB">
        <w:rPr>
          <w:sz w:val="26"/>
          <w:szCs w:val="26"/>
        </w:rPr>
        <w:t xml:space="preserve"> гора – 5» (г. Красноярск, Октябрьский район, квартал жилой застройки «Николаевский», ограниченный ул. Красной Армии – ул. Партизанской – ул. Чкалова – ул. Революции).</w:t>
      </w:r>
      <w:proofErr w:type="gramEnd"/>
    </w:p>
    <w:p w:rsidR="00B047EB" w:rsidRPr="00B047EB" w:rsidRDefault="00B047EB" w:rsidP="00B047EB">
      <w:pPr>
        <w:ind w:firstLine="709"/>
        <w:jc w:val="both"/>
        <w:rPr>
          <w:sz w:val="26"/>
          <w:szCs w:val="26"/>
        </w:rPr>
      </w:pPr>
      <w:proofErr w:type="gramStart"/>
      <w:r w:rsidRPr="00B047EB">
        <w:rPr>
          <w:sz w:val="26"/>
          <w:szCs w:val="26"/>
        </w:rPr>
        <w:t xml:space="preserve">На основании ст. 6 Федерального закона от 25.06.2002 № 73-ФЗ «Об объектах культурного наследия (памятниках истории и культуры) народов </w:t>
      </w:r>
      <w:r w:rsidRPr="00B047EB">
        <w:rPr>
          <w:sz w:val="26"/>
          <w:szCs w:val="26"/>
        </w:rPr>
        <w:lastRenderedPageBreak/>
        <w:t>Российской Федерации (далее – Федеральный закон № 73-ФЗ), статей 6, 9 Закона Красноярского края от 23.04.2009 № 8-3166 «Об объектах культурного наследия (памятниках истории и культуры) народов Российской Федерации, расположенных на территории Красноярского края», министерство культуры Красноярского края приказом от 29.10.2013 № 511 включило в ВОАН</w:t>
      </w:r>
      <w:proofErr w:type="gramEnd"/>
      <w:r w:rsidRPr="00B047EB">
        <w:rPr>
          <w:sz w:val="26"/>
          <w:szCs w:val="26"/>
        </w:rPr>
        <w:t xml:space="preserve"> в список выявленных объектов культурного наследия.</w:t>
      </w:r>
    </w:p>
    <w:p w:rsidR="00B047EB" w:rsidRPr="00B047EB" w:rsidRDefault="00B047EB" w:rsidP="00B047EB">
      <w:pPr>
        <w:ind w:firstLine="709"/>
        <w:jc w:val="both"/>
        <w:rPr>
          <w:sz w:val="26"/>
          <w:szCs w:val="26"/>
        </w:rPr>
      </w:pPr>
      <w:proofErr w:type="gramStart"/>
      <w:r w:rsidRPr="00B047EB">
        <w:rPr>
          <w:sz w:val="26"/>
          <w:szCs w:val="26"/>
        </w:rPr>
        <w:t>Согласно п. 5 ст. 5.1 Федерального закона № 73-ФЗ особый режим использования земельного участка, в границах которого располагается объект археологического наследия, предусматривает возможность проведения археологических полевых работ в порядке, установленном настоящим Федеральным законом, земляных, строительных, мелиоративных, хозяйственных работ, указанных в статье 30 настоящего Федерального закона, работ по использованию лесов и иных работ при условии обеспечения сохранности объекта археологического наследия, включенного в</w:t>
      </w:r>
      <w:proofErr w:type="gramEnd"/>
      <w:r w:rsidRPr="00B047EB">
        <w:rPr>
          <w:sz w:val="26"/>
          <w:szCs w:val="26"/>
        </w:rPr>
        <w:t xml:space="preserve"> единый государственный реестр объектов культурного наследия (памятников истории и культуры) народов Российской Федерации, либо выявленного объекта археологического наследия, а также обеспечения доступа граждан к указанным объектам.</w:t>
      </w:r>
    </w:p>
    <w:p w:rsidR="00B047EB" w:rsidRPr="00B047EB" w:rsidRDefault="00B047EB" w:rsidP="00B047EB">
      <w:pPr>
        <w:ind w:firstLine="709"/>
        <w:jc w:val="both"/>
        <w:rPr>
          <w:sz w:val="26"/>
          <w:szCs w:val="26"/>
        </w:rPr>
      </w:pPr>
      <w:proofErr w:type="gramStart"/>
      <w:r w:rsidRPr="00B047EB">
        <w:rPr>
          <w:sz w:val="26"/>
          <w:szCs w:val="26"/>
        </w:rPr>
        <w:t>Согласно п. 1 ст. 36 Федерального закона № 73-ФЗ, проектирование и проведение земляных, строительных, мелиоративных, хозяйственных работ, указанных в статье 30 настоящего Федерального закона работ по использованию лесов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 или объектов, обладающих признаками объекта культурного наследия, либо при условии соблюдения техническим заказчиком (застройщиком</w:t>
      </w:r>
      <w:proofErr w:type="gramEnd"/>
      <w:r w:rsidRPr="00B047EB">
        <w:rPr>
          <w:sz w:val="26"/>
          <w:szCs w:val="26"/>
        </w:rPr>
        <w:t>) объекта капитального строительства, заказчиками других видов работ, лицом, проводящим указанные работы, требований настоящей статьи.</w:t>
      </w:r>
    </w:p>
    <w:p w:rsidR="00B047EB" w:rsidRPr="00B047EB" w:rsidRDefault="00B047EB" w:rsidP="00B047EB">
      <w:pPr>
        <w:ind w:firstLine="709"/>
        <w:jc w:val="both"/>
        <w:rPr>
          <w:sz w:val="26"/>
          <w:szCs w:val="26"/>
        </w:rPr>
      </w:pPr>
      <w:proofErr w:type="gramStart"/>
      <w:r w:rsidRPr="00B047EB">
        <w:rPr>
          <w:sz w:val="26"/>
          <w:szCs w:val="26"/>
        </w:rPr>
        <w:t>Согласно п. 3 ст. 36 Федерального закона № 73-ФЗ строительные и иные работы на земельном участке, непосредственно связанном с земельным участком в границах территории объекта культурного наследия,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</w:t>
      </w:r>
      <w:proofErr w:type="gramEnd"/>
      <w:r w:rsidRPr="00B047EB">
        <w:rPr>
          <w:sz w:val="26"/>
          <w:szCs w:val="26"/>
        </w:rPr>
        <w:t xml:space="preserve"> полевых работ, включающих оценку воздействия проводимых работ на указанный объект культурного наследия, согласованных с региональным органом охраны объектов культурного наследия.</w:t>
      </w:r>
    </w:p>
    <w:p w:rsidR="00FE6F30" w:rsidRPr="00B047EB" w:rsidRDefault="00B047EB" w:rsidP="00C52461">
      <w:pPr>
        <w:tabs>
          <w:tab w:val="left" w:pos="1134"/>
        </w:tabs>
        <w:ind w:firstLine="709"/>
        <w:jc w:val="both"/>
        <w:rPr>
          <w:rFonts w:eastAsia="Calibri"/>
          <w:color w:val="FF0000"/>
          <w:sz w:val="26"/>
          <w:szCs w:val="26"/>
        </w:rPr>
      </w:pPr>
      <w:r w:rsidRPr="00B047EB">
        <w:rPr>
          <w:sz w:val="26"/>
          <w:szCs w:val="26"/>
        </w:rPr>
        <w:t>В случае принятия решения о развитии застроенной территории, если развитие предполагает производство земляных работ на территории ВОАН, заявителю необходимо обратиться в Службу с заявлением на выдачу задания на разработку раздела проектной документации по обеспечению сохранности ВОАН.</w:t>
      </w:r>
    </w:p>
    <w:p w:rsidR="00FD534E" w:rsidRPr="00D22607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1A71B7" w:rsidRDefault="006A2FC6" w:rsidP="004557A4">
      <w:pPr>
        <w:widowControl w:val="0"/>
        <w:ind w:firstLine="709"/>
        <w:jc w:val="both"/>
        <w:rPr>
          <w:sz w:val="26"/>
          <w:szCs w:val="26"/>
        </w:rPr>
      </w:pPr>
      <w:r w:rsidRPr="004557A4">
        <w:rPr>
          <w:b/>
          <w:color w:val="000000"/>
          <w:sz w:val="26"/>
          <w:szCs w:val="26"/>
        </w:rPr>
        <w:t>11</w:t>
      </w:r>
      <w:r w:rsidR="00F64B73" w:rsidRPr="004557A4">
        <w:rPr>
          <w:b/>
          <w:color w:val="000000"/>
          <w:sz w:val="26"/>
          <w:szCs w:val="26"/>
        </w:rPr>
        <w:t>. </w:t>
      </w:r>
      <w:r w:rsidR="002337D2" w:rsidRPr="004557A4">
        <w:rPr>
          <w:b/>
          <w:color w:val="000000"/>
          <w:sz w:val="26"/>
          <w:szCs w:val="26"/>
        </w:rPr>
        <w:t xml:space="preserve">Расчетные показатели </w:t>
      </w:r>
      <w:r w:rsidR="007D3ABB" w:rsidRPr="004557A4">
        <w:rPr>
          <w:b/>
          <w:sz w:val="26"/>
          <w:szCs w:val="26"/>
        </w:rPr>
        <w:t xml:space="preserve">минимально допустимого уровня обеспеченности территории объектами </w:t>
      </w:r>
      <w:r w:rsidR="004557A4" w:rsidRPr="004557A4">
        <w:rPr>
          <w:b/>
          <w:sz w:val="26"/>
          <w:szCs w:val="26"/>
        </w:rPr>
        <w:t>коммунальной</w:t>
      </w:r>
      <w:r w:rsidR="007D3ABB" w:rsidRPr="004557A4">
        <w:rPr>
          <w:b/>
          <w:sz w:val="26"/>
          <w:szCs w:val="26"/>
        </w:rPr>
        <w:t xml:space="preserve"> инфраструктуры и расчетные показатели максимально допустимого уровня территориальной доступности указанных объектов для населения</w:t>
      </w:r>
      <w:r w:rsidR="004557A4" w:rsidRPr="004557A4">
        <w:rPr>
          <w:sz w:val="26"/>
          <w:szCs w:val="26"/>
        </w:rPr>
        <w:t>:</w:t>
      </w:r>
      <w:r w:rsidR="004557A4">
        <w:rPr>
          <w:sz w:val="26"/>
          <w:szCs w:val="26"/>
        </w:rPr>
        <w:t xml:space="preserve"> </w:t>
      </w:r>
      <w:r w:rsidR="002337D2" w:rsidRPr="004557A4">
        <w:rPr>
          <w:color w:val="000000"/>
          <w:sz w:val="26"/>
          <w:szCs w:val="26"/>
        </w:rPr>
        <w:t>утверждены</w:t>
      </w:r>
      <w:r w:rsidR="003B0062" w:rsidRPr="004557A4">
        <w:rPr>
          <w:color w:val="000000"/>
          <w:sz w:val="26"/>
          <w:szCs w:val="26"/>
        </w:rPr>
        <w:t xml:space="preserve"> </w:t>
      </w:r>
      <w:r w:rsidR="005E026F" w:rsidRPr="004557A4">
        <w:rPr>
          <w:sz w:val="26"/>
          <w:szCs w:val="26"/>
        </w:rPr>
        <w:t>распоряжением админи</w:t>
      </w:r>
      <w:r w:rsidR="004557A4">
        <w:rPr>
          <w:sz w:val="26"/>
          <w:szCs w:val="26"/>
        </w:rPr>
        <w:t>страции города Красноярска от 20</w:t>
      </w:r>
      <w:r w:rsidR="005E026F" w:rsidRPr="004557A4">
        <w:rPr>
          <w:sz w:val="26"/>
          <w:szCs w:val="26"/>
        </w:rPr>
        <w:t>.</w:t>
      </w:r>
      <w:r w:rsidR="004557A4">
        <w:rPr>
          <w:sz w:val="26"/>
          <w:szCs w:val="26"/>
        </w:rPr>
        <w:t>07</w:t>
      </w:r>
      <w:r w:rsidR="005E026F" w:rsidRPr="004557A4">
        <w:rPr>
          <w:sz w:val="26"/>
          <w:szCs w:val="26"/>
        </w:rPr>
        <w:t>.201</w:t>
      </w:r>
      <w:r w:rsidR="004557A4">
        <w:rPr>
          <w:sz w:val="26"/>
          <w:szCs w:val="26"/>
        </w:rPr>
        <w:t>7</w:t>
      </w:r>
      <w:r w:rsidR="005E026F" w:rsidRPr="004557A4">
        <w:rPr>
          <w:sz w:val="26"/>
          <w:szCs w:val="26"/>
        </w:rPr>
        <w:t xml:space="preserve"> № 1</w:t>
      </w:r>
      <w:r w:rsidR="004557A4">
        <w:rPr>
          <w:sz w:val="26"/>
          <w:szCs w:val="26"/>
        </w:rPr>
        <w:t>01</w:t>
      </w:r>
      <w:r w:rsidR="005E026F" w:rsidRPr="004557A4">
        <w:rPr>
          <w:sz w:val="26"/>
          <w:szCs w:val="26"/>
        </w:rPr>
        <w:t>-арх «О развитии застроенной территории ул. </w:t>
      </w:r>
      <w:r w:rsidR="004557A4">
        <w:rPr>
          <w:sz w:val="26"/>
          <w:szCs w:val="26"/>
        </w:rPr>
        <w:t xml:space="preserve">Ладо </w:t>
      </w:r>
      <w:proofErr w:type="spellStart"/>
      <w:r w:rsidR="004557A4">
        <w:rPr>
          <w:sz w:val="26"/>
          <w:szCs w:val="26"/>
        </w:rPr>
        <w:t>Кецховели</w:t>
      </w:r>
      <w:proofErr w:type="spellEnd"/>
      <w:r w:rsidR="004557A4">
        <w:rPr>
          <w:sz w:val="26"/>
          <w:szCs w:val="26"/>
        </w:rPr>
        <w:t>, 20</w:t>
      </w:r>
      <w:r w:rsidR="005E026F" w:rsidRPr="004557A4">
        <w:rPr>
          <w:sz w:val="26"/>
          <w:szCs w:val="26"/>
        </w:rPr>
        <w:t>»</w:t>
      </w:r>
      <w:r w:rsidR="00DF3829" w:rsidRPr="004557A4">
        <w:rPr>
          <w:sz w:val="26"/>
          <w:szCs w:val="26"/>
        </w:rPr>
        <w:t>.</w:t>
      </w:r>
    </w:p>
    <w:p w:rsidR="00ED6CF4" w:rsidRDefault="00ED6CF4" w:rsidP="00ED6CF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Варианты расчета численности населения приведены в зависимости от </w:t>
      </w:r>
      <w:r>
        <w:rPr>
          <w:sz w:val="26"/>
          <w:szCs w:val="26"/>
        </w:rPr>
        <w:lastRenderedPageBreak/>
        <w:t>различной жилищной обеспеченности, предусмотренной утвержденным генеральным планом городского округа г</w:t>
      </w:r>
      <w:r w:rsidR="007A7A26">
        <w:rPr>
          <w:sz w:val="26"/>
          <w:szCs w:val="26"/>
        </w:rPr>
        <w:t>орода</w:t>
      </w:r>
      <w:r>
        <w:rPr>
          <w:sz w:val="26"/>
          <w:szCs w:val="26"/>
        </w:rPr>
        <w:t xml:space="preserve"> Красноярск (решение Красноярского городского Совета депутатов от 13.03.2015 №7-107).</w:t>
      </w:r>
    </w:p>
    <w:p w:rsidR="00B047EB" w:rsidRPr="004557A4" w:rsidRDefault="00B047EB" w:rsidP="004557A4">
      <w:pPr>
        <w:widowControl w:val="0"/>
        <w:ind w:firstLine="709"/>
        <w:jc w:val="both"/>
        <w:rPr>
          <w:sz w:val="26"/>
          <w:szCs w:val="26"/>
        </w:rPr>
      </w:pPr>
    </w:p>
    <w:p w:rsidR="00D873A0" w:rsidRPr="004557A4" w:rsidRDefault="001A71B7" w:rsidP="00D873A0">
      <w:pPr>
        <w:jc w:val="center"/>
        <w:rPr>
          <w:sz w:val="26"/>
          <w:szCs w:val="26"/>
        </w:rPr>
      </w:pPr>
      <w:r w:rsidRPr="004557A4">
        <w:rPr>
          <w:sz w:val="26"/>
          <w:szCs w:val="26"/>
        </w:rPr>
        <w:t>Об</w:t>
      </w:r>
      <w:r w:rsidR="00F3101D" w:rsidRPr="004557A4">
        <w:rPr>
          <w:sz w:val="26"/>
          <w:szCs w:val="26"/>
        </w:rPr>
        <w:t>щие показатели</w:t>
      </w:r>
    </w:p>
    <w:p w:rsidR="001A71B7" w:rsidRDefault="001A71B7" w:rsidP="00D873A0">
      <w:pPr>
        <w:jc w:val="center"/>
        <w:rPr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35"/>
        <w:gridCol w:w="992"/>
        <w:gridCol w:w="1275"/>
        <w:gridCol w:w="1276"/>
        <w:gridCol w:w="1276"/>
        <w:gridCol w:w="1559"/>
      </w:tblGrid>
      <w:tr w:rsidR="00F3101D" w:rsidRPr="00F3101D" w:rsidTr="00FE6F30">
        <w:trPr>
          <w:trHeight w:val="329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3101D">
              <w:rPr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F3101D">
              <w:rPr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F3101D">
              <w:rPr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Наименование показателя</w:t>
            </w:r>
          </w:p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Ед. изм.</w:t>
            </w:r>
          </w:p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Показатель в ед. изм.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Примечание</w:t>
            </w:r>
          </w:p>
        </w:tc>
      </w:tr>
      <w:tr w:rsidR="00F3101D" w:rsidRPr="00F3101D" w:rsidTr="00FE6F30">
        <w:trPr>
          <w:trHeight w:val="749"/>
          <w:tblHeader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 xml:space="preserve">Вариант 1 </w:t>
            </w:r>
          </w:p>
          <w:p w:rsidR="00F3101D" w:rsidRPr="00F3101D" w:rsidRDefault="00F3101D" w:rsidP="00FE6F30">
            <w:pPr>
              <w:ind w:left="-108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23,8м</w:t>
            </w:r>
            <w:proofErr w:type="gramStart"/>
            <w:r w:rsidRPr="00F3101D">
              <w:rPr>
                <w:bCs/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  <w:r w:rsidRPr="00F3101D">
              <w:rPr>
                <w:bCs/>
                <w:color w:val="000000"/>
                <w:sz w:val="26"/>
                <w:szCs w:val="26"/>
              </w:rPr>
              <w:t>/чел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 xml:space="preserve">Вариант 2 </w:t>
            </w:r>
          </w:p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28 м</w:t>
            </w:r>
            <w:proofErr w:type="gramStart"/>
            <w:r w:rsidRPr="00F3101D">
              <w:rPr>
                <w:bCs/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  <w:r w:rsidRPr="00F3101D">
              <w:rPr>
                <w:bCs/>
                <w:color w:val="000000"/>
                <w:sz w:val="26"/>
                <w:szCs w:val="26"/>
              </w:rPr>
              <w:t>/чел.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 xml:space="preserve">Вариант 3 </w:t>
            </w:r>
          </w:p>
          <w:p w:rsidR="00F3101D" w:rsidRPr="00F3101D" w:rsidRDefault="00F3101D" w:rsidP="00FE6F30">
            <w:pPr>
              <w:ind w:left="-108"/>
              <w:rPr>
                <w:bCs/>
                <w:color w:val="000000"/>
                <w:sz w:val="26"/>
                <w:szCs w:val="26"/>
              </w:rPr>
            </w:pPr>
            <w:r w:rsidRPr="00F3101D">
              <w:rPr>
                <w:bCs/>
                <w:color w:val="000000"/>
                <w:sz w:val="26"/>
                <w:szCs w:val="26"/>
              </w:rPr>
              <w:t>30 м</w:t>
            </w:r>
            <w:proofErr w:type="gramStart"/>
            <w:r w:rsidRPr="00F3101D">
              <w:rPr>
                <w:bCs/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  <w:r w:rsidRPr="00F3101D">
              <w:rPr>
                <w:bCs/>
                <w:color w:val="000000"/>
                <w:sz w:val="26"/>
                <w:szCs w:val="26"/>
              </w:rPr>
              <w:t>/чел.</w:t>
            </w:r>
          </w:p>
        </w:tc>
        <w:tc>
          <w:tcPr>
            <w:tcW w:w="1559" w:type="dxa"/>
            <w:vMerge/>
            <w:shd w:val="clear" w:color="auto" w:fill="auto"/>
          </w:tcPr>
          <w:p w:rsidR="00F3101D" w:rsidRPr="00F3101D" w:rsidRDefault="00F3101D" w:rsidP="00FE6F30">
            <w:pPr>
              <w:ind w:lef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557A4" w:rsidRPr="004557A4" w:rsidRDefault="004557A4" w:rsidP="004557A4">
            <w:pPr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992" w:type="dxa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кв. м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4 409</w:t>
            </w:r>
          </w:p>
        </w:tc>
        <w:tc>
          <w:tcPr>
            <w:tcW w:w="1559" w:type="dxa"/>
            <w:shd w:val="clear" w:color="auto" w:fill="auto"/>
          </w:tcPr>
          <w:p w:rsidR="004557A4" w:rsidRPr="004557A4" w:rsidRDefault="004557A4" w:rsidP="004557A4">
            <w:pPr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согласно исходным данным</w:t>
            </w: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557A4" w:rsidRPr="004557A4" w:rsidRDefault="004557A4" w:rsidP="004557A4">
            <w:pPr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992" w:type="dxa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шт.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557A4" w:rsidRPr="004557A4" w:rsidRDefault="004557A4" w:rsidP="004557A4">
            <w:pPr>
              <w:rPr>
                <w:rFonts w:eastAsiaTheme="minorHAnsi"/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согласно исходным данным</w:t>
            </w: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557A4" w:rsidRDefault="004557A4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557A4" w:rsidRPr="004557A4" w:rsidRDefault="004557A4" w:rsidP="003D5A22">
            <w:pPr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  <w:r w:rsidRPr="004557A4">
              <w:rPr>
                <w:sz w:val="26"/>
                <w:szCs w:val="26"/>
              </w:rPr>
              <w:t xml:space="preserve">Максимальный процент застройки для </w:t>
            </w:r>
            <w:proofErr w:type="spellStart"/>
            <w:r w:rsidRPr="004557A4">
              <w:rPr>
                <w:sz w:val="26"/>
                <w:szCs w:val="26"/>
              </w:rPr>
              <w:t>подзоны</w:t>
            </w:r>
            <w:proofErr w:type="spellEnd"/>
            <w:r w:rsidRPr="004557A4">
              <w:rPr>
                <w:sz w:val="26"/>
                <w:szCs w:val="26"/>
              </w:rPr>
              <w:t xml:space="preserve"> МФ-1 (</w:t>
            </w:r>
            <w:proofErr w:type="spellStart"/>
            <w:r w:rsidRPr="004557A4">
              <w:rPr>
                <w:sz w:val="26"/>
                <w:szCs w:val="26"/>
              </w:rPr>
              <w:t>среднеэтажной</w:t>
            </w:r>
            <w:proofErr w:type="spellEnd"/>
            <w:r w:rsidRPr="004557A4">
              <w:rPr>
                <w:sz w:val="26"/>
                <w:szCs w:val="26"/>
              </w:rPr>
              <w:t xml:space="preserve"> жилой застройки (код – 2.5) и многоэтажной жилой застройки</w:t>
            </w:r>
            <w:r w:rsidR="003D5A22">
              <w:rPr>
                <w:sz w:val="26"/>
                <w:szCs w:val="26"/>
              </w:rPr>
              <w:t xml:space="preserve"> </w:t>
            </w:r>
            <w:r w:rsidRPr="004557A4">
              <w:rPr>
                <w:sz w:val="26"/>
                <w:szCs w:val="26"/>
              </w:rPr>
              <w:t>(код – 2.6))</w:t>
            </w:r>
          </w:p>
        </w:tc>
        <w:tc>
          <w:tcPr>
            <w:tcW w:w="992" w:type="dxa"/>
            <w:shd w:val="clear" w:color="auto" w:fill="auto"/>
          </w:tcPr>
          <w:p w:rsidR="004557A4" w:rsidRPr="004557A4" w:rsidRDefault="004557A4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%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557A4" w:rsidRDefault="004557A4" w:rsidP="00FE6F3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не более 60%</w:t>
            </w:r>
          </w:p>
        </w:tc>
        <w:tc>
          <w:tcPr>
            <w:tcW w:w="1559" w:type="dxa"/>
            <w:shd w:val="clear" w:color="auto" w:fill="auto"/>
          </w:tcPr>
          <w:p w:rsidR="004557A4" w:rsidRPr="004557A4" w:rsidRDefault="004557A4" w:rsidP="004557A4">
            <w:pPr>
              <w:rPr>
                <w:sz w:val="26"/>
                <w:szCs w:val="26"/>
              </w:rPr>
            </w:pPr>
            <w:proofErr w:type="spellStart"/>
            <w:r w:rsidRPr="004557A4">
              <w:rPr>
                <w:sz w:val="26"/>
                <w:szCs w:val="26"/>
              </w:rPr>
              <w:t>подп</w:t>
            </w:r>
            <w:proofErr w:type="spellEnd"/>
            <w:r w:rsidRPr="004557A4">
              <w:rPr>
                <w:sz w:val="26"/>
                <w:szCs w:val="26"/>
              </w:rPr>
              <w:t xml:space="preserve">. 3 п. 4 </w:t>
            </w:r>
          </w:p>
          <w:p w:rsidR="004557A4" w:rsidRPr="004557A4" w:rsidRDefault="004557A4" w:rsidP="004557A4">
            <w:pPr>
              <w:rPr>
                <w:color w:val="000000"/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 xml:space="preserve">ст. 18.1 </w:t>
            </w:r>
            <w:proofErr w:type="spellStart"/>
            <w:r w:rsidRPr="004557A4">
              <w:rPr>
                <w:sz w:val="26"/>
                <w:szCs w:val="26"/>
              </w:rPr>
              <w:t>ПЗиЗ</w:t>
            </w:r>
            <w:proofErr w:type="spellEnd"/>
            <w:r w:rsidRPr="004557A4">
              <w:rPr>
                <w:sz w:val="26"/>
                <w:szCs w:val="26"/>
              </w:rPr>
              <w:t xml:space="preserve"> г. </w:t>
            </w:r>
            <w:r w:rsidRPr="004557A4">
              <w:t>Красноярска</w:t>
            </w: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557A4" w:rsidRPr="004557A4" w:rsidRDefault="004557A4" w:rsidP="004557A4">
            <w:pPr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 xml:space="preserve">Коэффициент интенсивности жилой застройки для </w:t>
            </w:r>
            <w:proofErr w:type="spellStart"/>
            <w:r w:rsidRPr="004557A4">
              <w:rPr>
                <w:sz w:val="26"/>
                <w:szCs w:val="26"/>
              </w:rPr>
              <w:t>подзоны</w:t>
            </w:r>
            <w:proofErr w:type="spellEnd"/>
            <w:r w:rsidRPr="004557A4">
              <w:rPr>
                <w:sz w:val="26"/>
                <w:szCs w:val="26"/>
              </w:rPr>
              <w:t xml:space="preserve">  МФ-1</w:t>
            </w:r>
          </w:p>
        </w:tc>
        <w:tc>
          <w:tcPr>
            <w:tcW w:w="992" w:type="dxa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К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не более 1,9</w:t>
            </w:r>
          </w:p>
        </w:tc>
        <w:tc>
          <w:tcPr>
            <w:tcW w:w="1559" w:type="dxa"/>
            <w:shd w:val="clear" w:color="auto" w:fill="auto"/>
          </w:tcPr>
          <w:p w:rsidR="004557A4" w:rsidRPr="004557A4" w:rsidRDefault="004557A4" w:rsidP="004557A4">
            <w:pPr>
              <w:rPr>
                <w:sz w:val="26"/>
                <w:szCs w:val="26"/>
              </w:rPr>
            </w:pPr>
            <w:proofErr w:type="spellStart"/>
            <w:r w:rsidRPr="004557A4">
              <w:rPr>
                <w:sz w:val="26"/>
                <w:szCs w:val="26"/>
              </w:rPr>
              <w:t>подп</w:t>
            </w:r>
            <w:proofErr w:type="spellEnd"/>
            <w:r w:rsidRPr="004557A4">
              <w:rPr>
                <w:sz w:val="26"/>
                <w:szCs w:val="26"/>
              </w:rPr>
              <w:t xml:space="preserve">. 4 п. 4 </w:t>
            </w:r>
          </w:p>
          <w:p w:rsidR="004557A4" w:rsidRDefault="004557A4" w:rsidP="00126DA6">
            <w:r w:rsidRPr="004557A4">
              <w:rPr>
                <w:sz w:val="26"/>
                <w:szCs w:val="26"/>
              </w:rPr>
              <w:t xml:space="preserve">ст. 18.1 </w:t>
            </w:r>
            <w:proofErr w:type="spellStart"/>
            <w:r w:rsidRPr="004557A4">
              <w:rPr>
                <w:sz w:val="26"/>
                <w:szCs w:val="26"/>
              </w:rPr>
              <w:t>ПЗиЗ</w:t>
            </w:r>
            <w:proofErr w:type="spellEnd"/>
            <w:r w:rsidRPr="004557A4">
              <w:rPr>
                <w:sz w:val="26"/>
                <w:szCs w:val="26"/>
              </w:rPr>
              <w:t xml:space="preserve"> г. </w:t>
            </w:r>
            <w:r w:rsidRPr="004557A4">
              <w:t>Красноярска</w:t>
            </w:r>
          </w:p>
          <w:p w:rsidR="00126DA6" w:rsidRPr="004557A4" w:rsidRDefault="00126DA6" w:rsidP="00126DA6">
            <w:pPr>
              <w:rPr>
                <w:sz w:val="26"/>
                <w:szCs w:val="26"/>
              </w:rPr>
            </w:pP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557A4" w:rsidRPr="004557A4" w:rsidRDefault="004557A4" w:rsidP="004557A4">
            <w:pPr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Предельная общая площадь жилых помещений</w:t>
            </w:r>
          </w:p>
        </w:tc>
        <w:tc>
          <w:tcPr>
            <w:tcW w:w="992" w:type="dxa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кв. м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8 377</w:t>
            </w:r>
          </w:p>
        </w:tc>
        <w:tc>
          <w:tcPr>
            <w:tcW w:w="1559" w:type="dxa"/>
            <w:shd w:val="clear" w:color="auto" w:fill="auto"/>
          </w:tcPr>
          <w:p w:rsidR="004557A4" w:rsidRPr="004557A4" w:rsidRDefault="004557A4" w:rsidP="004557A4">
            <w:pPr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 xml:space="preserve">п. 1 </w:t>
            </w:r>
            <w:proofErr w:type="spellStart"/>
            <w:r w:rsidRPr="004557A4">
              <w:rPr>
                <w:sz w:val="26"/>
                <w:szCs w:val="26"/>
              </w:rPr>
              <w:t>х</w:t>
            </w:r>
            <w:proofErr w:type="spellEnd"/>
            <w:r w:rsidRPr="004557A4">
              <w:rPr>
                <w:sz w:val="26"/>
                <w:szCs w:val="26"/>
              </w:rPr>
              <w:t xml:space="preserve"> п. 4 настоящей таблицы</w:t>
            </w:r>
          </w:p>
        </w:tc>
      </w:tr>
      <w:tr w:rsidR="00126DA6" w:rsidRPr="00F3101D" w:rsidTr="00126DA6">
        <w:trPr>
          <w:trHeight w:val="330"/>
        </w:trPr>
        <w:tc>
          <w:tcPr>
            <w:tcW w:w="568" w:type="dxa"/>
            <w:shd w:val="clear" w:color="auto" w:fill="auto"/>
          </w:tcPr>
          <w:p w:rsidR="00126DA6" w:rsidRPr="004557A4" w:rsidRDefault="00126DA6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6</w:t>
            </w:r>
          </w:p>
          <w:p w:rsidR="00126DA6" w:rsidRPr="004557A4" w:rsidRDefault="00126DA6" w:rsidP="004557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126DA6" w:rsidRPr="004557A4" w:rsidRDefault="00126DA6" w:rsidP="004557A4">
            <w:pPr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Расчетная численность населения</w:t>
            </w:r>
          </w:p>
        </w:tc>
        <w:tc>
          <w:tcPr>
            <w:tcW w:w="992" w:type="dxa"/>
            <w:shd w:val="clear" w:color="auto" w:fill="auto"/>
          </w:tcPr>
          <w:p w:rsidR="00126DA6" w:rsidRPr="004557A4" w:rsidRDefault="00126DA6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чел.</w:t>
            </w:r>
          </w:p>
        </w:tc>
        <w:tc>
          <w:tcPr>
            <w:tcW w:w="1275" w:type="dxa"/>
            <w:shd w:val="clear" w:color="auto" w:fill="auto"/>
          </w:tcPr>
          <w:p w:rsidR="00126DA6" w:rsidRPr="004557A4" w:rsidRDefault="00126DA6" w:rsidP="004557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</w:t>
            </w:r>
          </w:p>
        </w:tc>
        <w:tc>
          <w:tcPr>
            <w:tcW w:w="1276" w:type="dxa"/>
            <w:shd w:val="clear" w:color="auto" w:fill="auto"/>
          </w:tcPr>
          <w:p w:rsidR="00126DA6" w:rsidRPr="004557A4" w:rsidRDefault="00126DA6" w:rsidP="004557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</w:t>
            </w:r>
          </w:p>
        </w:tc>
        <w:tc>
          <w:tcPr>
            <w:tcW w:w="1276" w:type="dxa"/>
            <w:shd w:val="clear" w:color="auto" w:fill="auto"/>
          </w:tcPr>
          <w:p w:rsidR="00126DA6" w:rsidRPr="004557A4" w:rsidRDefault="00126DA6" w:rsidP="004557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</w:t>
            </w:r>
          </w:p>
        </w:tc>
        <w:tc>
          <w:tcPr>
            <w:tcW w:w="1559" w:type="dxa"/>
            <w:shd w:val="clear" w:color="auto" w:fill="auto"/>
          </w:tcPr>
          <w:p w:rsidR="00126DA6" w:rsidRPr="004557A4" w:rsidRDefault="00126DA6" w:rsidP="00126DA6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п. 5/</w:t>
            </w:r>
            <w:proofErr w:type="spellStart"/>
            <w:r>
              <w:rPr>
                <w:sz w:val="26"/>
                <w:szCs w:val="26"/>
              </w:rPr>
              <w:t>средн</w:t>
            </w:r>
            <w:proofErr w:type="spellEnd"/>
            <w:r>
              <w:rPr>
                <w:sz w:val="26"/>
                <w:szCs w:val="26"/>
              </w:rPr>
              <w:t>. жилищ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>беспечен-ность</w:t>
            </w:r>
            <w:proofErr w:type="spellEnd"/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4557A4" w:rsidRPr="004557A4" w:rsidRDefault="004557A4" w:rsidP="004557A4">
            <w:pPr>
              <w:rPr>
                <w:sz w:val="26"/>
                <w:szCs w:val="26"/>
              </w:rPr>
            </w:pPr>
            <w:proofErr w:type="gramStart"/>
            <w:r w:rsidRPr="004557A4">
              <w:rPr>
                <w:sz w:val="26"/>
                <w:szCs w:val="26"/>
              </w:rPr>
              <w:t xml:space="preserve">Ориентировочное количество квартир (при среднем размере квартиры </w:t>
            </w:r>
            <w:proofErr w:type="gramEnd"/>
          </w:p>
          <w:p w:rsidR="004557A4" w:rsidRPr="004557A4" w:rsidRDefault="004557A4" w:rsidP="004557A4">
            <w:pPr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54 кв. м)</w:t>
            </w:r>
          </w:p>
        </w:tc>
        <w:tc>
          <w:tcPr>
            <w:tcW w:w="992" w:type="dxa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квартира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155</w:t>
            </w:r>
          </w:p>
        </w:tc>
        <w:tc>
          <w:tcPr>
            <w:tcW w:w="1559" w:type="dxa"/>
            <w:shd w:val="clear" w:color="auto" w:fill="auto"/>
          </w:tcPr>
          <w:p w:rsidR="004557A4" w:rsidRPr="004557A4" w:rsidRDefault="004557A4" w:rsidP="004557A4">
            <w:pPr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п. 5/54 кв. м</w:t>
            </w:r>
          </w:p>
          <w:p w:rsidR="004557A4" w:rsidRPr="004557A4" w:rsidRDefault="004557A4" w:rsidP="004557A4">
            <w:pPr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настоящей</w:t>
            </w:r>
          </w:p>
          <w:p w:rsidR="004557A4" w:rsidRPr="004557A4" w:rsidRDefault="004557A4" w:rsidP="004557A4">
            <w:pPr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таблицы</w:t>
            </w: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  <w:hideMark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8</w:t>
            </w:r>
          </w:p>
        </w:tc>
        <w:tc>
          <w:tcPr>
            <w:tcW w:w="2835" w:type="dxa"/>
            <w:shd w:val="clear" w:color="auto" w:fill="auto"/>
            <w:hideMark/>
          </w:tcPr>
          <w:p w:rsidR="004557A4" w:rsidRPr="004557A4" w:rsidRDefault="004557A4" w:rsidP="004557A4">
            <w:pPr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 xml:space="preserve">Расчетное количество индивидуальных легковых автомобилей (из расчета одно </w:t>
            </w:r>
            <w:proofErr w:type="spellStart"/>
            <w:r w:rsidRPr="004557A4">
              <w:rPr>
                <w:sz w:val="26"/>
                <w:szCs w:val="26"/>
              </w:rPr>
              <w:t>машиноместо</w:t>
            </w:r>
            <w:proofErr w:type="spellEnd"/>
            <w:r w:rsidRPr="004557A4">
              <w:rPr>
                <w:sz w:val="26"/>
                <w:szCs w:val="26"/>
              </w:rPr>
              <w:t xml:space="preserve"> на квартиру) </w:t>
            </w:r>
          </w:p>
        </w:tc>
        <w:tc>
          <w:tcPr>
            <w:tcW w:w="992" w:type="dxa"/>
            <w:shd w:val="clear" w:color="auto" w:fill="auto"/>
            <w:hideMark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индивидуальный легковой</w:t>
            </w:r>
          </w:p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автомобиль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557A4" w:rsidRDefault="004557A4" w:rsidP="004557A4">
            <w:pPr>
              <w:jc w:val="center"/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155</w:t>
            </w:r>
          </w:p>
        </w:tc>
        <w:tc>
          <w:tcPr>
            <w:tcW w:w="1559" w:type="dxa"/>
            <w:shd w:val="clear" w:color="auto" w:fill="auto"/>
          </w:tcPr>
          <w:p w:rsidR="004557A4" w:rsidRPr="004557A4" w:rsidRDefault="004557A4" w:rsidP="004557A4">
            <w:pPr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п. 8 = п. 7</w:t>
            </w:r>
          </w:p>
          <w:p w:rsidR="004557A4" w:rsidRPr="004557A4" w:rsidRDefault="004557A4" w:rsidP="004557A4">
            <w:pPr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настоящей</w:t>
            </w:r>
          </w:p>
          <w:p w:rsidR="004557A4" w:rsidRPr="004557A4" w:rsidRDefault="004557A4" w:rsidP="004557A4">
            <w:pPr>
              <w:rPr>
                <w:sz w:val="26"/>
                <w:szCs w:val="26"/>
              </w:rPr>
            </w:pPr>
            <w:r w:rsidRPr="004557A4">
              <w:rPr>
                <w:sz w:val="26"/>
                <w:szCs w:val="26"/>
              </w:rPr>
              <w:t>таблицы</w:t>
            </w:r>
          </w:p>
        </w:tc>
      </w:tr>
    </w:tbl>
    <w:p w:rsidR="00F3101D" w:rsidRDefault="00F3101D" w:rsidP="00F3101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3101D" w:rsidRPr="00F3101D" w:rsidRDefault="00F3101D" w:rsidP="00F3101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3101D">
        <w:rPr>
          <w:rFonts w:ascii="Times New Roman" w:hAnsi="Times New Roman" w:cs="Times New Roman"/>
          <w:b w:val="0"/>
          <w:sz w:val="26"/>
          <w:szCs w:val="26"/>
        </w:rPr>
        <w:lastRenderedPageBreak/>
        <w:t>Примечания:</w:t>
      </w:r>
    </w:p>
    <w:p w:rsidR="00FC1565" w:rsidRPr="003D5A22" w:rsidRDefault="00FC1565" w:rsidP="00FC1565">
      <w:pPr>
        <w:ind w:firstLine="709"/>
        <w:contextualSpacing/>
        <w:jc w:val="both"/>
        <w:rPr>
          <w:sz w:val="26"/>
          <w:szCs w:val="26"/>
        </w:rPr>
      </w:pPr>
      <w:r w:rsidRPr="003D5A22">
        <w:rPr>
          <w:sz w:val="26"/>
          <w:szCs w:val="26"/>
        </w:rPr>
        <w:t xml:space="preserve">1. В соответствии со статьей 18.1 «Многофункциональные </w:t>
      </w:r>
      <w:proofErr w:type="spellStart"/>
      <w:r w:rsidRPr="003D5A22">
        <w:rPr>
          <w:sz w:val="26"/>
          <w:szCs w:val="26"/>
        </w:rPr>
        <w:t>подзоны</w:t>
      </w:r>
      <w:proofErr w:type="spellEnd"/>
      <w:r w:rsidRPr="003D5A22">
        <w:rPr>
          <w:sz w:val="26"/>
          <w:szCs w:val="26"/>
        </w:rPr>
        <w:t xml:space="preserve"> (МФ-1)» Правил землепользования и застройки городского округа город Красноярск в состав основных видов разрешенного использования включена </w:t>
      </w:r>
      <w:proofErr w:type="spellStart"/>
      <w:r w:rsidRPr="003D5A22">
        <w:rPr>
          <w:sz w:val="26"/>
          <w:szCs w:val="26"/>
        </w:rPr>
        <w:t>среднеэтажная</w:t>
      </w:r>
      <w:proofErr w:type="spellEnd"/>
      <w:r w:rsidRPr="003D5A22">
        <w:rPr>
          <w:sz w:val="26"/>
          <w:szCs w:val="26"/>
        </w:rPr>
        <w:t xml:space="preserve"> жилая застройка (код – 2.5) и многоэтажная жилая застройка (высотная застройка) (код – 2.6). Согласно классификатору видов разрешенного использования земельных участков, утвержденному приказом Министерства экономического развития Российской Федерации от 01.09.2014 № 540, описание кода 2.5 включает в себя жилые дома высотой не выше восьми надземных этажей, а код 2.6 – жилые дома высотой девять и выше этажей, включая подземные.</w:t>
      </w:r>
    </w:p>
    <w:p w:rsidR="00FC1565" w:rsidRPr="003D5A22" w:rsidRDefault="00FC1565" w:rsidP="00FC1565">
      <w:pPr>
        <w:ind w:firstLine="709"/>
        <w:contextualSpacing/>
        <w:jc w:val="both"/>
        <w:rPr>
          <w:sz w:val="26"/>
          <w:szCs w:val="26"/>
        </w:rPr>
      </w:pPr>
      <w:r w:rsidRPr="003D5A22">
        <w:rPr>
          <w:sz w:val="26"/>
          <w:szCs w:val="26"/>
        </w:rPr>
        <w:t>1.1. В границах застроенной территории находятся зоны с особыми условиями использования территорий:</w:t>
      </w:r>
    </w:p>
    <w:p w:rsidR="00FC1565" w:rsidRPr="003D5A22" w:rsidRDefault="00FC1565" w:rsidP="00FC1565">
      <w:pPr>
        <w:ind w:firstLine="709"/>
        <w:contextualSpacing/>
        <w:jc w:val="both"/>
        <w:rPr>
          <w:sz w:val="26"/>
          <w:szCs w:val="26"/>
        </w:rPr>
      </w:pPr>
      <w:r w:rsidRPr="003D5A22">
        <w:rPr>
          <w:sz w:val="26"/>
          <w:szCs w:val="26"/>
        </w:rPr>
        <w:t xml:space="preserve">1.1.1. Санитарно-защитная зона торгово-офисного комплекса по                              ул. </w:t>
      </w:r>
      <w:proofErr w:type="gramStart"/>
      <w:r w:rsidRPr="003D5A22">
        <w:rPr>
          <w:sz w:val="26"/>
          <w:szCs w:val="26"/>
        </w:rPr>
        <w:t>Советской</w:t>
      </w:r>
      <w:proofErr w:type="gramEnd"/>
      <w:r w:rsidRPr="003D5A22">
        <w:rPr>
          <w:sz w:val="26"/>
          <w:szCs w:val="26"/>
        </w:rPr>
        <w:t>, 41.</w:t>
      </w:r>
    </w:p>
    <w:p w:rsidR="00FC1565" w:rsidRPr="003D5A22" w:rsidRDefault="00FC1565" w:rsidP="00FC1565">
      <w:pPr>
        <w:ind w:firstLine="709"/>
        <w:contextualSpacing/>
        <w:jc w:val="both"/>
        <w:rPr>
          <w:sz w:val="26"/>
          <w:szCs w:val="26"/>
        </w:rPr>
      </w:pPr>
      <w:r w:rsidRPr="003D5A22">
        <w:rPr>
          <w:sz w:val="26"/>
          <w:szCs w:val="26"/>
        </w:rPr>
        <w:t xml:space="preserve">1.1.2. Согласно письму Службы по государственной охране объектов культурного наследия Красноярского края от 14.06.2017 № 2-2776 территория находится в границах выявленного объекта археологического наследия (далее – ВОАН) «Красноярск. </w:t>
      </w:r>
      <w:proofErr w:type="gramStart"/>
      <w:r w:rsidRPr="003D5A22">
        <w:rPr>
          <w:sz w:val="26"/>
          <w:szCs w:val="26"/>
        </w:rPr>
        <w:t xml:space="preserve">Стоянка </w:t>
      </w:r>
      <w:proofErr w:type="spellStart"/>
      <w:r w:rsidRPr="003D5A22">
        <w:rPr>
          <w:sz w:val="26"/>
          <w:szCs w:val="26"/>
        </w:rPr>
        <w:t>Афонтова</w:t>
      </w:r>
      <w:proofErr w:type="spellEnd"/>
      <w:r w:rsidRPr="003D5A22">
        <w:rPr>
          <w:sz w:val="26"/>
          <w:szCs w:val="26"/>
        </w:rPr>
        <w:t xml:space="preserve"> гора – 5» (г. Красноярск, Октябрьский район, квартал жилой застройки «Николаевский», ограниченный ул. Красной Армии – ул. Партизанской – ул. Чкалова – ул. Революции).</w:t>
      </w:r>
      <w:proofErr w:type="gramEnd"/>
    </w:p>
    <w:p w:rsidR="00FC1565" w:rsidRPr="003D5A22" w:rsidRDefault="00FC1565" w:rsidP="00FC1565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3D5A22">
        <w:rPr>
          <w:sz w:val="26"/>
          <w:szCs w:val="26"/>
        </w:rPr>
        <w:t>На основании статьи 6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 № 73-ФЗ), статьями 6, 9 Закона Красноярского края от 23.04.2009 № 8-3166 «Об объектах культурного наследия (памятниках истории и культуры) народов Российской Федерации, расположенных на территории Красноярского края» министерство культуры Красноярского края приказом от 29.10.2013 № 511 включило ВОАН в</w:t>
      </w:r>
      <w:proofErr w:type="gramEnd"/>
      <w:r w:rsidRPr="003D5A22">
        <w:rPr>
          <w:sz w:val="26"/>
          <w:szCs w:val="26"/>
        </w:rPr>
        <w:t xml:space="preserve"> список выявленных объектов культурного наследия.</w:t>
      </w:r>
    </w:p>
    <w:p w:rsidR="00FC1565" w:rsidRPr="003D5A22" w:rsidRDefault="00FC1565" w:rsidP="00FC1565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3D5A22">
        <w:rPr>
          <w:sz w:val="26"/>
          <w:szCs w:val="26"/>
        </w:rPr>
        <w:t>Согласно пункту 5 статьи 5.1 Федерального закона № 73-ФЗ особый режим использования земельного участка, в границах которого располагается объект археологического наследия, предусматривает возможность проведения археологических полевых работ в порядке, установленном настоящим Федеральным законом, земляных, строительных, мелиоративных, хозяйственных работ, указанных в статье 30 настоящего Федерального закона, работ по использованию лесов и иных работ при условии обеспечения сохранности объекта археологического наследия, включенного в</w:t>
      </w:r>
      <w:proofErr w:type="gramEnd"/>
      <w:r w:rsidRPr="003D5A22">
        <w:rPr>
          <w:sz w:val="26"/>
          <w:szCs w:val="26"/>
        </w:rPr>
        <w:t xml:space="preserve"> единый государственный реестр объектов культурного наследия (памятников истории и культуры) народов Российской Федерации, либо выявленного объекта археологического наследия, а также обеспечения доступа граждан к указанным объектам.</w:t>
      </w:r>
    </w:p>
    <w:p w:rsidR="00FC1565" w:rsidRPr="003D5A22" w:rsidRDefault="00FC1565" w:rsidP="00FC1565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3D5A22">
        <w:rPr>
          <w:sz w:val="26"/>
          <w:szCs w:val="26"/>
        </w:rPr>
        <w:t>Согласно пункту 1 статьи 36 Федерального закона № 73-ФЗ проектирование и проведение земляных, строительных, мелиоративных, хозяйственных работ, указанных в статье 30 настоящего Федерального закона, работ по использованию лесов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 или объектов, обладающих признаками объекта культурного наследия, либо при условии соблюдения техническим заказчиком (застройщиком</w:t>
      </w:r>
      <w:proofErr w:type="gramEnd"/>
      <w:r w:rsidRPr="003D5A22">
        <w:rPr>
          <w:sz w:val="26"/>
          <w:szCs w:val="26"/>
        </w:rPr>
        <w:t>)            объекта капитального строительства, заказчиками других видов работ, лицом, проводящим указанные работы, требований настоящей статьи.</w:t>
      </w:r>
    </w:p>
    <w:p w:rsidR="00FC1565" w:rsidRPr="003D5A22" w:rsidRDefault="00FC1565" w:rsidP="00FC1565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3D5A22">
        <w:rPr>
          <w:sz w:val="26"/>
          <w:szCs w:val="26"/>
        </w:rPr>
        <w:lastRenderedPageBreak/>
        <w:t>Согласно пункту 3 статьи 36 Федерального закона № 73-ФЗ строительные и иные работы на земельном участке, непосредственно связанном с земельным участком в границах территории объекта культурного наследия, проводятся при наличии в проектной документации разделов об обеспечении сохранности указанного объекта культурного наследия, или о проведении спасательных археологических полевых работ, или проекта обеспечения сохранности указанного объекта культурного наследия, либо плана проведения спасательных археологических</w:t>
      </w:r>
      <w:proofErr w:type="gramEnd"/>
      <w:r w:rsidRPr="003D5A22">
        <w:rPr>
          <w:sz w:val="26"/>
          <w:szCs w:val="26"/>
        </w:rPr>
        <w:t xml:space="preserve"> полевых работ, включающих оценку воздействия проводимых работ на указанный объект культурного наследия, согласованных с региональным органом охраны объектов культурного наследия.</w:t>
      </w:r>
    </w:p>
    <w:p w:rsidR="00FC1565" w:rsidRPr="003D5A22" w:rsidRDefault="00FC1565" w:rsidP="00FC1565">
      <w:pPr>
        <w:ind w:firstLine="709"/>
        <w:contextualSpacing/>
        <w:jc w:val="both"/>
        <w:rPr>
          <w:sz w:val="26"/>
          <w:szCs w:val="26"/>
        </w:rPr>
      </w:pPr>
      <w:r w:rsidRPr="003D5A22">
        <w:rPr>
          <w:sz w:val="26"/>
          <w:szCs w:val="26"/>
        </w:rPr>
        <w:t>В случае принятия решения о развитии застроенной территории, если развитие предполагает производство земляных работ на территории ВОАН, заявителю необходимо обратиться в Службу с заявлением на выдачу задания на разработку раздела проектной документации по обеспечению сохранности ВОАН.</w:t>
      </w:r>
    </w:p>
    <w:p w:rsidR="00FC1565" w:rsidRPr="003D5A22" w:rsidRDefault="00FC1565" w:rsidP="00FC1565">
      <w:pPr>
        <w:ind w:firstLine="709"/>
        <w:contextualSpacing/>
        <w:jc w:val="both"/>
        <w:rPr>
          <w:sz w:val="26"/>
          <w:szCs w:val="26"/>
        </w:rPr>
      </w:pPr>
      <w:r w:rsidRPr="003D5A22">
        <w:rPr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выполнения требований технических регламентов и норм инсоляции.</w:t>
      </w:r>
    </w:p>
    <w:p w:rsidR="00FC1565" w:rsidRPr="003D5A22" w:rsidRDefault="00FC1565" w:rsidP="00FC1565">
      <w:pPr>
        <w:ind w:firstLine="709"/>
        <w:contextualSpacing/>
        <w:jc w:val="both"/>
        <w:rPr>
          <w:sz w:val="26"/>
          <w:szCs w:val="26"/>
        </w:rPr>
      </w:pPr>
      <w:r w:rsidRPr="003D5A22">
        <w:rPr>
          <w:sz w:val="26"/>
          <w:szCs w:val="26"/>
        </w:rPr>
        <w:t>2. 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 и может оказаться ниже приведенного предельного параметра.</w:t>
      </w:r>
    </w:p>
    <w:p w:rsidR="00F3101D" w:rsidRPr="003D5A22" w:rsidRDefault="00FC1565" w:rsidP="001E01E3">
      <w:pPr>
        <w:pStyle w:val="a8"/>
        <w:ind w:left="0" w:firstLine="709"/>
        <w:contextualSpacing w:val="0"/>
        <w:jc w:val="both"/>
        <w:rPr>
          <w:sz w:val="26"/>
          <w:szCs w:val="26"/>
        </w:rPr>
      </w:pPr>
      <w:r w:rsidRPr="003D5A22">
        <w:rPr>
          <w:sz w:val="26"/>
          <w:szCs w:val="26"/>
        </w:rPr>
        <w:t>3. 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 кв. м на 1 человека не должна превышать 300 чел./</w:t>
      </w:r>
      <w:proofErr w:type="gramStart"/>
      <w:r w:rsidRPr="003D5A22">
        <w:rPr>
          <w:sz w:val="26"/>
          <w:szCs w:val="26"/>
        </w:rPr>
        <w:t>га</w:t>
      </w:r>
      <w:proofErr w:type="gramEnd"/>
      <w:r w:rsidRPr="003D5A22">
        <w:rPr>
          <w:sz w:val="26"/>
          <w:szCs w:val="26"/>
        </w:rPr>
        <w:t>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</w:t>
      </w:r>
      <w:r w:rsidR="00F3101D" w:rsidRPr="003D5A22">
        <w:rPr>
          <w:sz w:val="26"/>
          <w:szCs w:val="26"/>
        </w:rPr>
        <w:t>.</w:t>
      </w:r>
    </w:p>
    <w:p w:rsidR="00F3101D" w:rsidRDefault="00F3101D" w:rsidP="00F3101D">
      <w:pPr>
        <w:contextualSpacing/>
        <w:jc w:val="center"/>
        <w:rPr>
          <w:sz w:val="26"/>
          <w:szCs w:val="26"/>
        </w:rPr>
      </w:pPr>
    </w:p>
    <w:p w:rsidR="001E01E3" w:rsidRDefault="001E01E3" w:rsidP="001E01E3">
      <w:pPr>
        <w:contextualSpacing/>
        <w:jc w:val="center"/>
        <w:rPr>
          <w:sz w:val="26"/>
          <w:szCs w:val="26"/>
        </w:rPr>
      </w:pPr>
      <w:r w:rsidRPr="001E01E3">
        <w:rPr>
          <w:sz w:val="26"/>
          <w:szCs w:val="26"/>
        </w:rPr>
        <w:t>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1E01E3" w:rsidRPr="001E01E3" w:rsidRDefault="001E01E3" w:rsidP="001E01E3">
      <w:pPr>
        <w:contextualSpacing/>
        <w:jc w:val="center"/>
        <w:rPr>
          <w:sz w:val="26"/>
          <w:szCs w:val="26"/>
        </w:rPr>
      </w:pPr>
    </w:p>
    <w:tbl>
      <w:tblPr>
        <w:tblStyle w:val="ae"/>
        <w:tblW w:w="10033" w:type="dxa"/>
        <w:tblLook w:val="04A0"/>
      </w:tblPr>
      <w:tblGrid>
        <w:gridCol w:w="571"/>
        <w:gridCol w:w="2349"/>
        <w:gridCol w:w="1659"/>
        <w:gridCol w:w="1173"/>
        <w:gridCol w:w="1123"/>
        <w:gridCol w:w="1170"/>
        <w:gridCol w:w="1988"/>
      </w:tblGrid>
      <w:tr w:rsidR="001E01E3" w:rsidRPr="00526897" w:rsidTr="00203A89">
        <w:tc>
          <w:tcPr>
            <w:tcW w:w="571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26897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26897">
              <w:rPr>
                <w:b/>
                <w:sz w:val="22"/>
                <w:szCs w:val="22"/>
              </w:rPr>
              <w:t>/</w:t>
            </w:r>
            <w:proofErr w:type="spellStart"/>
            <w:r w:rsidRPr="00526897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49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1659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Нормативный показатель</w:t>
            </w:r>
          </w:p>
        </w:tc>
        <w:tc>
          <w:tcPr>
            <w:tcW w:w="3466" w:type="dxa"/>
            <w:gridSpan w:val="3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1988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Расчетный показатель максимально допустимого уровня территориальной доступности объектов социальной инфраструктуры</w:t>
            </w:r>
          </w:p>
        </w:tc>
      </w:tr>
      <w:tr w:rsidR="001E01E3" w:rsidRPr="00526897" w:rsidTr="00203A89">
        <w:tc>
          <w:tcPr>
            <w:tcW w:w="571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9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1</w:t>
            </w:r>
          </w:p>
        </w:tc>
        <w:tc>
          <w:tcPr>
            <w:tcW w:w="1123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2</w:t>
            </w:r>
          </w:p>
        </w:tc>
        <w:tc>
          <w:tcPr>
            <w:tcW w:w="1170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3</w:t>
            </w:r>
          </w:p>
        </w:tc>
        <w:tc>
          <w:tcPr>
            <w:tcW w:w="1988" w:type="dxa"/>
            <w:vMerge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E01E3" w:rsidRPr="00526897" w:rsidTr="00203A89">
        <w:trPr>
          <w:trHeight w:val="120"/>
        </w:trPr>
        <w:tc>
          <w:tcPr>
            <w:tcW w:w="571" w:type="dxa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462" w:type="dxa"/>
            <w:gridSpan w:val="6"/>
          </w:tcPr>
          <w:p w:rsidR="001E01E3" w:rsidRPr="00526897" w:rsidRDefault="001E01E3" w:rsidP="00203A89">
            <w:pPr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Объекты учебно-образовательного назначения</w:t>
            </w:r>
          </w:p>
        </w:tc>
      </w:tr>
      <w:tr w:rsidR="001E01E3" w:rsidRPr="00526897" w:rsidTr="00203A89"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1.1</w:t>
            </w:r>
          </w:p>
        </w:tc>
        <w:tc>
          <w:tcPr>
            <w:tcW w:w="2349" w:type="dxa"/>
            <w:vAlign w:val="center"/>
          </w:tcPr>
          <w:p w:rsidR="001E01E3" w:rsidRPr="00526897" w:rsidRDefault="001E01E3" w:rsidP="00203A89">
            <w:pPr>
              <w:contextualSpacing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1659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59 мест на 1 тыс. человек</w:t>
            </w:r>
          </w:p>
        </w:tc>
        <w:tc>
          <w:tcPr>
            <w:tcW w:w="1173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место</w:t>
            </w:r>
          </w:p>
        </w:tc>
        <w:tc>
          <w:tcPr>
            <w:tcW w:w="1123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мест</w:t>
            </w:r>
          </w:p>
        </w:tc>
        <w:tc>
          <w:tcPr>
            <w:tcW w:w="1170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мест</w:t>
            </w:r>
          </w:p>
        </w:tc>
        <w:tc>
          <w:tcPr>
            <w:tcW w:w="1988" w:type="dxa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Пешеходная доступность -300 метров/5 мин.</w:t>
            </w:r>
          </w:p>
        </w:tc>
      </w:tr>
      <w:tr w:rsidR="001E01E3" w:rsidRPr="00526897" w:rsidTr="00203A89">
        <w:trPr>
          <w:trHeight w:val="644"/>
        </w:trPr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1.2</w:t>
            </w:r>
          </w:p>
        </w:tc>
        <w:tc>
          <w:tcPr>
            <w:tcW w:w="2349" w:type="dxa"/>
            <w:vAlign w:val="center"/>
          </w:tcPr>
          <w:p w:rsidR="001E01E3" w:rsidRPr="00526897" w:rsidRDefault="001E01E3" w:rsidP="00203A89">
            <w:pPr>
              <w:contextualSpacing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659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90 мест на 1 тыс. человек</w:t>
            </w:r>
          </w:p>
        </w:tc>
        <w:tc>
          <w:tcPr>
            <w:tcW w:w="1173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места</w:t>
            </w:r>
          </w:p>
        </w:tc>
        <w:tc>
          <w:tcPr>
            <w:tcW w:w="1123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мест</w:t>
            </w:r>
          </w:p>
        </w:tc>
        <w:tc>
          <w:tcPr>
            <w:tcW w:w="1170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мест</w:t>
            </w:r>
          </w:p>
        </w:tc>
        <w:tc>
          <w:tcPr>
            <w:tcW w:w="1988" w:type="dxa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Пешеходная доступность -300 метров/5 мин.</w:t>
            </w:r>
          </w:p>
        </w:tc>
      </w:tr>
      <w:tr w:rsidR="001E01E3" w:rsidRPr="00526897" w:rsidTr="00203A89"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462" w:type="dxa"/>
            <w:gridSpan w:val="6"/>
            <w:vAlign w:val="center"/>
          </w:tcPr>
          <w:p w:rsidR="001E01E3" w:rsidRPr="00526897" w:rsidRDefault="001E01E3" w:rsidP="00203A89">
            <w:pPr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Объекты здравоохранения</w:t>
            </w:r>
          </w:p>
        </w:tc>
      </w:tr>
      <w:tr w:rsidR="001E01E3" w:rsidRPr="00526897" w:rsidTr="00203A89"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349" w:type="dxa"/>
            <w:vAlign w:val="center"/>
          </w:tcPr>
          <w:p w:rsidR="001E01E3" w:rsidRPr="00526897" w:rsidRDefault="001E01E3" w:rsidP="00203A89">
            <w:pPr>
              <w:contextualSpacing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Лечебно-профилактические медицинские организации, оказывающие медицинскую помощь в амбулаторных условиях</w:t>
            </w:r>
          </w:p>
        </w:tc>
        <w:tc>
          <w:tcPr>
            <w:tcW w:w="1659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18,15 посещений в смену на 1 тыс. человек</w:t>
            </w:r>
          </w:p>
        </w:tc>
        <w:tc>
          <w:tcPr>
            <w:tcW w:w="1173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26897">
              <w:rPr>
                <w:sz w:val="22"/>
                <w:szCs w:val="22"/>
              </w:rPr>
              <w:t xml:space="preserve"> пос. </w:t>
            </w:r>
          </w:p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в смену</w:t>
            </w:r>
          </w:p>
        </w:tc>
        <w:tc>
          <w:tcPr>
            <w:tcW w:w="1123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26897">
              <w:rPr>
                <w:sz w:val="22"/>
                <w:szCs w:val="22"/>
              </w:rPr>
              <w:t xml:space="preserve"> пос. </w:t>
            </w:r>
          </w:p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в смену</w:t>
            </w:r>
          </w:p>
        </w:tc>
        <w:tc>
          <w:tcPr>
            <w:tcW w:w="1170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26897">
              <w:rPr>
                <w:sz w:val="22"/>
                <w:szCs w:val="22"/>
              </w:rPr>
              <w:t xml:space="preserve"> пос. </w:t>
            </w:r>
          </w:p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в смену</w:t>
            </w:r>
          </w:p>
        </w:tc>
        <w:tc>
          <w:tcPr>
            <w:tcW w:w="1988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Пешеходная доступность - 1000 метров/от 10 до 20 мин.</w:t>
            </w:r>
          </w:p>
        </w:tc>
      </w:tr>
      <w:tr w:rsidR="001E01E3" w:rsidRPr="00526897" w:rsidTr="00203A89"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462" w:type="dxa"/>
            <w:gridSpan w:val="6"/>
            <w:vAlign w:val="center"/>
          </w:tcPr>
          <w:p w:rsidR="001E01E3" w:rsidRPr="00526897" w:rsidRDefault="001E01E3" w:rsidP="00203A89">
            <w:pPr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Объекты спортивного назначения </w:t>
            </w:r>
          </w:p>
        </w:tc>
      </w:tr>
      <w:tr w:rsidR="001E01E3" w:rsidRPr="00526897" w:rsidTr="00203A89"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3.1</w:t>
            </w:r>
          </w:p>
        </w:tc>
        <w:tc>
          <w:tcPr>
            <w:tcW w:w="2349" w:type="dxa"/>
            <w:vAlign w:val="center"/>
          </w:tcPr>
          <w:p w:rsidR="001E01E3" w:rsidRPr="00526897" w:rsidRDefault="001E01E3" w:rsidP="00203A89">
            <w:pPr>
              <w:contextualSpacing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Помещения для физкультурных занятий и тренировок</w:t>
            </w:r>
          </w:p>
        </w:tc>
        <w:tc>
          <w:tcPr>
            <w:tcW w:w="1659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80 м</w:t>
            </w:r>
            <w:proofErr w:type="gramStart"/>
            <w:r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526897">
              <w:rPr>
                <w:sz w:val="22"/>
                <w:szCs w:val="22"/>
              </w:rPr>
              <w:t xml:space="preserve"> общей площади на 1 тыс. человек</w:t>
            </w:r>
          </w:p>
        </w:tc>
        <w:tc>
          <w:tcPr>
            <w:tcW w:w="1173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526897">
              <w:rPr>
                <w:sz w:val="22"/>
                <w:szCs w:val="22"/>
              </w:rPr>
              <w:t xml:space="preserve"> м</w:t>
            </w:r>
            <w:proofErr w:type="gramStart"/>
            <w:r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123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526897">
              <w:rPr>
                <w:sz w:val="22"/>
                <w:szCs w:val="22"/>
              </w:rPr>
              <w:t xml:space="preserve"> м</w:t>
            </w:r>
            <w:proofErr w:type="gramStart"/>
            <w:r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170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526897">
              <w:rPr>
                <w:sz w:val="22"/>
                <w:szCs w:val="22"/>
              </w:rPr>
              <w:t xml:space="preserve"> м</w:t>
            </w:r>
            <w:proofErr w:type="gramStart"/>
            <w:r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988" w:type="dxa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Пешеходная доступность - 500 метров</w:t>
            </w:r>
          </w:p>
        </w:tc>
      </w:tr>
      <w:tr w:rsidR="001E01E3" w:rsidRPr="00526897" w:rsidTr="00203A89">
        <w:trPr>
          <w:trHeight w:val="944"/>
        </w:trPr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3.2</w:t>
            </w:r>
          </w:p>
        </w:tc>
        <w:tc>
          <w:tcPr>
            <w:tcW w:w="2349" w:type="dxa"/>
            <w:vAlign w:val="center"/>
          </w:tcPr>
          <w:p w:rsidR="001E01E3" w:rsidRPr="00526897" w:rsidRDefault="001E01E3" w:rsidP="00203A89">
            <w:pPr>
              <w:contextualSpacing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Физкультурно-спортивные залы</w:t>
            </w:r>
          </w:p>
        </w:tc>
        <w:tc>
          <w:tcPr>
            <w:tcW w:w="1659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350 м</w:t>
            </w:r>
            <w:proofErr w:type="gramStart"/>
            <w:r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526897">
              <w:rPr>
                <w:sz w:val="22"/>
                <w:szCs w:val="22"/>
              </w:rPr>
              <w:t xml:space="preserve"> общей площади на 1 тыс. человек</w:t>
            </w:r>
          </w:p>
        </w:tc>
        <w:tc>
          <w:tcPr>
            <w:tcW w:w="1173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  <w:r w:rsidRPr="00526897">
              <w:rPr>
                <w:sz w:val="22"/>
                <w:szCs w:val="22"/>
              </w:rPr>
              <w:t xml:space="preserve"> м</w:t>
            </w:r>
            <w:proofErr w:type="gramStart"/>
            <w:r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123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526897">
              <w:rPr>
                <w:sz w:val="22"/>
                <w:szCs w:val="22"/>
              </w:rPr>
              <w:t xml:space="preserve"> м</w:t>
            </w:r>
            <w:proofErr w:type="gramStart"/>
            <w:r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170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526897">
              <w:rPr>
                <w:sz w:val="22"/>
                <w:szCs w:val="22"/>
              </w:rPr>
              <w:t xml:space="preserve"> м</w:t>
            </w:r>
            <w:proofErr w:type="gramStart"/>
            <w:r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988" w:type="dxa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Пешеходная доступность - 1300 метров/ 30 мин.</w:t>
            </w:r>
          </w:p>
        </w:tc>
      </w:tr>
    </w:tbl>
    <w:p w:rsidR="001E01E3" w:rsidRDefault="001E01E3" w:rsidP="001E01E3">
      <w:pPr>
        <w:ind w:right="-1" w:firstLine="709"/>
        <w:contextualSpacing/>
        <w:jc w:val="both"/>
        <w:rPr>
          <w:sz w:val="26"/>
          <w:szCs w:val="26"/>
        </w:rPr>
      </w:pPr>
    </w:p>
    <w:p w:rsidR="001E01E3" w:rsidRPr="001E01E3" w:rsidRDefault="001E01E3" w:rsidP="001E01E3">
      <w:pPr>
        <w:ind w:right="-1" w:firstLine="709"/>
        <w:contextualSpacing/>
        <w:jc w:val="both"/>
        <w:rPr>
          <w:sz w:val="26"/>
          <w:szCs w:val="26"/>
        </w:rPr>
      </w:pPr>
      <w:r w:rsidRPr="001E01E3">
        <w:rPr>
          <w:sz w:val="26"/>
          <w:szCs w:val="26"/>
        </w:rPr>
        <w:t xml:space="preserve">Примечание: </w:t>
      </w:r>
      <w:r w:rsidR="00353A7D">
        <w:rPr>
          <w:sz w:val="26"/>
          <w:szCs w:val="26"/>
        </w:rPr>
        <w:t>н</w:t>
      </w:r>
      <w:r w:rsidRPr="001E01E3">
        <w:rPr>
          <w:sz w:val="26"/>
          <w:szCs w:val="26"/>
        </w:rPr>
        <w:t>ормативы обеспеченности дошкольными и общеобразовательными организациями установлены в соответствии с демографической структурой городского округа г. Красноярск. Нормативы обеспеченности другими объектами социальной инфраструктуры приняты в соответствии с РНГП Красноярского края.</w:t>
      </w:r>
    </w:p>
    <w:p w:rsidR="001E01E3" w:rsidRPr="001E01E3" w:rsidRDefault="001E01E3" w:rsidP="001E01E3">
      <w:pPr>
        <w:ind w:right="-1" w:firstLine="709"/>
        <w:contextualSpacing/>
        <w:jc w:val="both"/>
        <w:rPr>
          <w:sz w:val="26"/>
          <w:szCs w:val="26"/>
        </w:rPr>
      </w:pPr>
      <w:r w:rsidRPr="001E01E3">
        <w:rPr>
          <w:sz w:val="26"/>
          <w:szCs w:val="26"/>
        </w:rPr>
        <w:t>Размещение общеобразовательных организаций допускается на расстоянии транспортной доступности: для учащихся начального общего образования – 15 мин (в одну сторону), для учащихся основного общего и среднего общего образования – не более 50 мин (в одну сторону).</w:t>
      </w:r>
    </w:p>
    <w:p w:rsidR="001E01E3" w:rsidRDefault="001E01E3" w:rsidP="001E01E3">
      <w:pPr>
        <w:contextualSpacing/>
        <w:jc w:val="center"/>
        <w:rPr>
          <w:sz w:val="28"/>
          <w:szCs w:val="28"/>
        </w:rPr>
      </w:pPr>
    </w:p>
    <w:p w:rsidR="001E01E3" w:rsidRDefault="001E01E3" w:rsidP="001E01E3">
      <w:pPr>
        <w:contextualSpacing/>
        <w:jc w:val="center"/>
        <w:rPr>
          <w:sz w:val="26"/>
          <w:szCs w:val="26"/>
        </w:rPr>
      </w:pPr>
      <w:r w:rsidRPr="001E01E3">
        <w:rPr>
          <w:sz w:val="26"/>
          <w:szCs w:val="26"/>
        </w:rPr>
        <w:t>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1E01E3" w:rsidRPr="001E01E3" w:rsidRDefault="001E01E3" w:rsidP="001E01E3">
      <w:pPr>
        <w:contextualSpacing/>
        <w:jc w:val="center"/>
        <w:rPr>
          <w:sz w:val="26"/>
          <w:szCs w:val="26"/>
        </w:rPr>
      </w:pPr>
    </w:p>
    <w:tbl>
      <w:tblPr>
        <w:tblStyle w:val="ae"/>
        <w:tblW w:w="9889" w:type="dxa"/>
        <w:tblLayout w:type="fixed"/>
        <w:tblLook w:val="04A0"/>
      </w:tblPr>
      <w:tblGrid>
        <w:gridCol w:w="562"/>
        <w:gridCol w:w="2195"/>
        <w:gridCol w:w="1953"/>
        <w:gridCol w:w="1148"/>
        <w:gridCol w:w="1110"/>
        <w:gridCol w:w="1146"/>
        <w:gridCol w:w="1775"/>
      </w:tblGrid>
      <w:tr w:rsidR="001E01E3" w:rsidRPr="00526897" w:rsidTr="00203A89">
        <w:tc>
          <w:tcPr>
            <w:tcW w:w="562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26897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26897">
              <w:rPr>
                <w:b/>
                <w:sz w:val="22"/>
                <w:szCs w:val="22"/>
              </w:rPr>
              <w:t>/</w:t>
            </w:r>
            <w:proofErr w:type="spellStart"/>
            <w:r w:rsidRPr="00526897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95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1953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Нормативный показатель</w:t>
            </w:r>
          </w:p>
        </w:tc>
        <w:tc>
          <w:tcPr>
            <w:tcW w:w="3404" w:type="dxa"/>
            <w:gridSpan w:val="3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Расчетный показатель минимально допустимого уровня обеспеченности территории объектами </w:t>
            </w:r>
            <w:r>
              <w:rPr>
                <w:b/>
                <w:sz w:val="22"/>
                <w:szCs w:val="22"/>
              </w:rPr>
              <w:t>транспортной</w:t>
            </w:r>
            <w:r w:rsidRPr="00526897">
              <w:rPr>
                <w:b/>
                <w:sz w:val="22"/>
                <w:szCs w:val="22"/>
              </w:rPr>
              <w:t xml:space="preserve"> инфраструктуры</w:t>
            </w:r>
          </w:p>
        </w:tc>
        <w:tc>
          <w:tcPr>
            <w:tcW w:w="1775" w:type="dxa"/>
            <w:vMerge w:val="restart"/>
          </w:tcPr>
          <w:p w:rsidR="001E01E3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Расчетный показатель максимально допустимого уровня территориальной доступности объектов </w:t>
            </w:r>
            <w:r>
              <w:rPr>
                <w:b/>
                <w:sz w:val="22"/>
                <w:szCs w:val="22"/>
              </w:rPr>
              <w:t>транспортной</w:t>
            </w:r>
          </w:p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526897">
              <w:rPr>
                <w:b/>
                <w:sz w:val="22"/>
                <w:szCs w:val="22"/>
              </w:rPr>
              <w:t>нфраструктуры</w:t>
            </w:r>
          </w:p>
        </w:tc>
      </w:tr>
      <w:tr w:rsidR="001E01E3" w:rsidRPr="00526897" w:rsidTr="00203A89">
        <w:tc>
          <w:tcPr>
            <w:tcW w:w="562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1</w:t>
            </w:r>
          </w:p>
        </w:tc>
        <w:tc>
          <w:tcPr>
            <w:tcW w:w="1110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2</w:t>
            </w:r>
          </w:p>
        </w:tc>
        <w:tc>
          <w:tcPr>
            <w:tcW w:w="1146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3</w:t>
            </w:r>
          </w:p>
        </w:tc>
        <w:tc>
          <w:tcPr>
            <w:tcW w:w="1775" w:type="dxa"/>
            <w:vMerge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E01E3" w:rsidRPr="00526897" w:rsidTr="00203A89">
        <w:tc>
          <w:tcPr>
            <w:tcW w:w="562" w:type="dxa"/>
            <w:vAlign w:val="center"/>
          </w:tcPr>
          <w:p w:rsidR="001E01E3" w:rsidRPr="00215D1A" w:rsidRDefault="001E01E3" w:rsidP="00203A89">
            <w:pPr>
              <w:contextualSpacing/>
              <w:jc w:val="center"/>
            </w:pPr>
            <w:r w:rsidRPr="00215D1A">
              <w:t>1</w:t>
            </w:r>
          </w:p>
        </w:tc>
        <w:tc>
          <w:tcPr>
            <w:tcW w:w="2195" w:type="dxa"/>
            <w:vAlign w:val="center"/>
          </w:tcPr>
          <w:p w:rsidR="001E01E3" w:rsidRPr="00215D1A" w:rsidRDefault="001E01E3" w:rsidP="00203A89">
            <w:pPr>
              <w:contextualSpacing/>
            </w:pPr>
            <w:r w:rsidRPr="00215D1A">
              <w:t>Гаражи и открытые стоянки для постоянного хранения</w:t>
            </w:r>
            <w:r>
              <w:t xml:space="preserve"> легковых автомобилей</w:t>
            </w:r>
          </w:p>
        </w:tc>
        <w:tc>
          <w:tcPr>
            <w:tcW w:w="1953" w:type="dxa"/>
            <w:vAlign w:val="center"/>
          </w:tcPr>
          <w:p w:rsidR="001E01E3" w:rsidRPr="00215D1A" w:rsidRDefault="001E01E3" w:rsidP="00203A89">
            <w:pPr>
              <w:contextualSpacing/>
              <w:jc w:val="center"/>
            </w:pPr>
            <w:r w:rsidRPr="00215D1A">
              <w:t>90% расчетного числа индивидуальных легковых автомобилей</w:t>
            </w:r>
          </w:p>
        </w:tc>
        <w:tc>
          <w:tcPr>
            <w:tcW w:w="3404" w:type="dxa"/>
            <w:gridSpan w:val="3"/>
            <w:vAlign w:val="center"/>
          </w:tcPr>
          <w:p w:rsidR="001E01E3" w:rsidRPr="0042542A" w:rsidRDefault="001E01E3" w:rsidP="00203A89">
            <w:pPr>
              <w:contextualSpacing/>
              <w:jc w:val="center"/>
            </w:pPr>
            <w:r>
              <w:t xml:space="preserve">140 </w:t>
            </w:r>
            <w:proofErr w:type="spellStart"/>
            <w:r w:rsidRPr="0042542A">
              <w:t>машино-мест</w:t>
            </w:r>
            <w:proofErr w:type="spellEnd"/>
          </w:p>
        </w:tc>
        <w:tc>
          <w:tcPr>
            <w:tcW w:w="1775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Пешеходная доступность – 1500 метров.</w:t>
            </w:r>
          </w:p>
        </w:tc>
      </w:tr>
      <w:tr w:rsidR="001E01E3" w:rsidRPr="00526897" w:rsidTr="00203A89">
        <w:tc>
          <w:tcPr>
            <w:tcW w:w="562" w:type="dxa"/>
            <w:vAlign w:val="center"/>
          </w:tcPr>
          <w:p w:rsidR="001E01E3" w:rsidRPr="00215D1A" w:rsidRDefault="001E01E3" w:rsidP="00203A89">
            <w:pPr>
              <w:contextualSpacing/>
              <w:jc w:val="center"/>
            </w:pPr>
            <w:r w:rsidRPr="00215D1A">
              <w:t>2</w:t>
            </w:r>
          </w:p>
        </w:tc>
        <w:tc>
          <w:tcPr>
            <w:tcW w:w="2195" w:type="dxa"/>
            <w:vAlign w:val="center"/>
          </w:tcPr>
          <w:p w:rsidR="001E01E3" w:rsidRPr="00215D1A" w:rsidRDefault="001E01E3" w:rsidP="00203A89">
            <w:pPr>
              <w:contextualSpacing/>
            </w:pPr>
            <w:r w:rsidRPr="00215D1A">
              <w:t>Открытые стоянки для временного хранения легковых автомобилей, всего, в т.ч.:</w:t>
            </w:r>
          </w:p>
        </w:tc>
        <w:tc>
          <w:tcPr>
            <w:tcW w:w="1953" w:type="dxa"/>
            <w:vAlign w:val="center"/>
          </w:tcPr>
          <w:p w:rsidR="001E01E3" w:rsidRPr="00215D1A" w:rsidRDefault="001E01E3" w:rsidP="00203A89">
            <w:pPr>
              <w:contextualSpacing/>
              <w:jc w:val="center"/>
            </w:pPr>
            <w:r w:rsidRPr="00215D1A">
              <w:t>70% расчетного парка индивидуальных легковых автомобилей</w:t>
            </w:r>
          </w:p>
        </w:tc>
        <w:tc>
          <w:tcPr>
            <w:tcW w:w="3404" w:type="dxa"/>
            <w:gridSpan w:val="3"/>
            <w:vAlign w:val="center"/>
          </w:tcPr>
          <w:p w:rsidR="001E01E3" w:rsidRPr="0042542A" w:rsidRDefault="001E01E3" w:rsidP="00203A89">
            <w:pPr>
              <w:contextualSpacing/>
              <w:jc w:val="center"/>
            </w:pPr>
            <w:r>
              <w:t xml:space="preserve">109 </w:t>
            </w:r>
            <w:proofErr w:type="spellStart"/>
            <w:r>
              <w:t>машино-мест</w:t>
            </w:r>
            <w:proofErr w:type="spellEnd"/>
          </w:p>
        </w:tc>
        <w:tc>
          <w:tcPr>
            <w:tcW w:w="1775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установлен</w:t>
            </w:r>
            <w:proofErr w:type="gramEnd"/>
          </w:p>
        </w:tc>
      </w:tr>
      <w:tr w:rsidR="001E01E3" w:rsidRPr="00526897" w:rsidTr="00203A89">
        <w:tc>
          <w:tcPr>
            <w:tcW w:w="562" w:type="dxa"/>
            <w:vAlign w:val="center"/>
          </w:tcPr>
          <w:p w:rsidR="001E01E3" w:rsidRPr="00215D1A" w:rsidRDefault="001E01E3" w:rsidP="00203A89">
            <w:pPr>
              <w:contextualSpacing/>
              <w:jc w:val="center"/>
            </w:pPr>
            <w:r w:rsidRPr="00215D1A">
              <w:lastRenderedPageBreak/>
              <w:t>2.1</w:t>
            </w:r>
          </w:p>
        </w:tc>
        <w:tc>
          <w:tcPr>
            <w:tcW w:w="2195" w:type="dxa"/>
            <w:vAlign w:val="center"/>
          </w:tcPr>
          <w:p w:rsidR="001E01E3" w:rsidRPr="00215D1A" w:rsidRDefault="001E01E3" w:rsidP="00203A89">
            <w:pPr>
              <w:contextualSpacing/>
            </w:pPr>
            <w:r w:rsidRPr="00215D1A"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1953" w:type="dxa"/>
            <w:vAlign w:val="center"/>
          </w:tcPr>
          <w:p w:rsidR="001E01E3" w:rsidRPr="00215D1A" w:rsidRDefault="001E01E3" w:rsidP="00203A89">
            <w:pPr>
              <w:contextualSpacing/>
              <w:jc w:val="center"/>
            </w:pPr>
            <w:r>
              <w:t>25</w:t>
            </w:r>
            <w:r w:rsidRPr="00215D1A">
              <w:t>% расчетного парка индивидуальных легковых автомобилей</w:t>
            </w:r>
          </w:p>
        </w:tc>
        <w:tc>
          <w:tcPr>
            <w:tcW w:w="3404" w:type="dxa"/>
            <w:gridSpan w:val="3"/>
            <w:vAlign w:val="center"/>
          </w:tcPr>
          <w:p w:rsidR="001E01E3" w:rsidRPr="0042542A" w:rsidRDefault="001E01E3" w:rsidP="00203A89">
            <w:pPr>
              <w:contextualSpacing/>
              <w:jc w:val="center"/>
            </w:pPr>
            <w:r>
              <w:t xml:space="preserve">39 </w:t>
            </w:r>
            <w:proofErr w:type="spellStart"/>
            <w:r>
              <w:t>машино-мест</w:t>
            </w:r>
            <w:proofErr w:type="spellEnd"/>
          </w:p>
        </w:tc>
        <w:tc>
          <w:tcPr>
            <w:tcW w:w="1775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установлен</w:t>
            </w:r>
            <w:proofErr w:type="gramEnd"/>
          </w:p>
        </w:tc>
      </w:tr>
    </w:tbl>
    <w:p w:rsidR="001E01E3" w:rsidRDefault="001E01E3" w:rsidP="001E01E3">
      <w:pPr>
        <w:spacing w:before="120" w:after="120"/>
        <w:ind w:right="-142" w:firstLine="709"/>
        <w:contextualSpacing/>
        <w:jc w:val="both"/>
        <w:rPr>
          <w:sz w:val="26"/>
          <w:szCs w:val="26"/>
        </w:rPr>
      </w:pPr>
    </w:p>
    <w:p w:rsidR="001E01E3" w:rsidRPr="001E01E3" w:rsidRDefault="001E01E3" w:rsidP="001E01E3">
      <w:pPr>
        <w:spacing w:before="120" w:after="120"/>
        <w:ind w:right="-142" w:firstLine="709"/>
        <w:contextualSpacing/>
        <w:jc w:val="both"/>
        <w:rPr>
          <w:sz w:val="26"/>
          <w:szCs w:val="26"/>
        </w:rPr>
      </w:pPr>
      <w:r w:rsidRPr="001E01E3">
        <w:rPr>
          <w:sz w:val="26"/>
          <w:szCs w:val="26"/>
        </w:rPr>
        <w:t xml:space="preserve">Примечание: </w:t>
      </w:r>
      <w:r w:rsidR="00353A7D">
        <w:rPr>
          <w:sz w:val="26"/>
          <w:szCs w:val="26"/>
        </w:rPr>
        <w:t>н</w:t>
      </w:r>
      <w:r w:rsidRPr="001E01E3">
        <w:rPr>
          <w:sz w:val="26"/>
          <w:szCs w:val="26"/>
        </w:rPr>
        <w:t>ормативные показатели потребности в гаражах и открытых стоянках постоянного и временного хранения легковых автомобилей и пешеходной доступности для гаражей и открытых стоянок постоянного хранения (в условиях реконструкции) приняты в соответствии с пунктом 11.19 СП 42.13330.2011 «</w:t>
      </w:r>
      <w:proofErr w:type="spellStart"/>
      <w:r w:rsidRPr="001E01E3">
        <w:rPr>
          <w:sz w:val="26"/>
          <w:szCs w:val="26"/>
        </w:rPr>
        <w:t>СНиП</w:t>
      </w:r>
      <w:proofErr w:type="spellEnd"/>
      <w:r w:rsidRPr="001E01E3">
        <w:rPr>
          <w:sz w:val="26"/>
          <w:szCs w:val="26"/>
        </w:rPr>
        <w:t xml:space="preserve"> 2.07.01-89* Градостроительство. Планировка и застройка городских и сельских поселений». </w:t>
      </w:r>
    </w:p>
    <w:p w:rsidR="001E01E3" w:rsidRPr="001E01E3" w:rsidRDefault="001E01E3" w:rsidP="001E01E3">
      <w:pPr>
        <w:spacing w:before="120" w:after="120"/>
        <w:ind w:right="-142" w:firstLine="709"/>
        <w:contextualSpacing/>
        <w:jc w:val="both"/>
        <w:rPr>
          <w:sz w:val="26"/>
          <w:szCs w:val="26"/>
        </w:rPr>
      </w:pPr>
      <w:r w:rsidRPr="001E01E3">
        <w:rPr>
          <w:sz w:val="26"/>
          <w:szCs w:val="26"/>
        </w:rPr>
        <w:t>В соответствии с приказом Министерства строительства и жилищно-коммунального хозяйства Российской Федерации от 10.02.2017 №86/</w:t>
      </w:r>
      <w:proofErr w:type="spellStart"/>
      <w:proofErr w:type="gramStart"/>
      <w:r w:rsidRPr="001E01E3">
        <w:rPr>
          <w:sz w:val="26"/>
          <w:szCs w:val="26"/>
        </w:rPr>
        <w:t>пр</w:t>
      </w:r>
      <w:proofErr w:type="spellEnd"/>
      <w:proofErr w:type="gramEnd"/>
      <w:r w:rsidRPr="001E01E3">
        <w:rPr>
          <w:sz w:val="26"/>
          <w:szCs w:val="26"/>
        </w:rPr>
        <w:t xml:space="preserve"> до внесения изменений в постановление Правительства Российской Федерации от 26 декабря 2014 г. №1521 «Об утверждения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соблюдений требований Федерального закона «Технический регламент о безопасности зданий и сооружений» п.11.19 является обязательным к применению.</w:t>
      </w:r>
    </w:p>
    <w:p w:rsidR="00B047EB" w:rsidRDefault="00B047EB" w:rsidP="001E01E3">
      <w:pPr>
        <w:contextualSpacing/>
        <w:jc w:val="center"/>
        <w:rPr>
          <w:sz w:val="26"/>
          <w:szCs w:val="26"/>
        </w:rPr>
      </w:pPr>
    </w:p>
    <w:p w:rsidR="001E01E3" w:rsidRDefault="001E01E3" w:rsidP="001E01E3">
      <w:pPr>
        <w:contextualSpacing/>
        <w:jc w:val="center"/>
        <w:rPr>
          <w:sz w:val="26"/>
          <w:szCs w:val="26"/>
        </w:rPr>
      </w:pPr>
      <w:r w:rsidRPr="001E01E3">
        <w:rPr>
          <w:sz w:val="26"/>
          <w:szCs w:val="26"/>
        </w:rPr>
        <w:t>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1E01E3" w:rsidRPr="001E01E3" w:rsidRDefault="001E01E3" w:rsidP="001E01E3">
      <w:pPr>
        <w:contextualSpacing/>
        <w:jc w:val="center"/>
        <w:rPr>
          <w:sz w:val="26"/>
          <w:szCs w:val="26"/>
        </w:rPr>
      </w:pPr>
    </w:p>
    <w:tbl>
      <w:tblPr>
        <w:tblStyle w:val="ae"/>
        <w:tblW w:w="10031" w:type="dxa"/>
        <w:tblLayout w:type="fixed"/>
        <w:tblLook w:val="04A0"/>
      </w:tblPr>
      <w:tblGrid>
        <w:gridCol w:w="544"/>
        <w:gridCol w:w="2060"/>
        <w:gridCol w:w="1332"/>
        <w:gridCol w:w="1417"/>
        <w:gridCol w:w="1418"/>
        <w:gridCol w:w="1275"/>
        <w:gridCol w:w="1985"/>
      </w:tblGrid>
      <w:tr w:rsidR="001E01E3" w:rsidRPr="00526897" w:rsidTr="00203A89">
        <w:tc>
          <w:tcPr>
            <w:tcW w:w="544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26897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26897">
              <w:rPr>
                <w:b/>
                <w:sz w:val="22"/>
                <w:szCs w:val="22"/>
              </w:rPr>
              <w:t>/</w:t>
            </w:r>
            <w:proofErr w:type="spellStart"/>
            <w:r w:rsidRPr="00526897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60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параметра</w:t>
            </w:r>
          </w:p>
        </w:tc>
        <w:tc>
          <w:tcPr>
            <w:tcW w:w="1332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Единицы измерения</w:t>
            </w:r>
          </w:p>
        </w:tc>
        <w:tc>
          <w:tcPr>
            <w:tcW w:w="4110" w:type="dxa"/>
            <w:gridSpan w:val="3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Расчетный показатель минимально допустимого уровня обеспеченности территории объектами </w:t>
            </w:r>
            <w:r>
              <w:rPr>
                <w:b/>
                <w:sz w:val="22"/>
                <w:szCs w:val="22"/>
              </w:rPr>
              <w:t xml:space="preserve">коммунальной </w:t>
            </w:r>
            <w:r w:rsidRPr="00526897">
              <w:rPr>
                <w:b/>
                <w:sz w:val="22"/>
                <w:szCs w:val="22"/>
              </w:rPr>
              <w:t>инфраструктуры</w:t>
            </w:r>
          </w:p>
        </w:tc>
        <w:tc>
          <w:tcPr>
            <w:tcW w:w="1985" w:type="dxa"/>
            <w:vMerge w:val="restart"/>
          </w:tcPr>
          <w:p w:rsidR="001E01E3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Расчетный показатель максимально допустимого уровня территориальной доступности объектов </w:t>
            </w:r>
            <w:r>
              <w:rPr>
                <w:b/>
                <w:sz w:val="22"/>
                <w:szCs w:val="22"/>
              </w:rPr>
              <w:t>коммунальной</w:t>
            </w:r>
          </w:p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526897">
              <w:rPr>
                <w:b/>
                <w:sz w:val="22"/>
                <w:szCs w:val="22"/>
              </w:rPr>
              <w:t>нфраструктуры</w:t>
            </w:r>
          </w:p>
        </w:tc>
      </w:tr>
      <w:tr w:rsidR="001E01E3" w:rsidRPr="00526897" w:rsidTr="00203A89">
        <w:tc>
          <w:tcPr>
            <w:tcW w:w="544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0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1</w:t>
            </w:r>
          </w:p>
        </w:tc>
        <w:tc>
          <w:tcPr>
            <w:tcW w:w="1418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2</w:t>
            </w:r>
          </w:p>
        </w:tc>
        <w:tc>
          <w:tcPr>
            <w:tcW w:w="1275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3</w:t>
            </w:r>
          </w:p>
        </w:tc>
        <w:tc>
          <w:tcPr>
            <w:tcW w:w="1985" w:type="dxa"/>
            <w:vMerge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E01E3" w:rsidRPr="00526897" w:rsidTr="00203A89">
        <w:tc>
          <w:tcPr>
            <w:tcW w:w="544" w:type="dxa"/>
            <w:vAlign w:val="center"/>
          </w:tcPr>
          <w:p w:rsidR="001E01E3" w:rsidRPr="0076649C" w:rsidRDefault="001E01E3" w:rsidP="00203A89">
            <w:pPr>
              <w:contextualSpacing/>
              <w:jc w:val="center"/>
            </w:pPr>
            <w:r w:rsidRPr="0076649C">
              <w:t>1</w:t>
            </w:r>
          </w:p>
        </w:tc>
        <w:tc>
          <w:tcPr>
            <w:tcW w:w="2060" w:type="dxa"/>
            <w:vAlign w:val="center"/>
          </w:tcPr>
          <w:p w:rsidR="001E01E3" w:rsidRPr="0076649C" w:rsidRDefault="001E01E3" w:rsidP="00203A89">
            <w:pPr>
              <w:contextualSpacing/>
            </w:pPr>
            <w:r w:rsidRPr="0076649C">
              <w:t>Электроэнергия</w:t>
            </w:r>
          </w:p>
        </w:tc>
        <w:tc>
          <w:tcPr>
            <w:tcW w:w="1332" w:type="dxa"/>
            <w:vAlign w:val="center"/>
          </w:tcPr>
          <w:p w:rsidR="001E01E3" w:rsidRPr="0076649C" w:rsidRDefault="001E01E3" w:rsidP="00203A89">
            <w:pPr>
              <w:contextualSpacing/>
              <w:jc w:val="center"/>
            </w:pPr>
            <w:r w:rsidRPr="0076649C">
              <w:t>кВт</w:t>
            </w:r>
          </w:p>
        </w:tc>
        <w:tc>
          <w:tcPr>
            <w:tcW w:w="1417" w:type="dxa"/>
            <w:vAlign w:val="center"/>
          </w:tcPr>
          <w:p w:rsidR="001E01E3" w:rsidRPr="00AA5176" w:rsidRDefault="001E01E3" w:rsidP="00203A89">
            <w:pPr>
              <w:jc w:val="center"/>
            </w:pPr>
            <w:r>
              <w:t>250,30</w:t>
            </w:r>
          </w:p>
        </w:tc>
        <w:tc>
          <w:tcPr>
            <w:tcW w:w="1418" w:type="dxa"/>
            <w:vAlign w:val="center"/>
          </w:tcPr>
          <w:p w:rsidR="001E01E3" w:rsidRPr="00AA5176" w:rsidRDefault="001E01E3" w:rsidP="00203A89">
            <w:pPr>
              <w:jc w:val="center"/>
            </w:pPr>
            <w:r>
              <w:t>250,30</w:t>
            </w:r>
          </w:p>
        </w:tc>
        <w:tc>
          <w:tcPr>
            <w:tcW w:w="1275" w:type="dxa"/>
            <w:vAlign w:val="center"/>
          </w:tcPr>
          <w:p w:rsidR="001E01E3" w:rsidRPr="00AA5176" w:rsidRDefault="001E01E3" w:rsidP="00203A89">
            <w:pPr>
              <w:jc w:val="center"/>
            </w:pPr>
            <w:r>
              <w:t>250,30</w:t>
            </w:r>
          </w:p>
        </w:tc>
        <w:tc>
          <w:tcPr>
            <w:tcW w:w="1985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нормируется</w:t>
            </w:r>
          </w:p>
        </w:tc>
      </w:tr>
      <w:tr w:rsidR="001E01E3" w:rsidRPr="00526897" w:rsidTr="00203A89">
        <w:tc>
          <w:tcPr>
            <w:tcW w:w="544" w:type="dxa"/>
            <w:vAlign w:val="center"/>
          </w:tcPr>
          <w:p w:rsidR="001E01E3" w:rsidRPr="0076649C" w:rsidRDefault="001E01E3" w:rsidP="00203A89">
            <w:pPr>
              <w:contextualSpacing/>
              <w:jc w:val="center"/>
            </w:pPr>
            <w:r w:rsidRPr="0076649C">
              <w:t>2</w:t>
            </w:r>
          </w:p>
        </w:tc>
        <w:tc>
          <w:tcPr>
            <w:tcW w:w="2060" w:type="dxa"/>
            <w:vAlign w:val="center"/>
          </w:tcPr>
          <w:p w:rsidR="001E01E3" w:rsidRPr="0076649C" w:rsidRDefault="001E01E3" w:rsidP="00203A89">
            <w:pPr>
              <w:contextualSpacing/>
            </w:pPr>
            <w:r w:rsidRPr="0076649C">
              <w:t>Водоснабжение</w:t>
            </w:r>
          </w:p>
        </w:tc>
        <w:tc>
          <w:tcPr>
            <w:tcW w:w="1332" w:type="dxa"/>
            <w:vAlign w:val="center"/>
          </w:tcPr>
          <w:p w:rsidR="001E01E3" w:rsidRPr="0076649C" w:rsidRDefault="001E01E3" w:rsidP="00203A89">
            <w:pPr>
              <w:contextualSpacing/>
              <w:jc w:val="center"/>
            </w:pPr>
            <w:proofErr w:type="gramStart"/>
            <w:r w:rsidRPr="00FD1C1F">
              <w:t>м</w:t>
            </w:r>
            <w:proofErr w:type="gramEnd"/>
            <w:r w:rsidRPr="00FD1C1F">
              <w:t>³/</w:t>
            </w:r>
            <w:proofErr w:type="spellStart"/>
            <w:r w:rsidRPr="00FD1C1F"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:rsidR="001E01E3" w:rsidRPr="00AA5176" w:rsidRDefault="001E01E3" w:rsidP="00203A89">
            <w:pPr>
              <w:jc w:val="center"/>
            </w:pPr>
            <w:r>
              <w:t>133,80</w:t>
            </w:r>
          </w:p>
        </w:tc>
        <w:tc>
          <w:tcPr>
            <w:tcW w:w="1418" w:type="dxa"/>
            <w:vAlign w:val="center"/>
          </w:tcPr>
          <w:p w:rsidR="001E01E3" w:rsidRPr="00AA5176" w:rsidRDefault="001E01E3" w:rsidP="00203A89">
            <w:pPr>
              <w:jc w:val="center"/>
            </w:pPr>
            <w:r>
              <w:t>113,60</w:t>
            </w:r>
          </w:p>
        </w:tc>
        <w:tc>
          <w:tcPr>
            <w:tcW w:w="1275" w:type="dxa"/>
            <w:vAlign w:val="center"/>
          </w:tcPr>
          <w:p w:rsidR="001E01E3" w:rsidRPr="00AA5176" w:rsidRDefault="001E01E3" w:rsidP="00203A89">
            <w:pPr>
              <w:jc w:val="center"/>
            </w:pPr>
            <w:r>
              <w:t>106,00</w:t>
            </w:r>
          </w:p>
        </w:tc>
        <w:tc>
          <w:tcPr>
            <w:tcW w:w="1985" w:type="dxa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нормируется</w:t>
            </w:r>
          </w:p>
        </w:tc>
      </w:tr>
      <w:tr w:rsidR="001E01E3" w:rsidRPr="00526897" w:rsidTr="00203A89">
        <w:tc>
          <w:tcPr>
            <w:tcW w:w="544" w:type="dxa"/>
            <w:vAlign w:val="center"/>
          </w:tcPr>
          <w:p w:rsidR="001E01E3" w:rsidRPr="0076649C" w:rsidRDefault="001E01E3" w:rsidP="00203A89">
            <w:pPr>
              <w:contextualSpacing/>
              <w:jc w:val="center"/>
            </w:pPr>
            <w:r w:rsidRPr="0076649C">
              <w:t>3</w:t>
            </w:r>
          </w:p>
        </w:tc>
        <w:tc>
          <w:tcPr>
            <w:tcW w:w="2060" w:type="dxa"/>
            <w:vAlign w:val="center"/>
          </w:tcPr>
          <w:p w:rsidR="001E01E3" w:rsidRPr="0076649C" w:rsidRDefault="001E01E3" w:rsidP="00203A89">
            <w:pPr>
              <w:contextualSpacing/>
            </w:pPr>
            <w:r w:rsidRPr="0076649C">
              <w:t>Водоотведение</w:t>
            </w:r>
          </w:p>
        </w:tc>
        <w:tc>
          <w:tcPr>
            <w:tcW w:w="1332" w:type="dxa"/>
            <w:vAlign w:val="center"/>
          </w:tcPr>
          <w:p w:rsidR="001E01E3" w:rsidRPr="0076649C" w:rsidRDefault="001E01E3" w:rsidP="00203A89">
            <w:pPr>
              <w:contextualSpacing/>
              <w:jc w:val="center"/>
            </w:pPr>
            <w:proofErr w:type="gramStart"/>
            <w:r w:rsidRPr="00FD1C1F">
              <w:t>м</w:t>
            </w:r>
            <w:proofErr w:type="gramEnd"/>
            <w:r w:rsidRPr="00FD1C1F">
              <w:t>³/</w:t>
            </w:r>
            <w:proofErr w:type="spellStart"/>
            <w:r w:rsidRPr="00FD1C1F"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:rsidR="001E01E3" w:rsidRPr="00AA5176" w:rsidRDefault="001E01E3" w:rsidP="00203A89">
            <w:pPr>
              <w:jc w:val="center"/>
            </w:pPr>
            <w:r>
              <w:t>133,80</w:t>
            </w:r>
          </w:p>
        </w:tc>
        <w:tc>
          <w:tcPr>
            <w:tcW w:w="1418" w:type="dxa"/>
            <w:vAlign w:val="center"/>
          </w:tcPr>
          <w:p w:rsidR="001E01E3" w:rsidRPr="00AA5176" w:rsidRDefault="001E01E3" w:rsidP="00203A89">
            <w:pPr>
              <w:jc w:val="center"/>
            </w:pPr>
            <w:r>
              <w:t>113,60</w:t>
            </w:r>
          </w:p>
        </w:tc>
        <w:tc>
          <w:tcPr>
            <w:tcW w:w="1275" w:type="dxa"/>
            <w:vAlign w:val="center"/>
          </w:tcPr>
          <w:p w:rsidR="001E01E3" w:rsidRPr="00AA5176" w:rsidRDefault="001E01E3" w:rsidP="00203A89">
            <w:pPr>
              <w:jc w:val="center"/>
            </w:pPr>
            <w:r>
              <w:t>106,60</w:t>
            </w:r>
          </w:p>
        </w:tc>
        <w:tc>
          <w:tcPr>
            <w:tcW w:w="1985" w:type="dxa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нормируется</w:t>
            </w:r>
          </w:p>
        </w:tc>
      </w:tr>
      <w:tr w:rsidR="001E01E3" w:rsidRPr="00526897" w:rsidTr="00203A89">
        <w:tc>
          <w:tcPr>
            <w:tcW w:w="544" w:type="dxa"/>
            <w:vAlign w:val="center"/>
          </w:tcPr>
          <w:p w:rsidR="001E01E3" w:rsidRPr="0076649C" w:rsidRDefault="001E01E3" w:rsidP="00203A89">
            <w:pPr>
              <w:contextualSpacing/>
              <w:jc w:val="center"/>
            </w:pPr>
            <w:r w:rsidRPr="0076649C">
              <w:t>4</w:t>
            </w:r>
          </w:p>
        </w:tc>
        <w:tc>
          <w:tcPr>
            <w:tcW w:w="2060" w:type="dxa"/>
            <w:vAlign w:val="center"/>
          </w:tcPr>
          <w:p w:rsidR="001E01E3" w:rsidRPr="0076649C" w:rsidRDefault="001E01E3" w:rsidP="00203A89">
            <w:pPr>
              <w:contextualSpacing/>
            </w:pPr>
            <w:r w:rsidRPr="0076649C">
              <w:t>Теплоснабжение (отопление/ГВС)</w:t>
            </w:r>
          </w:p>
        </w:tc>
        <w:tc>
          <w:tcPr>
            <w:tcW w:w="1332" w:type="dxa"/>
            <w:vAlign w:val="center"/>
          </w:tcPr>
          <w:p w:rsidR="001E01E3" w:rsidRPr="0076649C" w:rsidRDefault="001E01E3" w:rsidP="00203A89">
            <w:pPr>
              <w:contextualSpacing/>
              <w:jc w:val="center"/>
            </w:pPr>
            <w:r w:rsidRPr="0076649C">
              <w:t>Гкал/час</w:t>
            </w:r>
          </w:p>
        </w:tc>
        <w:tc>
          <w:tcPr>
            <w:tcW w:w="1417" w:type="dxa"/>
            <w:vAlign w:val="center"/>
          </w:tcPr>
          <w:p w:rsidR="001E01E3" w:rsidRPr="00AA5176" w:rsidRDefault="001E01E3" w:rsidP="00203A89">
            <w:pPr>
              <w:jc w:val="center"/>
            </w:pPr>
            <w:r>
              <w:t>0,684/0,110</w:t>
            </w:r>
          </w:p>
        </w:tc>
        <w:tc>
          <w:tcPr>
            <w:tcW w:w="1418" w:type="dxa"/>
            <w:vAlign w:val="center"/>
          </w:tcPr>
          <w:p w:rsidR="001E01E3" w:rsidRPr="00AA5176" w:rsidRDefault="001E01E3" w:rsidP="00203A89">
            <w:pPr>
              <w:jc w:val="center"/>
            </w:pPr>
            <w:r>
              <w:t>0,684/0,092</w:t>
            </w:r>
          </w:p>
        </w:tc>
        <w:tc>
          <w:tcPr>
            <w:tcW w:w="1275" w:type="dxa"/>
            <w:vAlign w:val="center"/>
          </w:tcPr>
          <w:p w:rsidR="001E01E3" w:rsidRPr="00AA5176" w:rsidRDefault="001E01E3" w:rsidP="00203A89">
            <w:pPr>
              <w:jc w:val="center"/>
            </w:pPr>
            <w:r>
              <w:t>0,684/0,086</w:t>
            </w:r>
          </w:p>
        </w:tc>
        <w:tc>
          <w:tcPr>
            <w:tcW w:w="1985" w:type="dxa"/>
          </w:tcPr>
          <w:p w:rsidR="001E01E3" w:rsidRDefault="001E01E3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нормируется</w:t>
            </w:r>
          </w:p>
        </w:tc>
      </w:tr>
    </w:tbl>
    <w:p w:rsidR="001E01E3" w:rsidRDefault="001E01E3" w:rsidP="001E01E3">
      <w:pPr>
        <w:ind w:right="-1" w:firstLine="709"/>
        <w:contextualSpacing/>
        <w:jc w:val="both"/>
        <w:rPr>
          <w:sz w:val="26"/>
          <w:szCs w:val="26"/>
        </w:rPr>
      </w:pPr>
    </w:p>
    <w:p w:rsidR="001E01E3" w:rsidRPr="001E01E3" w:rsidRDefault="001E01E3" w:rsidP="001E01E3">
      <w:pPr>
        <w:ind w:right="-1" w:firstLine="709"/>
        <w:contextualSpacing/>
        <w:jc w:val="both"/>
        <w:rPr>
          <w:sz w:val="26"/>
          <w:szCs w:val="26"/>
        </w:rPr>
      </w:pPr>
      <w:r w:rsidRPr="001E01E3">
        <w:rPr>
          <w:sz w:val="26"/>
          <w:szCs w:val="26"/>
        </w:rPr>
        <w:t>Примечание: ГВС</w:t>
      </w:r>
      <w:r w:rsidR="00766B73">
        <w:rPr>
          <w:sz w:val="26"/>
          <w:szCs w:val="26"/>
        </w:rPr>
        <w:t xml:space="preserve"> </w:t>
      </w:r>
      <w:r w:rsidRPr="001E01E3">
        <w:rPr>
          <w:sz w:val="26"/>
          <w:szCs w:val="26"/>
        </w:rPr>
        <w:t>-</w:t>
      </w:r>
      <w:r w:rsidR="00766B73">
        <w:rPr>
          <w:sz w:val="26"/>
          <w:szCs w:val="26"/>
        </w:rPr>
        <w:t xml:space="preserve"> </w:t>
      </w:r>
      <w:r w:rsidRPr="001E01E3">
        <w:rPr>
          <w:sz w:val="26"/>
          <w:szCs w:val="26"/>
        </w:rPr>
        <w:t>средняя часовая тепловая нагрузка.</w:t>
      </w:r>
    </w:p>
    <w:p w:rsidR="001E01E3" w:rsidRDefault="001E01E3" w:rsidP="00F3101D">
      <w:pPr>
        <w:contextualSpacing/>
        <w:jc w:val="center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203A89">
        <w:rPr>
          <w:sz w:val="26"/>
          <w:szCs w:val="26"/>
        </w:rPr>
        <w:t>15</w:t>
      </w:r>
      <w:r w:rsidR="008A3B38">
        <w:rPr>
          <w:sz w:val="26"/>
          <w:szCs w:val="26"/>
        </w:rPr>
        <w:t> </w:t>
      </w:r>
      <w:r w:rsidR="00203A89">
        <w:rPr>
          <w:sz w:val="26"/>
          <w:szCs w:val="26"/>
        </w:rPr>
        <w:t>753</w:t>
      </w:r>
      <w:r w:rsidR="008A3B38">
        <w:rPr>
          <w:sz w:val="26"/>
          <w:szCs w:val="26"/>
        </w:rPr>
        <w:t> </w:t>
      </w:r>
      <w:r w:rsidR="00203A89">
        <w:rPr>
          <w:sz w:val="26"/>
          <w:szCs w:val="26"/>
        </w:rPr>
        <w:t>15</w:t>
      </w:r>
      <w:r w:rsidR="00A56945" w:rsidRPr="006F5A9B">
        <w:rPr>
          <w:color w:val="000000"/>
          <w:sz w:val="26"/>
          <w:szCs w:val="26"/>
        </w:rPr>
        <w:t>0 (</w:t>
      </w:r>
      <w:r w:rsidR="00203A89" w:rsidRPr="00203A89">
        <w:rPr>
          <w:color w:val="000000" w:themeColor="text1"/>
          <w:sz w:val="26"/>
          <w:szCs w:val="26"/>
        </w:rPr>
        <w:t>пятнадцать миллионов семьсот пятьдесят три тысячи сто пятьдесят</w:t>
      </w:r>
      <w:r w:rsidR="00A56945" w:rsidRPr="00203A89">
        <w:rPr>
          <w:color w:val="000000"/>
          <w:sz w:val="26"/>
          <w:szCs w:val="26"/>
        </w:rPr>
        <w:t>)</w:t>
      </w:r>
      <w:r w:rsidR="007F1FA4" w:rsidRPr="00203A89">
        <w:rPr>
          <w:sz w:val="26"/>
          <w:szCs w:val="26"/>
        </w:rPr>
        <w:t xml:space="preserve"> рубл</w:t>
      </w:r>
      <w:r w:rsidR="007F1FA4" w:rsidRPr="006F5A9B">
        <w:rPr>
          <w:sz w:val="26"/>
          <w:szCs w:val="26"/>
        </w:rPr>
        <w:t>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203A89">
        <w:rPr>
          <w:rFonts w:ascii="Times New Roman" w:hAnsi="Times New Roman" w:cs="Times New Roman"/>
          <w:sz w:val="26"/>
          <w:szCs w:val="26"/>
        </w:rPr>
        <w:t>787 657,5</w:t>
      </w:r>
      <w:r w:rsidR="0098663F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795C34">
        <w:rPr>
          <w:rFonts w:ascii="Times New Roman" w:hAnsi="Times New Roman" w:cs="Times New Roman"/>
          <w:sz w:val="26"/>
          <w:szCs w:val="26"/>
        </w:rPr>
        <w:t xml:space="preserve">семьсот восемьдесят семь </w:t>
      </w:r>
      <w:r w:rsidR="009A44C7" w:rsidRPr="006F5A9B">
        <w:rPr>
          <w:rFonts w:ascii="Times New Roman" w:hAnsi="Times New Roman" w:cs="Times New Roman"/>
          <w:sz w:val="26"/>
          <w:szCs w:val="26"/>
        </w:rPr>
        <w:t>тысяч</w:t>
      </w:r>
      <w:r w:rsidR="00795C34">
        <w:rPr>
          <w:rFonts w:ascii="Times New Roman" w:hAnsi="Times New Roman" w:cs="Times New Roman"/>
          <w:sz w:val="26"/>
          <w:szCs w:val="26"/>
        </w:rPr>
        <w:t xml:space="preserve"> шестьсот пятьдесят семь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795C34">
        <w:rPr>
          <w:rFonts w:ascii="Times New Roman" w:hAnsi="Times New Roman" w:cs="Times New Roman"/>
          <w:color w:val="000000"/>
          <w:sz w:val="26"/>
          <w:szCs w:val="26"/>
        </w:rPr>
        <w:t>50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8A3B3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203A89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203A89">
        <w:rPr>
          <w:rFonts w:ascii="Times New Roman" w:hAnsi="Times New Roman" w:cs="Times New Roman"/>
          <w:sz w:val="26"/>
          <w:szCs w:val="26"/>
        </w:rPr>
        <w:t>4</w:t>
      </w:r>
      <w:r w:rsidR="008A3B38">
        <w:rPr>
          <w:rFonts w:ascii="Times New Roman" w:hAnsi="Times New Roman" w:cs="Times New Roman"/>
          <w:sz w:val="26"/>
          <w:szCs w:val="26"/>
        </w:rPr>
        <w:t> </w:t>
      </w:r>
      <w:r w:rsidR="00203A89">
        <w:rPr>
          <w:rFonts w:ascii="Times New Roman" w:hAnsi="Times New Roman" w:cs="Times New Roman"/>
          <w:sz w:val="26"/>
          <w:szCs w:val="26"/>
        </w:rPr>
        <w:t>725</w:t>
      </w:r>
      <w:r w:rsidR="008A3B38">
        <w:rPr>
          <w:rFonts w:ascii="Times New Roman" w:hAnsi="Times New Roman" w:cs="Times New Roman"/>
          <w:sz w:val="26"/>
          <w:szCs w:val="26"/>
        </w:rPr>
        <w:t> </w:t>
      </w:r>
      <w:r w:rsidR="00203A89" w:rsidRPr="00203A89">
        <w:rPr>
          <w:rFonts w:ascii="Times New Roman" w:hAnsi="Times New Roman" w:cs="Times New Roman"/>
          <w:sz w:val="26"/>
          <w:szCs w:val="26"/>
        </w:rPr>
        <w:t>945</w:t>
      </w:r>
      <w:r w:rsidR="008A3B38" w:rsidRPr="00203A89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203A89" w:rsidRPr="00203A89">
        <w:rPr>
          <w:rFonts w:ascii="Times New Roman" w:hAnsi="Times New Roman" w:cs="Times New Roman"/>
          <w:color w:val="000000" w:themeColor="text1"/>
          <w:sz w:val="26"/>
          <w:szCs w:val="26"/>
        </w:rPr>
        <w:t>четыре миллиона семьсот двадцать пять тысяч девятьсот сорок пять</w:t>
      </w:r>
      <w:r w:rsidR="008A3B38" w:rsidRPr="00203A89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203A89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F861BA" w:rsidRPr="008A3B38">
        <w:rPr>
          <w:rFonts w:ascii="Times New Roman" w:hAnsi="Times New Roman" w:cs="Times New Roman"/>
          <w:sz w:val="26"/>
          <w:szCs w:val="26"/>
        </w:rPr>
        <w:t xml:space="preserve"> 00 копеек</w:t>
      </w:r>
      <w:r w:rsidR="003B5388" w:rsidRPr="008A3B38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6E7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</w:t>
      </w:r>
      <w:r w:rsidR="00795C34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="0000258B" w:rsidRPr="0000258B">
        <w:rPr>
          <w:rFonts w:ascii="Times New Roman" w:hAnsi="Times New Roman" w:cs="Times New Roman"/>
          <w:sz w:val="26"/>
          <w:szCs w:val="26"/>
        </w:rPr>
        <w:t>ул. </w:t>
      </w:r>
      <w:r w:rsidR="00795C34">
        <w:rPr>
          <w:rFonts w:ascii="Times New Roman" w:hAnsi="Times New Roman" w:cs="Times New Roman"/>
          <w:sz w:val="26"/>
          <w:szCs w:val="26"/>
        </w:rPr>
        <w:t xml:space="preserve">Ладо </w:t>
      </w:r>
      <w:proofErr w:type="spellStart"/>
      <w:r w:rsidR="00795C34">
        <w:rPr>
          <w:rFonts w:ascii="Times New Roman" w:hAnsi="Times New Roman" w:cs="Times New Roman"/>
          <w:sz w:val="26"/>
          <w:szCs w:val="26"/>
        </w:rPr>
        <w:t>Кецховели</w:t>
      </w:r>
      <w:proofErr w:type="spellEnd"/>
      <w:r w:rsidR="00795C34">
        <w:rPr>
          <w:rFonts w:ascii="Times New Roman" w:hAnsi="Times New Roman" w:cs="Times New Roman"/>
          <w:sz w:val="26"/>
          <w:szCs w:val="26"/>
        </w:rPr>
        <w:t>, 20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443">
        <w:rPr>
          <w:sz w:val="26"/>
          <w:szCs w:val="26"/>
        </w:rPr>
        <w:t xml:space="preserve">Определение участников </w:t>
      </w:r>
      <w:r w:rsidR="00F00DC2" w:rsidRPr="00796443">
        <w:rPr>
          <w:sz w:val="26"/>
          <w:szCs w:val="26"/>
        </w:rPr>
        <w:t xml:space="preserve">аукциона </w:t>
      </w:r>
      <w:r w:rsidR="00335362" w:rsidRPr="00796443">
        <w:rPr>
          <w:sz w:val="26"/>
          <w:szCs w:val="26"/>
        </w:rPr>
        <w:t xml:space="preserve">состоится по адресу: 660049, </w:t>
      </w:r>
      <w:r w:rsidRPr="00796443">
        <w:rPr>
          <w:sz w:val="26"/>
          <w:szCs w:val="26"/>
        </w:rPr>
        <w:t>г.</w:t>
      </w:r>
      <w:r w:rsidR="00335362" w:rsidRPr="00796443">
        <w:rPr>
          <w:sz w:val="26"/>
          <w:szCs w:val="26"/>
        </w:rPr>
        <w:t> </w:t>
      </w:r>
      <w:r w:rsidRPr="00796443">
        <w:rPr>
          <w:sz w:val="26"/>
          <w:szCs w:val="26"/>
        </w:rPr>
        <w:t xml:space="preserve">Красноярск, ул. Карла Маркса, 95, </w:t>
      </w:r>
      <w:proofErr w:type="spellStart"/>
      <w:r w:rsidRPr="00796443">
        <w:rPr>
          <w:sz w:val="26"/>
          <w:szCs w:val="26"/>
        </w:rPr>
        <w:t>каб</w:t>
      </w:r>
      <w:proofErr w:type="spellEnd"/>
      <w:r w:rsidRPr="00796443">
        <w:rPr>
          <w:sz w:val="26"/>
          <w:szCs w:val="26"/>
        </w:rPr>
        <w:t xml:space="preserve">. </w:t>
      </w:r>
      <w:r w:rsidR="001C1864" w:rsidRPr="00796443">
        <w:rPr>
          <w:sz w:val="26"/>
          <w:szCs w:val="26"/>
        </w:rPr>
        <w:t>300</w:t>
      </w:r>
      <w:r w:rsidR="00E85A05" w:rsidRPr="00796443">
        <w:rPr>
          <w:sz w:val="26"/>
          <w:szCs w:val="26"/>
        </w:rPr>
        <w:t>,</w:t>
      </w:r>
      <w:r w:rsidRPr="00796443">
        <w:rPr>
          <w:sz w:val="26"/>
          <w:szCs w:val="26"/>
        </w:rPr>
        <w:t xml:space="preserve"> «</w:t>
      </w:r>
      <w:r w:rsidR="00795C34" w:rsidRPr="00353A7D">
        <w:rPr>
          <w:sz w:val="26"/>
          <w:szCs w:val="26"/>
        </w:rPr>
        <w:t>07</w:t>
      </w:r>
      <w:r w:rsidR="006D4B4C" w:rsidRPr="00353A7D">
        <w:rPr>
          <w:sz w:val="26"/>
          <w:szCs w:val="26"/>
        </w:rPr>
        <w:t xml:space="preserve">» </w:t>
      </w:r>
      <w:r w:rsidR="00795C34">
        <w:rPr>
          <w:sz w:val="26"/>
          <w:szCs w:val="26"/>
        </w:rPr>
        <w:t>сентября</w:t>
      </w:r>
      <w:r w:rsidR="00585866" w:rsidRPr="00796443">
        <w:rPr>
          <w:sz w:val="26"/>
          <w:szCs w:val="26"/>
        </w:rPr>
        <w:t xml:space="preserve"> </w:t>
      </w:r>
      <w:r w:rsidR="00431B57" w:rsidRPr="00796443">
        <w:rPr>
          <w:sz w:val="26"/>
          <w:szCs w:val="26"/>
        </w:rPr>
        <w:t>201</w:t>
      </w:r>
      <w:r w:rsidR="003A76E7" w:rsidRPr="00796443">
        <w:rPr>
          <w:sz w:val="26"/>
          <w:szCs w:val="26"/>
        </w:rPr>
        <w:t>7</w:t>
      </w:r>
      <w:r w:rsidRPr="00796443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</w:t>
      </w:r>
      <w:r w:rsidRPr="001E2851">
        <w:rPr>
          <w:sz w:val="26"/>
          <w:szCs w:val="26"/>
        </w:rPr>
        <w:lastRenderedPageBreak/>
        <w:t xml:space="preserve">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</w:t>
      </w:r>
      <w:r w:rsidR="00BF416D" w:rsidRPr="001E2851">
        <w:rPr>
          <w:sz w:val="26"/>
          <w:szCs w:val="26"/>
        </w:rPr>
        <w:lastRenderedPageBreak/>
        <w:t xml:space="preserve">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796443">
        <w:rPr>
          <w:sz w:val="26"/>
          <w:szCs w:val="26"/>
        </w:rPr>
        <w:t xml:space="preserve">Подведение итогов </w:t>
      </w:r>
      <w:r w:rsidR="0027458D" w:rsidRPr="00796443">
        <w:rPr>
          <w:sz w:val="26"/>
          <w:szCs w:val="26"/>
        </w:rPr>
        <w:t xml:space="preserve">аукциона </w:t>
      </w:r>
      <w:r w:rsidRPr="00796443">
        <w:rPr>
          <w:sz w:val="26"/>
          <w:szCs w:val="26"/>
        </w:rPr>
        <w:t xml:space="preserve">состоится </w:t>
      </w:r>
      <w:r w:rsidR="00BB3D9A" w:rsidRPr="00796443">
        <w:rPr>
          <w:sz w:val="26"/>
          <w:szCs w:val="26"/>
        </w:rPr>
        <w:t>«</w:t>
      </w:r>
      <w:r w:rsidR="00795C34">
        <w:rPr>
          <w:sz w:val="26"/>
          <w:szCs w:val="26"/>
        </w:rPr>
        <w:t>12</w:t>
      </w:r>
      <w:r w:rsidR="00F73085" w:rsidRPr="00796443">
        <w:rPr>
          <w:sz w:val="26"/>
          <w:szCs w:val="26"/>
        </w:rPr>
        <w:t xml:space="preserve">» </w:t>
      </w:r>
      <w:r w:rsidR="00795C34">
        <w:rPr>
          <w:sz w:val="26"/>
          <w:szCs w:val="26"/>
        </w:rPr>
        <w:t>сентября</w:t>
      </w:r>
      <w:r w:rsidR="00E14126" w:rsidRPr="00796443">
        <w:rPr>
          <w:sz w:val="26"/>
          <w:szCs w:val="26"/>
        </w:rPr>
        <w:t xml:space="preserve"> </w:t>
      </w:r>
      <w:r w:rsidR="00BB3D9A" w:rsidRPr="00796443">
        <w:rPr>
          <w:sz w:val="26"/>
          <w:szCs w:val="26"/>
        </w:rPr>
        <w:t>201</w:t>
      </w:r>
      <w:r w:rsidR="003A76E7" w:rsidRPr="00796443">
        <w:rPr>
          <w:sz w:val="26"/>
          <w:szCs w:val="26"/>
        </w:rPr>
        <w:t>7</w:t>
      </w:r>
      <w:r w:rsidRPr="0079644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несостоявшимся</w:t>
      </w:r>
      <w:proofErr w:type="gramEnd"/>
      <w:r w:rsidR="00CE63EA" w:rsidRPr="001E2851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 xml:space="preserve">Если единственная заявка на участие в аукционе и заявитель, подавший эту заявку, соответствуют всем требованиям и условиям объявленного </w:t>
      </w:r>
      <w:r w:rsidR="00CE63EA" w:rsidRPr="001E2851">
        <w:rPr>
          <w:rFonts w:eastAsiaTheme="minorHAnsi"/>
          <w:sz w:val="26"/>
          <w:szCs w:val="26"/>
          <w:lang w:eastAsia="en-US"/>
        </w:rPr>
        <w:lastRenderedPageBreak/>
        <w:t>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93169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893169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893169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B8446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486CD8" w:rsidRPr="00795C34" w:rsidRDefault="00486CD8" w:rsidP="00486CD8">
      <w:pPr>
        <w:ind w:firstLine="709"/>
        <w:jc w:val="both"/>
        <w:rPr>
          <w:rFonts w:eastAsia="Calibri"/>
          <w:sz w:val="26"/>
          <w:szCs w:val="26"/>
        </w:rPr>
      </w:pPr>
      <w:r w:rsidRPr="00486CD8">
        <w:rPr>
          <w:sz w:val="26"/>
          <w:szCs w:val="26"/>
        </w:rPr>
        <w:t xml:space="preserve">1. Местоположение застроенной </w:t>
      </w:r>
      <w:r w:rsidRPr="00795C34">
        <w:rPr>
          <w:sz w:val="26"/>
          <w:szCs w:val="26"/>
        </w:rPr>
        <w:t xml:space="preserve">территории: </w:t>
      </w:r>
      <w:r w:rsidR="00795C34" w:rsidRPr="00795C34">
        <w:rPr>
          <w:sz w:val="26"/>
          <w:szCs w:val="26"/>
        </w:rPr>
        <w:t>г. Красноярск</w:t>
      </w:r>
      <w:r w:rsidR="00795C34">
        <w:rPr>
          <w:sz w:val="26"/>
          <w:szCs w:val="26"/>
        </w:rPr>
        <w:t xml:space="preserve">, </w:t>
      </w:r>
      <w:r w:rsidR="00795C34" w:rsidRPr="00795C34">
        <w:rPr>
          <w:color w:val="000000" w:themeColor="text1"/>
          <w:sz w:val="26"/>
          <w:szCs w:val="26"/>
        </w:rPr>
        <w:t>Железнодорож</w:t>
      </w:r>
      <w:r w:rsidR="00795C34" w:rsidRPr="00795C34">
        <w:rPr>
          <w:sz w:val="26"/>
          <w:szCs w:val="26"/>
        </w:rPr>
        <w:t>ный район, ул.</w:t>
      </w:r>
      <w:r w:rsidR="00795C34" w:rsidRPr="00795C34">
        <w:rPr>
          <w:color w:val="000000" w:themeColor="text1"/>
          <w:sz w:val="26"/>
          <w:szCs w:val="26"/>
        </w:rPr>
        <w:t xml:space="preserve"> Ладо </w:t>
      </w:r>
      <w:proofErr w:type="spellStart"/>
      <w:r w:rsidR="00795C34" w:rsidRPr="00795C34">
        <w:rPr>
          <w:color w:val="000000" w:themeColor="text1"/>
          <w:sz w:val="26"/>
          <w:szCs w:val="26"/>
        </w:rPr>
        <w:t>Кецховели</w:t>
      </w:r>
      <w:proofErr w:type="spellEnd"/>
      <w:r w:rsidR="00795C34" w:rsidRPr="00795C34">
        <w:rPr>
          <w:color w:val="000000" w:themeColor="text1"/>
          <w:sz w:val="26"/>
          <w:szCs w:val="26"/>
        </w:rPr>
        <w:t>, 20</w:t>
      </w:r>
      <w:r w:rsidRPr="00795C34">
        <w:rPr>
          <w:sz w:val="26"/>
          <w:szCs w:val="26"/>
        </w:rPr>
        <w:t>.</w:t>
      </w:r>
    </w:p>
    <w:p w:rsidR="00486CD8" w:rsidRPr="00795C34" w:rsidRDefault="00486CD8" w:rsidP="00486CD8">
      <w:pPr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>2. Общая площадь з</w:t>
      </w:r>
      <w:r w:rsidR="00795C34" w:rsidRPr="00795C34">
        <w:rPr>
          <w:sz w:val="26"/>
          <w:szCs w:val="26"/>
        </w:rPr>
        <w:t>астроенной территории – 4</w:t>
      </w:r>
      <w:r w:rsidRPr="00795C34">
        <w:rPr>
          <w:sz w:val="26"/>
          <w:szCs w:val="26"/>
        </w:rPr>
        <w:t> </w:t>
      </w:r>
      <w:r w:rsidR="00795C34" w:rsidRPr="00795C34">
        <w:rPr>
          <w:sz w:val="26"/>
          <w:szCs w:val="26"/>
        </w:rPr>
        <w:t>409</w:t>
      </w:r>
      <w:r w:rsidRPr="00795C34">
        <w:rPr>
          <w:sz w:val="26"/>
          <w:szCs w:val="26"/>
        </w:rPr>
        <w:t xml:space="preserve"> кв. м.</w:t>
      </w:r>
    </w:p>
    <w:p w:rsidR="00486CD8" w:rsidRPr="00795C34" w:rsidRDefault="00486CD8" w:rsidP="00486CD8">
      <w:pPr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lastRenderedPageBreak/>
        <w:t>3. Перечень зданий, строений, сооружений, подлежащих сносу: ул. </w:t>
      </w:r>
      <w:r w:rsidR="00795C34" w:rsidRPr="00795C34">
        <w:rPr>
          <w:color w:val="000000" w:themeColor="text1"/>
          <w:sz w:val="26"/>
          <w:szCs w:val="26"/>
        </w:rPr>
        <w:t xml:space="preserve">Ладо </w:t>
      </w:r>
      <w:proofErr w:type="spellStart"/>
      <w:r w:rsidR="00795C34" w:rsidRPr="00795C34">
        <w:rPr>
          <w:color w:val="000000" w:themeColor="text1"/>
          <w:sz w:val="26"/>
          <w:szCs w:val="26"/>
        </w:rPr>
        <w:t>Кецховели</w:t>
      </w:r>
      <w:proofErr w:type="spellEnd"/>
      <w:r w:rsidR="00795C34" w:rsidRPr="00795C34">
        <w:rPr>
          <w:color w:val="000000" w:themeColor="text1"/>
          <w:sz w:val="26"/>
          <w:szCs w:val="26"/>
        </w:rPr>
        <w:t>, 20 лит А</w:t>
      </w:r>
      <w:proofErr w:type="gramStart"/>
      <w:r w:rsidR="00795C34" w:rsidRPr="00795C34">
        <w:rPr>
          <w:color w:val="000000" w:themeColor="text1"/>
          <w:sz w:val="26"/>
          <w:szCs w:val="26"/>
        </w:rPr>
        <w:t>2</w:t>
      </w:r>
      <w:proofErr w:type="gramEnd"/>
      <w:r w:rsidRPr="00795C34">
        <w:rPr>
          <w:sz w:val="26"/>
          <w:szCs w:val="26"/>
        </w:rPr>
        <w:t>.</w:t>
      </w:r>
    </w:p>
    <w:p w:rsidR="00486CD8" w:rsidRPr="00795C34" w:rsidRDefault="00486CD8" w:rsidP="00486CD8">
      <w:pPr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486CD8" w:rsidRPr="00795C34" w:rsidRDefault="00486CD8" w:rsidP="00486CD8">
      <w:pPr>
        <w:ind w:firstLine="709"/>
        <w:jc w:val="both"/>
        <w:rPr>
          <w:sz w:val="26"/>
          <w:szCs w:val="26"/>
        </w:rPr>
      </w:pPr>
      <w:bookmarkStart w:id="1" w:name="Par40"/>
      <w:bookmarkEnd w:id="1"/>
      <w:r w:rsidRPr="00795C34">
        <w:rPr>
          <w:sz w:val="26"/>
          <w:szCs w:val="26"/>
        </w:rPr>
        <w:t>5. Обязательства лица, заключившего Договор:</w:t>
      </w:r>
    </w:p>
    <w:p w:rsidR="00795C34" w:rsidRPr="00795C34" w:rsidRDefault="00486CD8" w:rsidP="00795C34">
      <w:pPr>
        <w:suppressAutoHyphens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795C34">
        <w:rPr>
          <w:sz w:val="26"/>
          <w:szCs w:val="26"/>
        </w:rPr>
        <w:t>1) </w:t>
      </w:r>
      <w:r w:rsidR="00795C34" w:rsidRPr="00795C34">
        <w:rPr>
          <w:sz w:val="26"/>
          <w:szCs w:val="26"/>
        </w:rPr>
        <w:t>подготовить (разрабо</w:t>
      </w:r>
      <w:r w:rsidR="00795C34">
        <w:rPr>
          <w:sz w:val="26"/>
          <w:szCs w:val="26"/>
        </w:rPr>
        <w:t>тать и направить на утверждение</w:t>
      </w:r>
      <w:r w:rsidR="00795C34" w:rsidRPr="00795C34">
        <w:rPr>
          <w:sz w:val="26"/>
          <w:szCs w:val="26"/>
        </w:rPr>
        <w:t xml:space="preserve">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</w:t>
      </w:r>
      <w:r w:rsidR="00795C34" w:rsidRPr="00795C34">
        <w:rPr>
          <w:rFonts w:eastAsiaTheme="minorHAnsi"/>
          <w:sz w:val="26"/>
          <w:szCs w:val="26"/>
          <w:lang w:eastAsia="en-US"/>
        </w:rPr>
        <w:t xml:space="preserve"> </w:t>
      </w:r>
      <w:r w:rsidR="00795C34" w:rsidRPr="00795C34">
        <w:rPr>
          <w:rFonts w:eastAsiaTheme="minorHAnsi"/>
          <w:color w:val="000000" w:themeColor="text1"/>
          <w:sz w:val="26"/>
          <w:szCs w:val="26"/>
          <w:lang w:eastAsia="en-US"/>
        </w:rPr>
        <w:t xml:space="preserve">границами зон с особыми условиями использования территорий, </w:t>
      </w:r>
      <w:r w:rsidR="00795C34" w:rsidRPr="00795C34">
        <w:rPr>
          <w:color w:val="000000" w:themeColor="text1"/>
          <w:sz w:val="26"/>
          <w:szCs w:val="26"/>
        </w:rPr>
        <w:t>а также</w:t>
      </w:r>
      <w:r w:rsidR="00795C34" w:rsidRPr="00795C34">
        <w:rPr>
          <w:sz w:val="26"/>
          <w:szCs w:val="26"/>
        </w:rPr>
        <w:t xml:space="preserve">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</w:t>
      </w:r>
      <w:proofErr w:type="gramEnd"/>
      <w:r w:rsidR="00795C34" w:rsidRPr="00795C34">
        <w:rPr>
          <w:sz w:val="26"/>
          <w:szCs w:val="26"/>
        </w:rPr>
        <w:t xml:space="preserve">, социальной инфраструктур и расчетными показателями максимально допустимого уровня территориальной доступности указанных объектов для населения, не позднее одного года </w:t>
      </w:r>
      <w:proofErr w:type="gramStart"/>
      <w:r w:rsidR="00795C34" w:rsidRPr="00795C34">
        <w:rPr>
          <w:sz w:val="26"/>
          <w:szCs w:val="26"/>
        </w:rPr>
        <w:t>с даты заключения</w:t>
      </w:r>
      <w:proofErr w:type="gramEnd"/>
      <w:r w:rsidR="00795C34" w:rsidRPr="00795C34">
        <w:rPr>
          <w:sz w:val="26"/>
          <w:szCs w:val="26"/>
        </w:rPr>
        <w:t xml:space="preserve"> Договора;</w:t>
      </w:r>
      <w:r w:rsidR="00795C34" w:rsidRPr="00795C34">
        <w:rPr>
          <w:rFonts w:eastAsiaTheme="minorHAnsi"/>
          <w:sz w:val="26"/>
          <w:szCs w:val="26"/>
          <w:lang w:eastAsia="en-US"/>
        </w:rPr>
        <w:t xml:space="preserve"> </w:t>
      </w:r>
    </w:p>
    <w:p w:rsidR="00795C34" w:rsidRPr="00795C34" w:rsidRDefault="00795C34" w:rsidP="00795C34">
      <w:pPr>
        <w:suppressAutoHyphens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 xml:space="preserve"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многоквартирного дома, признанного аварийным и подлежащим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 по ул. Ладо </w:t>
      </w:r>
      <w:proofErr w:type="spellStart"/>
      <w:r w:rsidRPr="00795C34">
        <w:rPr>
          <w:sz w:val="26"/>
          <w:szCs w:val="26"/>
        </w:rPr>
        <w:t>Кецховели</w:t>
      </w:r>
      <w:proofErr w:type="spellEnd"/>
      <w:r w:rsidRPr="00795C34">
        <w:rPr>
          <w:sz w:val="26"/>
          <w:szCs w:val="26"/>
        </w:rPr>
        <w:t>, 20 лит А</w:t>
      </w:r>
      <w:proofErr w:type="gramStart"/>
      <w:r w:rsidRPr="00795C34">
        <w:rPr>
          <w:sz w:val="26"/>
          <w:szCs w:val="26"/>
        </w:rPr>
        <w:t>2</w:t>
      </w:r>
      <w:proofErr w:type="gramEnd"/>
      <w:r w:rsidRPr="00795C34">
        <w:rPr>
          <w:sz w:val="26"/>
          <w:szCs w:val="26"/>
        </w:rPr>
        <w:t>, в течение одного года со дня подписания Договора в соответствии с приложением 1 к настоящим существенным условиям Договора.</w:t>
      </w:r>
    </w:p>
    <w:p w:rsidR="00795C34" w:rsidRPr="00795C34" w:rsidRDefault="00795C34" w:rsidP="00795C34">
      <w:pPr>
        <w:suppressAutoHyphens/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795C34">
        <w:rPr>
          <w:sz w:val="26"/>
          <w:szCs w:val="26"/>
        </w:rPr>
        <w:t>Перечень благоустроенных жилых помещений, подлежащих                     передаче в муниципальную собственность, подлежит изменению сторонами на основании заключенного дополнительного соглашения               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795C34">
        <w:rPr>
          <w:sz w:val="26"/>
          <w:szCs w:val="26"/>
        </w:rPr>
        <w:t xml:space="preserve">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795C34" w:rsidRPr="00795C34" w:rsidRDefault="00795C34" w:rsidP="00795C34">
      <w:pPr>
        <w:suppressAutoHyphens/>
        <w:spacing w:line="235" w:lineRule="auto"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 xml:space="preserve">Перечень жилых помещений, расположенных в многоквартирном доме, признанном аварийным и подлежащим сносу, по ул. Ладо </w:t>
      </w:r>
      <w:proofErr w:type="spellStart"/>
      <w:r w:rsidRPr="00795C34">
        <w:rPr>
          <w:sz w:val="26"/>
          <w:szCs w:val="26"/>
        </w:rPr>
        <w:t>Кецховели</w:t>
      </w:r>
      <w:proofErr w:type="spellEnd"/>
      <w:r w:rsidRPr="00795C34">
        <w:rPr>
          <w:sz w:val="26"/>
          <w:szCs w:val="26"/>
        </w:rPr>
        <w:t>, 20 лит А</w:t>
      </w:r>
      <w:proofErr w:type="gramStart"/>
      <w:r w:rsidRPr="00795C34">
        <w:rPr>
          <w:sz w:val="26"/>
          <w:szCs w:val="26"/>
        </w:rPr>
        <w:t>2</w:t>
      </w:r>
      <w:proofErr w:type="gramEnd"/>
      <w:r w:rsidRPr="00795C34">
        <w:rPr>
          <w:sz w:val="26"/>
          <w:szCs w:val="26"/>
        </w:rPr>
        <w:t>, указан в приложении 2 к настоящим существенным условиям Договора.</w:t>
      </w:r>
    </w:p>
    <w:p w:rsidR="00795C34" w:rsidRPr="00795C34" w:rsidRDefault="00795C34" w:rsidP="00795C34">
      <w:pPr>
        <w:suppressAutoHyphens/>
        <w:spacing w:line="235" w:lineRule="auto"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795C34" w:rsidRPr="00795C34" w:rsidRDefault="00795C34" w:rsidP="00795C34">
      <w:pPr>
        <w:suppressAutoHyphens/>
        <w:spacing w:line="235" w:lineRule="auto"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 xml:space="preserve">3) уплатить администрации города возмещение за изымаемое               на основании решения администрации города у собственников жилое помещение, расположенное в многоквартирном доме, признанном аварийным и подлежащим сносу, в границах застроенной территории, по ул. Ладо </w:t>
      </w:r>
      <w:proofErr w:type="spellStart"/>
      <w:r w:rsidRPr="00795C34">
        <w:rPr>
          <w:sz w:val="26"/>
          <w:szCs w:val="26"/>
        </w:rPr>
        <w:t>Кецховели</w:t>
      </w:r>
      <w:proofErr w:type="spellEnd"/>
      <w:r w:rsidRPr="00795C34">
        <w:rPr>
          <w:sz w:val="26"/>
          <w:szCs w:val="26"/>
        </w:rPr>
        <w:t>, 20 лит А</w:t>
      </w:r>
      <w:proofErr w:type="gramStart"/>
      <w:r w:rsidRPr="00795C34">
        <w:rPr>
          <w:sz w:val="26"/>
          <w:szCs w:val="26"/>
        </w:rPr>
        <w:t>2</w:t>
      </w:r>
      <w:proofErr w:type="gramEnd"/>
      <w:r w:rsidRPr="00795C34">
        <w:rPr>
          <w:sz w:val="26"/>
          <w:szCs w:val="26"/>
        </w:rPr>
        <w:t xml:space="preserve">, указанное в приложении 2 к настоящим существенным условиям Договора, и долю </w:t>
      </w:r>
      <w:r w:rsidRPr="00795C34">
        <w:rPr>
          <w:sz w:val="26"/>
          <w:szCs w:val="26"/>
        </w:rPr>
        <w:lastRenderedPageBreak/>
        <w:t xml:space="preserve">в праве общей долевой собственности на земельный участок, на котором оно расположено в </w:t>
      </w:r>
      <w:proofErr w:type="gramStart"/>
      <w:r w:rsidRPr="00795C34">
        <w:rPr>
          <w:sz w:val="26"/>
          <w:szCs w:val="26"/>
        </w:rPr>
        <w:t>срок</w:t>
      </w:r>
      <w:proofErr w:type="gramEnd"/>
      <w:r w:rsidRPr="00795C34">
        <w:rPr>
          <w:sz w:val="26"/>
          <w:szCs w:val="26"/>
        </w:rPr>
        <w:t xml:space="preserve"> установленный администрацией города на основании договоров (соглашений), заключенных с собственниками, а также судебных актов, но не позднее трех недель со дня вступления в силу судебного акта.</w:t>
      </w:r>
    </w:p>
    <w:p w:rsidR="00795C34" w:rsidRPr="00795C34" w:rsidRDefault="00795C34" w:rsidP="00795C34">
      <w:pPr>
        <w:suppressAutoHyphens/>
        <w:spacing w:line="235" w:lineRule="auto"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795C34" w:rsidRPr="00795C34" w:rsidRDefault="00795C34" w:rsidP="00795C34">
      <w:pPr>
        <w:suppressAutoHyphens/>
        <w:spacing w:line="235" w:lineRule="auto"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 xml:space="preserve">4) осуществить снос многоквартирного дома, признанного аварийным и подлежащим сносу, расположенного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 о сносе дома в связи с его освобождением всеми гражданами, проживавшими в данном доме; </w:t>
      </w:r>
    </w:p>
    <w:p w:rsidR="00795C34" w:rsidRPr="00795C34" w:rsidRDefault="00795C34" w:rsidP="00795C34">
      <w:pPr>
        <w:suppressAutoHyphens/>
        <w:ind w:firstLine="540"/>
        <w:jc w:val="both"/>
        <w:rPr>
          <w:sz w:val="26"/>
          <w:szCs w:val="26"/>
        </w:rPr>
      </w:pPr>
      <w:r w:rsidRPr="00795C34">
        <w:rPr>
          <w:sz w:val="26"/>
          <w:szCs w:val="26"/>
        </w:rPr>
        <w:t>5) </w:t>
      </w:r>
      <w:r w:rsidRPr="00795C34">
        <w:rPr>
          <w:rFonts w:eastAsiaTheme="minorHAnsi"/>
          <w:sz w:val="26"/>
          <w:szCs w:val="26"/>
        </w:rPr>
        <w:t>осуществить строительство объектов на застроенной территории в соответствии с утвержденным проектом планировки</w:t>
      </w:r>
      <w:r w:rsidRPr="00795C34">
        <w:rPr>
          <w:sz w:val="26"/>
          <w:szCs w:val="26"/>
        </w:rPr>
        <w:t xml:space="preserve"> и межевания</w:t>
      </w:r>
      <w:r w:rsidRPr="00795C34">
        <w:rPr>
          <w:rFonts w:eastAsiaTheme="minorHAnsi"/>
          <w:sz w:val="26"/>
          <w:szCs w:val="26"/>
        </w:rPr>
        <w:t xml:space="preserve"> застроенной территории,</w:t>
      </w:r>
      <w:r w:rsidRPr="00795C34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</w:t>
      </w:r>
      <w:r w:rsidRPr="00795C34">
        <w:rPr>
          <w:sz w:val="26"/>
          <w:szCs w:val="26"/>
        </w:rPr>
        <w:t xml:space="preserve"> не позднее шести лет со дня подписания Договора;</w:t>
      </w:r>
    </w:p>
    <w:p w:rsidR="00795C34" w:rsidRPr="00795C34" w:rsidRDefault="00795C34" w:rsidP="00795C34">
      <w:pPr>
        <w:suppressAutoHyphens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шести лет со дня подписания Договора;</w:t>
      </w:r>
    </w:p>
    <w:p w:rsidR="00795C34" w:rsidRPr="00795C34" w:rsidRDefault="00795C34" w:rsidP="00795C34">
      <w:pPr>
        <w:suppressAutoHyphens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 xml:space="preserve"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 месяцев </w:t>
      </w:r>
      <w:proofErr w:type="gramStart"/>
      <w:r w:rsidRPr="00795C34">
        <w:rPr>
          <w:sz w:val="26"/>
          <w:szCs w:val="26"/>
        </w:rPr>
        <w:t>с даты получения</w:t>
      </w:r>
      <w:proofErr w:type="gramEnd"/>
      <w:r w:rsidRPr="00795C34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</w:t>
      </w:r>
    </w:p>
    <w:p w:rsidR="00795C34" w:rsidRPr="00795C34" w:rsidRDefault="00795C34" w:rsidP="00795C34">
      <w:pPr>
        <w:suppressAutoHyphens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>6. Обязательства администрации города Красноярска:</w:t>
      </w:r>
    </w:p>
    <w:p w:rsidR="00795C34" w:rsidRPr="00795C34" w:rsidRDefault="00795C34" w:rsidP="00795C34">
      <w:pPr>
        <w:suppressAutoHyphens/>
        <w:ind w:firstLine="709"/>
        <w:jc w:val="both"/>
        <w:rPr>
          <w:sz w:val="26"/>
          <w:szCs w:val="26"/>
        </w:rPr>
      </w:pPr>
      <w:proofErr w:type="gramStart"/>
      <w:r w:rsidRPr="00795C34">
        <w:rPr>
          <w:sz w:val="26"/>
          <w:szCs w:val="26"/>
        </w:rPr>
        <w:t xml:space="preserve">1) утвердить в установленном порядке проект планировки                застроенной территории, включая проект межевания застроенной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</w:t>
      </w:r>
      <w:r w:rsidRPr="00795C34">
        <w:rPr>
          <w:rFonts w:eastAsiaTheme="minorHAnsi"/>
          <w:sz w:val="26"/>
          <w:szCs w:val="26"/>
          <w:lang w:eastAsia="en-US"/>
        </w:rPr>
        <w:t>границами зон с особыми условиями использования территорий</w:t>
      </w:r>
      <w:r w:rsidRPr="00795C34">
        <w:rPr>
          <w:sz w:val="26"/>
          <w:szCs w:val="26"/>
        </w:rPr>
        <w:t xml:space="preserve"> и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</w:t>
      </w:r>
      <w:proofErr w:type="gramEnd"/>
      <w:r w:rsidRPr="00795C34">
        <w:rPr>
          <w:sz w:val="26"/>
          <w:szCs w:val="26"/>
        </w:rPr>
        <w:t xml:space="preserve"> уровня территориальной доступности указанных объектов для населения, не позднее четырех месяцев со дня представления в полном объеме проекта планировки застроенной территории, включая проект межевания застроенной территории;</w:t>
      </w:r>
    </w:p>
    <w:p w:rsidR="00795C34" w:rsidRPr="00795C34" w:rsidRDefault="00795C34" w:rsidP="00795C34">
      <w:pPr>
        <w:suppressAutoHyphens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>2)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сносу, расположенном на застроенной территории, а также земельного участка, на котором расположен такой дом, в течение двух месяцев со дня подписания Договора;</w:t>
      </w:r>
    </w:p>
    <w:p w:rsidR="00795C34" w:rsidRPr="00795C34" w:rsidRDefault="00795C34" w:rsidP="00795C34">
      <w:pPr>
        <w:suppressAutoHyphens/>
        <w:spacing w:line="235" w:lineRule="auto"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lastRenderedPageBreak/>
        <w:t xml:space="preserve">3) предоставить благоустроенные жилые помещения гражданам, выселяемым из жилых помещений в многоквартирном доме, признанном аварийным и подлежащим сносу по ул. Ладо </w:t>
      </w:r>
      <w:proofErr w:type="spellStart"/>
      <w:r w:rsidRPr="00795C34">
        <w:rPr>
          <w:sz w:val="26"/>
          <w:szCs w:val="26"/>
        </w:rPr>
        <w:t>Кецховели</w:t>
      </w:r>
      <w:proofErr w:type="spellEnd"/>
      <w:r w:rsidRPr="00795C34">
        <w:rPr>
          <w:sz w:val="26"/>
          <w:szCs w:val="26"/>
        </w:rPr>
        <w:t>, 20 лит А</w:t>
      </w:r>
      <w:proofErr w:type="gramStart"/>
      <w:r w:rsidRPr="00795C34">
        <w:rPr>
          <w:sz w:val="26"/>
          <w:szCs w:val="26"/>
        </w:rPr>
        <w:t>2</w:t>
      </w:r>
      <w:proofErr w:type="gramEnd"/>
      <w:r w:rsidRPr="00795C34">
        <w:rPr>
          <w:sz w:val="26"/>
          <w:szCs w:val="26"/>
        </w:rPr>
        <w:t xml:space="preserve">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 </w:t>
      </w:r>
    </w:p>
    <w:p w:rsidR="00795C34" w:rsidRPr="00795C34" w:rsidRDefault="00795C34" w:rsidP="00795C34">
      <w:pPr>
        <w:suppressAutoHyphens/>
        <w:spacing w:line="235" w:lineRule="auto"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многоквартирном доме, признанном аварийным и подлежащим сносу;</w:t>
      </w:r>
    </w:p>
    <w:p w:rsidR="00795C34" w:rsidRPr="00795C34" w:rsidRDefault="00795C34" w:rsidP="00795C34">
      <w:pPr>
        <w:suppressAutoHyphens/>
        <w:spacing w:line="235" w:lineRule="auto"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 xml:space="preserve">4) выкупить за счет лица, заключившего Договор, жилое помещение в многоквартирном доме, признанном аварийным и подлежащим сносу, расположенном в границах застроенной территории по ул. Ладо </w:t>
      </w:r>
      <w:proofErr w:type="spellStart"/>
      <w:r w:rsidRPr="00795C34">
        <w:rPr>
          <w:sz w:val="26"/>
          <w:szCs w:val="26"/>
        </w:rPr>
        <w:t>Кецховели</w:t>
      </w:r>
      <w:proofErr w:type="spellEnd"/>
      <w:r w:rsidRPr="00795C34">
        <w:rPr>
          <w:sz w:val="26"/>
          <w:szCs w:val="26"/>
        </w:rPr>
        <w:t>, 20 лит</w:t>
      </w:r>
      <w:r w:rsidR="00353A7D">
        <w:rPr>
          <w:sz w:val="26"/>
          <w:szCs w:val="26"/>
        </w:rPr>
        <w:t xml:space="preserve"> </w:t>
      </w:r>
      <w:r w:rsidRPr="00795C34">
        <w:rPr>
          <w:sz w:val="26"/>
          <w:szCs w:val="26"/>
        </w:rPr>
        <w:t>А</w:t>
      </w:r>
      <w:proofErr w:type="gramStart"/>
      <w:r w:rsidRPr="00795C34">
        <w:rPr>
          <w:sz w:val="26"/>
          <w:szCs w:val="26"/>
        </w:rPr>
        <w:t>2</w:t>
      </w:r>
      <w:proofErr w:type="gramEnd"/>
      <w:r w:rsidRPr="00795C34">
        <w:rPr>
          <w:sz w:val="26"/>
          <w:szCs w:val="26"/>
        </w:rPr>
        <w:t xml:space="preserve">, и долю в праве общей долевой собственности на земельный участок, на котором оно расположено, у собственников в течение одного года со дня подписания Договора. </w:t>
      </w:r>
    </w:p>
    <w:p w:rsidR="00795C34" w:rsidRPr="00795C34" w:rsidRDefault="00795C34" w:rsidP="00795C34">
      <w:pPr>
        <w:suppressAutoHyphens/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795C34">
        <w:rPr>
          <w:sz w:val="26"/>
          <w:szCs w:val="26"/>
        </w:rPr>
        <w:t xml:space="preserve">Исполнением обязательства по настоящему пункту существенных условий Договора считается заключение с собственником помещения в многоквартирном доме, признанном аварийным и подлежащим сносу, расположенном в границах застроенной территории, и доли в праве общей долевой собственности на земельный участок, на котором оно расположено, договора (соглашения), выплата возмещения на основании вступившего в законную силу судебного решения; </w:t>
      </w:r>
      <w:proofErr w:type="gramEnd"/>
    </w:p>
    <w:p w:rsidR="00795C34" w:rsidRPr="00795C34" w:rsidRDefault="00795C34" w:rsidP="00795C34">
      <w:pPr>
        <w:suppressAutoHyphens/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795C34">
        <w:rPr>
          <w:sz w:val="26"/>
          <w:szCs w:val="26"/>
        </w:rPr>
        <w:t>5)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795C34">
        <w:rPr>
          <w:sz w:val="26"/>
          <w:szCs w:val="26"/>
        </w:rPr>
        <w:t xml:space="preserve"> (или) во владение гражданам и юридическим лицам. </w:t>
      </w:r>
    </w:p>
    <w:p w:rsidR="00795C34" w:rsidRPr="00795C34" w:rsidRDefault="00795C34" w:rsidP="00795C34">
      <w:pPr>
        <w:suppressAutoHyphens/>
        <w:spacing w:line="235" w:lineRule="auto"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>7. Срок действия Договора составляет шесть лет.</w:t>
      </w:r>
    </w:p>
    <w:p w:rsidR="00795C34" w:rsidRPr="00795C34" w:rsidRDefault="00795C34" w:rsidP="00795C34">
      <w:pPr>
        <w:suppressAutoHyphens/>
        <w:spacing w:line="235" w:lineRule="auto"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и Договором.</w:t>
      </w:r>
    </w:p>
    <w:p w:rsidR="00795C34" w:rsidRPr="00795C34" w:rsidRDefault="00795C34" w:rsidP="00795C34">
      <w:pPr>
        <w:suppressAutoHyphens/>
        <w:spacing w:line="235" w:lineRule="auto"/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>9. </w:t>
      </w:r>
      <w:proofErr w:type="gramStart"/>
      <w:r w:rsidRPr="00795C34">
        <w:rPr>
          <w:sz w:val="26"/>
          <w:szCs w:val="26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486CD8" w:rsidRPr="00795C34" w:rsidRDefault="00795C34" w:rsidP="00795C34">
      <w:pPr>
        <w:ind w:firstLine="709"/>
        <w:jc w:val="both"/>
        <w:rPr>
          <w:sz w:val="26"/>
          <w:szCs w:val="26"/>
        </w:rPr>
      </w:pPr>
      <w:r w:rsidRPr="00795C34">
        <w:rPr>
          <w:sz w:val="26"/>
          <w:szCs w:val="26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</w:t>
      </w:r>
      <w:r w:rsidR="00486CD8" w:rsidRPr="00795C34">
        <w:rPr>
          <w:sz w:val="26"/>
          <w:szCs w:val="26"/>
        </w:rPr>
        <w:t>.</w:t>
      </w: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353A7D" w:rsidRDefault="00353A7D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lastRenderedPageBreak/>
        <w:t>Приложение 1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 xml:space="preserve">к существенным условиям 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 xml:space="preserve">договора о развитии 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>застроенной территории</w:t>
      </w: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 xml:space="preserve">ПЕРЕЧЕНЬ </w:t>
      </w: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353A7D">
        <w:rPr>
          <w:sz w:val="26"/>
          <w:szCs w:val="26"/>
        </w:rPr>
        <w:t>безвозмездной</w:t>
      </w:r>
      <w:proofErr w:type="gramEnd"/>
      <w:r w:rsidRPr="00353A7D">
        <w:rPr>
          <w:sz w:val="26"/>
          <w:szCs w:val="26"/>
        </w:rPr>
        <w:t xml:space="preserve"> </w:t>
      </w: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 xml:space="preserve">передаче в муниципальную собственность  </w:t>
      </w: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2268"/>
        <w:gridCol w:w="1559"/>
        <w:gridCol w:w="1560"/>
      </w:tblGrid>
      <w:tr w:rsidR="00353A7D" w:rsidRPr="00353A7D" w:rsidTr="00353A7D">
        <w:trPr>
          <w:trHeight w:val="384"/>
        </w:trPr>
        <w:tc>
          <w:tcPr>
            <w:tcW w:w="659" w:type="dxa"/>
            <w:vMerge w:val="restart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53A7D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53A7D">
              <w:rPr>
                <w:sz w:val="26"/>
                <w:szCs w:val="26"/>
              </w:rPr>
              <w:t>/</w:t>
            </w:r>
            <w:proofErr w:type="spellStart"/>
            <w:r w:rsidRPr="00353A7D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11" w:type="dxa"/>
            <w:vMerge w:val="restart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Количество </w:t>
            </w:r>
          </w:p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комнат                в жилом помещении</w:t>
            </w:r>
          </w:p>
        </w:tc>
        <w:tc>
          <w:tcPr>
            <w:tcW w:w="1741" w:type="dxa"/>
            <w:vMerge w:val="restart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Количество жилых               помещений</w:t>
            </w:r>
          </w:p>
        </w:tc>
        <w:tc>
          <w:tcPr>
            <w:tcW w:w="2268" w:type="dxa"/>
            <w:vMerge w:val="restart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Общая площадь жилого помещения          (не менее кв. м)</w:t>
            </w:r>
          </w:p>
        </w:tc>
        <w:tc>
          <w:tcPr>
            <w:tcW w:w="3119" w:type="dxa"/>
            <w:gridSpan w:val="2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Примечание </w:t>
            </w:r>
          </w:p>
        </w:tc>
      </w:tr>
      <w:tr w:rsidR="00353A7D" w:rsidRPr="00353A7D" w:rsidTr="00353A7D">
        <w:trPr>
          <w:trHeight w:val="720"/>
        </w:trPr>
        <w:tc>
          <w:tcPr>
            <w:tcW w:w="659" w:type="dxa"/>
            <w:vMerge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353A7D" w:rsidRPr="00353A7D" w:rsidRDefault="00353A7D" w:rsidP="00353A7D">
            <w:pPr>
              <w:pStyle w:val="HeadDoc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количес</w:t>
            </w:r>
            <w:r>
              <w:rPr>
                <w:sz w:val="26"/>
                <w:szCs w:val="26"/>
              </w:rPr>
              <w:t>т</w:t>
            </w:r>
            <w:r w:rsidRPr="00353A7D">
              <w:rPr>
                <w:sz w:val="26"/>
                <w:szCs w:val="26"/>
              </w:rPr>
              <w:t xml:space="preserve">во </w:t>
            </w:r>
            <w:proofErr w:type="spellStart"/>
            <w:proofErr w:type="gramStart"/>
            <w:r w:rsidRPr="00353A7D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353A7D" w:rsidRPr="00353A7D" w:rsidTr="00353A7D">
        <w:tc>
          <w:tcPr>
            <w:tcW w:w="9498" w:type="dxa"/>
            <w:gridSpan w:val="6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Взамен помещений по ул. Ладо </w:t>
            </w:r>
            <w:proofErr w:type="spellStart"/>
            <w:r w:rsidRPr="00353A7D">
              <w:rPr>
                <w:sz w:val="26"/>
                <w:szCs w:val="26"/>
              </w:rPr>
              <w:t>Кецховели</w:t>
            </w:r>
            <w:proofErr w:type="spellEnd"/>
            <w:r w:rsidRPr="00353A7D">
              <w:rPr>
                <w:sz w:val="26"/>
                <w:szCs w:val="26"/>
              </w:rPr>
              <w:t>, 20 лит А</w:t>
            </w:r>
            <w:proofErr w:type="gramStart"/>
            <w:r w:rsidRPr="00353A7D">
              <w:rPr>
                <w:sz w:val="26"/>
                <w:szCs w:val="26"/>
              </w:rPr>
              <w:t>2</w:t>
            </w:r>
            <w:proofErr w:type="gramEnd"/>
          </w:p>
        </w:tc>
      </w:tr>
      <w:tr w:rsidR="00353A7D" w:rsidRPr="00353A7D" w:rsidTr="00353A7D">
        <w:tc>
          <w:tcPr>
            <w:tcW w:w="659" w:type="dxa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353A7D" w:rsidRPr="00353A7D" w:rsidRDefault="00353A7D" w:rsidP="00353A7D">
            <w:pPr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353A7D" w:rsidRPr="00353A7D" w:rsidRDefault="00353A7D" w:rsidP="00353A7D">
            <w:pPr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32,5</w:t>
            </w:r>
          </w:p>
        </w:tc>
        <w:tc>
          <w:tcPr>
            <w:tcW w:w="1559" w:type="dxa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17</w:t>
            </w:r>
          </w:p>
        </w:tc>
        <w:tc>
          <w:tcPr>
            <w:tcW w:w="1560" w:type="dxa"/>
          </w:tcPr>
          <w:p w:rsidR="00353A7D" w:rsidRPr="00353A7D" w:rsidRDefault="00353A7D" w:rsidP="00353A7D">
            <w:pPr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4</w:t>
            </w:r>
          </w:p>
        </w:tc>
      </w:tr>
      <w:tr w:rsidR="00353A7D" w:rsidRPr="00353A7D" w:rsidTr="00353A7D">
        <w:tc>
          <w:tcPr>
            <w:tcW w:w="659" w:type="dxa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2</w:t>
            </w:r>
          </w:p>
        </w:tc>
        <w:tc>
          <w:tcPr>
            <w:tcW w:w="1711" w:type="dxa"/>
          </w:tcPr>
          <w:p w:rsidR="00353A7D" w:rsidRPr="00353A7D" w:rsidRDefault="00353A7D" w:rsidP="00353A7D">
            <w:pPr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353A7D" w:rsidRPr="00353A7D" w:rsidRDefault="00353A7D" w:rsidP="00353A7D">
            <w:pPr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21,2</w:t>
            </w:r>
          </w:p>
        </w:tc>
        <w:tc>
          <w:tcPr>
            <w:tcW w:w="1559" w:type="dxa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19</w:t>
            </w:r>
          </w:p>
        </w:tc>
        <w:tc>
          <w:tcPr>
            <w:tcW w:w="1560" w:type="dxa"/>
          </w:tcPr>
          <w:p w:rsidR="00353A7D" w:rsidRPr="00353A7D" w:rsidRDefault="00353A7D" w:rsidP="00353A7D">
            <w:pPr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2</w:t>
            </w:r>
          </w:p>
        </w:tc>
      </w:tr>
    </w:tbl>
    <w:p w:rsidR="00353A7D" w:rsidRPr="00353A7D" w:rsidRDefault="00353A7D" w:rsidP="00353A7D">
      <w:pPr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rPr>
          <w:sz w:val="26"/>
          <w:szCs w:val="26"/>
        </w:rPr>
      </w:pPr>
    </w:p>
    <w:p w:rsidR="00353A7D" w:rsidRPr="00353A7D" w:rsidRDefault="00353A7D" w:rsidP="00353A7D">
      <w:pPr>
        <w:spacing w:after="200" w:line="276" w:lineRule="auto"/>
        <w:rPr>
          <w:sz w:val="26"/>
          <w:szCs w:val="26"/>
        </w:rPr>
      </w:pPr>
      <w:r w:rsidRPr="00353A7D">
        <w:rPr>
          <w:sz w:val="26"/>
          <w:szCs w:val="26"/>
        </w:rPr>
        <w:br w:type="page"/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lastRenderedPageBreak/>
        <w:t>Приложение 2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 xml:space="preserve">к существенным условиям 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 xml:space="preserve">договора о развитии 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>застроенной территории</w:t>
      </w:r>
    </w:p>
    <w:p w:rsidR="00353A7D" w:rsidRPr="00353A7D" w:rsidRDefault="00353A7D" w:rsidP="00353A7D">
      <w:pPr>
        <w:ind w:left="5670" w:right="-1" w:firstLine="1134"/>
        <w:jc w:val="both"/>
        <w:rPr>
          <w:sz w:val="26"/>
          <w:szCs w:val="26"/>
        </w:rPr>
      </w:pPr>
    </w:p>
    <w:p w:rsidR="00353A7D" w:rsidRPr="00353A7D" w:rsidRDefault="00353A7D" w:rsidP="00353A7D">
      <w:pPr>
        <w:ind w:left="5670" w:right="-1" w:firstLine="1134"/>
        <w:jc w:val="both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 xml:space="preserve">ПЕРЕЧЕНЬ </w:t>
      </w: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>аварийными и подлежащими сносу</w:t>
      </w: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3"/>
        <w:gridCol w:w="1419"/>
        <w:gridCol w:w="2411"/>
        <w:gridCol w:w="2269"/>
        <w:gridCol w:w="1134"/>
        <w:gridCol w:w="1560"/>
      </w:tblGrid>
      <w:tr w:rsidR="00353A7D" w:rsidRPr="00353A7D" w:rsidTr="00353A7D">
        <w:trPr>
          <w:cantSplit/>
          <w:trHeight w:val="324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53A7D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53A7D">
              <w:rPr>
                <w:sz w:val="26"/>
                <w:szCs w:val="26"/>
              </w:rPr>
              <w:t>/</w:t>
            </w:r>
            <w:proofErr w:type="spellStart"/>
            <w:r w:rsidRPr="00353A7D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353A7D">
              <w:rPr>
                <w:sz w:val="26"/>
                <w:szCs w:val="26"/>
              </w:rPr>
              <w:t>жилого</w:t>
            </w:r>
            <w:proofErr w:type="gramEnd"/>
            <w:r w:rsidRPr="00353A7D">
              <w:rPr>
                <w:sz w:val="26"/>
                <w:szCs w:val="26"/>
              </w:rPr>
              <w:t xml:space="preserve"> </w:t>
            </w:r>
          </w:p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помещения 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Количество нанимателей/</w:t>
            </w:r>
          </w:p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собственников жилого помещения</w:t>
            </w:r>
          </w:p>
        </w:tc>
      </w:tr>
      <w:tr w:rsidR="00353A7D" w:rsidRPr="00353A7D" w:rsidTr="00353A7D">
        <w:trPr>
          <w:cantSplit/>
          <w:trHeight w:val="1880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предоставленного по договору социального найма, договору найма специализированного помещения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находящегося               в собственности граждан и подлежащего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</w:p>
        </w:tc>
      </w:tr>
      <w:tr w:rsidR="00353A7D" w:rsidRPr="00353A7D" w:rsidTr="00353A7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353A7D">
              <w:rPr>
                <w:sz w:val="26"/>
                <w:szCs w:val="26"/>
              </w:rPr>
              <w:t xml:space="preserve">л. Ладо </w:t>
            </w:r>
            <w:proofErr w:type="spellStart"/>
            <w:r w:rsidRPr="00353A7D">
              <w:rPr>
                <w:sz w:val="26"/>
                <w:szCs w:val="26"/>
              </w:rPr>
              <w:t>Кецховели</w:t>
            </w:r>
            <w:proofErr w:type="spellEnd"/>
            <w:r w:rsidRPr="00353A7D">
              <w:rPr>
                <w:sz w:val="26"/>
                <w:szCs w:val="26"/>
              </w:rPr>
              <w:t>, 20 лит А</w:t>
            </w:r>
            <w:proofErr w:type="gramStart"/>
            <w:r w:rsidRPr="00353A7D">
              <w:rPr>
                <w:sz w:val="26"/>
                <w:szCs w:val="26"/>
              </w:rPr>
              <w:t>2</w:t>
            </w:r>
            <w:proofErr w:type="gramEnd"/>
          </w:p>
        </w:tc>
      </w:tr>
      <w:tr w:rsidR="00353A7D" w:rsidRPr="00353A7D" w:rsidTr="00353A7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32,5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4</w:t>
            </w:r>
          </w:p>
        </w:tc>
      </w:tr>
      <w:tr w:rsidR="00353A7D" w:rsidRPr="00353A7D" w:rsidTr="00353A7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4</w:t>
            </w:r>
          </w:p>
        </w:tc>
      </w:tr>
      <w:tr w:rsidR="00353A7D" w:rsidRPr="00353A7D" w:rsidTr="00353A7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21,2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2</w:t>
            </w:r>
          </w:p>
        </w:tc>
      </w:tr>
    </w:tbl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7B0BB5" w:rsidRDefault="007B0BB5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Заместитель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  <w:r w:rsidR="00353A7D">
        <w:rPr>
          <w:color w:val="000000"/>
          <w:sz w:val="26"/>
          <w:szCs w:val="26"/>
        </w:rPr>
        <w:t>о</w:t>
      </w:r>
    </w:p>
    <w:p w:rsidR="005F0624" w:rsidRPr="00ED6BB1" w:rsidRDefault="00353A7D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проведении</w:t>
      </w:r>
      <w:proofErr w:type="gramEnd"/>
      <w:r w:rsidR="00DE6E32" w:rsidRPr="00ED6BB1">
        <w:rPr>
          <w:color w:val="000000"/>
          <w:sz w:val="26"/>
          <w:szCs w:val="26"/>
        </w:rPr>
        <w:t xml:space="preserve"> аукцион</w:t>
      </w:r>
      <w:r>
        <w:rPr>
          <w:color w:val="000000"/>
          <w:sz w:val="26"/>
          <w:szCs w:val="26"/>
        </w:rPr>
        <w:t>а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09307B" w:rsidRPr="00F555A9" w:rsidRDefault="0009307B" w:rsidP="0009307B">
      <w:pPr>
        <w:pStyle w:val="a3"/>
        <w:rPr>
          <w:b w:val="0"/>
          <w:sz w:val="26"/>
          <w:szCs w:val="26"/>
        </w:rPr>
      </w:pPr>
      <w:r w:rsidRPr="00F555A9">
        <w:rPr>
          <w:b w:val="0"/>
          <w:sz w:val="26"/>
          <w:szCs w:val="26"/>
        </w:rPr>
        <w:t>ДОГОВОР № ____</w:t>
      </w:r>
    </w:p>
    <w:p w:rsidR="0009307B" w:rsidRPr="00F555A9" w:rsidRDefault="0009307B" w:rsidP="0009307B">
      <w:pPr>
        <w:jc w:val="center"/>
        <w:rPr>
          <w:sz w:val="26"/>
          <w:szCs w:val="26"/>
        </w:rPr>
      </w:pPr>
      <w:r w:rsidRPr="00F555A9">
        <w:rPr>
          <w:bCs/>
          <w:sz w:val="26"/>
          <w:szCs w:val="26"/>
        </w:rPr>
        <w:t>о развитии застроенной территории</w:t>
      </w:r>
    </w:p>
    <w:p w:rsidR="0009307B" w:rsidRPr="00F555A9" w:rsidRDefault="0009307B" w:rsidP="0009307B">
      <w:pPr>
        <w:rPr>
          <w:sz w:val="26"/>
          <w:szCs w:val="26"/>
        </w:rPr>
      </w:pPr>
    </w:p>
    <w:p w:rsidR="0009307B" w:rsidRPr="00F555A9" w:rsidRDefault="0009307B" w:rsidP="0009307B">
      <w:pPr>
        <w:jc w:val="both"/>
        <w:rPr>
          <w:sz w:val="26"/>
          <w:szCs w:val="26"/>
        </w:rPr>
      </w:pPr>
      <w:r w:rsidRPr="00F555A9">
        <w:rPr>
          <w:sz w:val="26"/>
          <w:szCs w:val="26"/>
        </w:rPr>
        <w:t>г. Красноярск                                                                             «___» _________ 2017г.</w:t>
      </w: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proofErr w:type="gramStart"/>
      <w:r w:rsidRPr="00F555A9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______________________, именуемое в дальнейшем «Инвестор» в лице ________________________, действующего на основании _______________, с другой стороны, вместе именуемые в дальнейшем «Стороны</w:t>
      </w:r>
      <w:proofErr w:type="gramEnd"/>
      <w:r w:rsidRPr="00F555A9">
        <w:rPr>
          <w:sz w:val="26"/>
          <w:szCs w:val="26"/>
        </w:rPr>
        <w:t>», заключили настоящий Договор о развитии застроенной территории (далее – Договор) о нижеследующем:</w:t>
      </w: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</w:p>
    <w:p w:rsidR="0009307B" w:rsidRPr="00F555A9" w:rsidRDefault="0009307B" w:rsidP="0009307B">
      <w:pPr>
        <w:pStyle w:val="a8"/>
        <w:ind w:left="0" w:firstLine="709"/>
        <w:jc w:val="center"/>
        <w:rPr>
          <w:sz w:val="26"/>
          <w:szCs w:val="26"/>
        </w:rPr>
      </w:pPr>
      <w:r w:rsidRPr="00F555A9">
        <w:rPr>
          <w:sz w:val="26"/>
          <w:szCs w:val="26"/>
        </w:rPr>
        <w:t>1. Предмет Договора</w:t>
      </w:r>
    </w:p>
    <w:p w:rsidR="0009307B" w:rsidRPr="00F555A9" w:rsidRDefault="0009307B" w:rsidP="0009307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307B" w:rsidRPr="00F555A9" w:rsidRDefault="0009307B" w:rsidP="0009307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5A9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F555A9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3.2.1 - 3.2.8 пункта 3.2 настоящего Договора.</w:t>
      </w:r>
      <w:proofErr w:type="gramEnd"/>
    </w:p>
    <w:p w:rsidR="0009307B" w:rsidRPr="00F555A9" w:rsidRDefault="0009307B" w:rsidP="0009307B">
      <w:pPr>
        <w:pStyle w:val="a3"/>
        <w:ind w:firstLine="709"/>
        <w:jc w:val="both"/>
        <w:rPr>
          <w:b w:val="0"/>
          <w:sz w:val="26"/>
          <w:szCs w:val="26"/>
        </w:rPr>
      </w:pPr>
      <w:r w:rsidRPr="00F555A9">
        <w:rPr>
          <w:b w:val="0"/>
          <w:bCs w:val="0"/>
          <w:sz w:val="26"/>
          <w:szCs w:val="26"/>
        </w:rPr>
        <w:t>1.2. </w:t>
      </w:r>
      <w:proofErr w:type="gramStart"/>
      <w:r w:rsidRPr="00F555A9">
        <w:rPr>
          <w:b w:val="0"/>
          <w:bCs w:val="0"/>
          <w:sz w:val="26"/>
          <w:szCs w:val="26"/>
        </w:rPr>
        <w:t xml:space="preserve">Предметом настоящего Договора является развитие застроенной территории по ул. Ладо </w:t>
      </w:r>
      <w:proofErr w:type="spellStart"/>
      <w:r w:rsidRPr="00F555A9">
        <w:rPr>
          <w:b w:val="0"/>
          <w:bCs w:val="0"/>
          <w:sz w:val="26"/>
          <w:szCs w:val="26"/>
        </w:rPr>
        <w:t>Кецховели</w:t>
      </w:r>
      <w:proofErr w:type="spellEnd"/>
      <w:r w:rsidRPr="00F555A9">
        <w:rPr>
          <w:b w:val="0"/>
          <w:bCs w:val="0"/>
          <w:sz w:val="26"/>
          <w:szCs w:val="26"/>
        </w:rPr>
        <w:t xml:space="preserve">, 20 </w:t>
      </w:r>
      <w:r w:rsidRPr="00F555A9">
        <w:rPr>
          <w:b w:val="0"/>
          <w:sz w:val="26"/>
          <w:szCs w:val="26"/>
        </w:rPr>
        <w:t xml:space="preserve">в Железнодорожном районе </w:t>
      </w:r>
      <w:r w:rsidRPr="00F555A9">
        <w:rPr>
          <w:b w:val="0"/>
          <w:bCs w:val="0"/>
          <w:sz w:val="26"/>
          <w:szCs w:val="26"/>
        </w:rPr>
        <w:t>г. Красноярска, площадью 4 409 кв. 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20</w:t>
      </w:r>
      <w:r w:rsidRPr="00F555A9">
        <w:rPr>
          <w:b w:val="0"/>
          <w:sz w:val="26"/>
          <w:szCs w:val="26"/>
        </w:rPr>
        <w:t xml:space="preserve">.07.2017 № 101-арх «О развитии застроенной территории по </w:t>
      </w:r>
      <w:r w:rsidRPr="00F555A9">
        <w:rPr>
          <w:b w:val="0"/>
          <w:bCs w:val="0"/>
          <w:sz w:val="26"/>
          <w:szCs w:val="26"/>
        </w:rPr>
        <w:t xml:space="preserve">ул. Ладо </w:t>
      </w:r>
      <w:proofErr w:type="spellStart"/>
      <w:r w:rsidRPr="00F555A9">
        <w:rPr>
          <w:b w:val="0"/>
          <w:bCs w:val="0"/>
          <w:sz w:val="26"/>
          <w:szCs w:val="26"/>
        </w:rPr>
        <w:t>Кецховели</w:t>
      </w:r>
      <w:proofErr w:type="spellEnd"/>
      <w:r w:rsidRPr="00F555A9">
        <w:rPr>
          <w:b w:val="0"/>
          <w:bCs w:val="0"/>
          <w:sz w:val="26"/>
          <w:szCs w:val="26"/>
        </w:rPr>
        <w:t>, 20</w:t>
      </w:r>
      <w:r w:rsidRPr="00F555A9">
        <w:rPr>
          <w:b w:val="0"/>
          <w:sz w:val="26"/>
          <w:szCs w:val="26"/>
        </w:rPr>
        <w:t>»</w:t>
      </w:r>
      <w:r w:rsidRPr="00F555A9">
        <w:rPr>
          <w:rFonts w:eastAsia="Calibri"/>
          <w:b w:val="0"/>
          <w:sz w:val="26"/>
          <w:szCs w:val="26"/>
        </w:rPr>
        <w:t>.</w:t>
      </w:r>
      <w:proofErr w:type="gramEnd"/>
    </w:p>
    <w:p w:rsidR="0009307B" w:rsidRPr="00F555A9" w:rsidRDefault="0009307B" w:rsidP="0009307B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</w:p>
    <w:p w:rsidR="0009307B" w:rsidRPr="00F555A9" w:rsidRDefault="0009307B" w:rsidP="0009307B">
      <w:pPr>
        <w:ind w:firstLine="709"/>
        <w:jc w:val="center"/>
        <w:rPr>
          <w:sz w:val="26"/>
          <w:szCs w:val="26"/>
        </w:rPr>
      </w:pPr>
      <w:r w:rsidRPr="00F555A9">
        <w:rPr>
          <w:sz w:val="26"/>
          <w:szCs w:val="26"/>
        </w:rPr>
        <w:t>2. Цена права на заключение Договора</w:t>
      </w: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</w:p>
    <w:p w:rsidR="0009307B" w:rsidRPr="00F555A9" w:rsidRDefault="0009307B" w:rsidP="000930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5A9">
        <w:rPr>
          <w:rFonts w:ascii="Times New Roman" w:hAnsi="Times New Roman" w:cs="Times New Roman"/>
          <w:sz w:val="26"/>
          <w:szCs w:val="26"/>
        </w:rPr>
        <w:t>2.1.  Цена права на заключение Договора составляет</w:t>
      </w:r>
      <w:proofErr w:type="gramStart"/>
      <w:r w:rsidRPr="00F555A9">
        <w:rPr>
          <w:rFonts w:ascii="Times New Roman" w:hAnsi="Times New Roman" w:cs="Times New Roman"/>
          <w:sz w:val="26"/>
          <w:szCs w:val="26"/>
        </w:rPr>
        <w:t xml:space="preserve"> _______ (___________) </w:t>
      </w:r>
      <w:proofErr w:type="gramEnd"/>
      <w:r w:rsidRPr="00F555A9">
        <w:rPr>
          <w:rFonts w:ascii="Times New Roman" w:hAnsi="Times New Roman" w:cs="Times New Roman"/>
          <w:sz w:val="26"/>
          <w:szCs w:val="26"/>
        </w:rPr>
        <w:t xml:space="preserve">рублей в соответствии с протоколом о результатах аукциона на право заключения </w:t>
      </w:r>
      <w:r w:rsidRPr="00F555A9">
        <w:rPr>
          <w:rFonts w:ascii="Times New Roman" w:hAnsi="Times New Roman" w:cs="Times New Roman"/>
          <w:sz w:val="26"/>
          <w:szCs w:val="26"/>
        </w:rPr>
        <w:lastRenderedPageBreak/>
        <w:t xml:space="preserve">договора о развитии застроенной территории </w:t>
      </w:r>
      <w:r w:rsidRPr="00F555A9">
        <w:rPr>
          <w:rFonts w:ascii="Times New Roman" w:hAnsi="Times New Roman" w:cs="Times New Roman"/>
          <w:bCs/>
          <w:sz w:val="26"/>
          <w:szCs w:val="26"/>
        </w:rPr>
        <w:t xml:space="preserve">по ул. Ладо </w:t>
      </w:r>
      <w:proofErr w:type="spellStart"/>
      <w:r w:rsidRPr="00F555A9">
        <w:rPr>
          <w:rFonts w:ascii="Times New Roman" w:hAnsi="Times New Roman" w:cs="Times New Roman"/>
          <w:bCs/>
          <w:sz w:val="26"/>
          <w:szCs w:val="26"/>
        </w:rPr>
        <w:t>Кецховели</w:t>
      </w:r>
      <w:proofErr w:type="spellEnd"/>
      <w:r w:rsidRPr="00F555A9">
        <w:rPr>
          <w:rFonts w:ascii="Times New Roman" w:hAnsi="Times New Roman" w:cs="Times New Roman"/>
          <w:bCs/>
          <w:sz w:val="26"/>
          <w:szCs w:val="26"/>
        </w:rPr>
        <w:t xml:space="preserve">, 20 </w:t>
      </w:r>
      <w:r w:rsidRPr="00F555A9">
        <w:rPr>
          <w:rFonts w:ascii="Times New Roman" w:hAnsi="Times New Roman" w:cs="Times New Roman"/>
          <w:sz w:val="26"/>
          <w:szCs w:val="26"/>
        </w:rPr>
        <w:t xml:space="preserve">в Железнодорожном районе                               </w:t>
      </w:r>
      <w:r w:rsidRPr="00F555A9">
        <w:rPr>
          <w:rFonts w:ascii="Times New Roman" w:hAnsi="Times New Roman" w:cs="Times New Roman"/>
          <w:bCs/>
          <w:sz w:val="26"/>
          <w:szCs w:val="26"/>
        </w:rPr>
        <w:t>г. Красноярска</w:t>
      </w:r>
      <w:r w:rsidRPr="00F555A9">
        <w:rPr>
          <w:rFonts w:ascii="Times New Roman" w:hAnsi="Times New Roman" w:cs="Times New Roman"/>
          <w:sz w:val="26"/>
          <w:szCs w:val="26"/>
        </w:rPr>
        <w:t xml:space="preserve"> от «_____» _________ 2017 г.</w:t>
      </w: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F555A9">
        <w:rPr>
          <w:sz w:val="26"/>
          <w:szCs w:val="26"/>
        </w:rPr>
        <w:t>с даты заключения</w:t>
      </w:r>
      <w:proofErr w:type="gramEnd"/>
      <w:r w:rsidRPr="00F555A9">
        <w:rPr>
          <w:sz w:val="26"/>
          <w:szCs w:val="26"/>
        </w:rPr>
        <w:t xml:space="preserve"> Договора по реквизитам, указанным в п. 2.3. Договора. </w:t>
      </w: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09307B" w:rsidRPr="00F555A9" w:rsidRDefault="0009307B" w:rsidP="0009307B">
      <w:pPr>
        <w:pStyle w:val="Textbodyindent"/>
        <w:widowControl/>
        <w:tabs>
          <w:tab w:val="left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F555A9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09307B" w:rsidRPr="00F555A9" w:rsidRDefault="0009307B" w:rsidP="0009307B">
      <w:pPr>
        <w:pStyle w:val="a5"/>
        <w:ind w:firstLine="709"/>
        <w:jc w:val="center"/>
        <w:rPr>
          <w:sz w:val="26"/>
          <w:szCs w:val="26"/>
        </w:rPr>
      </w:pPr>
    </w:p>
    <w:p w:rsidR="0009307B" w:rsidRPr="00F555A9" w:rsidRDefault="0009307B" w:rsidP="0009307B">
      <w:pPr>
        <w:pStyle w:val="a5"/>
        <w:ind w:firstLine="709"/>
        <w:jc w:val="center"/>
        <w:rPr>
          <w:sz w:val="26"/>
          <w:szCs w:val="26"/>
        </w:rPr>
      </w:pPr>
      <w:r w:rsidRPr="00F555A9">
        <w:rPr>
          <w:sz w:val="26"/>
          <w:szCs w:val="26"/>
        </w:rPr>
        <w:t>3. Права и обязанности сторон</w:t>
      </w: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3.1. Администрация имеет право:</w:t>
      </w: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3.1.1. Контролировать соблюдение Инвестором условий Договора.</w:t>
      </w: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3.1.2. Инициировать внесение необходимых изменений в Договор.</w:t>
      </w:r>
    </w:p>
    <w:p w:rsidR="0009307B" w:rsidRPr="00F555A9" w:rsidRDefault="0009307B" w:rsidP="0009307B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3.2. Администрация обязуется:</w:t>
      </w:r>
    </w:p>
    <w:p w:rsidR="0009307B" w:rsidRPr="00F555A9" w:rsidRDefault="0009307B" w:rsidP="0009307B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3.2.1. </w:t>
      </w:r>
      <w:proofErr w:type="gramStart"/>
      <w:r w:rsidRPr="00F555A9">
        <w:rPr>
          <w:sz w:val="26"/>
          <w:szCs w:val="26"/>
        </w:rPr>
        <w:t xml:space="preserve">Утвердить в установленном порядке проект планировки Территории, включая проект межевания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</w:t>
      </w:r>
      <w:r w:rsidRPr="00F555A9">
        <w:rPr>
          <w:rFonts w:eastAsiaTheme="minorHAnsi"/>
          <w:sz w:val="26"/>
          <w:szCs w:val="26"/>
          <w:lang w:eastAsia="en-US"/>
        </w:rPr>
        <w:t>границами зон с особыми условиями использования территорий</w:t>
      </w:r>
      <w:r w:rsidRPr="00F555A9">
        <w:rPr>
          <w:sz w:val="26"/>
          <w:szCs w:val="26"/>
        </w:rPr>
        <w:t xml:space="preserve"> и утвержденными Администрацией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 доступности указанных</w:t>
      </w:r>
      <w:proofErr w:type="gramEnd"/>
      <w:r w:rsidRPr="00F555A9">
        <w:rPr>
          <w:sz w:val="26"/>
          <w:szCs w:val="26"/>
        </w:rPr>
        <w:t xml:space="preserve"> объектов для населения, </w:t>
      </w:r>
      <w:r w:rsidRPr="00F555A9">
        <w:rPr>
          <w:b/>
          <w:sz w:val="26"/>
          <w:szCs w:val="26"/>
        </w:rPr>
        <w:t>не позднее 4 месяцев</w:t>
      </w:r>
      <w:r w:rsidRPr="00F555A9">
        <w:rPr>
          <w:sz w:val="26"/>
          <w:szCs w:val="26"/>
        </w:rPr>
        <w:t xml:space="preserve"> со дня представления в полном объеме проекта планировки Территории, включая проект межевания Территории.</w:t>
      </w:r>
    </w:p>
    <w:p w:rsidR="0009307B" w:rsidRPr="00F555A9" w:rsidRDefault="0009307B" w:rsidP="0009307B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 xml:space="preserve">3.2.2.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сносу, расположенном в границах Территории, а также земельного участка, на котором расположен такой дом, </w:t>
      </w:r>
      <w:r w:rsidRPr="00F555A9">
        <w:rPr>
          <w:b/>
          <w:sz w:val="26"/>
          <w:szCs w:val="26"/>
        </w:rPr>
        <w:t>в течение 2 месяцев</w:t>
      </w:r>
      <w:r w:rsidRPr="00F555A9">
        <w:rPr>
          <w:sz w:val="26"/>
          <w:szCs w:val="26"/>
        </w:rPr>
        <w:t xml:space="preserve"> со дня подписания Договора.</w:t>
      </w:r>
    </w:p>
    <w:p w:rsidR="0009307B" w:rsidRPr="00F555A9" w:rsidRDefault="0009307B" w:rsidP="0009307B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 xml:space="preserve">3.2.3. Предоставить благоустроенные жилые помещения гражданам, выселяемым из жилых помещений в многоквартирном доме, признанном аварийным и подлежащим сносу по ул. Ладо </w:t>
      </w:r>
      <w:proofErr w:type="spellStart"/>
      <w:r w:rsidRPr="00F555A9">
        <w:rPr>
          <w:sz w:val="26"/>
          <w:szCs w:val="26"/>
        </w:rPr>
        <w:t>Кецховели</w:t>
      </w:r>
      <w:proofErr w:type="spellEnd"/>
      <w:r w:rsidRPr="00F555A9">
        <w:rPr>
          <w:sz w:val="26"/>
          <w:szCs w:val="26"/>
        </w:rPr>
        <w:t>, 20 лит А</w:t>
      </w:r>
      <w:proofErr w:type="gramStart"/>
      <w:r w:rsidRPr="00F555A9">
        <w:rPr>
          <w:sz w:val="26"/>
          <w:szCs w:val="26"/>
        </w:rPr>
        <w:t>2</w:t>
      </w:r>
      <w:proofErr w:type="gramEnd"/>
      <w:r w:rsidRPr="00F555A9">
        <w:rPr>
          <w:sz w:val="26"/>
          <w:szCs w:val="26"/>
        </w:rPr>
        <w:t xml:space="preserve">, предоставленных по договорам социального найма, договорам найма специализированного жилого помещения и расположенных в границах </w:t>
      </w:r>
      <w:r w:rsidRPr="00F555A9">
        <w:rPr>
          <w:sz w:val="26"/>
          <w:szCs w:val="26"/>
        </w:rPr>
        <w:lastRenderedPageBreak/>
        <w:t xml:space="preserve">Территории, </w:t>
      </w:r>
      <w:r w:rsidRPr="00F555A9">
        <w:rPr>
          <w:b/>
          <w:sz w:val="26"/>
          <w:szCs w:val="26"/>
        </w:rPr>
        <w:t xml:space="preserve">в течение 3 месяцев </w:t>
      </w:r>
      <w:r w:rsidRPr="00F555A9">
        <w:rPr>
          <w:sz w:val="26"/>
          <w:szCs w:val="26"/>
        </w:rPr>
        <w:t>после передачи Инвестором в муниципальную собственность благоустроенных жилых помещений.</w:t>
      </w:r>
    </w:p>
    <w:p w:rsidR="0009307B" w:rsidRPr="00F555A9" w:rsidRDefault="0009307B" w:rsidP="0009307B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многоквартирном доме, признанном аварийным и подлежащим сносу.</w:t>
      </w: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 xml:space="preserve">3.2.4. Выкупить за счет Инвестора жилое помещение в многоквартирном доме, признанном аварийным и подлежащим сносу, расположенном в границах Территории по ул. Ладо </w:t>
      </w:r>
      <w:proofErr w:type="spellStart"/>
      <w:r w:rsidRPr="00F555A9">
        <w:rPr>
          <w:sz w:val="26"/>
          <w:szCs w:val="26"/>
        </w:rPr>
        <w:t>Кецховели</w:t>
      </w:r>
      <w:proofErr w:type="spellEnd"/>
      <w:r w:rsidRPr="00F555A9">
        <w:rPr>
          <w:sz w:val="26"/>
          <w:szCs w:val="26"/>
        </w:rPr>
        <w:t>, 20 лит А</w:t>
      </w:r>
      <w:proofErr w:type="gramStart"/>
      <w:r w:rsidRPr="00F555A9">
        <w:rPr>
          <w:sz w:val="26"/>
          <w:szCs w:val="26"/>
        </w:rPr>
        <w:t>2</w:t>
      </w:r>
      <w:proofErr w:type="gramEnd"/>
      <w:r w:rsidRPr="00F555A9">
        <w:rPr>
          <w:sz w:val="26"/>
          <w:szCs w:val="26"/>
        </w:rPr>
        <w:t xml:space="preserve">, и долю в праве общей долевой собственности на земельный участок, на котором он расположен, у собственников </w:t>
      </w:r>
      <w:r w:rsidRPr="00F555A9">
        <w:rPr>
          <w:b/>
          <w:sz w:val="26"/>
          <w:szCs w:val="26"/>
        </w:rPr>
        <w:t>в течение</w:t>
      </w:r>
      <w:r w:rsidRPr="00F555A9">
        <w:rPr>
          <w:sz w:val="26"/>
          <w:szCs w:val="26"/>
        </w:rPr>
        <w:t xml:space="preserve"> </w:t>
      </w:r>
      <w:r w:rsidRPr="00F555A9">
        <w:rPr>
          <w:b/>
          <w:sz w:val="26"/>
          <w:szCs w:val="26"/>
        </w:rPr>
        <w:t>1</w:t>
      </w:r>
      <w:r w:rsidRPr="00F555A9">
        <w:rPr>
          <w:sz w:val="26"/>
          <w:szCs w:val="26"/>
        </w:rPr>
        <w:t xml:space="preserve"> </w:t>
      </w:r>
      <w:r w:rsidRPr="00F555A9">
        <w:rPr>
          <w:b/>
          <w:sz w:val="26"/>
          <w:szCs w:val="26"/>
        </w:rPr>
        <w:t>года</w:t>
      </w:r>
      <w:r w:rsidRPr="00F555A9">
        <w:rPr>
          <w:sz w:val="26"/>
          <w:szCs w:val="26"/>
        </w:rPr>
        <w:t xml:space="preserve"> со дня подписания Договора. </w:t>
      </w: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 xml:space="preserve">Исполнением обязательства по настоящему пункту Договора считается  заключение с  собственниками помещения в многоквартирном доме, признанном аварийным и подлежащему сносу, расположенном в границах Территории, и доли в праве общей долевой собственности на земельный участок, на котором он расположен, договоров (соглашений), выплата возмещения на основании вступившего в законную силу судебного решения. </w:t>
      </w:r>
    </w:p>
    <w:p w:rsidR="0009307B" w:rsidRPr="00F555A9" w:rsidRDefault="0009307B" w:rsidP="0009307B">
      <w:pPr>
        <w:ind w:firstLine="708"/>
        <w:jc w:val="both"/>
        <w:rPr>
          <w:sz w:val="26"/>
          <w:szCs w:val="26"/>
        </w:rPr>
      </w:pPr>
      <w:r w:rsidRPr="00F555A9">
        <w:rPr>
          <w:sz w:val="26"/>
          <w:szCs w:val="26"/>
        </w:rPr>
        <w:t>3.2.5. </w:t>
      </w:r>
      <w:proofErr w:type="gramStart"/>
      <w:r w:rsidRPr="00F555A9">
        <w:rPr>
          <w:b/>
          <w:sz w:val="26"/>
          <w:szCs w:val="26"/>
        </w:rPr>
        <w:t>В течение 3 месяцев</w:t>
      </w:r>
      <w:r w:rsidRPr="00F555A9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F555A9">
        <w:rPr>
          <w:sz w:val="26"/>
          <w:szCs w:val="26"/>
        </w:rPr>
        <w:t xml:space="preserve"> лицам. </w:t>
      </w:r>
    </w:p>
    <w:p w:rsidR="0009307B" w:rsidRPr="00F555A9" w:rsidRDefault="0009307B" w:rsidP="000930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5A9">
        <w:rPr>
          <w:rFonts w:ascii="Times New Roman" w:hAnsi="Times New Roman" w:cs="Times New Roman"/>
          <w:sz w:val="26"/>
          <w:szCs w:val="26"/>
        </w:rPr>
        <w:t>3.2.6.</w:t>
      </w:r>
      <w:r w:rsidRPr="00F555A9">
        <w:rPr>
          <w:rFonts w:ascii="Times New Roman" w:hAnsi="Times New Roman" w:cs="Times New Roman"/>
          <w:b/>
          <w:sz w:val="26"/>
          <w:szCs w:val="26"/>
        </w:rPr>
        <w:t xml:space="preserve"> В течение 10 рабочих дней </w:t>
      </w:r>
      <w:r w:rsidRPr="00F555A9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F555A9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F555A9">
        <w:rPr>
          <w:rFonts w:ascii="Times New Roman" w:hAnsi="Times New Roman" w:cs="Times New Roman"/>
          <w:sz w:val="26"/>
          <w:szCs w:val="26"/>
        </w:rPr>
        <w:t xml:space="preserve"> собственниками жилого помещения в многоквартирном доме,</w:t>
      </w:r>
      <w:r w:rsidRPr="00F555A9">
        <w:rPr>
          <w:rFonts w:ascii="Times New Roman" w:hAnsi="Times New Roman" w:cs="Times New Roman"/>
          <w:iCs/>
          <w:sz w:val="26"/>
          <w:szCs w:val="26"/>
        </w:rPr>
        <w:t xml:space="preserve"> признанном аварийным и подлежащим сносу, расположенном в границах Территории </w:t>
      </w:r>
      <w:r w:rsidRPr="00F555A9">
        <w:rPr>
          <w:rFonts w:ascii="Times New Roman" w:hAnsi="Times New Roman" w:cs="Times New Roman"/>
          <w:sz w:val="26"/>
          <w:szCs w:val="26"/>
        </w:rPr>
        <w:t xml:space="preserve">по ул. Ладо </w:t>
      </w:r>
      <w:proofErr w:type="spellStart"/>
      <w:r w:rsidRPr="00F555A9">
        <w:rPr>
          <w:rFonts w:ascii="Times New Roman" w:hAnsi="Times New Roman" w:cs="Times New Roman"/>
          <w:sz w:val="26"/>
          <w:szCs w:val="26"/>
        </w:rPr>
        <w:t>Кецховели</w:t>
      </w:r>
      <w:proofErr w:type="spellEnd"/>
      <w:r w:rsidRPr="00F555A9">
        <w:rPr>
          <w:rFonts w:ascii="Times New Roman" w:hAnsi="Times New Roman" w:cs="Times New Roman"/>
          <w:sz w:val="26"/>
          <w:szCs w:val="26"/>
        </w:rPr>
        <w:t>, 20 лит А</w:t>
      </w:r>
      <w:proofErr w:type="gramStart"/>
      <w:r w:rsidRPr="00F555A9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F555A9">
        <w:rPr>
          <w:rFonts w:ascii="Times New Roman" w:hAnsi="Times New Roman" w:cs="Times New Roman"/>
          <w:sz w:val="26"/>
          <w:szCs w:val="26"/>
        </w:rPr>
        <w:t>,</w:t>
      </w:r>
      <w:r w:rsidRPr="00F555A9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F555A9">
        <w:rPr>
          <w:rFonts w:ascii="Times New Roman" w:hAnsi="Times New Roman" w:cs="Times New Roman"/>
          <w:iCs/>
          <w:sz w:val="26"/>
          <w:szCs w:val="26"/>
        </w:rPr>
        <w:t xml:space="preserve">и доли в праве общей долевой собственности на земельный участок, на котором оно расположено </w:t>
      </w:r>
      <w:r w:rsidRPr="00F555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(за исключением жилых помещений </w:t>
      </w:r>
      <w:proofErr w:type="gramStart"/>
      <w:r w:rsidRPr="00F555A9">
        <w:rPr>
          <w:rFonts w:ascii="Times New Roman" w:hAnsi="Times New Roman" w:cs="Times New Roman"/>
          <w:color w:val="000000" w:themeColor="text1"/>
          <w:sz w:val="26"/>
          <w:szCs w:val="26"/>
        </w:rPr>
        <w:t>и земельных участков, находящихся в собственности, в том 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F555A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F555A9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  <w:proofErr w:type="gramEnd"/>
    </w:p>
    <w:p w:rsidR="0009307B" w:rsidRPr="00F555A9" w:rsidRDefault="0009307B" w:rsidP="000930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5A9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собственников, соглашений (договоров) по уплате возмещения и/или вступивший в законную силу судебный акт.</w:t>
      </w:r>
    </w:p>
    <w:p w:rsidR="0009307B" w:rsidRPr="00F555A9" w:rsidRDefault="0009307B" w:rsidP="000930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5A9">
        <w:rPr>
          <w:rFonts w:ascii="Times New Roman" w:hAnsi="Times New Roman" w:cs="Times New Roman"/>
          <w:sz w:val="26"/>
          <w:szCs w:val="26"/>
        </w:rPr>
        <w:t>3.2.7.</w:t>
      </w:r>
      <w:r w:rsidRPr="00F555A9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F555A9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F555A9">
        <w:rPr>
          <w:rFonts w:ascii="Times New Roman" w:hAnsi="Times New Roman" w:cs="Times New Roman"/>
          <w:sz w:val="26"/>
          <w:szCs w:val="26"/>
        </w:rPr>
        <w:t xml:space="preserve"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</w:t>
      </w:r>
      <w:r w:rsidRPr="00F555A9">
        <w:rPr>
          <w:rFonts w:ascii="Times New Roman" w:hAnsi="Times New Roman" w:cs="Times New Roman"/>
          <w:sz w:val="26"/>
          <w:szCs w:val="26"/>
        </w:rPr>
        <w:lastRenderedPageBreak/>
        <w:t>собственности, расположенных в границах Территории, в связи со сносом многоквартирного дома.</w:t>
      </w:r>
      <w:proofErr w:type="gramEnd"/>
    </w:p>
    <w:p w:rsidR="0009307B" w:rsidRPr="00F555A9" w:rsidRDefault="0009307B" w:rsidP="0009307B">
      <w:pPr>
        <w:pStyle w:val="10"/>
      </w:pPr>
      <w:r w:rsidRPr="00F555A9">
        <w:t>3.2.8.</w:t>
      </w:r>
      <w:r w:rsidRPr="00F555A9">
        <w:rPr>
          <w:b/>
        </w:rPr>
        <w:t> </w:t>
      </w:r>
      <w:r w:rsidRPr="00F555A9">
        <w:t>Ежеквартально</w:t>
      </w:r>
      <w:r w:rsidRPr="00F555A9">
        <w:rPr>
          <w:b/>
        </w:rPr>
        <w:t xml:space="preserve">, не позднее 10 числа месяца, следующего за </w:t>
      </w:r>
      <w:proofErr w:type="gramStart"/>
      <w:r w:rsidRPr="00F555A9">
        <w:rPr>
          <w:b/>
        </w:rPr>
        <w:t>отчетным</w:t>
      </w:r>
      <w:proofErr w:type="gramEnd"/>
      <w:r w:rsidRPr="00F555A9">
        <w:rPr>
          <w:b/>
        </w:rPr>
        <w:t xml:space="preserve">, </w:t>
      </w:r>
      <w:r w:rsidRPr="00F555A9">
        <w:t>предоставлять Инвестору отчет в письменной форме об исполнении обязательств, предусмотренных пунктами 3.2.2-3.2.4 настоящего Договора.</w:t>
      </w:r>
    </w:p>
    <w:p w:rsidR="0009307B" w:rsidRPr="00F555A9" w:rsidRDefault="0009307B" w:rsidP="0009307B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3.3. Инвестор имеет право:</w:t>
      </w: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 xml:space="preserve">3.3.2. Приобретать права </w:t>
      </w:r>
      <w:proofErr w:type="gramStart"/>
      <w:r w:rsidRPr="00F555A9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F555A9">
        <w:rPr>
          <w:sz w:val="26"/>
          <w:szCs w:val="26"/>
        </w:rPr>
        <w:t>.</w:t>
      </w: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3.3.3. Инициировать внесение необходимых изменений в Договор.</w:t>
      </w:r>
    </w:p>
    <w:p w:rsidR="0009307B" w:rsidRPr="00F555A9" w:rsidRDefault="0009307B" w:rsidP="0009307B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3.4. Инвестор обязуется:</w:t>
      </w:r>
    </w:p>
    <w:p w:rsidR="0009307B" w:rsidRPr="00F555A9" w:rsidRDefault="0009307B" w:rsidP="0009307B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3.4.1. </w:t>
      </w:r>
      <w:proofErr w:type="gramStart"/>
      <w:r w:rsidRPr="00F555A9">
        <w:rPr>
          <w:sz w:val="26"/>
          <w:szCs w:val="26"/>
        </w:rPr>
        <w:t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</w:t>
      </w:r>
      <w:r w:rsidRPr="00F555A9">
        <w:rPr>
          <w:rFonts w:eastAsiaTheme="minorHAnsi"/>
          <w:sz w:val="26"/>
          <w:szCs w:val="26"/>
          <w:lang w:eastAsia="en-US"/>
        </w:rPr>
        <w:t xml:space="preserve"> границами зон с особыми условиями использования территорий, </w:t>
      </w:r>
      <w:r w:rsidRPr="00F555A9">
        <w:rPr>
          <w:sz w:val="26"/>
          <w:szCs w:val="26"/>
        </w:rPr>
        <w:t>а также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социальной инфраструктур и</w:t>
      </w:r>
      <w:proofErr w:type="gramEnd"/>
      <w:r w:rsidRPr="00F555A9">
        <w:rPr>
          <w:sz w:val="26"/>
          <w:szCs w:val="26"/>
        </w:rPr>
        <w:t xml:space="preserve"> расчетными показателями максимально допустимого уровня территориальной доступности указанных объектов для населения, </w:t>
      </w:r>
      <w:r w:rsidRPr="00F555A9">
        <w:rPr>
          <w:b/>
          <w:bCs/>
          <w:sz w:val="26"/>
          <w:szCs w:val="26"/>
        </w:rPr>
        <w:t>не позднее 1 года</w:t>
      </w:r>
      <w:r w:rsidRPr="00F555A9">
        <w:rPr>
          <w:sz w:val="26"/>
          <w:szCs w:val="26"/>
        </w:rPr>
        <w:t xml:space="preserve"> с момента заключения настоящего Договора.</w:t>
      </w: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>3.4.2.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многоквартирного дома, признанного аварийным и подлежащим сносу, предоставленных по договорам социального найма, договорам найма специализированного жилого помещения и расположенного в границах Территории</w:t>
      </w:r>
      <w:r w:rsidRPr="00F555A9">
        <w:rPr>
          <w:b/>
          <w:sz w:val="26"/>
          <w:szCs w:val="26"/>
        </w:rPr>
        <w:t xml:space="preserve"> </w:t>
      </w:r>
      <w:r w:rsidRPr="00F555A9">
        <w:rPr>
          <w:sz w:val="26"/>
          <w:szCs w:val="26"/>
        </w:rPr>
        <w:t>по ул.</w:t>
      </w:r>
      <w:r w:rsidRPr="00F555A9">
        <w:rPr>
          <w:sz w:val="26"/>
          <w:szCs w:val="26"/>
          <w:lang w:val="en-US"/>
        </w:rPr>
        <w:t> </w:t>
      </w:r>
      <w:r w:rsidRPr="00F555A9">
        <w:rPr>
          <w:sz w:val="26"/>
          <w:szCs w:val="26"/>
        </w:rPr>
        <w:t xml:space="preserve">Ладо </w:t>
      </w:r>
      <w:proofErr w:type="spellStart"/>
      <w:r w:rsidRPr="00F555A9">
        <w:rPr>
          <w:sz w:val="26"/>
          <w:szCs w:val="26"/>
        </w:rPr>
        <w:t>Кецховели</w:t>
      </w:r>
      <w:proofErr w:type="spellEnd"/>
      <w:r w:rsidRPr="00F555A9">
        <w:rPr>
          <w:sz w:val="26"/>
          <w:szCs w:val="26"/>
        </w:rPr>
        <w:t>, 20 лит А</w:t>
      </w:r>
      <w:proofErr w:type="gramStart"/>
      <w:r w:rsidRPr="00F555A9">
        <w:rPr>
          <w:sz w:val="26"/>
          <w:szCs w:val="26"/>
        </w:rPr>
        <w:t>2</w:t>
      </w:r>
      <w:proofErr w:type="gramEnd"/>
      <w:r w:rsidRPr="00F555A9">
        <w:rPr>
          <w:sz w:val="26"/>
          <w:szCs w:val="26"/>
        </w:rPr>
        <w:t xml:space="preserve">, </w:t>
      </w:r>
      <w:r w:rsidRPr="00F555A9">
        <w:rPr>
          <w:b/>
          <w:sz w:val="26"/>
          <w:szCs w:val="26"/>
        </w:rPr>
        <w:t>в течение</w:t>
      </w:r>
      <w:r w:rsidRPr="00F555A9">
        <w:rPr>
          <w:b/>
          <w:color w:val="000000"/>
          <w:sz w:val="26"/>
          <w:szCs w:val="26"/>
        </w:rPr>
        <w:t xml:space="preserve"> 1 года </w:t>
      </w:r>
      <w:r w:rsidRPr="00F555A9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 xml:space="preserve">Перечень жилых помещений, расположенных в многоквартирном доме, признанном аварийным и подлежащим сносу, по ул. Ладо </w:t>
      </w:r>
      <w:proofErr w:type="spellStart"/>
      <w:r w:rsidRPr="00F555A9">
        <w:rPr>
          <w:sz w:val="26"/>
          <w:szCs w:val="26"/>
        </w:rPr>
        <w:t>Кецховели</w:t>
      </w:r>
      <w:proofErr w:type="spellEnd"/>
      <w:r w:rsidRPr="00F555A9">
        <w:rPr>
          <w:sz w:val="26"/>
          <w:szCs w:val="26"/>
        </w:rPr>
        <w:t>, 20 лит А</w:t>
      </w:r>
      <w:proofErr w:type="gramStart"/>
      <w:r w:rsidRPr="00F555A9">
        <w:rPr>
          <w:sz w:val="26"/>
          <w:szCs w:val="26"/>
        </w:rPr>
        <w:t>2</w:t>
      </w:r>
      <w:proofErr w:type="gramEnd"/>
      <w:r w:rsidRPr="00F555A9">
        <w:rPr>
          <w:sz w:val="26"/>
          <w:szCs w:val="26"/>
        </w:rPr>
        <w:t>, указан в Приложении 3 к настоящему Договору.</w:t>
      </w:r>
    </w:p>
    <w:p w:rsidR="0009307B" w:rsidRPr="00F555A9" w:rsidRDefault="0009307B" w:rsidP="0009307B">
      <w:pPr>
        <w:ind w:firstLine="709"/>
        <w:jc w:val="both"/>
        <w:rPr>
          <w:color w:val="000000" w:themeColor="text1"/>
          <w:sz w:val="26"/>
          <w:szCs w:val="26"/>
        </w:rPr>
      </w:pPr>
      <w:r w:rsidRPr="00F555A9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09307B" w:rsidRPr="00F555A9" w:rsidRDefault="0009307B" w:rsidP="0009307B">
      <w:pPr>
        <w:ind w:firstLine="709"/>
        <w:jc w:val="both"/>
        <w:rPr>
          <w:color w:val="000000" w:themeColor="text1"/>
          <w:sz w:val="26"/>
          <w:szCs w:val="26"/>
        </w:rPr>
      </w:pPr>
      <w:r w:rsidRPr="00F555A9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09307B" w:rsidRPr="00F555A9" w:rsidRDefault="0009307B" w:rsidP="0009307B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F555A9">
        <w:rPr>
          <w:color w:val="000000" w:themeColor="text1"/>
          <w:sz w:val="26"/>
          <w:szCs w:val="26"/>
        </w:rPr>
        <w:t xml:space="preserve">Перечень благоустроенных жилых помещений, подлежащих передаче в муниципальную собственность в соответствии с настоящим пунктом Договора, </w:t>
      </w:r>
      <w:r w:rsidRPr="00F555A9">
        <w:rPr>
          <w:color w:val="000000" w:themeColor="text1"/>
          <w:sz w:val="26"/>
          <w:szCs w:val="26"/>
        </w:rPr>
        <w:lastRenderedPageBreak/>
        <w:t>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F555A9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09307B" w:rsidRPr="00F555A9" w:rsidRDefault="0009307B" w:rsidP="0009307B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F555A9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F555A9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F555A9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F555A9">
        <w:rPr>
          <w:b/>
          <w:color w:val="000000" w:themeColor="text1"/>
          <w:sz w:val="26"/>
          <w:szCs w:val="26"/>
        </w:rPr>
        <w:t xml:space="preserve"> </w:t>
      </w:r>
    </w:p>
    <w:p w:rsidR="0009307B" w:rsidRPr="00F555A9" w:rsidRDefault="0009307B" w:rsidP="0009307B">
      <w:pPr>
        <w:ind w:firstLine="709"/>
        <w:jc w:val="both"/>
        <w:rPr>
          <w:color w:val="000000" w:themeColor="text1"/>
          <w:sz w:val="26"/>
          <w:szCs w:val="26"/>
        </w:rPr>
      </w:pPr>
      <w:r w:rsidRPr="00F555A9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09307B" w:rsidRPr="00F555A9" w:rsidRDefault="0009307B" w:rsidP="0009307B">
      <w:pPr>
        <w:ind w:firstLine="709"/>
        <w:jc w:val="both"/>
        <w:rPr>
          <w:color w:val="000000" w:themeColor="text1"/>
          <w:sz w:val="26"/>
          <w:szCs w:val="26"/>
        </w:rPr>
      </w:pPr>
      <w:r w:rsidRPr="00F555A9">
        <w:rPr>
          <w:color w:val="000000" w:themeColor="text1"/>
          <w:sz w:val="26"/>
          <w:szCs w:val="26"/>
        </w:rPr>
        <w:t xml:space="preserve">3.4.3. Уплатить Администрации возмещение за изымаемое на основании решения Администрации у собственников жилое помещение, </w:t>
      </w:r>
      <w:r w:rsidRPr="00F555A9">
        <w:rPr>
          <w:iCs/>
          <w:color w:val="000000" w:themeColor="text1"/>
          <w:sz w:val="26"/>
          <w:szCs w:val="26"/>
        </w:rPr>
        <w:t>расположенное</w:t>
      </w:r>
      <w:r w:rsidRPr="00F555A9">
        <w:rPr>
          <w:color w:val="000000" w:themeColor="text1"/>
          <w:sz w:val="26"/>
          <w:szCs w:val="26"/>
        </w:rPr>
        <w:t xml:space="preserve"> в многоквартирном доме,</w:t>
      </w:r>
      <w:r w:rsidRPr="00F555A9">
        <w:rPr>
          <w:iCs/>
          <w:color w:val="000000" w:themeColor="text1"/>
          <w:sz w:val="26"/>
          <w:szCs w:val="26"/>
        </w:rPr>
        <w:t xml:space="preserve"> признанном аварийным и подлежащим сносу, в границах Территории по </w:t>
      </w:r>
      <w:r w:rsidRPr="00F555A9">
        <w:rPr>
          <w:sz w:val="26"/>
          <w:szCs w:val="26"/>
        </w:rPr>
        <w:t xml:space="preserve">ул. Ладо </w:t>
      </w:r>
      <w:proofErr w:type="spellStart"/>
      <w:r w:rsidRPr="00F555A9">
        <w:rPr>
          <w:sz w:val="26"/>
          <w:szCs w:val="26"/>
        </w:rPr>
        <w:t>Кецховели</w:t>
      </w:r>
      <w:proofErr w:type="spellEnd"/>
      <w:r w:rsidRPr="00F555A9">
        <w:rPr>
          <w:sz w:val="26"/>
          <w:szCs w:val="26"/>
        </w:rPr>
        <w:t>, 20 лит А</w:t>
      </w:r>
      <w:proofErr w:type="gramStart"/>
      <w:r w:rsidRPr="00F555A9">
        <w:rPr>
          <w:sz w:val="26"/>
          <w:szCs w:val="26"/>
        </w:rPr>
        <w:t>2</w:t>
      </w:r>
      <w:proofErr w:type="gramEnd"/>
      <w:r w:rsidRPr="00F555A9">
        <w:rPr>
          <w:color w:val="000000" w:themeColor="text1"/>
          <w:sz w:val="26"/>
          <w:szCs w:val="26"/>
        </w:rPr>
        <w:t xml:space="preserve">, указанное в </w:t>
      </w:r>
      <w:r w:rsidRPr="00F555A9">
        <w:rPr>
          <w:sz w:val="26"/>
          <w:szCs w:val="26"/>
        </w:rPr>
        <w:t xml:space="preserve">Приложении 3 к настоящему Договору, </w:t>
      </w:r>
      <w:r w:rsidRPr="00F555A9">
        <w:rPr>
          <w:iCs/>
          <w:color w:val="000000" w:themeColor="text1"/>
          <w:sz w:val="26"/>
          <w:szCs w:val="26"/>
        </w:rPr>
        <w:t xml:space="preserve">и долю в праве общей долевой собственности на земельный участок, на котором оно расположено </w:t>
      </w:r>
      <w:r w:rsidRPr="00F555A9">
        <w:rPr>
          <w:color w:val="000000" w:themeColor="text1"/>
          <w:sz w:val="26"/>
          <w:szCs w:val="26"/>
        </w:rPr>
        <w:t xml:space="preserve">(за исключением жилых помещений и земельных участков, находящихся в собственности, в том числе,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 </w:t>
      </w:r>
    </w:p>
    <w:p w:rsidR="0009307B" w:rsidRPr="00F555A9" w:rsidRDefault="0009307B" w:rsidP="0009307B">
      <w:pPr>
        <w:ind w:firstLine="709"/>
        <w:jc w:val="both"/>
        <w:rPr>
          <w:color w:val="000000" w:themeColor="text1"/>
          <w:sz w:val="26"/>
          <w:szCs w:val="26"/>
        </w:rPr>
      </w:pPr>
      <w:r w:rsidRPr="00F555A9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 xml:space="preserve">3.4.4. Осуществить снос многоквартирного дома, признанного аварийным и подлежащим сносу, расположенного в границах Территории по ул. Ладо </w:t>
      </w:r>
      <w:proofErr w:type="spellStart"/>
      <w:r w:rsidRPr="00F555A9">
        <w:rPr>
          <w:sz w:val="26"/>
          <w:szCs w:val="26"/>
        </w:rPr>
        <w:t>Кецховели</w:t>
      </w:r>
      <w:proofErr w:type="spellEnd"/>
      <w:r w:rsidRPr="00F555A9">
        <w:rPr>
          <w:sz w:val="26"/>
          <w:szCs w:val="26"/>
        </w:rPr>
        <w:t>, 20 лит А</w:t>
      </w:r>
      <w:proofErr w:type="gramStart"/>
      <w:r w:rsidRPr="00F555A9">
        <w:rPr>
          <w:sz w:val="26"/>
          <w:szCs w:val="26"/>
        </w:rPr>
        <w:t>2</w:t>
      </w:r>
      <w:proofErr w:type="gramEnd"/>
      <w:r w:rsidRPr="00F555A9">
        <w:rPr>
          <w:sz w:val="26"/>
          <w:szCs w:val="26"/>
        </w:rPr>
        <w:t xml:space="preserve">, а также предоставить Администрации документы, подтверждающие произведенный снос, </w:t>
      </w:r>
      <w:r w:rsidRPr="00F555A9">
        <w:rPr>
          <w:b/>
          <w:sz w:val="26"/>
          <w:szCs w:val="26"/>
        </w:rPr>
        <w:t xml:space="preserve">в течение 1 месяца </w:t>
      </w:r>
      <w:r w:rsidRPr="00F555A9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</w:p>
    <w:p w:rsidR="0009307B" w:rsidRPr="00F555A9" w:rsidRDefault="0009307B" w:rsidP="0009307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55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</w:t>
      </w:r>
      <w:r w:rsidRPr="00F555A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F5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F555A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F555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09307B" w:rsidRPr="00F555A9" w:rsidRDefault="0009307B" w:rsidP="0009307B">
      <w:pPr>
        <w:ind w:firstLine="540"/>
        <w:jc w:val="both"/>
        <w:rPr>
          <w:sz w:val="26"/>
          <w:szCs w:val="26"/>
        </w:rPr>
      </w:pPr>
      <w:r w:rsidRPr="00F555A9">
        <w:rPr>
          <w:sz w:val="26"/>
          <w:szCs w:val="26"/>
        </w:rPr>
        <w:lastRenderedPageBreak/>
        <w:t>3.4.6. </w:t>
      </w:r>
      <w:proofErr w:type="gramStart"/>
      <w:r w:rsidRPr="00F555A9">
        <w:rPr>
          <w:rFonts w:eastAsiaTheme="minorHAnsi"/>
          <w:sz w:val="26"/>
          <w:szCs w:val="26"/>
        </w:rPr>
        <w:t>Осуществить строительство объектов на Территории в соответствии с утвержденным проектом планировки</w:t>
      </w:r>
      <w:r w:rsidRPr="00F555A9">
        <w:rPr>
          <w:sz w:val="26"/>
          <w:szCs w:val="26"/>
        </w:rPr>
        <w:t xml:space="preserve"> и межевания</w:t>
      </w:r>
      <w:r w:rsidRPr="00F555A9">
        <w:rPr>
          <w:rFonts w:eastAsiaTheme="minorHAnsi"/>
          <w:sz w:val="26"/>
          <w:szCs w:val="26"/>
        </w:rPr>
        <w:t xml:space="preserve"> Территории,</w:t>
      </w:r>
      <w:r w:rsidRPr="00F555A9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</w:t>
      </w:r>
      <w:r w:rsidRPr="00F555A9">
        <w:rPr>
          <w:sz w:val="26"/>
          <w:szCs w:val="26"/>
        </w:rPr>
        <w:t>после исполнения Администрацией обязательств, установленных подпунктом 3.2.5 пункта 3.2. настоящего Договора, в срок, установленный пунктом 4.1 настоящего Договора.</w:t>
      </w:r>
      <w:proofErr w:type="gramEnd"/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F555A9">
        <w:rPr>
          <w:b/>
          <w:sz w:val="26"/>
          <w:szCs w:val="26"/>
        </w:rPr>
        <w:t xml:space="preserve"> </w:t>
      </w:r>
      <w:r w:rsidRPr="00F555A9">
        <w:rPr>
          <w:sz w:val="26"/>
          <w:szCs w:val="26"/>
        </w:rPr>
        <w:t>в срок, установленный пунктом 4.1. настоящего Договора.</w:t>
      </w: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F555A9">
        <w:rPr>
          <w:b/>
          <w:sz w:val="26"/>
          <w:szCs w:val="26"/>
        </w:rPr>
        <w:t xml:space="preserve">не позднее </w:t>
      </w:r>
      <w:r w:rsidRPr="00F555A9">
        <w:rPr>
          <w:b/>
          <w:bCs/>
          <w:sz w:val="26"/>
          <w:szCs w:val="26"/>
        </w:rPr>
        <w:t>4 месяцев</w:t>
      </w:r>
      <w:r w:rsidRPr="00F555A9">
        <w:rPr>
          <w:sz w:val="26"/>
          <w:szCs w:val="26"/>
        </w:rPr>
        <w:t xml:space="preserve"> </w:t>
      </w:r>
      <w:proofErr w:type="gramStart"/>
      <w:r w:rsidRPr="00F555A9">
        <w:rPr>
          <w:sz w:val="26"/>
          <w:szCs w:val="26"/>
        </w:rPr>
        <w:t>с даты получения</w:t>
      </w:r>
      <w:proofErr w:type="gramEnd"/>
      <w:r w:rsidRPr="00F555A9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 xml:space="preserve">3.4.9. Ежеквартально </w:t>
      </w:r>
      <w:r w:rsidRPr="00F555A9">
        <w:rPr>
          <w:b/>
          <w:sz w:val="26"/>
          <w:szCs w:val="26"/>
        </w:rPr>
        <w:t>не позднее 10-го числа месяца</w:t>
      </w:r>
      <w:r w:rsidRPr="00F555A9">
        <w:rPr>
          <w:sz w:val="26"/>
          <w:szCs w:val="26"/>
        </w:rPr>
        <w:t xml:space="preserve">, следующего за </w:t>
      </w:r>
      <w:proofErr w:type="gramStart"/>
      <w:r w:rsidRPr="00F555A9">
        <w:rPr>
          <w:sz w:val="26"/>
          <w:szCs w:val="26"/>
        </w:rPr>
        <w:t>отчетным</w:t>
      </w:r>
      <w:proofErr w:type="gramEnd"/>
      <w:r w:rsidRPr="00F555A9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F555A9">
        <w:rPr>
          <w:sz w:val="26"/>
          <w:szCs w:val="26"/>
        </w:rPr>
        <w:t>4. Срок действия Договора</w:t>
      </w: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9307B" w:rsidRPr="00F555A9" w:rsidRDefault="0009307B" w:rsidP="000930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5A9">
        <w:rPr>
          <w:rFonts w:ascii="Times New Roman" w:hAnsi="Times New Roman" w:cs="Times New Roman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F555A9">
        <w:rPr>
          <w:rFonts w:ascii="Times New Roman" w:hAnsi="Times New Roman" w:cs="Times New Roman"/>
          <w:b/>
          <w:sz w:val="26"/>
          <w:szCs w:val="26"/>
        </w:rPr>
        <w:t xml:space="preserve">в течение 6 лет </w:t>
      </w:r>
      <w:r w:rsidRPr="00F555A9">
        <w:rPr>
          <w:rFonts w:ascii="Times New Roman" w:hAnsi="Times New Roman" w:cs="Times New Roman"/>
          <w:sz w:val="26"/>
          <w:szCs w:val="26"/>
        </w:rPr>
        <w:t>(до «____» ______ 2023 г.).</w:t>
      </w:r>
    </w:p>
    <w:p w:rsidR="0009307B" w:rsidRPr="00F555A9" w:rsidRDefault="0009307B" w:rsidP="0009307B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 xml:space="preserve">4.3.1. По основаниям, </w:t>
      </w:r>
      <w:r w:rsidRPr="00F555A9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В этих случаях Администрация не менее чем</w:t>
      </w:r>
      <w:r w:rsidRPr="00F555A9">
        <w:rPr>
          <w:b/>
          <w:sz w:val="26"/>
          <w:szCs w:val="26"/>
        </w:rPr>
        <w:t xml:space="preserve"> за 30 дней</w:t>
      </w:r>
      <w:r w:rsidRPr="00F555A9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09307B" w:rsidRPr="00F555A9" w:rsidRDefault="0009307B" w:rsidP="0009307B">
      <w:pPr>
        <w:pStyle w:val="a5"/>
        <w:autoSpaceDE w:val="0"/>
        <w:autoSpaceDN w:val="0"/>
        <w:adjustRightInd w:val="0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 xml:space="preserve">В этих случаях Инвестор не менее чем </w:t>
      </w:r>
      <w:r w:rsidRPr="00F555A9">
        <w:rPr>
          <w:b/>
          <w:sz w:val="26"/>
          <w:szCs w:val="26"/>
        </w:rPr>
        <w:t>за 30 дней</w:t>
      </w:r>
      <w:r w:rsidRPr="00F555A9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09307B" w:rsidRDefault="0009307B" w:rsidP="0009307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B047EB" w:rsidRPr="00F555A9" w:rsidRDefault="00B047EB" w:rsidP="0009307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F555A9">
        <w:rPr>
          <w:sz w:val="26"/>
          <w:szCs w:val="26"/>
        </w:rPr>
        <w:lastRenderedPageBreak/>
        <w:t>5. Ответственность Сторон</w:t>
      </w: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9307B" w:rsidRPr="00F555A9" w:rsidRDefault="0009307B" w:rsidP="0009307B">
      <w:pPr>
        <w:pStyle w:val="a5"/>
        <w:autoSpaceDE w:val="0"/>
        <w:autoSpaceDN w:val="0"/>
        <w:adjustRightInd w:val="0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F555A9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F555A9">
        <w:rPr>
          <w:color w:val="333333"/>
          <w:sz w:val="26"/>
          <w:szCs w:val="26"/>
        </w:rPr>
        <w:t xml:space="preserve"> </w:t>
      </w:r>
      <w:r w:rsidRPr="00F555A9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09307B" w:rsidRPr="00F555A9" w:rsidRDefault="0009307B" w:rsidP="0009307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55A9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F55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F555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</w:t>
      </w:r>
      <w:proofErr w:type="gramStart"/>
      <w:r w:rsidRPr="00F555A9">
        <w:rPr>
          <w:sz w:val="26"/>
          <w:szCs w:val="26"/>
        </w:rPr>
        <w:t>не достижения</w:t>
      </w:r>
      <w:proofErr w:type="gramEnd"/>
      <w:r w:rsidRPr="00F555A9">
        <w:rPr>
          <w:sz w:val="26"/>
          <w:szCs w:val="26"/>
        </w:rPr>
        <w:t xml:space="preserve"> соглашения Сторонами споры подлежат рассмотрению в Арбитражном суде Красноярского края. </w:t>
      </w: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F555A9">
        <w:rPr>
          <w:sz w:val="26"/>
          <w:szCs w:val="26"/>
        </w:rPr>
        <w:t>6. Форс-мажорные обстоятельства</w:t>
      </w: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9307B" w:rsidRPr="00F555A9" w:rsidRDefault="0009307B" w:rsidP="0009307B">
      <w:pPr>
        <w:pStyle w:val="2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6.1. </w:t>
      </w:r>
      <w:proofErr w:type="gramStart"/>
      <w:r w:rsidRPr="00F555A9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F555A9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09307B" w:rsidRPr="00F555A9" w:rsidRDefault="0009307B" w:rsidP="0009307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555A9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F555A9">
        <w:rPr>
          <w:b/>
          <w:color w:val="000000"/>
          <w:sz w:val="26"/>
          <w:szCs w:val="26"/>
        </w:rPr>
        <w:t>в течение 10 дней</w:t>
      </w:r>
      <w:r w:rsidRPr="00F555A9">
        <w:rPr>
          <w:color w:val="000000"/>
          <w:sz w:val="26"/>
          <w:szCs w:val="26"/>
        </w:rPr>
        <w:t xml:space="preserve"> с момента наступления  </w:t>
      </w:r>
      <w:r w:rsidRPr="00F555A9">
        <w:rPr>
          <w:sz w:val="26"/>
          <w:szCs w:val="26"/>
        </w:rPr>
        <w:t xml:space="preserve">обстоятельств непреодолимой силы и </w:t>
      </w:r>
      <w:r w:rsidRPr="00F555A9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09307B" w:rsidRPr="00F555A9" w:rsidRDefault="0009307B" w:rsidP="0009307B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09307B" w:rsidRPr="00F555A9" w:rsidRDefault="0009307B" w:rsidP="0009307B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F555A9">
        <w:rPr>
          <w:sz w:val="26"/>
          <w:szCs w:val="26"/>
        </w:rPr>
        <w:t>7. Заключительные положения</w:t>
      </w:r>
    </w:p>
    <w:p w:rsidR="0009307B" w:rsidRPr="00F555A9" w:rsidRDefault="0009307B" w:rsidP="0009307B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  <w:r w:rsidRPr="00F555A9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09307B" w:rsidRPr="00F555A9" w:rsidRDefault="0009307B" w:rsidP="0009307B">
      <w:pPr>
        <w:pStyle w:val="a5"/>
        <w:tabs>
          <w:tab w:val="left" w:pos="0"/>
        </w:tabs>
        <w:ind w:firstLine="709"/>
        <w:rPr>
          <w:sz w:val="26"/>
          <w:szCs w:val="26"/>
        </w:rPr>
      </w:pPr>
      <w:r w:rsidRPr="00F555A9">
        <w:rPr>
          <w:sz w:val="26"/>
          <w:szCs w:val="26"/>
        </w:rPr>
        <w:lastRenderedPageBreak/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F555A9">
        <w:rPr>
          <w:sz w:val="26"/>
          <w:szCs w:val="26"/>
        </w:rPr>
        <w:t>которых</w:t>
      </w:r>
      <w:proofErr w:type="gramEnd"/>
      <w:r w:rsidRPr="00F555A9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09307B" w:rsidRPr="00F555A9" w:rsidRDefault="0009307B" w:rsidP="0009307B">
      <w:pPr>
        <w:pStyle w:val="a5"/>
        <w:widowControl w:val="0"/>
        <w:ind w:firstLine="567"/>
        <w:rPr>
          <w:sz w:val="26"/>
          <w:szCs w:val="26"/>
        </w:rPr>
      </w:pPr>
    </w:p>
    <w:p w:rsidR="0009307B" w:rsidRPr="00F555A9" w:rsidRDefault="0009307B" w:rsidP="0009307B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F555A9">
        <w:rPr>
          <w:sz w:val="26"/>
          <w:szCs w:val="26"/>
        </w:rPr>
        <w:t>8. Юридические адреса и реквизиты Сторон</w:t>
      </w:r>
    </w:p>
    <w:p w:rsidR="0009307B" w:rsidRPr="00F555A9" w:rsidRDefault="0009307B" w:rsidP="0009307B">
      <w:pPr>
        <w:widowControl w:val="0"/>
        <w:rPr>
          <w:sz w:val="26"/>
          <w:szCs w:val="26"/>
        </w:rPr>
      </w:pPr>
    </w:p>
    <w:p w:rsidR="0009307B" w:rsidRPr="00F555A9" w:rsidRDefault="0009307B" w:rsidP="0009307B">
      <w:pPr>
        <w:pStyle w:val="10"/>
      </w:pPr>
      <w:r w:rsidRPr="00F555A9">
        <w:t>Администрация:</w:t>
      </w:r>
      <w:r w:rsidRPr="00F555A9">
        <w:tab/>
        <w:t>Инвестор:</w:t>
      </w:r>
    </w:p>
    <w:p w:rsidR="0009307B" w:rsidRPr="00F555A9" w:rsidRDefault="0009307B" w:rsidP="0009307B">
      <w:pPr>
        <w:pStyle w:val="10"/>
      </w:pPr>
    </w:p>
    <w:tbl>
      <w:tblPr>
        <w:tblW w:w="9435" w:type="dxa"/>
        <w:jc w:val="center"/>
        <w:tblInd w:w="-317" w:type="dxa"/>
        <w:shd w:val="clear" w:color="auto" w:fill="FFFFFF"/>
        <w:tblLayout w:type="fixed"/>
        <w:tblLook w:val="04A0"/>
      </w:tblPr>
      <w:tblGrid>
        <w:gridCol w:w="48"/>
        <w:gridCol w:w="4944"/>
        <w:gridCol w:w="48"/>
        <w:gridCol w:w="4347"/>
        <w:gridCol w:w="48"/>
      </w:tblGrid>
      <w:tr w:rsidR="0009307B" w:rsidRPr="00F555A9" w:rsidTr="0009307B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09307B">
            <w:pPr>
              <w:pStyle w:val="10"/>
            </w:pPr>
            <w:r w:rsidRPr="00F555A9">
              <w:t>Департамент градостроительства</w:t>
            </w:r>
          </w:p>
          <w:p w:rsidR="0009307B" w:rsidRPr="00F555A9" w:rsidRDefault="0009307B" w:rsidP="0009307B">
            <w:pPr>
              <w:pStyle w:val="10"/>
              <w:rPr>
                <w:lang w:eastAsia="en-US"/>
              </w:rPr>
            </w:pPr>
            <w:r w:rsidRPr="00F555A9"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09307B">
            <w:pPr>
              <w:pStyle w:val="10"/>
            </w:pPr>
          </w:p>
        </w:tc>
      </w:tr>
      <w:tr w:rsidR="0009307B" w:rsidRPr="00F555A9" w:rsidTr="0009307B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09307B">
            <w:pPr>
              <w:pStyle w:val="10"/>
            </w:pPr>
            <w:r w:rsidRPr="00F555A9">
              <w:t>Юридический адрес:</w:t>
            </w:r>
          </w:p>
          <w:p w:rsidR="0009307B" w:rsidRPr="00F555A9" w:rsidRDefault="0009307B" w:rsidP="0009307B">
            <w:pPr>
              <w:pStyle w:val="10"/>
            </w:pPr>
            <w:r w:rsidRPr="00F555A9">
              <w:t xml:space="preserve">660049, г. Красноярск, </w:t>
            </w:r>
          </w:p>
          <w:p w:rsidR="0009307B" w:rsidRPr="00F555A9" w:rsidRDefault="0009307B" w:rsidP="0009307B">
            <w:pPr>
              <w:pStyle w:val="10"/>
            </w:pPr>
            <w:r w:rsidRPr="00F555A9">
              <w:t>ул. Карла Маркса, д. 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09307B">
            <w:pPr>
              <w:pStyle w:val="10"/>
            </w:pPr>
          </w:p>
        </w:tc>
      </w:tr>
      <w:tr w:rsidR="0009307B" w:rsidRPr="00F555A9" w:rsidTr="0009307B">
        <w:trPr>
          <w:gridBefore w:val="1"/>
          <w:wBefore w:w="48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07B" w:rsidRPr="00F555A9" w:rsidRDefault="0009307B" w:rsidP="0009307B">
            <w:pPr>
              <w:pStyle w:val="10"/>
            </w:pPr>
            <w:r w:rsidRPr="00F555A9">
              <w:t xml:space="preserve">Банковские реквизиты: </w:t>
            </w:r>
          </w:p>
          <w:p w:rsidR="0009307B" w:rsidRPr="00F555A9" w:rsidRDefault="0009307B" w:rsidP="0009307B">
            <w:pPr>
              <w:pStyle w:val="10"/>
            </w:pPr>
            <w:r w:rsidRPr="00F555A9">
              <w:t xml:space="preserve">ИНН 2466216619 </w:t>
            </w:r>
          </w:p>
          <w:p w:rsidR="0009307B" w:rsidRPr="00F555A9" w:rsidRDefault="0009307B" w:rsidP="0009307B">
            <w:pPr>
              <w:pStyle w:val="10"/>
            </w:pPr>
            <w:r w:rsidRPr="00F555A9">
              <w:t>КПП 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07B" w:rsidRPr="00F555A9" w:rsidRDefault="0009307B" w:rsidP="0009307B">
            <w:pPr>
              <w:pStyle w:val="10"/>
            </w:pPr>
          </w:p>
        </w:tc>
      </w:tr>
      <w:tr w:rsidR="0009307B" w:rsidRPr="00F555A9" w:rsidTr="0009307B">
        <w:trPr>
          <w:gridBefore w:val="1"/>
          <w:wBefore w:w="48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09307B">
            <w:pPr>
              <w:pStyle w:val="10"/>
            </w:pPr>
            <w:r w:rsidRPr="00F555A9">
              <w:t xml:space="preserve">УФК по Красноярскому краю </w:t>
            </w:r>
          </w:p>
          <w:p w:rsidR="0009307B" w:rsidRPr="00F555A9" w:rsidRDefault="0009307B" w:rsidP="0009307B">
            <w:pPr>
              <w:pStyle w:val="10"/>
            </w:pPr>
            <w:proofErr w:type="gramStart"/>
            <w:r w:rsidRPr="00F555A9">
              <w:t>(Департамент градостроительства</w:t>
            </w:r>
            <w:proofErr w:type="gramEnd"/>
          </w:p>
          <w:p w:rsidR="0009307B" w:rsidRPr="00F555A9" w:rsidRDefault="0009307B" w:rsidP="0009307B">
            <w:pPr>
              <w:pStyle w:val="10"/>
            </w:pPr>
            <w:r w:rsidRPr="00F555A9">
              <w:t>администрации города Красноярска,</w:t>
            </w:r>
          </w:p>
          <w:p w:rsidR="0009307B" w:rsidRPr="00F555A9" w:rsidRDefault="0009307B" w:rsidP="0009307B">
            <w:pPr>
              <w:pStyle w:val="10"/>
            </w:pPr>
            <w:r w:rsidRPr="00F555A9">
              <w:t>лицевой счет № 04193005720)</w:t>
            </w:r>
          </w:p>
          <w:p w:rsidR="0009307B" w:rsidRPr="00F555A9" w:rsidRDefault="0009307B" w:rsidP="0009307B">
            <w:pPr>
              <w:pStyle w:val="10"/>
              <w:rPr>
                <w:rStyle w:val="af8"/>
                <w:b w:val="0"/>
              </w:rPr>
            </w:pPr>
            <w:proofErr w:type="spellStart"/>
            <w:proofErr w:type="gramStart"/>
            <w:r w:rsidRPr="00F555A9">
              <w:t>р</w:t>
            </w:r>
            <w:proofErr w:type="spellEnd"/>
            <w:proofErr w:type="gramEnd"/>
            <w:r w:rsidRPr="00F555A9">
              <w:t>/с № 4</w:t>
            </w:r>
            <w:r w:rsidRPr="00F555A9">
              <w:rPr>
                <w:rStyle w:val="af8"/>
              </w:rPr>
              <w:t>0101810600000010001</w:t>
            </w:r>
          </w:p>
          <w:p w:rsidR="0009307B" w:rsidRPr="00F555A9" w:rsidRDefault="0009307B" w:rsidP="0009307B">
            <w:pPr>
              <w:pStyle w:val="10"/>
            </w:pP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09307B">
            <w:pPr>
              <w:pStyle w:val="10"/>
            </w:pPr>
          </w:p>
        </w:tc>
      </w:tr>
      <w:tr w:rsidR="0009307B" w:rsidRPr="00F555A9" w:rsidTr="0009307B">
        <w:trPr>
          <w:gridAfter w:val="1"/>
          <w:wAfter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09307B" w:rsidRPr="00F555A9" w:rsidRDefault="0009307B" w:rsidP="0009307B">
            <w:pPr>
              <w:pStyle w:val="10"/>
            </w:pPr>
            <w:r w:rsidRPr="00F555A9">
              <w:t>ОТДЕЛЕНИЕ КРАСНОЯРСК</w:t>
            </w:r>
          </w:p>
          <w:p w:rsidR="0009307B" w:rsidRPr="00F555A9" w:rsidRDefault="0009307B" w:rsidP="0009307B">
            <w:pPr>
              <w:pStyle w:val="10"/>
            </w:pPr>
            <w:r w:rsidRPr="00F555A9">
              <w:t xml:space="preserve">Г. КРАСНОЯРСК </w:t>
            </w:r>
          </w:p>
          <w:p w:rsidR="0009307B" w:rsidRPr="00F555A9" w:rsidRDefault="0009307B" w:rsidP="0009307B">
            <w:pPr>
              <w:pStyle w:val="10"/>
            </w:pPr>
            <w:r w:rsidRPr="00F555A9">
              <w:t xml:space="preserve">БИК 040407001 </w:t>
            </w:r>
          </w:p>
          <w:p w:rsidR="0009307B" w:rsidRPr="00F555A9" w:rsidRDefault="0009307B" w:rsidP="0009307B">
            <w:pPr>
              <w:pStyle w:val="10"/>
            </w:pPr>
            <w:r w:rsidRPr="00F555A9">
              <w:t>КБК 90911705040040000180</w:t>
            </w:r>
          </w:p>
          <w:p w:rsidR="0009307B" w:rsidRPr="00F555A9" w:rsidRDefault="0009307B" w:rsidP="0009307B">
            <w:pPr>
              <w:pStyle w:val="10"/>
            </w:pPr>
            <w:r w:rsidRPr="00F555A9"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09307B" w:rsidRPr="00F555A9" w:rsidRDefault="0009307B" w:rsidP="0009307B">
            <w:pPr>
              <w:pStyle w:val="10"/>
            </w:pPr>
          </w:p>
        </w:tc>
      </w:tr>
    </w:tbl>
    <w:p w:rsidR="0009307B" w:rsidRPr="00F555A9" w:rsidRDefault="0009307B" w:rsidP="0009307B">
      <w:pPr>
        <w:pStyle w:val="10"/>
      </w:pPr>
      <w:r w:rsidRPr="00F555A9">
        <w:t xml:space="preserve"> </w:t>
      </w:r>
    </w:p>
    <w:p w:rsidR="0009307B" w:rsidRPr="00F555A9" w:rsidRDefault="0009307B" w:rsidP="0009307B">
      <w:pPr>
        <w:pStyle w:val="10"/>
      </w:pPr>
      <w:r w:rsidRPr="00F555A9">
        <w:t>Администрация:</w:t>
      </w:r>
      <w:r w:rsidRPr="00F555A9">
        <w:tab/>
        <w:t>Инвестор:</w:t>
      </w:r>
    </w:p>
    <w:p w:rsidR="0009307B" w:rsidRPr="00F555A9" w:rsidRDefault="0009307B" w:rsidP="0009307B">
      <w:pPr>
        <w:pStyle w:val="10"/>
      </w:pPr>
    </w:p>
    <w:p w:rsidR="0009307B" w:rsidRPr="00F555A9" w:rsidRDefault="0009307B" w:rsidP="0009307B">
      <w:pPr>
        <w:pStyle w:val="a7"/>
        <w:rPr>
          <w:sz w:val="26"/>
          <w:szCs w:val="26"/>
        </w:rPr>
      </w:pPr>
      <w:r w:rsidRPr="00F555A9">
        <w:rPr>
          <w:sz w:val="26"/>
          <w:szCs w:val="26"/>
        </w:rPr>
        <w:t>Заместитель Главы города -</w:t>
      </w:r>
      <w:r w:rsidRPr="00F555A9">
        <w:rPr>
          <w:sz w:val="26"/>
          <w:szCs w:val="26"/>
        </w:rPr>
        <w:tab/>
      </w:r>
      <w:r w:rsidRPr="00F555A9">
        <w:rPr>
          <w:sz w:val="26"/>
          <w:szCs w:val="26"/>
        </w:rPr>
        <w:tab/>
      </w:r>
      <w:r w:rsidRPr="00F555A9">
        <w:rPr>
          <w:sz w:val="26"/>
          <w:szCs w:val="26"/>
        </w:rPr>
        <w:tab/>
        <w:t xml:space="preserve">            </w:t>
      </w:r>
    </w:p>
    <w:p w:rsidR="0009307B" w:rsidRPr="00F555A9" w:rsidRDefault="0009307B" w:rsidP="0009307B">
      <w:pPr>
        <w:pStyle w:val="a7"/>
        <w:rPr>
          <w:sz w:val="26"/>
          <w:szCs w:val="26"/>
        </w:rPr>
      </w:pPr>
      <w:r w:rsidRPr="00F555A9">
        <w:rPr>
          <w:sz w:val="26"/>
          <w:szCs w:val="26"/>
        </w:rPr>
        <w:t>руководитель департамента</w:t>
      </w:r>
      <w:r w:rsidRPr="00F555A9">
        <w:rPr>
          <w:sz w:val="26"/>
          <w:szCs w:val="26"/>
        </w:rPr>
        <w:tab/>
      </w:r>
      <w:r w:rsidRPr="00F555A9">
        <w:rPr>
          <w:sz w:val="26"/>
          <w:szCs w:val="26"/>
        </w:rPr>
        <w:tab/>
      </w:r>
      <w:r w:rsidRPr="00F555A9">
        <w:rPr>
          <w:sz w:val="26"/>
          <w:szCs w:val="26"/>
        </w:rPr>
        <w:tab/>
        <w:t xml:space="preserve">  </w:t>
      </w:r>
    </w:p>
    <w:p w:rsidR="0009307B" w:rsidRPr="00F555A9" w:rsidRDefault="0009307B" w:rsidP="0009307B">
      <w:pPr>
        <w:pStyle w:val="a7"/>
        <w:rPr>
          <w:sz w:val="26"/>
          <w:szCs w:val="26"/>
        </w:rPr>
      </w:pPr>
      <w:r w:rsidRPr="00F555A9">
        <w:rPr>
          <w:sz w:val="26"/>
          <w:szCs w:val="26"/>
        </w:rPr>
        <w:t xml:space="preserve">градостроительства </w:t>
      </w:r>
    </w:p>
    <w:p w:rsidR="0009307B" w:rsidRPr="00F555A9" w:rsidRDefault="0009307B" w:rsidP="0009307B">
      <w:pPr>
        <w:pStyle w:val="a7"/>
        <w:rPr>
          <w:sz w:val="26"/>
          <w:szCs w:val="26"/>
        </w:rPr>
      </w:pPr>
      <w:r w:rsidRPr="00F555A9">
        <w:rPr>
          <w:sz w:val="26"/>
          <w:szCs w:val="26"/>
        </w:rPr>
        <w:t>администрации города Красноярска</w:t>
      </w:r>
    </w:p>
    <w:p w:rsidR="0009307B" w:rsidRPr="00F555A9" w:rsidRDefault="0009307B" w:rsidP="0009307B">
      <w:pPr>
        <w:pStyle w:val="a7"/>
        <w:rPr>
          <w:sz w:val="26"/>
          <w:szCs w:val="26"/>
        </w:rPr>
      </w:pPr>
    </w:p>
    <w:p w:rsidR="0009307B" w:rsidRPr="00F555A9" w:rsidRDefault="0009307B" w:rsidP="0009307B">
      <w:pPr>
        <w:pStyle w:val="10"/>
      </w:pPr>
      <w:r w:rsidRPr="00F555A9">
        <w:t>__________________ М.Ф. Зуевский                           _______________________</w:t>
      </w:r>
    </w:p>
    <w:p w:rsidR="0009307B" w:rsidRPr="00F555A9" w:rsidRDefault="0009307B" w:rsidP="0009307B">
      <w:pPr>
        <w:pStyle w:val="10"/>
      </w:pPr>
      <w:r w:rsidRPr="00F555A9">
        <w:t xml:space="preserve">      (подпись)                                                                  </w:t>
      </w:r>
      <w:r w:rsidRPr="00F555A9">
        <w:tab/>
      </w:r>
      <w:r w:rsidRPr="00F555A9">
        <w:tab/>
      </w:r>
      <w:r w:rsidRPr="00F555A9">
        <w:tab/>
        <w:t xml:space="preserve">   (подпись)</w:t>
      </w:r>
      <w:r w:rsidRPr="00F555A9">
        <w:tab/>
      </w:r>
      <w:r w:rsidRPr="00F555A9">
        <w:tab/>
        <w:t>М.П.</w:t>
      </w:r>
      <w:r w:rsidRPr="00F555A9">
        <w:tab/>
      </w:r>
      <w:r w:rsidRPr="00F555A9">
        <w:tab/>
      </w:r>
      <w:r w:rsidRPr="00F555A9">
        <w:tab/>
      </w:r>
      <w:r w:rsidRPr="00F555A9">
        <w:tab/>
        <w:t>М.П.</w:t>
      </w:r>
    </w:p>
    <w:p w:rsidR="0009307B" w:rsidRPr="00F555A9" w:rsidRDefault="0009307B" w:rsidP="0009307B">
      <w:pPr>
        <w:pStyle w:val="a7"/>
        <w:rPr>
          <w:sz w:val="26"/>
          <w:szCs w:val="26"/>
        </w:rPr>
      </w:pPr>
    </w:p>
    <w:p w:rsidR="0009307B" w:rsidRPr="00EC0834" w:rsidRDefault="0009307B" w:rsidP="0009307B">
      <w:pPr>
        <w:pStyle w:val="10"/>
      </w:pPr>
    </w:p>
    <w:p w:rsidR="0009307B" w:rsidRPr="00EC0834" w:rsidRDefault="0009307B" w:rsidP="0009307B">
      <w:pPr>
        <w:pStyle w:val="10"/>
      </w:pPr>
      <w:r w:rsidRPr="00EC0834">
        <w:br w:type="page"/>
      </w:r>
    </w:p>
    <w:p w:rsidR="0009307B" w:rsidRPr="0009307B" w:rsidRDefault="0009307B" w:rsidP="0009307B">
      <w:pPr>
        <w:ind w:left="5954"/>
        <w:jc w:val="both"/>
        <w:rPr>
          <w:sz w:val="26"/>
          <w:szCs w:val="26"/>
        </w:rPr>
      </w:pPr>
      <w:r w:rsidRPr="0009307B">
        <w:rPr>
          <w:sz w:val="26"/>
          <w:szCs w:val="26"/>
        </w:rPr>
        <w:lastRenderedPageBreak/>
        <w:t>Приложение 1 к Договору</w:t>
      </w:r>
    </w:p>
    <w:p w:rsidR="0009307B" w:rsidRPr="0009307B" w:rsidRDefault="0009307B" w:rsidP="0009307B">
      <w:pPr>
        <w:widowControl w:val="0"/>
        <w:ind w:left="5954"/>
        <w:jc w:val="both"/>
        <w:rPr>
          <w:sz w:val="26"/>
          <w:szCs w:val="26"/>
        </w:rPr>
      </w:pPr>
      <w:r w:rsidRPr="0009307B">
        <w:rPr>
          <w:sz w:val="26"/>
          <w:szCs w:val="26"/>
        </w:rPr>
        <w:t>от _____________ № _____</w:t>
      </w:r>
    </w:p>
    <w:p w:rsidR="0009307B" w:rsidRPr="0009307B" w:rsidRDefault="0009307B" w:rsidP="0009307B">
      <w:pPr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 xml:space="preserve">ПЕРЕЧЕНЬ 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977"/>
        <w:gridCol w:w="1559"/>
        <w:gridCol w:w="1418"/>
        <w:gridCol w:w="1559"/>
        <w:gridCol w:w="1278"/>
      </w:tblGrid>
      <w:tr w:rsidR="0009307B" w:rsidRPr="0009307B" w:rsidTr="000930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9307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9307B">
              <w:rPr>
                <w:sz w:val="26"/>
                <w:szCs w:val="26"/>
              </w:rPr>
              <w:t>/</w:t>
            </w:r>
            <w:proofErr w:type="spellStart"/>
            <w:r w:rsidRPr="0009307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название улицы</w:t>
            </w:r>
          </w:p>
          <w:p w:rsidR="0009307B" w:rsidRPr="0009307B" w:rsidRDefault="0009307B" w:rsidP="0009307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этажность</w:t>
            </w:r>
          </w:p>
        </w:tc>
      </w:tr>
      <w:tr w:rsidR="0009307B" w:rsidRPr="0009307B" w:rsidTr="000930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09307B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ул. Ладо </w:t>
            </w:r>
            <w:proofErr w:type="spellStart"/>
            <w:r w:rsidRPr="0009307B">
              <w:rPr>
                <w:sz w:val="26"/>
                <w:szCs w:val="26"/>
              </w:rPr>
              <w:t>Кецховели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ind w:left="-54" w:right="-54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20 лит А</w:t>
            </w:r>
            <w:proofErr w:type="gramStart"/>
            <w:r w:rsidRPr="0009307B">
              <w:rPr>
                <w:sz w:val="26"/>
                <w:szCs w:val="26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pStyle w:val="Standard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pStyle w:val="Standard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pStyle w:val="Standard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1</w:t>
            </w:r>
          </w:p>
        </w:tc>
      </w:tr>
    </w:tbl>
    <w:p w:rsidR="0009307B" w:rsidRPr="0009307B" w:rsidRDefault="0009307B" w:rsidP="0009307B">
      <w:pPr>
        <w:pStyle w:val="HeadDoc"/>
        <w:keepLines w:val="0"/>
        <w:widowControl w:val="0"/>
        <w:rPr>
          <w:sz w:val="26"/>
          <w:szCs w:val="26"/>
        </w:rPr>
      </w:pPr>
    </w:p>
    <w:p w:rsidR="0009307B" w:rsidRPr="0009307B" w:rsidRDefault="0009307B" w:rsidP="0009307B">
      <w:pPr>
        <w:pStyle w:val="10"/>
      </w:pPr>
    </w:p>
    <w:p w:rsidR="0009307B" w:rsidRPr="0009307B" w:rsidRDefault="0009307B" w:rsidP="0009307B">
      <w:pPr>
        <w:pStyle w:val="10"/>
      </w:pPr>
    </w:p>
    <w:p w:rsidR="0009307B" w:rsidRPr="0009307B" w:rsidRDefault="0009307B" w:rsidP="0009307B">
      <w:pPr>
        <w:pStyle w:val="10"/>
      </w:pPr>
      <w:r w:rsidRPr="0009307B">
        <w:t>Администрация:                                                          Инвестор:</w:t>
      </w:r>
    </w:p>
    <w:p w:rsidR="0009307B" w:rsidRPr="0009307B" w:rsidRDefault="0009307B" w:rsidP="0009307B">
      <w:pPr>
        <w:pStyle w:val="10"/>
      </w:pP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>Заместитель Главы города -</w:t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  <w:t xml:space="preserve">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>руководитель департамента</w:t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  <w:t xml:space="preserve"> 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 xml:space="preserve">градостроительства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>администрации города Красноярска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</w:p>
    <w:p w:rsidR="0009307B" w:rsidRPr="0009307B" w:rsidRDefault="0009307B" w:rsidP="0009307B">
      <w:pPr>
        <w:pStyle w:val="10"/>
      </w:pPr>
      <w:r w:rsidRPr="0009307B">
        <w:t xml:space="preserve">__________________ М.Ф. Зуевский                    ____________________     </w:t>
      </w:r>
    </w:p>
    <w:p w:rsidR="0009307B" w:rsidRPr="0009307B" w:rsidRDefault="0009307B" w:rsidP="0009307B">
      <w:pPr>
        <w:pStyle w:val="10"/>
      </w:pPr>
      <w:r w:rsidRPr="0009307B">
        <w:t xml:space="preserve">      (подпись)                                                                      (подпись)                                                                     </w:t>
      </w:r>
    </w:p>
    <w:p w:rsidR="0009307B" w:rsidRPr="0009307B" w:rsidRDefault="0009307B" w:rsidP="0009307B">
      <w:pPr>
        <w:pStyle w:val="10"/>
      </w:pPr>
      <w:r w:rsidRPr="0009307B">
        <w:tab/>
        <w:t xml:space="preserve"> М.П.</w:t>
      </w:r>
      <w:r w:rsidRPr="0009307B">
        <w:tab/>
      </w:r>
      <w:r w:rsidRPr="0009307B">
        <w:tab/>
      </w:r>
      <w:r w:rsidRPr="0009307B">
        <w:tab/>
        <w:t>М.П.</w:t>
      </w:r>
    </w:p>
    <w:p w:rsidR="0009307B" w:rsidRPr="0009307B" w:rsidRDefault="0009307B" w:rsidP="0009307B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09307B">
        <w:rPr>
          <w:sz w:val="26"/>
          <w:szCs w:val="26"/>
        </w:rPr>
        <w:br w:type="page"/>
      </w:r>
    </w:p>
    <w:p w:rsidR="0009307B" w:rsidRPr="0009307B" w:rsidRDefault="0009307B" w:rsidP="0009307B">
      <w:pPr>
        <w:ind w:left="6096"/>
        <w:jc w:val="both"/>
        <w:rPr>
          <w:sz w:val="26"/>
          <w:szCs w:val="26"/>
        </w:rPr>
      </w:pPr>
      <w:r w:rsidRPr="0009307B">
        <w:rPr>
          <w:sz w:val="26"/>
          <w:szCs w:val="26"/>
        </w:rPr>
        <w:lastRenderedPageBreak/>
        <w:t>Приложение 2 к Договору</w:t>
      </w:r>
    </w:p>
    <w:p w:rsidR="0009307B" w:rsidRPr="0009307B" w:rsidRDefault="0009307B" w:rsidP="0009307B">
      <w:pPr>
        <w:widowControl w:val="0"/>
        <w:ind w:left="6096"/>
        <w:jc w:val="both"/>
        <w:rPr>
          <w:sz w:val="26"/>
          <w:szCs w:val="26"/>
        </w:rPr>
      </w:pPr>
      <w:r w:rsidRPr="0009307B">
        <w:rPr>
          <w:sz w:val="26"/>
          <w:szCs w:val="26"/>
        </w:rPr>
        <w:t>от ____________ № _______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 xml:space="preserve">ПЕРЕЧЕНЬ 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 xml:space="preserve">благоустроенных жилых помещений, подлежащих безвозмездной передаче                               в муниципальную собственность  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2268"/>
        <w:gridCol w:w="1559"/>
        <w:gridCol w:w="1560"/>
      </w:tblGrid>
      <w:tr w:rsidR="0009307B" w:rsidRPr="0009307B" w:rsidTr="0009307B">
        <w:trPr>
          <w:trHeight w:val="384"/>
        </w:trPr>
        <w:tc>
          <w:tcPr>
            <w:tcW w:w="659" w:type="dxa"/>
            <w:vMerge w:val="restart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9307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9307B">
              <w:rPr>
                <w:sz w:val="26"/>
                <w:szCs w:val="26"/>
              </w:rPr>
              <w:t>/</w:t>
            </w:r>
            <w:proofErr w:type="spellStart"/>
            <w:r w:rsidRPr="0009307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11" w:type="dxa"/>
            <w:vMerge w:val="restart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741" w:type="dxa"/>
            <w:vMerge w:val="restart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Общая площадь жилого помещения          (не менее м</w:t>
            </w:r>
            <w:proofErr w:type="gramStart"/>
            <w:r w:rsidRPr="0009307B">
              <w:rPr>
                <w:sz w:val="26"/>
                <w:szCs w:val="26"/>
              </w:rPr>
              <w:t>2</w:t>
            </w:r>
            <w:proofErr w:type="gramEnd"/>
            <w:r w:rsidRPr="0009307B">
              <w:rPr>
                <w:sz w:val="26"/>
                <w:szCs w:val="26"/>
              </w:rPr>
              <w:t>)</w:t>
            </w:r>
          </w:p>
        </w:tc>
        <w:tc>
          <w:tcPr>
            <w:tcW w:w="3119" w:type="dxa"/>
            <w:gridSpan w:val="2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примечание </w:t>
            </w:r>
          </w:p>
        </w:tc>
      </w:tr>
      <w:tr w:rsidR="0009307B" w:rsidRPr="0009307B" w:rsidTr="0009307B">
        <w:trPr>
          <w:trHeight w:val="720"/>
        </w:trPr>
        <w:tc>
          <w:tcPr>
            <w:tcW w:w="659" w:type="dxa"/>
            <w:vMerge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9307B" w:rsidRPr="0009307B" w:rsidRDefault="0009307B" w:rsidP="0009307B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09307B" w:rsidRPr="0009307B" w:rsidRDefault="0009307B" w:rsidP="00B047E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09307B">
              <w:rPr>
                <w:sz w:val="26"/>
                <w:szCs w:val="26"/>
              </w:rPr>
              <w:t>нанимате</w:t>
            </w:r>
            <w:r w:rsidR="00B047EB">
              <w:rPr>
                <w:sz w:val="26"/>
                <w:szCs w:val="26"/>
              </w:rPr>
              <w:t>-</w:t>
            </w:r>
            <w:r w:rsidRPr="0009307B">
              <w:rPr>
                <w:sz w:val="26"/>
                <w:szCs w:val="26"/>
              </w:rPr>
              <w:t>лей</w:t>
            </w:r>
            <w:proofErr w:type="spellEnd"/>
            <w:proofErr w:type="gramEnd"/>
          </w:p>
        </w:tc>
      </w:tr>
      <w:tr w:rsidR="0009307B" w:rsidRPr="0009307B" w:rsidTr="0009307B">
        <w:tc>
          <w:tcPr>
            <w:tcW w:w="9498" w:type="dxa"/>
            <w:gridSpan w:val="6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Взамен помещений по ул. Ладо </w:t>
            </w:r>
            <w:proofErr w:type="spellStart"/>
            <w:r w:rsidRPr="0009307B">
              <w:rPr>
                <w:sz w:val="26"/>
                <w:szCs w:val="26"/>
              </w:rPr>
              <w:t>Кецховели</w:t>
            </w:r>
            <w:proofErr w:type="spellEnd"/>
            <w:r w:rsidRPr="0009307B">
              <w:rPr>
                <w:sz w:val="26"/>
                <w:szCs w:val="26"/>
              </w:rPr>
              <w:t>, 20 лит А</w:t>
            </w:r>
            <w:proofErr w:type="gramStart"/>
            <w:r w:rsidRPr="0009307B">
              <w:rPr>
                <w:sz w:val="26"/>
                <w:szCs w:val="26"/>
              </w:rPr>
              <w:t>2</w:t>
            </w:r>
            <w:proofErr w:type="gramEnd"/>
          </w:p>
        </w:tc>
      </w:tr>
      <w:tr w:rsidR="0009307B" w:rsidRPr="0009307B" w:rsidTr="0009307B">
        <w:tc>
          <w:tcPr>
            <w:tcW w:w="659" w:type="dxa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32,5</w:t>
            </w:r>
          </w:p>
        </w:tc>
        <w:tc>
          <w:tcPr>
            <w:tcW w:w="1559" w:type="dxa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17</w:t>
            </w:r>
          </w:p>
        </w:tc>
        <w:tc>
          <w:tcPr>
            <w:tcW w:w="1560" w:type="dxa"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4</w:t>
            </w:r>
          </w:p>
        </w:tc>
      </w:tr>
      <w:tr w:rsidR="0009307B" w:rsidRPr="0009307B" w:rsidTr="0009307B">
        <w:tc>
          <w:tcPr>
            <w:tcW w:w="659" w:type="dxa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2</w:t>
            </w:r>
          </w:p>
        </w:tc>
        <w:tc>
          <w:tcPr>
            <w:tcW w:w="1711" w:type="dxa"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21,2</w:t>
            </w:r>
          </w:p>
        </w:tc>
        <w:tc>
          <w:tcPr>
            <w:tcW w:w="1559" w:type="dxa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19</w:t>
            </w:r>
          </w:p>
        </w:tc>
        <w:tc>
          <w:tcPr>
            <w:tcW w:w="1560" w:type="dxa"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2</w:t>
            </w:r>
          </w:p>
        </w:tc>
      </w:tr>
    </w:tbl>
    <w:p w:rsidR="0009307B" w:rsidRPr="0009307B" w:rsidRDefault="0009307B" w:rsidP="0009307B">
      <w:pPr>
        <w:pStyle w:val="10"/>
      </w:pPr>
    </w:p>
    <w:p w:rsidR="0009307B" w:rsidRPr="0009307B" w:rsidRDefault="0009307B" w:rsidP="0009307B">
      <w:pPr>
        <w:pStyle w:val="10"/>
      </w:pPr>
      <w:r w:rsidRPr="0009307B">
        <w:t>Администрация:                                                          Инвестор:</w:t>
      </w:r>
    </w:p>
    <w:p w:rsidR="0009307B" w:rsidRPr="0009307B" w:rsidRDefault="0009307B" w:rsidP="0009307B">
      <w:pPr>
        <w:pStyle w:val="10"/>
      </w:pP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>Заместитель Главы города -</w:t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  <w:t xml:space="preserve"> 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>руководитель департамента</w:t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  <w:t xml:space="preserve"> 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 xml:space="preserve">градостроительства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>администрации города Красноярска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</w:p>
    <w:p w:rsidR="0009307B" w:rsidRPr="0009307B" w:rsidRDefault="0009307B" w:rsidP="0009307B">
      <w:pPr>
        <w:pStyle w:val="10"/>
      </w:pPr>
      <w:r w:rsidRPr="0009307B">
        <w:t>__________________ М.Ф. Зуевский                      _______________________</w:t>
      </w:r>
    </w:p>
    <w:p w:rsidR="0009307B" w:rsidRPr="0009307B" w:rsidRDefault="0009307B" w:rsidP="0009307B">
      <w:pPr>
        <w:pStyle w:val="10"/>
      </w:pPr>
      <w:r w:rsidRPr="0009307B">
        <w:t xml:space="preserve">      (подпись)                                                                    (подпись)                                                                      </w:t>
      </w:r>
    </w:p>
    <w:p w:rsidR="0009307B" w:rsidRPr="0009307B" w:rsidRDefault="0009307B" w:rsidP="0009307B">
      <w:pPr>
        <w:pStyle w:val="10"/>
      </w:pPr>
      <w:r w:rsidRPr="0009307B">
        <w:tab/>
        <w:t>М.П.</w:t>
      </w:r>
      <w:r w:rsidRPr="0009307B">
        <w:tab/>
        <w:t xml:space="preserve">                 М.П.</w:t>
      </w:r>
      <w:r w:rsidRPr="0009307B">
        <w:tab/>
      </w:r>
      <w:r w:rsidRPr="0009307B">
        <w:tab/>
      </w:r>
      <w:r w:rsidRPr="0009307B">
        <w:tab/>
      </w:r>
      <w:r w:rsidRPr="0009307B">
        <w:tab/>
      </w:r>
    </w:p>
    <w:p w:rsidR="0009307B" w:rsidRPr="0009307B" w:rsidRDefault="0009307B" w:rsidP="0009307B">
      <w:pPr>
        <w:ind w:left="5954"/>
        <w:jc w:val="both"/>
        <w:rPr>
          <w:sz w:val="26"/>
          <w:szCs w:val="26"/>
        </w:rPr>
      </w:pPr>
    </w:p>
    <w:p w:rsidR="0009307B" w:rsidRPr="0009307B" w:rsidRDefault="0009307B" w:rsidP="0009307B">
      <w:pPr>
        <w:ind w:left="5954"/>
        <w:jc w:val="both"/>
        <w:rPr>
          <w:sz w:val="26"/>
          <w:szCs w:val="26"/>
        </w:rPr>
      </w:pPr>
    </w:p>
    <w:p w:rsidR="0009307B" w:rsidRDefault="0009307B" w:rsidP="0009307B">
      <w:pPr>
        <w:ind w:left="5954"/>
        <w:jc w:val="both"/>
      </w:pPr>
    </w:p>
    <w:p w:rsidR="0009307B" w:rsidRDefault="0009307B" w:rsidP="0009307B">
      <w:pPr>
        <w:ind w:left="5954"/>
        <w:jc w:val="both"/>
      </w:pPr>
    </w:p>
    <w:p w:rsidR="0009307B" w:rsidRDefault="0009307B" w:rsidP="0009307B">
      <w:pPr>
        <w:ind w:left="5954"/>
        <w:jc w:val="both"/>
      </w:pPr>
    </w:p>
    <w:p w:rsidR="0009307B" w:rsidRDefault="0009307B" w:rsidP="0009307B">
      <w:pPr>
        <w:ind w:left="5954"/>
        <w:jc w:val="both"/>
      </w:pPr>
    </w:p>
    <w:p w:rsidR="0009307B" w:rsidRDefault="0009307B" w:rsidP="0009307B">
      <w:pPr>
        <w:ind w:left="5954"/>
        <w:jc w:val="both"/>
      </w:pPr>
    </w:p>
    <w:p w:rsidR="0009307B" w:rsidRDefault="0009307B" w:rsidP="0009307B">
      <w:pPr>
        <w:ind w:left="5954"/>
        <w:jc w:val="both"/>
      </w:pPr>
    </w:p>
    <w:p w:rsidR="0009307B" w:rsidRDefault="0009307B" w:rsidP="0009307B">
      <w:pPr>
        <w:ind w:left="5954"/>
        <w:jc w:val="both"/>
      </w:pPr>
    </w:p>
    <w:p w:rsidR="0009307B" w:rsidRDefault="0009307B" w:rsidP="0009307B">
      <w:pPr>
        <w:spacing w:after="200" w:line="276" w:lineRule="auto"/>
      </w:pPr>
      <w:r>
        <w:br w:type="page"/>
      </w:r>
    </w:p>
    <w:p w:rsidR="0009307B" w:rsidRPr="0009307B" w:rsidRDefault="0009307B" w:rsidP="0009307B">
      <w:pPr>
        <w:ind w:left="5954"/>
        <w:jc w:val="both"/>
        <w:rPr>
          <w:sz w:val="26"/>
          <w:szCs w:val="26"/>
        </w:rPr>
      </w:pPr>
      <w:r w:rsidRPr="0009307B">
        <w:rPr>
          <w:sz w:val="26"/>
          <w:szCs w:val="26"/>
        </w:rPr>
        <w:lastRenderedPageBreak/>
        <w:t>Приложение 3 к Договору</w:t>
      </w:r>
    </w:p>
    <w:p w:rsidR="0009307B" w:rsidRPr="0009307B" w:rsidRDefault="0009307B" w:rsidP="0009307B">
      <w:pPr>
        <w:widowControl w:val="0"/>
        <w:ind w:left="5954"/>
        <w:jc w:val="both"/>
        <w:rPr>
          <w:sz w:val="26"/>
          <w:szCs w:val="26"/>
        </w:rPr>
      </w:pPr>
      <w:r w:rsidRPr="0009307B">
        <w:rPr>
          <w:sz w:val="26"/>
          <w:szCs w:val="26"/>
        </w:rPr>
        <w:t>от _____________ № _______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 xml:space="preserve">ПЕРЕЧЕНЬ 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 xml:space="preserve">помещений, расположенных в многоквартирном доме, признанном 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>аварийным и подлежащим сносу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418"/>
        <w:gridCol w:w="2410"/>
        <w:gridCol w:w="2268"/>
        <w:gridCol w:w="1134"/>
        <w:gridCol w:w="1559"/>
      </w:tblGrid>
      <w:tr w:rsidR="0009307B" w:rsidRPr="0009307B" w:rsidTr="0009307B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9307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9307B">
              <w:rPr>
                <w:sz w:val="26"/>
                <w:szCs w:val="26"/>
              </w:rPr>
              <w:t>/</w:t>
            </w:r>
            <w:proofErr w:type="spellStart"/>
            <w:r w:rsidRPr="0009307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09307B">
              <w:rPr>
                <w:sz w:val="26"/>
                <w:szCs w:val="26"/>
              </w:rPr>
              <w:t>жилого</w:t>
            </w:r>
            <w:proofErr w:type="gramEnd"/>
            <w:r w:rsidRPr="0009307B">
              <w:rPr>
                <w:sz w:val="26"/>
                <w:szCs w:val="26"/>
              </w:rPr>
              <w:t xml:space="preserve"> </w:t>
            </w:r>
          </w:p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помещения 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09307B">
              <w:rPr>
                <w:sz w:val="26"/>
                <w:szCs w:val="26"/>
              </w:rPr>
              <w:t>нанимате-лей</w:t>
            </w:r>
            <w:proofErr w:type="spellEnd"/>
            <w:proofErr w:type="gramEnd"/>
            <w:r w:rsidRPr="0009307B">
              <w:rPr>
                <w:sz w:val="26"/>
                <w:szCs w:val="26"/>
              </w:rPr>
              <w:t>/</w:t>
            </w:r>
            <w:proofErr w:type="spellStart"/>
            <w:r w:rsidRPr="0009307B">
              <w:rPr>
                <w:sz w:val="26"/>
                <w:szCs w:val="26"/>
              </w:rPr>
              <w:t>собст-венников</w:t>
            </w:r>
            <w:proofErr w:type="spellEnd"/>
            <w:r w:rsidRPr="0009307B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09307B" w:rsidRPr="0009307B" w:rsidTr="0009307B">
        <w:trPr>
          <w:cantSplit/>
          <w:trHeight w:val="188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B047E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предоставленного по договору социального найма, договору найма специализированного            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находящегося               в собственности граждан и подлежащего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</w:p>
        </w:tc>
      </w:tr>
      <w:tr w:rsidR="0009307B" w:rsidRPr="0009307B" w:rsidTr="0009307B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ул. Ладо </w:t>
            </w:r>
            <w:proofErr w:type="spellStart"/>
            <w:r w:rsidRPr="0009307B">
              <w:rPr>
                <w:sz w:val="26"/>
                <w:szCs w:val="26"/>
              </w:rPr>
              <w:t>Кецховели</w:t>
            </w:r>
            <w:proofErr w:type="spellEnd"/>
            <w:r w:rsidRPr="0009307B">
              <w:rPr>
                <w:sz w:val="26"/>
                <w:szCs w:val="26"/>
              </w:rPr>
              <w:t>, 20 лит А</w:t>
            </w:r>
            <w:proofErr w:type="gramStart"/>
            <w:r w:rsidRPr="0009307B">
              <w:rPr>
                <w:sz w:val="26"/>
                <w:szCs w:val="26"/>
              </w:rPr>
              <w:t>2</w:t>
            </w:r>
            <w:proofErr w:type="gramEnd"/>
          </w:p>
        </w:tc>
      </w:tr>
      <w:tr w:rsidR="0009307B" w:rsidRPr="0009307B" w:rsidTr="000930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32,5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4</w:t>
            </w:r>
          </w:p>
        </w:tc>
      </w:tr>
      <w:tr w:rsidR="0009307B" w:rsidRPr="0009307B" w:rsidTr="000930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4</w:t>
            </w:r>
          </w:p>
        </w:tc>
      </w:tr>
      <w:tr w:rsidR="0009307B" w:rsidRPr="0009307B" w:rsidTr="000930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21,2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2</w:t>
            </w:r>
          </w:p>
        </w:tc>
      </w:tr>
    </w:tbl>
    <w:p w:rsidR="0009307B" w:rsidRPr="0009307B" w:rsidRDefault="0009307B" w:rsidP="0009307B">
      <w:pPr>
        <w:pStyle w:val="HeadDoc"/>
        <w:keepLines w:val="0"/>
        <w:widowControl w:val="0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rPr>
          <w:sz w:val="26"/>
          <w:szCs w:val="26"/>
        </w:rPr>
      </w:pPr>
    </w:p>
    <w:p w:rsidR="0009307B" w:rsidRPr="0009307B" w:rsidRDefault="0009307B" w:rsidP="0009307B">
      <w:pPr>
        <w:pStyle w:val="10"/>
      </w:pPr>
      <w:r w:rsidRPr="0009307B">
        <w:t>Администрация:                                                        Инвестор:</w:t>
      </w:r>
    </w:p>
    <w:p w:rsidR="0009307B" w:rsidRPr="0009307B" w:rsidRDefault="0009307B" w:rsidP="0009307B">
      <w:pPr>
        <w:pStyle w:val="10"/>
      </w:pP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>Заместитель Главы города -</w:t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  <w:t xml:space="preserve"> 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>руководитель департамента</w:t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  <w:t xml:space="preserve"> 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 xml:space="preserve">градостроительства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>администрации города Красноярска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</w:p>
    <w:p w:rsidR="0009307B" w:rsidRPr="0009307B" w:rsidRDefault="0009307B" w:rsidP="0009307B">
      <w:pPr>
        <w:pStyle w:val="10"/>
      </w:pPr>
      <w:r w:rsidRPr="0009307B">
        <w:t xml:space="preserve">__________________ М.Ф. Зуевский                     ________________________  </w:t>
      </w:r>
    </w:p>
    <w:p w:rsidR="0009307B" w:rsidRPr="0009307B" w:rsidRDefault="0009307B" w:rsidP="0009307B">
      <w:pPr>
        <w:pStyle w:val="10"/>
      </w:pPr>
      <w:r w:rsidRPr="0009307B">
        <w:t xml:space="preserve">      (подпись)                                                                     (подпись)                                                                       </w:t>
      </w:r>
    </w:p>
    <w:p w:rsidR="000A67F0" w:rsidRPr="00BB2043" w:rsidRDefault="0009307B" w:rsidP="0009307B">
      <w:pPr>
        <w:pStyle w:val="10"/>
      </w:pPr>
      <w:r w:rsidRPr="0009307B">
        <w:tab/>
        <w:t>М.П.</w:t>
      </w:r>
      <w:r w:rsidRPr="0009307B">
        <w:tab/>
      </w:r>
      <w:r w:rsidRPr="0009307B">
        <w:tab/>
      </w:r>
      <w:r w:rsidRPr="0009307B">
        <w:tab/>
        <w:t>М.П.</w:t>
      </w:r>
      <w:r w:rsidRPr="0009307B">
        <w:tab/>
      </w:r>
      <w:r w:rsidRPr="00D0491D">
        <w:tab/>
      </w:r>
      <w:r w:rsidRPr="00D0491D">
        <w:tab/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A26" w:rsidRDefault="007A7A26" w:rsidP="008E2D97">
      <w:r>
        <w:separator/>
      </w:r>
    </w:p>
  </w:endnote>
  <w:endnote w:type="continuationSeparator" w:id="0">
    <w:p w:rsidR="007A7A26" w:rsidRDefault="007A7A26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A26" w:rsidRDefault="007A7A26" w:rsidP="008E2D97">
      <w:r>
        <w:separator/>
      </w:r>
    </w:p>
  </w:footnote>
  <w:footnote w:type="continuationSeparator" w:id="0">
    <w:p w:rsidR="007A7A26" w:rsidRDefault="007A7A26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6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0"/>
  </w:num>
  <w:num w:numId="14">
    <w:abstractNumId w:val="0"/>
  </w:num>
  <w:num w:numId="15">
    <w:abstractNumId w:val="3"/>
  </w:num>
  <w:num w:numId="16">
    <w:abstractNumId w:val="18"/>
  </w:num>
  <w:num w:numId="17">
    <w:abstractNumId w:val="2"/>
  </w:num>
  <w:num w:numId="18">
    <w:abstractNumId w:val="8"/>
  </w:num>
  <w:num w:numId="19">
    <w:abstractNumId w:val="6"/>
  </w:num>
  <w:num w:numId="20">
    <w:abstractNumId w:val="5"/>
  </w:num>
  <w:num w:numId="21">
    <w:abstractNumId w:val="12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258B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4581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5DE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07B"/>
    <w:rsid w:val="000932C3"/>
    <w:rsid w:val="0009480A"/>
    <w:rsid w:val="000A088E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D7DEC"/>
    <w:rsid w:val="000E0959"/>
    <w:rsid w:val="000E0B87"/>
    <w:rsid w:val="000E22C0"/>
    <w:rsid w:val="000E31AF"/>
    <w:rsid w:val="000E3D56"/>
    <w:rsid w:val="000E4148"/>
    <w:rsid w:val="000E7C46"/>
    <w:rsid w:val="000F487A"/>
    <w:rsid w:val="001006FF"/>
    <w:rsid w:val="00106148"/>
    <w:rsid w:val="0010758F"/>
    <w:rsid w:val="00107F2E"/>
    <w:rsid w:val="001118DB"/>
    <w:rsid w:val="00111F88"/>
    <w:rsid w:val="00112DD1"/>
    <w:rsid w:val="00116B31"/>
    <w:rsid w:val="00126DA6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746F"/>
    <w:rsid w:val="00170E0B"/>
    <w:rsid w:val="00171D5A"/>
    <w:rsid w:val="00176F06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A71B7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01E3"/>
    <w:rsid w:val="001E10BF"/>
    <w:rsid w:val="001E2851"/>
    <w:rsid w:val="001E3B5A"/>
    <w:rsid w:val="001E3BA4"/>
    <w:rsid w:val="001E6F4F"/>
    <w:rsid w:val="001E756B"/>
    <w:rsid w:val="001F2270"/>
    <w:rsid w:val="00203A89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36A21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271"/>
    <w:rsid w:val="002A74C7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812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A36"/>
    <w:rsid w:val="00341BB4"/>
    <w:rsid w:val="003433D4"/>
    <w:rsid w:val="00343BE5"/>
    <w:rsid w:val="00344B08"/>
    <w:rsid w:val="003468E6"/>
    <w:rsid w:val="0035136B"/>
    <w:rsid w:val="00353442"/>
    <w:rsid w:val="00353A7D"/>
    <w:rsid w:val="00354DAB"/>
    <w:rsid w:val="003550CF"/>
    <w:rsid w:val="0035775F"/>
    <w:rsid w:val="00357F28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3A6F"/>
    <w:rsid w:val="003A6893"/>
    <w:rsid w:val="003A76E7"/>
    <w:rsid w:val="003B0062"/>
    <w:rsid w:val="003B2FCF"/>
    <w:rsid w:val="003B478E"/>
    <w:rsid w:val="003B4A7C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D5A22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16137"/>
    <w:rsid w:val="004208D5"/>
    <w:rsid w:val="00420C36"/>
    <w:rsid w:val="00423573"/>
    <w:rsid w:val="00423C39"/>
    <w:rsid w:val="00424F8B"/>
    <w:rsid w:val="004254EF"/>
    <w:rsid w:val="00426268"/>
    <w:rsid w:val="00430C0F"/>
    <w:rsid w:val="00430FEB"/>
    <w:rsid w:val="00431B57"/>
    <w:rsid w:val="00432D12"/>
    <w:rsid w:val="004332C4"/>
    <w:rsid w:val="00433B77"/>
    <w:rsid w:val="00434AB2"/>
    <w:rsid w:val="00435860"/>
    <w:rsid w:val="00437B1E"/>
    <w:rsid w:val="004406C6"/>
    <w:rsid w:val="0044283B"/>
    <w:rsid w:val="00450FC9"/>
    <w:rsid w:val="00453580"/>
    <w:rsid w:val="004557A4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86CD8"/>
    <w:rsid w:val="00491AAC"/>
    <w:rsid w:val="004A305A"/>
    <w:rsid w:val="004A44E6"/>
    <w:rsid w:val="004A6AAE"/>
    <w:rsid w:val="004B62CF"/>
    <w:rsid w:val="004C0A36"/>
    <w:rsid w:val="004C3D5F"/>
    <w:rsid w:val="004C4C72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2AF9"/>
    <w:rsid w:val="0050504E"/>
    <w:rsid w:val="00506301"/>
    <w:rsid w:val="005107C9"/>
    <w:rsid w:val="005162CE"/>
    <w:rsid w:val="005173E3"/>
    <w:rsid w:val="005233AA"/>
    <w:rsid w:val="00524A2F"/>
    <w:rsid w:val="0053027A"/>
    <w:rsid w:val="00530F09"/>
    <w:rsid w:val="0053326D"/>
    <w:rsid w:val="0053785B"/>
    <w:rsid w:val="00541EE4"/>
    <w:rsid w:val="00544A38"/>
    <w:rsid w:val="00551656"/>
    <w:rsid w:val="00551709"/>
    <w:rsid w:val="00557622"/>
    <w:rsid w:val="005600FF"/>
    <w:rsid w:val="00561FA2"/>
    <w:rsid w:val="0056202A"/>
    <w:rsid w:val="005622D5"/>
    <w:rsid w:val="00562B49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026F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42E2"/>
    <w:rsid w:val="00604E95"/>
    <w:rsid w:val="00606D76"/>
    <w:rsid w:val="00607CE9"/>
    <w:rsid w:val="00611B41"/>
    <w:rsid w:val="0061230A"/>
    <w:rsid w:val="00615044"/>
    <w:rsid w:val="006243A8"/>
    <w:rsid w:val="00625103"/>
    <w:rsid w:val="0062726E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1E1D"/>
    <w:rsid w:val="006C22C2"/>
    <w:rsid w:val="006C5361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48F6"/>
    <w:rsid w:val="00715AEE"/>
    <w:rsid w:val="007203CC"/>
    <w:rsid w:val="007214E9"/>
    <w:rsid w:val="007223B4"/>
    <w:rsid w:val="00725902"/>
    <w:rsid w:val="007315B6"/>
    <w:rsid w:val="007331D5"/>
    <w:rsid w:val="00734481"/>
    <w:rsid w:val="0073495B"/>
    <w:rsid w:val="0073603C"/>
    <w:rsid w:val="00743ABC"/>
    <w:rsid w:val="00753B05"/>
    <w:rsid w:val="00756D5D"/>
    <w:rsid w:val="00760DCE"/>
    <w:rsid w:val="00761D46"/>
    <w:rsid w:val="00761DA7"/>
    <w:rsid w:val="00762B3B"/>
    <w:rsid w:val="00766302"/>
    <w:rsid w:val="00766B73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1879"/>
    <w:rsid w:val="007950ED"/>
    <w:rsid w:val="007956D0"/>
    <w:rsid w:val="00795C34"/>
    <w:rsid w:val="00796443"/>
    <w:rsid w:val="007976F1"/>
    <w:rsid w:val="00797C2B"/>
    <w:rsid w:val="007A14BE"/>
    <w:rsid w:val="007A5CD4"/>
    <w:rsid w:val="007A6AD0"/>
    <w:rsid w:val="007A7A26"/>
    <w:rsid w:val="007B0131"/>
    <w:rsid w:val="007B0306"/>
    <w:rsid w:val="007B08AD"/>
    <w:rsid w:val="007B0BB5"/>
    <w:rsid w:val="007B13A6"/>
    <w:rsid w:val="007B1797"/>
    <w:rsid w:val="007B5AE5"/>
    <w:rsid w:val="007B747C"/>
    <w:rsid w:val="007C1C3E"/>
    <w:rsid w:val="007C3500"/>
    <w:rsid w:val="007C3522"/>
    <w:rsid w:val="007C50F2"/>
    <w:rsid w:val="007C5ADA"/>
    <w:rsid w:val="007D0388"/>
    <w:rsid w:val="007D3ABB"/>
    <w:rsid w:val="007D425A"/>
    <w:rsid w:val="007D5382"/>
    <w:rsid w:val="007D5A6A"/>
    <w:rsid w:val="007D799E"/>
    <w:rsid w:val="007E02DB"/>
    <w:rsid w:val="007E0B3C"/>
    <w:rsid w:val="007E2181"/>
    <w:rsid w:val="007E4660"/>
    <w:rsid w:val="007F1FA4"/>
    <w:rsid w:val="007F2956"/>
    <w:rsid w:val="007F3A72"/>
    <w:rsid w:val="007F3B48"/>
    <w:rsid w:val="007F4B0B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17471"/>
    <w:rsid w:val="00820EFD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340E"/>
    <w:rsid w:val="00847325"/>
    <w:rsid w:val="00847ED4"/>
    <w:rsid w:val="00850F62"/>
    <w:rsid w:val="00851337"/>
    <w:rsid w:val="0085138B"/>
    <w:rsid w:val="00851899"/>
    <w:rsid w:val="00851B5C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93169"/>
    <w:rsid w:val="008A0BF3"/>
    <w:rsid w:val="008A3183"/>
    <w:rsid w:val="008A37A3"/>
    <w:rsid w:val="008A3B38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0664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4D90"/>
    <w:rsid w:val="009D62B8"/>
    <w:rsid w:val="009D7573"/>
    <w:rsid w:val="009E01AB"/>
    <w:rsid w:val="009E078D"/>
    <w:rsid w:val="009E2ECF"/>
    <w:rsid w:val="009E792B"/>
    <w:rsid w:val="009F2B54"/>
    <w:rsid w:val="009F3A29"/>
    <w:rsid w:val="009F5B0C"/>
    <w:rsid w:val="009F659B"/>
    <w:rsid w:val="00A03B4E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0DB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07E5"/>
    <w:rsid w:val="00AC370F"/>
    <w:rsid w:val="00AC3A29"/>
    <w:rsid w:val="00AD07CC"/>
    <w:rsid w:val="00AD2319"/>
    <w:rsid w:val="00AD2F64"/>
    <w:rsid w:val="00AD6C46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47EB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022A"/>
    <w:rsid w:val="00B439B7"/>
    <w:rsid w:val="00B43E3C"/>
    <w:rsid w:val="00B458E4"/>
    <w:rsid w:val="00B46104"/>
    <w:rsid w:val="00B46BDA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2951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1B1"/>
    <w:rsid w:val="00C43291"/>
    <w:rsid w:val="00C447EB"/>
    <w:rsid w:val="00C5145B"/>
    <w:rsid w:val="00C52461"/>
    <w:rsid w:val="00C52A7F"/>
    <w:rsid w:val="00C604F2"/>
    <w:rsid w:val="00C61AAE"/>
    <w:rsid w:val="00C62431"/>
    <w:rsid w:val="00C6455C"/>
    <w:rsid w:val="00C64712"/>
    <w:rsid w:val="00C71C66"/>
    <w:rsid w:val="00C72D02"/>
    <w:rsid w:val="00C7387A"/>
    <w:rsid w:val="00C73F8E"/>
    <w:rsid w:val="00C76908"/>
    <w:rsid w:val="00C76C43"/>
    <w:rsid w:val="00C77993"/>
    <w:rsid w:val="00C80093"/>
    <w:rsid w:val="00C81630"/>
    <w:rsid w:val="00C82EC2"/>
    <w:rsid w:val="00C8465A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2BF5"/>
    <w:rsid w:val="00CA350A"/>
    <w:rsid w:val="00CA536D"/>
    <w:rsid w:val="00CB3509"/>
    <w:rsid w:val="00CB4B62"/>
    <w:rsid w:val="00CB4FB4"/>
    <w:rsid w:val="00CB5AA0"/>
    <w:rsid w:val="00CC0DE4"/>
    <w:rsid w:val="00CC1C17"/>
    <w:rsid w:val="00CC3798"/>
    <w:rsid w:val="00CC3B1D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924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2607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1F09"/>
    <w:rsid w:val="00D7284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3B89"/>
    <w:rsid w:val="00D94E87"/>
    <w:rsid w:val="00DA0BDA"/>
    <w:rsid w:val="00DA5C6D"/>
    <w:rsid w:val="00DA7478"/>
    <w:rsid w:val="00DB0181"/>
    <w:rsid w:val="00DB333C"/>
    <w:rsid w:val="00DB44A7"/>
    <w:rsid w:val="00DB5827"/>
    <w:rsid w:val="00DC0CE0"/>
    <w:rsid w:val="00DC269D"/>
    <w:rsid w:val="00DC662F"/>
    <w:rsid w:val="00DC73A9"/>
    <w:rsid w:val="00DD0789"/>
    <w:rsid w:val="00DD21B7"/>
    <w:rsid w:val="00DD30A1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5A7"/>
    <w:rsid w:val="00EA0642"/>
    <w:rsid w:val="00EA1563"/>
    <w:rsid w:val="00EA1AAC"/>
    <w:rsid w:val="00EA38FB"/>
    <w:rsid w:val="00EA4413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578"/>
    <w:rsid w:val="00EC0834"/>
    <w:rsid w:val="00EC171B"/>
    <w:rsid w:val="00EC1D22"/>
    <w:rsid w:val="00EC1F7D"/>
    <w:rsid w:val="00EC2502"/>
    <w:rsid w:val="00EC5267"/>
    <w:rsid w:val="00ED0111"/>
    <w:rsid w:val="00ED27F4"/>
    <w:rsid w:val="00ED616E"/>
    <w:rsid w:val="00ED6BB1"/>
    <w:rsid w:val="00ED6CF4"/>
    <w:rsid w:val="00EE4524"/>
    <w:rsid w:val="00EE54DD"/>
    <w:rsid w:val="00EE63FF"/>
    <w:rsid w:val="00EE661A"/>
    <w:rsid w:val="00EF0A79"/>
    <w:rsid w:val="00EF49A7"/>
    <w:rsid w:val="00EF4DB3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01D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5A9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148B"/>
    <w:rsid w:val="00F822A0"/>
    <w:rsid w:val="00F8454A"/>
    <w:rsid w:val="00F861BA"/>
    <w:rsid w:val="00F863AA"/>
    <w:rsid w:val="00F8758C"/>
    <w:rsid w:val="00F90429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4ADF"/>
    <w:rsid w:val="00FB60DC"/>
    <w:rsid w:val="00FB65D0"/>
    <w:rsid w:val="00FC1565"/>
    <w:rsid w:val="00FC1C13"/>
    <w:rsid w:val="00FC2EEC"/>
    <w:rsid w:val="00FC30B2"/>
    <w:rsid w:val="00FC4E28"/>
    <w:rsid w:val="00FC73ED"/>
    <w:rsid w:val="00FC7715"/>
    <w:rsid w:val="00FD534E"/>
    <w:rsid w:val="00FD7E81"/>
    <w:rsid w:val="00FE1D31"/>
    <w:rsid w:val="00FE307C"/>
    <w:rsid w:val="00FE5268"/>
    <w:rsid w:val="00FE6F30"/>
    <w:rsid w:val="00FF0F6D"/>
    <w:rsid w:val="00FF1C1F"/>
    <w:rsid w:val="00FF651C"/>
    <w:rsid w:val="00FF73D3"/>
    <w:rsid w:val="00FF74B4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09307B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</w:tabs>
      <w:spacing w:after="0" w:line="240" w:lineRule="auto"/>
      <w:ind w:right="234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CEAF05-3DA8-4B97-9A98-9F9F003842BE}"/>
</file>

<file path=customXml/itemProps2.xml><?xml version="1.0" encoding="utf-8"?>
<ds:datastoreItem xmlns:ds="http://schemas.openxmlformats.org/officeDocument/2006/customXml" ds:itemID="{9CC65D25-6D1A-43FA-AF24-81BD2A29EAF1}"/>
</file>

<file path=customXml/itemProps3.xml><?xml version="1.0" encoding="utf-8"?>
<ds:datastoreItem xmlns:ds="http://schemas.openxmlformats.org/officeDocument/2006/customXml" ds:itemID="{F9124537-7D51-4C9A-815E-81586ECC6845}"/>
</file>

<file path=customXml/itemProps4.xml><?xml version="1.0" encoding="utf-8"?>
<ds:datastoreItem xmlns:ds="http://schemas.openxmlformats.org/officeDocument/2006/customXml" ds:itemID="{54849692-6C84-4279-9DD1-6C04078C5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32</Pages>
  <Words>11433</Words>
  <Characters>65169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nazarova</cp:lastModifiedBy>
  <cp:revision>277</cp:revision>
  <cp:lastPrinted>2017-08-10T05:42:00Z</cp:lastPrinted>
  <dcterms:created xsi:type="dcterms:W3CDTF">2015-10-14T05:20:00Z</dcterms:created>
  <dcterms:modified xsi:type="dcterms:W3CDTF">2017-08-10T05:42:00Z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