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720087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720087">
        <w:rPr>
          <w:rFonts w:eastAsia="Times New Roman"/>
          <w:sz w:val="24"/>
          <w:szCs w:val="24"/>
          <w:lang w:eastAsia="ru-RU"/>
        </w:rPr>
        <w:t>СООБЩЕНИЕ</w:t>
      </w:r>
    </w:p>
    <w:p w:rsidR="00EE300E" w:rsidRDefault="00B9282F" w:rsidP="00B54A01">
      <w:pPr>
        <w:ind w:firstLine="709"/>
        <w:jc w:val="center"/>
        <w:rPr>
          <w:sz w:val="24"/>
          <w:szCs w:val="24"/>
        </w:rPr>
      </w:pPr>
      <w:r w:rsidRPr="00720087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720087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720087">
        <w:rPr>
          <w:rFonts w:eastAsia="Times New Roman"/>
          <w:sz w:val="24"/>
          <w:szCs w:val="24"/>
          <w:lang w:eastAsia="ru-RU"/>
        </w:rPr>
        <w:t>внесени</w:t>
      </w:r>
      <w:r w:rsidR="00351D16" w:rsidRPr="00720087">
        <w:rPr>
          <w:rFonts w:eastAsia="Times New Roman"/>
          <w:sz w:val="24"/>
          <w:szCs w:val="24"/>
          <w:lang w:eastAsia="ru-RU"/>
        </w:rPr>
        <w:t>я</w:t>
      </w:r>
      <w:r w:rsidR="00C31F1E" w:rsidRPr="00720087">
        <w:rPr>
          <w:rFonts w:eastAsia="Times New Roman"/>
          <w:sz w:val="24"/>
          <w:szCs w:val="24"/>
          <w:lang w:eastAsia="ru-RU"/>
        </w:rPr>
        <w:t xml:space="preserve"> </w:t>
      </w:r>
      <w:r w:rsidRPr="00720087">
        <w:rPr>
          <w:rFonts w:eastAsia="Times New Roman"/>
          <w:sz w:val="24"/>
          <w:szCs w:val="24"/>
          <w:lang w:eastAsia="ru-RU"/>
        </w:rPr>
        <w:t>изменени</w:t>
      </w:r>
      <w:r w:rsidR="00C31F1E" w:rsidRPr="00720087">
        <w:rPr>
          <w:rFonts w:eastAsia="Times New Roman"/>
          <w:sz w:val="24"/>
          <w:szCs w:val="24"/>
          <w:lang w:eastAsia="ru-RU"/>
        </w:rPr>
        <w:t>й</w:t>
      </w:r>
      <w:r w:rsidRPr="00720087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</w:t>
      </w:r>
      <w:r w:rsidR="00290B39" w:rsidRPr="00720087">
        <w:rPr>
          <w:sz w:val="24"/>
          <w:szCs w:val="24"/>
        </w:rPr>
        <w:t xml:space="preserve">муниципального образования Солонцовский сельсовет, утвержденные решением Солонцовского сельского Совета депутатов Емельяновского района Красноярского края </w:t>
      </w:r>
      <w:r w:rsidR="00720087">
        <w:rPr>
          <w:sz w:val="24"/>
          <w:szCs w:val="24"/>
        </w:rPr>
        <w:t xml:space="preserve"> </w:t>
      </w:r>
      <w:r w:rsidR="00290B39" w:rsidRPr="00720087">
        <w:rPr>
          <w:sz w:val="24"/>
          <w:szCs w:val="24"/>
        </w:rPr>
        <w:t>от 25.12.2015 № 6-19Р</w:t>
      </w:r>
    </w:p>
    <w:p w:rsidR="00720087" w:rsidRPr="00720087" w:rsidRDefault="00720087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720087" w:rsidRDefault="00B9282F" w:rsidP="004360A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20087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720087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720087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720087">
        <w:rPr>
          <w:rFonts w:eastAsia="Times New Roman"/>
          <w:sz w:val="24"/>
          <w:szCs w:val="24"/>
          <w:lang w:eastAsia="ru-RU"/>
        </w:rPr>
        <w:t>Правил</w:t>
      </w:r>
      <w:r w:rsidR="00B714DB" w:rsidRPr="00720087">
        <w:rPr>
          <w:rFonts w:eastAsia="Times New Roman"/>
          <w:sz w:val="24"/>
          <w:szCs w:val="24"/>
          <w:lang w:eastAsia="ru-RU"/>
        </w:rPr>
        <w:t>а</w:t>
      </w:r>
      <w:r w:rsidR="00C31F1E" w:rsidRPr="00720087">
        <w:rPr>
          <w:rFonts w:eastAsia="Times New Roman"/>
          <w:sz w:val="24"/>
          <w:szCs w:val="24"/>
          <w:lang w:eastAsia="ru-RU"/>
        </w:rPr>
        <w:t xml:space="preserve"> землепользования и застройки </w:t>
      </w:r>
      <w:r w:rsidR="00290B39" w:rsidRPr="00720087">
        <w:rPr>
          <w:sz w:val="24"/>
          <w:szCs w:val="24"/>
        </w:rPr>
        <w:t>муниципального образования Солонцовский сельсовет, утвержденные решением Солонцовского сельского Совета депутатов Емельяновского района Красноярского края от 25.12.2015 № 6-19Р</w:t>
      </w:r>
      <w:r w:rsidR="00876817" w:rsidRPr="00720087">
        <w:rPr>
          <w:rFonts w:eastAsia="Times New Roman"/>
          <w:sz w:val="24"/>
          <w:szCs w:val="24"/>
          <w:lang w:eastAsia="ru-RU"/>
        </w:rPr>
        <w:t xml:space="preserve"> </w:t>
      </w:r>
      <w:r w:rsidRPr="00720087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720087">
        <w:rPr>
          <w:rFonts w:eastAsia="Times New Roman"/>
          <w:sz w:val="24"/>
          <w:szCs w:val="24"/>
          <w:lang w:eastAsia="ru-RU"/>
        </w:rPr>
        <w:t>Правила</w:t>
      </w:r>
      <w:r w:rsidRPr="00720087">
        <w:rPr>
          <w:rFonts w:eastAsia="Times New Roman"/>
          <w:sz w:val="24"/>
          <w:szCs w:val="24"/>
          <w:lang w:eastAsia="ru-RU"/>
        </w:rPr>
        <w:t>)</w:t>
      </w:r>
      <w:r w:rsidR="00E13CE8" w:rsidRPr="00720087">
        <w:rPr>
          <w:rFonts w:eastAsia="Times New Roman"/>
          <w:sz w:val="24"/>
          <w:szCs w:val="24"/>
          <w:lang w:eastAsia="ru-RU"/>
        </w:rPr>
        <w:t>,</w:t>
      </w:r>
      <w:r w:rsidR="00E97F45" w:rsidRPr="00720087">
        <w:rPr>
          <w:sz w:val="24"/>
          <w:szCs w:val="24"/>
        </w:rPr>
        <w:t xml:space="preserve"> </w:t>
      </w:r>
      <w:r w:rsidR="004360AF" w:rsidRPr="00720087">
        <w:rPr>
          <w:rFonts w:eastAsia="Times New Roman"/>
          <w:sz w:val="24"/>
          <w:szCs w:val="24"/>
          <w:lang w:eastAsia="ru-RU"/>
        </w:rPr>
        <w:t xml:space="preserve">в части </w:t>
      </w:r>
      <w:r w:rsidR="00290B39" w:rsidRPr="00720087">
        <w:rPr>
          <w:rFonts w:eastAsia="Times New Roman"/>
          <w:sz w:val="24"/>
          <w:szCs w:val="24"/>
          <w:lang w:eastAsia="ru-RU"/>
        </w:rPr>
        <w:t>приведения Правил в соответствие с генеральным планом муниципального образования Солонцовский сельсовет Емельяновского района Красноярского края, утвержденным решением Солонцовского сельского Совета депутатов от 27.12.2012</w:t>
      </w:r>
      <w:proofErr w:type="gramEnd"/>
      <w:r w:rsidR="00290B39" w:rsidRPr="00720087">
        <w:rPr>
          <w:rFonts w:eastAsia="Times New Roman"/>
          <w:sz w:val="24"/>
          <w:szCs w:val="24"/>
          <w:lang w:eastAsia="ru-RU"/>
        </w:rPr>
        <w:t xml:space="preserve"> №36-113Р</w:t>
      </w:r>
      <w:r w:rsidR="00C87201" w:rsidRPr="00720087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720087">
        <w:rPr>
          <w:rFonts w:eastAsia="Times New Roman"/>
          <w:sz w:val="24"/>
          <w:szCs w:val="24"/>
          <w:lang w:eastAsia="ru-RU"/>
        </w:rPr>
        <w:t>,</w:t>
      </w:r>
      <w:r w:rsidR="00E13CE8" w:rsidRPr="00720087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720087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720087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720087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720087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290B39" w:rsidRPr="00720087">
        <w:rPr>
          <w:rFonts w:eastAsia="Times New Roman"/>
          <w:sz w:val="24"/>
          <w:szCs w:val="24"/>
          <w:lang w:eastAsia="ru-RU"/>
        </w:rPr>
        <w:t>13</w:t>
      </w:r>
      <w:r w:rsidR="004360AF" w:rsidRPr="00720087">
        <w:rPr>
          <w:rFonts w:eastAsia="Times New Roman"/>
          <w:sz w:val="24"/>
          <w:szCs w:val="24"/>
          <w:lang w:eastAsia="ru-RU"/>
        </w:rPr>
        <w:t>.0</w:t>
      </w:r>
      <w:r w:rsidR="00290B39" w:rsidRPr="00720087">
        <w:rPr>
          <w:rFonts w:eastAsia="Times New Roman"/>
          <w:sz w:val="24"/>
          <w:szCs w:val="24"/>
          <w:lang w:eastAsia="ru-RU"/>
        </w:rPr>
        <w:t>4</w:t>
      </w:r>
      <w:r w:rsidR="004E438E" w:rsidRPr="00720087">
        <w:rPr>
          <w:rFonts w:eastAsia="Times New Roman"/>
          <w:sz w:val="24"/>
          <w:szCs w:val="24"/>
          <w:lang w:eastAsia="ru-RU"/>
        </w:rPr>
        <w:t>.202</w:t>
      </w:r>
      <w:r w:rsidR="004360AF" w:rsidRPr="00720087">
        <w:rPr>
          <w:rFonts w:eastAsia="Times New Roman"/>
          <w:sz w:val="24"/>
          <w:szCs w:val="24"/>
          <w:lang w:eastAsia="ru-RU"/>
        </w:rPr>
        <w:t>6</w:t>
      </w:r>
      <w:r w:rsidR="00E13CE8" w:rsidRPr="00720087">
        <w:rPr>
          <w:rFonts w:eastAsia="Times New Roman"/>
          <w:sz w:val="24"/>
          <w:szCs w:val="24"/>
          <w:lang w:eastAsia="ru-RU"/>
        </w:rPr>
        <w:t xml:space="preserve"> № </w:t>
      </w:r>
      <w:r w:rsidR="00290B39" w:rsidRPr="00720087">
        <w:rPr>
          <w:rFonts w:eastAsia="Times New Roman"/>
          <w:sz w:val="24"/>
          <w:szCs w:val="24"/>
          <w:lang w:eastAsia="ru-RU"/>
        </w:rPr>
        <w:t>276</w:t>
      </w:r>
      <w:r w:rsidRPr="00720087">
        <w:rPr>
          <w:rFonts w:eastAsia="Times New Roman"/>
          <w:sz w:val="24"/>
          <w:szCs w:val="24"/>
          <w:lang w:eastAsia="ru-RU"/>
        </w:rPr>
        <w:t>.</w:t>
      </w:r>
    </w:p>
    <w:p w:rsidR="00B9282F" w:rsidRPr="00720087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720087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720087">
        <w:rPr>
          <w:rFonts w:eastAsia="Times New Roman"/>
          <w:sz w:val="24"/>
          <w:szCs w:val="24"/>
          <w:lang w:eastAsia="ru-RU"/>
        </w:rPr>
        <w:t>к</w:t>
      </w:r>
      <w:r w:rsidRPr="00720087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720087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720087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720087">
        <w:rPr>
          <w:rFonts w:eastAsiaTheme="minorHAnsi"/>
          <w:sz w:val="24"/>
          <w:szCs w:val="24"/>
        </w:rPr>
        <w:t>рск Кр</w:t>
      </w:r>
      <w:proofErr w:type="gramEnd"/>
      <w:r w:rsidR="00E63D4B" w:rsidRPr="00720087">
        <w:rPr>
          <w:rFonts w:eastAsiaTheme="minorHAnsi"/>
          <w:sz w:val="24"/>
          <w:szCs w:val="24"/>
        </w:rPr>
        <w:t>асноярского края</w:t>
      </w:r>
      <w:r w:rsidRPr="00720087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720087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720087">
        <w:rPr>
          <w:rFonts w:eastAsia="Times New Roman"/>
          <w:sz w:val="24"/>
          <w:szCs w:val="24"/>
          <w:lang w:eastAsia="ru-RU"/>
        </w:rPr>
        <w:t>р</w:t>
      </w:r>
      <w:r w:rsidR="00DE75B9" w:rsidRPr="00720087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720087">
        <w:rPr>
          <w:rFonts w:eastAsia="Times New Roman"/>
          <w:sz w:val="24"/>
          <w:szCs w:val="24"/>
          <w:lang w:eastAsia="ru-RU"/>
        </w:rPr>
        <w:t>К</w:t>
      </w:r>
      <w:r w:rsidR="00DE75B9" w:rsidRPr="00720087">
        <w:rPr>
          <w:rFonts w:eastAsia="Times New Roman"/>
          <w:sz w:val="24"/>
          <w:szCs w:val="24"/>
          <w:lang w:eastAsia="ru-RU"/>
        </w:rPr>
        <w:t>омиссия)</w:t>
      </w:r>
      <w:r w:rsidR="00613309" w:rsidRPr="00720087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720087" w:rsidTr="00E63D4B">
        <w:tc>
          <w:tcPr>
            <w:tcW w:w="2381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720087" w:rsidTr="00E63D4B">
        <w:tc>
          <w:tcPr>
            <w:tcW w:w="2381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</w:t>
            </w:r>
            <w:r w:rsidRPr="00B54A01">
              <w:rPr>
                <w:rFonts w:eastAsiaTheme="minorHAnsi"/>
                <w:sz w:val="24"/>
                <w:szCs w:val="24"/>
              </w:rPr>
              <w:lastRenderedPageBreak/>
              <w:t xml:space="preserve">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lastRenderedPageBreak/>
              <w:t>Савицкая С.С.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54A01" w:rsidRPr="00B54A01" w:rsidTr="00B54A01">
        <w:trPr>
          <w:trHeight w:val="962"/>
        </w:trPr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lastRenderedPageBreak/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 w:rsidRPr="000D04FF">
        <w:rPr>
          <w:rFonts w:eastAsiaTheme="minorHAnsi"/>
          <w:sz w:val="24"/>
          <w:szCs w:val="24"/>
        </w:rPr>
        <w:t>рск 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Правил </w:t>
      </w:r>
      <w:r w:rsidR="00720087" w:rsidRPr="000D04FF">
        <w:rPr>
          <w:rFonts w:eastAsiaTheme="minorHAnsi"/>
          <w:sz w:val="24"/>
          <w:szCs w:val="24"/>
        </w:rPr>
        <w:t xml:space="preserve">землепользования и застройки </w:t>
      </w:r>
      <w:r w:rsidR="00720087" w:rsidRPr="000D04FF">
        <w:rPr>
          <w:rFonts w:eastAsiaTheme="minorHAnsi"/>
          <w:sz w:val="24"/>
          <w:szCs w:val="24"/>
        </w:rPr>
        <w:br/>
        <w:t>городского округа город Красноярск Красноярского края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</w:t>
      </w:r>
      <w:r w:rsidR="00720087" w:rsidRPr="000D04FF">
        <w:rPr>
          <w:rFonts w:eastAsiaTheme="minorHAnsi"/>
          <w:sz w:val="24"/>
          <w:szCs w:val="24"/>
        </w:rPr>
        <w:t>Правила землепользования и застройки городского округа город Красноярск Красноярского края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>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 Протокол публичных слушаний подписывается председательствующим 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8A38E7">
        <w:rPr>
          <w:sz w:val="24"/>
          <w:szCs w:val="24"/>
        </w:rPr>
        <w:t>3</w:t>
      </w:r>
      <w:r w:rsidR="00FD248D">
        <w:rPr>
          <w:sz w:val="24"/>
          <w:szCs w:val="24"/>
        </w:rPr>
        <w:t>0</w:t>
      </w:r>
      <w:r w:rsidR="00B714DB" w:rsidRPr="000D04FF">
        <w:rPr>
          <w:sz w:val="24"/>
          <w:szCs w:val="24"/>
        </w:rPr>
        <w:t>.</w:t>
      </w:r>
      <w:r w:rsidR="00290B39">
        <w:rPr>
          <w:sz w:val="24"/>
          <w:szCs w:val="24"/>
        </w:rPr>
        <w:t>05</w:t>
      </w:r>
      <w:r w:rsidR="00B714DB" w:rsidRPr="000D04FF">
        <w:rPr>
          <w:sz w:val="24"/>
          <w:szCs w:val="24"/>
        </w:rPr>
        <w:t>.</w:t>
      </w:r>
      <w:r w:rsidR="0080451B" w:rsidRPr="000D04FF">
        <w:rPr>
          <w:sz w:val="24"/>
          <w:szCs w:val="24"/>
        </w:rPr>
        <w:t>202</w:t>
      </w:r>
      <w:r w:rsidR="008A38E7">
        <w:rPr>
          <w:sz w:val="24"/>
          <w:szCs w:val="24"/>
        </w:rPr>
        <w:t>6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720087">
        <w:rPr>
          <w:rFonts w:eastAsia="Times New Roman"/>
          <w:sz w:val="24"/>
          <w:szCs w:val="24"/>
          <w:lang w:eastAsia="ru-RU"/>
        </w:rPr>
        <w:t>28</w:t>
      </w:r>
      <w:bookmarkStart w:id="0" w:name="_GoBack"/>
      <w:bookmarkEnd w:id="0"/>
      <w:r w:rsidR="00D14925">
        <w:rPr>
          <w:rFonts w:eastAsia="Times New Roman"/>
          <w:sz w:val="24"/>
          <w:szCs w:val="24"/>
          <w:lang w:eastAsia="ru-RU"/>
        </w:rPr>
        <w:t>.04</w:t>
      </w:r>
      <w:r w:rsidR="0080451B" w:rsidRPr="000D04FF">
        <w:rPr>
          <w:rFonts w:eastAsia="Times New Roman"/>
          <w:sz w:val="24"/>
          <w:szCs w:val="24"/>
          <w:lang w:eastAsia="ru-RU"/>
        </w:rPr>
        <w:t>.202</w:t>
      </w:r>
      <w:r w:rsidR="00D14925">
        <w:rPr>
          <w:rFonts w:eastAsia="Times New Roman"/>
          <w:sz w:val="24"/>
          <w:szCs w:val="24"/>
          <w:lang w:eastAsia="ru-RU"/>
        </w:rPr>
        <w:t>6</w:t>
      </w:r>
      <w:r w:rsidRPr="000D04FF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4E6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6427F"/>
    <w:rsid w:val="001700A9"/>
    <w:rsid w:val="00176479"/>
    <w:rsid w:val="001940E3"/>
    <w:rsid w:val="001A4448"/>
    <w:rsid w:val="001C54FB"/>
    <w:rsid w:val="00237D42"/>
    <w:rsid w:val="0027436A"/>
    <w:rsid w:val="00290B39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360AF"/>
    <w:rsid w:val="004B375F"/>
    <w:rsid w:val="004D52BA"/>
    <w:rsid w:val="004E438E"/>
    <w:rsid w:val="00535390"/>
    <w:rsid w:val="00546A0A"/>
    <w:rsid w:val="00561746"/>
    <w:rsid w:val="0059117F"/>
    <w:rsid w:val="0059434E"/>
    <w:rsid w:val="006029C1"/>
    <w:rsid w:val="00613309"/>
    <w:rsid w:val="00614286"/>
    <w:rsid w:val="00652660"/>
    <w:rsid w:val="006B2F89"/>
    <w:rsid w:val="006E1541"/>
    <w:rsid w:val="00720087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38E7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D4479"/>
    <w:rsid w:val="009F4E9D"/>
    <w:rsid w:val="00A110F9"/>
    <w:rsid w:val="00A34731"/>
    <w:rsid w:val="00A4091D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54A01"/>
    <w:rsid w:val="00B60BE3"/>
    <w:rsid w:val="00B61D4D"/>
    <w:rsid w:val="00B714DB"/>
    <w:rsid w:val="00B74140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14925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248D"/>
    <w:rsid w:val="00FD423D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3ED16-9944-42DC-82CD-DD7BA570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4</cp:revision>
  <cp:lastPrinted>2026-04-17T10:12:00Z</cp:lastPrinted>
  <dcterms:created xsi:type="dcterms:W3CDTF">2026-04-13T10:06:00Z</dcterms:created>
  <dcterms:modified xsi:type="dcterms:W3CDTF">2026-04-17T10:12:00Z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