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>Извещение о проведении открытого аукциона на право заключения договора о развитии застроенной территории</w:t>
      </w:r>
      <w:r w:rsidR="00791879">
        <w:rPr>
          <w:b/>
          <w:sz w:val="26"/>
          <w:szCs w:val="26"/>
        </w:rPr>
        <w:t xml:space="preserve"> в границах квартала у</w:t>
      </w:r>
      <w:r w:rsidRPr="00CC3798">
        <w:rPr>
          <w:b/>
          <w:sz w:val="26"/>
          <w:szCs w:val="26"/>
        </w:rPr>
        <w:t xml:space="preserve">л. </w:t>
      </w:r>
      <w:r w:rsidR="00791879">
        <w:rPr>
          <w:b/>
          <w:sz w:val="26"/>
          <w:szCs w:val="26"/>
        </w:rPr>
        <w:t>Ады Лебедевой – ул. </w:t>
      </w:r>
      <w:proofErr w:type="spellStart"/>
      <w:r w:rsidR="00791879">
        <w:rPr>
          <w:b/>
          <w:sz w:val="26"/>
          <w:szCs w:val="26"/>
        </w:rPr>
        <w:t>Перенсона</w:t>
      </w:r>
      <w:proofErr w:type="spellEnd"/>
      <w:r w:rsidR="00791879">
        <w:rPr>
          <w:b/>
          <w:sz w:val="26"/>
          <w:szCs w:val="26"/>
        </w:rPr>
        <w:t xml:space="preserve"> - </w:t>
      </w:r>
      <w:r w:rsidRPr="00CC3798">
        <w:rPr>
          <w:b/>
          <w:sz w:val="26"/>
          <w:szCs w:val="26"/>
        </w:rPr>
        <w:t>ул.</w:t>
      </w:r>
      <w:r w:rsidR="00791879">
        <w:rPr>
          <w:b/>
          <w:sz w:val="26"/>
          <w:szCs w:val="26"/>
        </w:rPr>
        <w:t> Коммунистической – ул. </w:t>
      </w:r>
      <w:proofErr w:type="spellStart"/>
      <w:r w:rsidR="00791879">
        <w:rPr>
          <w:b/>
          <w:sz w:val="26"/>
          <w:szCs w:val="26"/>
        </w:rPr>
        <w:t>Вейнбаума</w:t>
      </w:r>
      <w:proofErr w:type="spellEnd"/>
      <w:r w:rsidRPr="00CC3798">
        <w:rPr>
          <w:b/>
          <w:sz w:val="26"/>
          <w:szCs w:val="26"/>
        </w:rPr>
        <w:t xml:space="preserve">  в Центральном районе г.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791879">
        <w:rPr>
          <w:sz w:val="26"/>
          <w:szCs w:val="26"/>
        </w:rPr>
        <w:t xml:space="preserve"> в границах квартала ул. Ады Лебедевой – ул. </w:t>
      </w:r>
      <w:proofErr w:type="spellStart"/>
      <w:r w:rsidR="00791879">
        <w:rPr>
          <w:sz w:val="26"/>
          <w:szCs w:val="26"/>
        </w:rPr>
        <w:t>Перенсона</w:t>
      </w:r>
      <w:proofErr w:type="spellEnd"/>
      <w:r w:rsidR="00791879">
        <w:rPr>
          <w:sz w:val="26"/>
          <w:szCs w:val="26"/>
        </w:rPr>
        <w:t xml:space="preserve"> – ул. Коммунистической – ул. </w:t>
      </w:r>
      <w:proofErr w:type="spellStart"/>
      <w:r w:rsidR="00791879">
        <w:rPr>
          <w:sz w:val="26"/>
          <w:szCs w:val="26"/>
        </w:rPr>
        <w:t>Вейнбаума</w:t>
      </w:r>
      <w:proofErr w:type="spellEnd"/>
      <w:r w:rsidR="00FE5268">
        <w:rPr>
          <w:sz w:val="26"/>
          <w:szCs w:val="26"/>
        </w:rPr>
        <w:t xml:space="preserve"> </w:t>
      </w:r>
      <w:r w:rsidR="00286AA6" w:rsidRPr="00EF7689">
        <w:rPr>
          <w:sz w:val="26"/>
          <w:szCs w:val="26"/>
        </w:rPr>
        <w:t xml:space="preserve">в </w:t>
      </w:r>
      <w:r w:rsidR="00FE5268">
        <w:rPr>
          <w:sz w:val="26"/>
          <w:szCs w:val="26"/>
        </w:rPr>
        <w:t xml:space="preserve">Центральном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Pr="00AC07E5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CF3924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CF392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F3924" w:rsidRPr="00CF3924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B55D51" w:rsidRPr="00CF392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F3924" w:rsidRPr="00CF3924">
        <w:rPr>
          <w:rFonts w:ascii="Times New Roman" w:hAnsi="Times New Roman" w:cs="Times New Roman"/>
          <w:color w:val="000000"/>
          <w:sz w:val="26"/>
          <w:szCs w:val="26"/>
        </w:rPr>
        <w:t>мая</w:t>
      </w:r>
      <w:r w:rsidR="00BF7557"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D93B89" w:rsidRPr="00CF392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CF3924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924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CF392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CF3924" w:rsidRPr="00CF3924">
        <w:rPr>
          <w:rFonts w:ascii="Times New Roman" w:hAnsi="Times New Roman" w:cs="Times New Roman"/>
          <w:iCs/>
          <w:color w:val="000000"/>
          <w:sz w:val="26"/>
          <w:szCs w:val="26"/>
        </w:rPr>
        <w:t>14 часов 30</w:t>
      </w:r>
      <w:r w:rsidRPr="00CF392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7A14BE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7A14BE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7A14BE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7A14BE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CF3924" w:rsidRPr="007A14BE">
        <w:rPr>
          <w:rFonts w:ascii="Times New Roman" w:hAnsi="Times New Roman"/>
          <w:bCs/>
          <w:iCs/>
          <w:color w:val="000000"/>
          <w:sz w:val="26"/>
          <w:szCs w:val="26"/>
        </w:rPr>
        <w:t>1</w:t>
      </w:r>
      <w:r w:rsidR="00244D9F" w:rsidRPr="007A14BE">
        <w:rPr>
          <w:rFonts w:ascii="Times New Roman" w:hAnsi="Times New Roman"/>
          <w:bCs/>
          <w:iCs/>
          <w:color w:val="000000"/>
          <w:sz w:val="26"/>
          <w:szCs w:val="26"/>
        </w:rPr>
        <w:t>2</w:t>
      </w:r>
      <w:r w:rsidR="00B55D51" w:rsidRPr="007A14BE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7A14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3924" w:rsidRPr="007A14BE">
        <w:rPr>
          <w:rFonts w:ascii="Times New Roman" w:hAnsi="Times New Roman"/>
          <w:color w:val="000000"/>
          <w:sz w:val="26"/>
          <w:szCs w:val="26"/>
        </w:rPr>
        <w:t>апреля</w:t>
      </w:r>
      <w:r w:rsidR="00BF7557" w:rsidRPr="007A14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7A14BE">
        <w:rPr>
          <w:rFonts w:ascii="Times New Roman" w:hAnsi="Times New Roman"/>
          <w:color w:val="000000"/>
          <w:sz w:val="26"/>
          <w:szCs w:val="26"/>
        </w:rPr>
        <w:t>201</w:t>
      </w:r>
      <w:r w:rsidR="00D93B89" w:rsidRPr="007A14BE">
        <w:rPr>
          <w:rFonts w:ascii="Times New Roman" w:hAnsi="Times New Roman"/>
          <w:color w:val="000000"/>
          <w:sz w:val="26"/>
          <w:szCs w:val="26"/>
        </w:rPr>
        <w:t>7</w:t>
      </w:r>
      <w:r w:rsidR="00B8531B" w:rsidRPr="007A14BE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7A14BE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A14BE">
        <w:rPr>
          <w:rFonts w:ascii="Times New Roman" w:hAnsi="Times New Roman"/>
          <w:bCs/>
          <w:iCs/>
          <w:color w:val="000000"/>
          <w:sz w:val="26"/>
          <w:szCs w:val="26"/>
        </w:rPr>
        <w:lastRenderedPageBreak/>
        <w:t>Дата окончания приема заявок на участие в аукционе</w:t>
      </w:r>
      <w:r w:rsidR="000E7C46" w:rsidRPr="007A14BE">
        <w:rPr>
          <w:rFonts w:ascii="Times New Roman" w:hAnsi="Times New Roman"/>
          <w:color w:val="000000"/>
          <w:sz w:val="26"/>
          <w:szCs w:val="26"/>
        </w:rPr>
        <w:t>:</w:t>
      </w:r>
      <w:r w:rsidRPr="007A14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7A14BE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7A14BE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7A14BE">
        <w:rPr>
          <w:rFonts w:ascii="Times New Roman" w:hAnsi="Times New Roman"/>
          <w:color w:val="000000"/>
          <w:sz w:val="26"/>
          <w:szCs w:val="26"/>
        </w:rPr>
        <w:t>«</w:t>
      </w:r>
      <w:r w:rsidR="00CF3924" w:rsidRPr="007A14BE">
        <w:rPr>
          <w:rFonts w:ascii="Times New Roman" w:hAnsi="Times New Roman"/>
          <w:color w:val="000000"/>
          <w:sz w:val="26"/>
          <w:szCs w:val="26"/>
        </w:rPr>
        <w:t>1</w:t>
      </w:r>
      <w:r w:rsidR="00EC0578">
        <w:rPr>
          <w:rFonts w:ascii="Times New Roman" w:hAnsi="Times New Roman"/>
          <w:color w:val="000000"/>
          <w:sz w:val="26"/>
          <w:szCs w:val="26"/>
        </w:rPr>
        <w:t>0</w:t>
      </w:r>
      <w:r w:rsidR="009C17B4" w:rsidRPr="007A14BE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7A14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3924" w:rsidRPr="007A14BE">
        <w:rPr>
          <w:rFonts w:ascii="Times New Roman" w:hAnsi="Times New Roman"/>
          <w:color w:val="000000"/>
          <w:sz w:val="26"/>
          <w:szCs w:val="26"/>
        </w:rPr>
        <w:t>мая</w:t>
      </w:r>
      <w:r w:rsidR="00BF7557" w:rsidRPr="007A14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7A14BE">
        <w:rPr>
          <w:rFonts w:ascii="Times New Roman" w:hAnsi="Times New Roman"/>
          <w:color w:val="000000"/>
          <w:sz w:val="26"/>
          <w:szCs w:val="26"/>
        </w:rPr>
        <w:t>201</w:t>
      </w:r>
      <w:r w:rsidR="00D93B89" w:rsidRPr="007A14BE">
        <w:rPr>
          <w:rFonts w:ascii="Times New Roman" w:hAnsi="Times New Roman"/>
          <w:color w:val="000000"/>
          <w:sz w:val="26"/>
          <w:szCs w:val="26"/>
        </w:rPr>
        <w:t>7</w:t>
      </w:r>
      <w:r w:rsidR="000E7C46" w:rsidRPr="007A14BE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 xml:space="preserve">Документом, подтверждающим поступление задатка на счет (счета) организатора аукциона (департамент градостроительства администрации города </w:t>
      </w:r>
      <w:r w:rsidRPr="001E2851">
        <w:rPr>
          <w:sz w:val="26"/>
          <w:szCs w:val="26"/>
        </w:rPr>
        <w:lastRenderedPageBreak/>
        <w:t>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  <w:bookmarkStart w:id="0" w:name="_GoBack"/>
      <w:bookmarkEnd w:id="0"/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proofErr w:type="gramStart"/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проведении аукциона:</w:t>
      </w:r>
      <w:r w:rsidR="002337D2" w:rsidRPr="004C0A36">
        <w:rPr>
          <w:color w:val="000000"/>
          <w:sz w:val="26"/>
          <w:szCs w:val="26"/>
        </w:rPr>
        <w:t xml:space="preserve"> </w:t>
      </w:r>
      <w:r w:rsidR="006511BF" w:rsidRPr="004C0A36">
        <w:rPr>
          <w:sz w:val="26"/>
          <w:szCs w:val="26"/>
        </w:rPr>
        <w:t>распоряжения</w:t>
      </w:r>
      <w:r w:rsidR="00403D03" w:rsidRPr="004C0A36">
        <w:rPr>
          <w:sz w:val="26"/>
          <w:szCs w:val="26"/>
        </w:rPr>
        <w:t xml:space="preserve"> администрации города Красноярска </w:t>
      </w:r>
      <w:r w:rsidR="004C0A36" w:rsidRPr="004C0A36">
        <w:rPr>
          <w:sz w:val="26"/>
          <w:szCs w:val="26"/>
        </w:rPr>
        <w:t xml:space="preserve">от </w:t>
      </w:r>
      <w:r w:rsidR="00483FD1" w:rsidRPr="00483FD1">
        <w:rPr>
          <w:sz w:val="26"/>
          <w:szCs w:val="26"/>
        </w:rPr>
        <w:t>2</w:t>
      </w:r>
      <w:r w:rsidR="00FE5268">
        <w:rPr>
          <w:sz w:val="26"/>
          <w:szCs w:val="26"/>
        </w:rPr>
        <w:t>6</w:t>
      </w:r>
      <w:r w:rsidR="004C0A36" w:rsidRPr="00483FD1">
        <w:rPr>
          <w:sz w:val="26"/>
          <w:szCs w:val="26"/>
        </w:rPr>
        <w:t>.</w:t>
      </w:r>
      <w:r w:rsidR="00FB4ADF">
        <w:rPr>
          <w:sz w:val="26"/>
          <w:szCs w:val="26"/>
        </w:rPr>
        <w:t>1</w:t>
      </w:r>
      <w:r w:rsidR="00FE5268">
        <w:rPr>
          <w:sz w:val="26"/>
          <w:szCs w:val="26"/>
        </w:rPr>
        <w:t>2</w:t>
      </w:r>
      <w:r w:rsidR="004C0A36" w:rsidRPr="00483FD1">
        <w:rPr>
          <w:sz w:val="26"/>
          <w:szCs w:val="26"/>
        </w:rPr>
        <w:t>.201</w:t>
      </w:r>
      <w:r w:rsidR="00FE5268">
        <w:rPr>
          <w:sz w:val="26"/>
          <w:szCs w:val="26"/>
        </w:rPr>
        <w:t>6</w:t>
      </w:r>
      <w:r w:rsidR="004C0A36" w:rsidRPr="00483FD1">
        <w:rPr>
          <w:sz w:val="26"/>
          <w:szCs w:val="26"/>
        </w:rPr>
        <w:t xml:space="preserve"> № </w:t>
      </w:r>
      <w:r w:rsidR="00FB4ADF">
        <w:rPr>
          <w:sz w:val="26"/>
          <w:szCs w:val="26"/>
        </w:rPr>
        <w:t>193</w:t>
      </w:r>
      <w:r w:rsidR="004C0A36" w:rsidRPr="00483FD1">
        <w:rPr>
          <w:sz w:val="26"/>
          <w:szCs w:val="26"/>
        </w:rPr>
        <w:t>-арх «О развитии застроенной территории</w:t>
      </w:r>
      <w:r w:rsidR="00FB4ADF">
        <w:rPr>
          <w:sz w:val="26"/>
          <w:szCs w:val="26"/>
        </w:rPr>
        <w:t xml:space="preserve"> в границах квартала </w:t>
      </w:r>
      <w:r w:rsidR="00FB4ADF" w:rsidRPr="007A14BE">
        <w:rPr>
          <w:sz w:val="26"/>
          <w:szCs w:val="26"/>
        </w:rPr>
        <w:t>ул. Ады Лебедевой – ул. </w:t>
      </w:r>
      <w:proofErr w:type="spellStart"/>
      <w:r w:rsidR="00FB4ADF" w:rsidRPr="007A14BE">
        <w:rPr>
          <w:sz w:val="26"/>
          <w:szCs w:val="26"/>
        </w:rPr>
        <w:t>Перенсона</w:t>
      </w:r>
      <w:proofErr w:type="spellEnd"/>
      <w:r w:rsidR="00FB4ADF" w:rsidRPr="007A14BE">
        <w:rPr>
          <w:sz w:val="26"/>
          <w:szCs w:val="26"/>
        </w:rPr>
        <w:t xml:space="preserve"> – ул. Коммунистической – ул. </w:t>
      </w:r>
      <w:proofErr w:type="spellStart"/>
      <w:r w:rsidR="00FB4ADF" w:rsidRPr="007A14BE">
        <w:rPr>
          <w:sz w:val="26"/>
          <w:szCs w:val="26"/>
        </w:rPr>
        <w:t>Вейнбаума</w:t>
      </w:r>
      <w:proofErr w:type="spellEnd"/>
      <w:r w:rsidR="004C0A36" w:rsidRPr="007A14BE">
        <w:rPr>
          <w:sz w:val="26"/>
          <w:szCs w:val="26"/>
        </w:rPr>
        <w:t>»</w:t>
      </w:r>
      <w:r w:rsidR="00403D03" w:rsidRPr="007A14BE">
        <w:rPr>
          <w:sz w:val="26"/>
          <w:szCs w:val="26"/>
        </w:rPr>
        <w:t xml:space="preserve">, </w:t>
      </w:r>
      <w:r w:rsidR="0086206A" w:rsidRPr="007A14BE">
        <w:rPr>
          <w:sz w:val="26"/>
          <w:szCs w:val="26"/>
        </w:rPr>
        <w:t xml:space="preserve">от </w:t>
      </w:r>
      <w:r w:rsidR="007A14BE" w:rsidRPr="007A14BE">
        <w:rPr>
          <w:sz w:val="26"/>
          <w:szCs w:val="26"/>
        </w:rPr>
        <w:t>05</w:t>
      </w:r>
      <w:r w:rsidR="00B86CE7" w:rsidRPr="007A14BE">
        <w:rPr>
          <w:sz w:val="26"/>
          <w:szCs w:val="26"/>
        </w:rPr>
        <w:t>.0</w:t>
      </w:r>
      <w:r w:rsidR="007A14BE" w:rsidRPr="007A14BE">
        <w:rPr>
          <w:sz w:val="26"/>
          <w:szCs w:val="26"/>
        </w:rPr>
        <w:t>4</w:t>
      </w:r>
      <w:r w:rsidR="000E0959" w:rsidRPr="007A14BE">
        <w:rPr>
          <w:sz w:val="26"/>
          <w:szCs w:val="26"/>
        </w:rPr>
        <w:t>.201</w:t>
      </w:r>
      <w:r w:rsidR="007A14BE" w:rsidRPr="007A14BE">
        <w:rPr>
          <w:sz w:val="26"/>
          <w:szCs w:val="26"/>
        </w:rPr>
        <w:t>7</w:t>
      </w:r>
      <w:r w:rsidR="0000364C" w:rsidRPr="007A14BE">
        <w:rPr>
          <w:sz w:val="26"/>
          <w:szCs w:val="26"/>
        </w:rPr>
        <w:t xml:space="preserve"> №</w:t>
      </w:r>
      <w:r w:rsidR="005C5CE8" w:rsidRPr="007A14BE">
        <w:rPr>
          <w:sz w:val="26"/>
          <w:szCs w:val="26"/>
        </w:rPr>
        <w:t> </w:t>
      </w:r>
      <w:r w:rsidR="007A14BE" w:rsidRPr="007A14BE">
        <w:rPr>
          <w:sz w:val="26"/>
          <w:szCs w:val="26"/>
        </w:rPr>
        <w:t>109</w:t>
      </w:r>
      <w:r w:rsidR="004F6F8E" w:rsidRPr="007A14BE">
        <w:rPr>
          <w:sz w:val="26"/>
          <w:szCs w:val="26"/>
        </w:rPr>
        <w:t xml:space="preserve">-р </w:t>
      </w:r>
      <w:r w:rsidR="0000364C" w:rsidRPr="007A14BE">
        <w:rPr>
          <w:sz w:val="26"/>
          <w:szCs w:val="26"/>
        </w:rPr>
        <w:t>«</w:t>
      </w:r>
      <w:r w:rsidR="008A37A3" w:rsidRPr="007A14BE">
        <w:rPr>
          <w:sz w:val="26"/>
          <w:szCs w:val="26"/>
        </w:rPr>
        <w:t>О проведении аукциона на право заключения договора о</w:t>
      </w:r>
      <w:r w:rsidR="008A37A3" w:rsidRPr="007A6AD0">
        <w:rPr>
          <w:sz w:val="26"/>
          <w:szCs w:val="26"/>
        </w:rPr>
        <w:t xml:space="preserve"> развитии застроенной территории</w:t>
      </w:r>
      <w:r w:rsidR="00FB4ADF" w:rsidRPr="00FB4ADF">
        <w:rPr>
          <w:sz w:val="26"/>
          <w:szCs w:val="26"/>
        </w:rPr>
        <w:t xml:space="preserve"> </w:t>
      </w:r>
      <w:r w:rsidR="00FB4ADF">
        <w:rPr>
          <w:sz w:val="26"/>
          <w:szCs w:val="26"/>
        </w:rPr>
        <w:t>в границах квартала ул. Ады Лебедевой – ул. </w:t>
      </w:r>
      <w:proofErr w:type="spellStart"/>
      <w:r w:rsidR="00FB4ADF">
        <w:rPr>
          <w:sz w:val="26"/>
          <w:szCs w:val="26"/>
        </w:rPr>
        <w:t>Перенсона</w:t>
      </w:r>
      <w:proofErr w:type="spellEnd"/>
      <w:r w:rsidR="00FB4ADF">
        <w:rPr>
          <w:sz w:val="26"/>
          <w:szCs w:val="26"/>
        </w:rPr>
        <w:t xml:space="preserve"> – ул. Коммунистической – ул. </w:t>
      </w:r>
      <w:proofErr w:type="spellStart"/>
      <w:r w:rsidR="00FB4ADF">
        <w:rPr>
          <w:sz w:val="26"/>
          <w:szCs w:val="26"/>
        </w:rPr>
        <w:t>Вейнбаума</w:t>
      </w:r>
      <w:proofErr w:type="spellEnd"/>
      <w:r w:rsidR="0000364C" w:rsidRPr="00FE5268">
        <w:rPr>
          <w:rFonts w:eastAsia="Calibri"/>
          <w:sz w:val="26"/>
          <w:szCs w:val="26"/>
        </w:rPr>
        <w:t>».</w:t>
      </w:r>
      <w:proofErr w:type="gramEnd"/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FB4ADF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FB4ADF">
        <w:rPr>
          <w:rFonts w:ascii="Times New Roman" w:hAnsi="Times New Roman" w:cs="Times New Roman"/>
          <w:b/>
          <w:sz w:val="26"/>
          <w:szCs w:val="26"/>
        </w:rPr>
        <w:t>8</w:t>
      </w:r>
      <w:r w:rsidR="00F64B73" w:rsidRPr="00FB4ADF">
        <w:rPr>
          <w:rFonts w:ascii="Times New Roman" w:hAnsi="Times New Roman" w:cs="Times New Roman"/>
          <w:b/>
          <w:sz w:val="26"/>
          <w:szCs w:val="26"/>
        </w:rPr>
        <w:t>. </w:t>
      </w:r>
      <w:proofErr w:type="gramStart"/>
      <w:r w:rsidR="002337D2" w:rsidRPr="00FB4ADF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FB4ADF">
        <w:rPr>
          <w:rFonts w:ascii="Times New Roman" w:hAnsi="Times New Roman" w:cs="Times New Roman"/>
          <w:sz w:val="26"/>
          <w:szCs w:val="26"/>
        </w:rPr>
        <w:t>:</w:t>
      </w:r>
      <w:r w:rsidR="00BD5B6D" w:rsidRPr="00FB4A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FB4ADF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68218E" w:rsidRPr="00FB4ADF">
        <w:rPr>
          <w:rFonts w:ascii="Times New Roman" w:hAnsi="Times New Roman" w:cs="Times New Roman"/>
          <w:sz w:val="26"/>
          <w:szCs w:val="26"/>
        </w:rPr>
        <w:t>Центральный</w:t>
      </w:r>
      <w:r w:rsidR="005F6C76" w:rsidRPr="00FB4ADF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FB4ADF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FB4ADF" w:rsidRPr="00FB4ADF">
        <w:rPr>
          <w:rFonts w:ascii="Times New Roman" w:hAnsi="Times New Roman" w:cs="Times New Roman"/>
          <w:sz w:val="26"/>
          <w:szCs w:val="26"/>
        </w:rPr>
        <w:t>в границах квартала ул. Ады Лебедевой – ул. </w:t>
      </w:r>
      <w:proofErr w:type="spellStart"/>
      <w:r w:rsidR="00FB4ADF" w:rsidRPr="00FB4ADF">
        <w:rPr>
          <w:rFonts w:ascii="Times New Roman" w:hAnsi="Times New Roman" w:cs="Times New Roman"/>
          <w:sz w:val="26"/>
          <w:szCs w:val="26"/>
        </w:rPr>
        <w:t>Перенсона</w:t>
      </w:r>
      <w:proofErr w:type="spellEnd"/>
      <w:r w:rsidR="00FB4ADF" w:rsidRPr="00FB4ADF">
        <w:rPr>
          <w:rFonts w:ascii="Times New Roman" w:hAnsi="Times New Roman" w:cs="Times New Roman"/>
          <w:sz w:val="26"/>
          <w:szCs w:val="26"/>
        </w:rPr>
        <w:t xml:space="preserve"> – ул. Коммунистической – ул. </w:t>
      </w:r>
      <w:proofErr w:type="spellStart"/>
      <w:r w:rsidR="00FB4ADF" w:rsidRPr="00FB4ADF">
        <w:rPr>
          <w:rFonts w:ascii="Times New Roman" w:hAnsi="Times New Roman" w:cs="Times New Roman"/>
          <w:sz w:val="26"/>
          <w:szCs w:val="26"/>
        </w:rPr>
        <w:t>Вейнбаума</w:t>
      </w:r>
      <w:proofErr w:type="spellEnd"/>
      <w:r w:rsidR="00FB4ADF" w:rsidRPr="00FB4ADF">
        <w:rPr>
          <w:rFonts w:ascii="Times New Roman" w:hAnsi="Times New Roman" w:cs="Times New Roman"/>
          <w:sz w:val="26"/>
          <w:szCs w:val="26"/>
        </w:rPr>
        <w:t xml:space="preserve">, </w:t>
      </w:r>
      <w:r w:rsidR="00063CCC" w:rsidRPr="00FB4ADF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68218E" w:rsidRPr="00FB4ADF">
        <w:rPr>
          <w:rFonts w:ascii="Times New Roman" w:hAnsi="Times New Roman" w:cs="Times New Roman"/>
          <w:sz w:val="26"/>
          <w:szCs w:val="26"/>
        </w:rPr>
        <w:t>5</w:t>
      </w:r>
      <w:r w:rsidR="00EA52B5" w:rsidRPr="00FB4ADF">
        <w:rPr>
          <w:rFonts w:ascii="Times New Roman" w:hAnsi="Times New Roman" w:cs="Times New Roman"/>
          <w:sz w:val="26"/>
          <w:szCs w:val="26"/>
        </w:rPr>
        <w:t> </w:t>
      </w:r>
      <w:r w:rsidR="00FB4ADF">
        <w:rPr>
          <w:rFonts w:ascii="Times New Roman" w:hAnsi="Times New Roman" w:cs="Times New Roman"/>
          <w:sz w:val="26"/>
          <w:szCs w:val="26"/>
        </w:rPr>
        <w:t>548</w:t>
      </w:r>
      <w:r w:rsidR="00426268" w:rsidRPr="00FB4ADF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FB4ADF">
        <w:rPr>
          <w:rFonts w:ascii="Times New Roman" w:hAnsi="Times New Roman" w:cs="Times New Roman"/>
          <w:sz w:val="26"/>
          <w:szCs w:val="26"/>
        </w:rPr>
        <w:t>кв.м.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6F30" w:rsidRDefault="006A2FC6" w:rsidP="00054581">
      <w:pPr>
        <w:ind w:firstLine="709"/>
        <w:jc w:val="both"/>
        <w:rPr>
          <w:sz w:val="26"/>
          <w:szCs w:val="26"/>
        </w:rPr>
      </w:pPr>
      <w:r w:rsidRPr="00054581">
        <w:rPr>
          <w:b/>
          <w:bCs/>
          <w:color w:val="000000"/>
          <w:sz w:val="26"/>
          <w:szCs w:val="26"/>
        </w:rPr>
        <w:t>9</w:t>
      </w:r>
      <w:r w:rsidR="00F64B73" w:rsidRPr="00054581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05458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054581">
        <w:rPr>
          <w:b/>
          <w:bCs/>
          <w:sz w:val="26"/>
          <w:szCs w:val="26"/>
        </w:rPr>
        <w:t xml:space="preserve">муниципальной собственности и </w:t>
      </w:r>
      <w:r w:rsidR="002337D2" w:rsidRPr="007E02DB">
        <w:rPr>
          <w:b/>
          <w:bCs/>
          <w:sz w:val="26"/>
          <w:szCs w:val="26"/>
        </w:rPr>
        <w:t>расположенные на такой территории:</w:t>
      </w:r>
      <w:r w:rsidR="001E6F4F" w:rsidRPr="007E02DB">
        <w:rPr>
          <w:b/>
          <w:bCs/>
          <w:sz w:val="26"/>
          <w:szCs w:val="26"/>
        </w:rPr>
        <w:t xml:space="preserve"> </w:t>
      </w:r>
      <w:r w:rsidR="00C71C66" w:rsidRPr="00C71C66">
        <w:rPr>
          <w:bCs/>
          <w:sz w:val="26"/>
          <w:szCs w:val="26"/>
        </w:rPr>
        <w:t>согласно сведений</w:t>
      </w:r>
      <w:r w:rsidR="00C71C66">
        <w:rPr>
          <w:b/>
          <w:bCs/>
          <w:sz w:val="26"/>
          <w:szCs w:val="26"/>
        </w:rPr>
        <w:t xml:space="preserve"> </w:t>
      </w:r>
      <w:r w:rsidR="00C71C66">
        <w:rPr>
          <w:bCs/>
          <w:sz w:val="26"/>
          <w:szCs w:val="26"/>
        </w:rPr>
        <w:t xml:space="preserve">ФГИС ЕГРН </w:t>
      </w:r>
      <w:r w:rsidR="00C5145B" w:rsidRPr="00C5145B">
        <w:rPr>
          <w:bCs/>
          <w:sz w:val="26"/>
          <w:szCs w:val="26"/>
        </w:rPr>
        <w:t>в граница</w:t>
      </w:r>
      <w:r w:rsidR="00C5145B">
        <w:rPr>
          <w:bCs/>
          <w:sz w:val="26"/>
          <w:szCs w:val="26"/>
        </w:rPr>
        <w:t xml:space="preserve">х </w:t>
      </w:r>
      <w:r w:rsidR="009E2ECF">
        <w:rPr>
          <w:bCs/>
          <w:sz w:val="26"/>
          <w:szCs w:val="26"/>
        </w:rPr>
        <w:t xml:space="preserve">застроенной </w:t>
      </w:r>
      <w:r w:rsidR="00530F09" w:rsidRPr="007E02DB">
        <w:rPr>
          <w:bCs/>
          <w:sz w:val="26"/>
          <w:szCs w:val="26"/>
        </w:rPr>
        <w:t xml:space="preserve">территории </w:t>
      </w:r>
      <w:r w:rsidR="00C5145B">
        <w:rPr>
          <w:bCs/>
          <w:sz w:val="26"/>
          <w:szCs w:val="26"/>
        </w:rPr>
        <w:t xml:space="preserve">частично расположен </w:t>
      </w:r>
      <w:r w:rsidR="00054581" w:rsidRPr="007E02DB">
        <w:rPr>
          <w:sz w:val="26"/>
          <w:szCs w:val="26"/>
        </w:rPr>
        <w:t>земельн</w:t>
      </w:r>
      <w:r w:rsidR="007E02DB" w:rsidRPr="007E02DB">
        <w:rPr>
          <w:sz w:val="26"/>
          <w:szCs w:val="26"/>
        </w:rPr>
        <w:t>ый</w:t>
      </w:r>
      <w:r w:rsidR="00054581" w:rsidRPr="007E02DB">
        <w:rPr>
          <w:sz w:val="26"/>
          <w:szCs w:val="26"/>
        </w:rPr>
        <w:t xml:space="preserve"> участ</w:t>
      </w:r>
      <w:r w:rsidR="007E02DB" w:rsidRPr="007E02DB">
        <w:rPr>
          <w:sz w:val="26"/>
          <w:szCs w:val="26"/>
        </w:rPr>
        <w:t>о</w:t>
      </w:r>
      <w:r w:rsidR="00054581" w:rsidRPr="007E02DB">
        <w:rPr>
          <w:sz w:val="26"/>
          <w:szCs w:val="26"/>
        </w:rPr>
        <w:t>к с кадас</w:t>
      </w:r>
      <w:r w:rsidR="00C5145B">
        <w:rPr>
          <w:sz w:val="26"/>
          <w:szCs w:val="26"/>
        </w:rPr>
        <w:t>тровым номером 24:50:0300308:9</w:t>
      </w:r>
      <w:r w:rsidR="00557622" w:rsidRPr="007E02DB">
        <w:rPr>
          <w:sz w:val="26"/>
          <w:szCs w:val="26"/>
        </w:rPr>
        <w:t xml:space="preserve">, </w:t>
      </w:r>
      <w:r w:rsidR="00C76C43" w:rsidRPr="007E02DB">
        <w:rPr>
          <w:sz w:val="26"/>
          <w:szCs w:val="26"/>
        </w:rPr>
        <w:t xml:space="preserve">в </w:t>
      </w:r>
      <w:r w:rsidR="007F4B0B" w:rsidRPr="007E02DB">
        <w:rPr>
          <w:sz w:val="26"/>
          <w:szCs w:val="26"/>
        </w:rPr>
        <w:t xml:space="preserve">пределах которого </w:t>
      </w:r>
      <w:r w:rsidR="009E2ECF">
        <w:rPr>
          <w:sz w:val="26"/>
          <w:szCs w:val="26"/>
        </w:rPr>
        <w:t>находятся объекты</w:t>
      </w:r>
      <w:r w:rsidR="00F8148B">
        <w:rPr>
          <w:sz w:val="26"/>
          <w:szCs w:val="26"/>
        </w:rPr>
        <w:t xml:space="preserve"> недвижимости</w:t>
      </w:r>
      <w:r w:rsidR="009E2ECF">
        <w:rPr>
          <w:sz w:val="26"/>
          <w:szCs w:val="26"/>
        </w:rPr>
        <w:t xml:space="preserve"> с</w:t>
      </w:r>
      <w:proofErr w:type="gramEnd"/>
      <w:r w:rsidR="009E2ECF">
        <w:rPr>
          <w:sz w:val="26"/>
          <w:szCs w:val="26"/>
        </w:rPr>
        <w:t xml:space="preserve"> кадастровыми номерами</w:t>
      </w:r>
      <w:r w:rsidR="00F8148B">
        <w:rPr>
          <w:sz w:val="26"/>
          <w:szCs w:val="26"/>
        </w:rPr>
        <w:t xml:space="preserve">: 24:50:0000000:153423, 24:50:0300308:44, 24:50:0300308:25, 24:50:0300308:23, </w:t>
      </w:r>
      <w:r w:rsidR="009E2ECF">
        <w:rPr>
          <w:sz w:val="26"/>
          <w:szCs w:val="26"/>
        </w:rPr>
        <w:t xml:space="preserve">24:50:0300308:41, </w:t>
      </w:r>
      <w:r w:rsidR="00F8148B">
        <w:rPr>
          <w:sz w:val="26"/>
          <w:szCs w:val="26"/>
        </w:rPr>
        <w:t xml:space="preserve">24:50:0300308:41, </w:t>
      </w:r>
      <w:r w:rsidR="00F8148B">
        <w:rPr>
          <w:sz w:val="26"/>
          <w:szCs w:val="26"/>
        </w:rPr>
        <w:lastRenderedPageBreak/>
        <w:t>24:50:0300308:30, 24:50:0300308:18, 24:50:0300308:43, 24:50:0300308: 34, 24:50:0300308:32.</w:t>
      </w:r>
      <w:r w:rsidR="00C76C43">
        <w:rPr>
          <w:sz w:val="26"/>
          <w:szCs w:val="26"/>
        </w:rPr>
        <w:t xml:space="preserve"> </w:t>
      </w:r>
    </w:p>
    <w:p w:rsidR="00530F09" w:rsidRPr="00344B08" w:rsidRDefault="00557622" w:rsidP="00530F09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 п</w:t>
      </w:r>
      <w:r w:rsidR="00FE307C" w:rsidRPr="000A088E">
        <w:rPr>
          <w:sz w:val="26"/>
          <w:szCs w:val="26"/>
        </w:rPr>
        <w:t>остановлением Правительства Кр</w:t>
      </w:r>
      <w:r w:rsidR="00C5145B">
        <w:rPr>
          <w:sz w:val="26"/>
          <w:szCs w:val="26"/>
        </w:rPr>
        <w:t xml:space="preserve">асноярского края от 15.11.2016 </w:t>
      </w:r>
      <w:r w:rsidR="00FE307C" w:rsidRPr="000A088E">
        <w:rPr>
          <w:sz w:val="26"/>
          <w:szCs w:val="26"/>
        </w:rPr>
        <w:t>№ 569-п</w:t>
      </w:r>
      <w:r>
        <w:rPr>
          <w:sz w:val="26"/>
          <w:szCs w:val="26"/>
        </w:rPr>
        <w:t xml:space="preserve"> </w:t>
      </w:r>
      <w:r w:rsidR="00236A21">
        <w:rPr>
          <w:sz w:val="26"/>
          <w:szCs w:val="26"/>
        </w:rPr>
        <w:t xml:space="preserve">часть </w:t>
      </w:r>
      <w:r w:rsidR="00236A21">
        <w:rPr>
          <w:sz w:val="26"/>
          <w:szCs w:val="26"/>
          <w:lang w:eastAsia="en-US"/>
        </w:rPr>
        <w:t>территории площадью 778 кв. м расположена</w:t>
      </w:r>
      <w:r w:rsidR="00236A21" w:rsidRPr="00236A21">
        <w:rPr>
          <w:sz w:val="26"/>
          <w:szCs w:val="26"/>
          <w:lang w:eastAsia="en-US"/>
        </w:rPr>
        <w:t xml:space="preserve"> в охранной зоне объекта культурного наследия местного (муниципального) значения: «Дом жилой», рубеж 19–20 вв. Лебедевой, 48, стр. 1 (далее – зона ОЗ-37)</w:t>
      </w:r>
      <w:r w:rsidR="00236A21">
        <w:rPr>
          <w:sz w:val="26"/>
          <w:szCs w:val="26"/>
          <w:lang w:eastAsia="en-US"/>
        </w:rPr>
        <w:t xml:space="preserve"> и </w:t>
      </w:r>
      <w:r w:rsidR="00530F09" w:rsidRPr="000A088E">
        <w:rPr>
          <w:sz w:val="26"/>
          <w:szCs w:val="26"/>
          <w:lang w:eastAsia="en-US"/>
        </w:rPr>
        <w:t>в зоне регулирования застройки и хозяйственной деятельности объектов культурного наследия</w:t>
      </w:r>
      <w:r w:rsidR="000A088E" w:rsidRPr="000A088E">
        <w:rPr>
          <w:sz w:val="26"/>
          <w:szCs w:val="26"/>
          <w:lang w:eastAsia="en-US"/>
        </w:rPr>
        <w:t xml:space="preserve"> </w:t>
      </w:r>
      <w:r w:rsidR="00530F09" w:rsidRPr="000A088E">
        <w:rPr>
          <w:sz w:val="26"/>
          <w:szCs w:val="26"/>
          <w:lang w:eastAsia="en-US"/>
        </w:rPr>
        <w:t xml:space="preserve">Р-7.3, внутренними границами которой являются границы </w:t>
      </w:r>
      <w:r w:rsidR="00DD30A1">
        <w:rPr>
          <w:sz w:val="26"/>
          <w:szCs w:val="26"/>
          <w:lang w:eastAsia="en-US"/>
        </w:rPr>
        <w:t xml:space="preserve">зоны </w:t>
      </w:r>
      <w:r w:rsidR="00530F09" w:rsidRPr="000A088E">
        <w:rPr>
          <w:rFonts w:eastAsia="Calibri"/>
          <w:bCs/>
          <w:sz w:val="26"/>
          <w:szCs w:val="26"/>
        </w:rPr>
        <w:t>ОЗ-37</w:t>
      </w:r>
      <w:r>
        <w:rPr>
          <w:rFonts w:eastAsia="Calibri"/>
          <w:bCs/>
          <w:sz w:val="26"/>
          <w:szCs w:val="26"/>
        </w:rPr>
        <w:t>.</w:t>
      </w:r>
    </w:p>
    <w:p w:rsidR="00F8148B" w:rsidRPr="00054581" w:rsidRDefault="00CA2BF5" w:rsidP="000545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границах</w:t>
      </w:r>
      <w:r w:rsidRPr="00CA2BF5">
        <w:rPr>
          <w:sz w:val="26"/>
          <w:szCs w:val="26"/>
        </w:rPr>
        <w:t xml:space="preserve"> охран</w:t>
      </w:r>
      <w:r>
        <w:rPr>
          <w:sz w:val="26"/>
          <w:szCs w:val="26"/>
        </w:rPr>
        <w:t>ной зоны</w:t>
      </w:r>
      <w:r w:rsidRPr="00CA2BF5">
        <w:rPr>
          <w:sz w:val="26"/>
          <w:szCs w:val="26"/>
        </w:rPr>
        <w:t xml:space="preserve"> объекта культурного наследия </w:t>
      </w:r>
      <w:r>
        <w:rPr>
          <w:sz w:val="26"/>
          <w:szCs w:val="26"/>
        </w:rPr>
        <w:t>установлены особые режимы</w:t>
      </w:r>
      <w:r w:rsidRPr="00CA2BF5">
        <w:rPr>
          <w:sz w:val="26"/>
          <w:szCs w:val="26"/>
        </w:rPr>
        <w:t xml:space="preserve"> и</w:t>
      </w:r>
      <w:r w:rsidR="00C81630">
        <w:rPr>
          <w:sz w:val="26"/>
          <w:szCs w:val="26"/>
        </w:rPr>
        <w:t>спользования земель и требования</w:t>
      </w:r>
      <w:r w:rsidRPr="00CA2BF5">
        <w:rPr>
          <w:sz w:val="26"/>
          <w:szCs w:val="26"/>
        </w:rPr>
        <w:t xml:space="preserve"> к градостроительным регламентам.</w:t>
      </w: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b/>
          <w:sz w:val="26"/>
          <w:szCs w:val="26"/>
        </w:rPr>
        <w:t>10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47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103" w:rsidRPr="00625103" w:rsidRDefault="002337D2" w:rsidP="0062510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103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625103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07.07.2015г. № В-122 (далее – </w:t>
      </w:r>
      <w:proofErr w:type="spellStart"/>
      <w:r w:rsidR="00785D8E" w:rsidRPr="00625103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625103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625103">
        <w:rPr>
          <w:rFonts w:ascii="Times New Roman" w:hAnsi="Times New Roman" w:cs="Times New Roman"/>
          <w:sz w:val="26"/>
          <w:szCs w:val="26"/>
        </w:rPr>
        <w:t>:</w:t>
      </w:r>
      <w:r w:rsidR="00625103" w:rsidRPr="00625103">
        <w:rPr>
          <w:rFonts w:ascii="Times New Roman" w:hAnsi="Times New Roman" w:cs="Times New Roman"/>
          <w:sz w:val="26"/>
          <w:szCs w:val="26"/>
        </w:rPr>
        <w:t xml:space="preserve"> зона застройки многоэтажными жилыми домами (Ж-4), зона территорий объектов автомобильного транспорта (</w:t>
      </w:r>
      <w:proofErr w:type="gramStart"/>
      <w:r w:rsidR="00625103" w:rsidRPr="00625103">
        <w:rPr>
          <w:rFonts w:ascii="Times New Roman" w:hAnsi="Times New Roman" w:cs="Times New Roman"/>
          <w:sz w:val="26"/>
          <w:szCs w:val="26"/>
        </w:rPr>
        <w:t>ИТ</w:t>
      </w:r>
      <w:proofErr w:type="gramEnd"/>
      <w:r w:rsidR="00625103" w:rsidRPr="00625103">
        <w:rPr>
          <w:rFonts w:ascii="Times New Roman" w:hAnsi="Times New Roman" w:cs="Times New Roman"/>
          <w:sz w:val="26"/>
          <w:szCs w:val="26"/>
        </w:rPr>
        <w:t>) с наложением зон с особыми условиями использования территорий</w:t>
      </w:r>
      <w:r w:rsidR="009E2ECF">
        <w:t xml:space="preserve"> - </w:t>
      </w:r>
      <w:r w:rsidR="009E2ECF" w:rsidRPr="009E2ECF">
        <w:rPr>
          <w:rFonts w:ascii="Times New Roman" w:hAnsi="Times New Roman" w:cs="Times New Roman"/>
          <w:sz w:val="26"/>
          <w:szCs w:val="26"/>
        </w:rPr>
        <w:t>зоны охраны объектов культурного наследия</w:t>
      </w:r>
      <w:r w:rsidR="00625103" w:rsidRPr="00625103">
        <w:rPr>
          <w:rFonts w:ascii="Times New Roman" w:hAnsi="Times New Roman" w:cs="Times New Roman"/>
          <w:sz w:val="26"/>
          <w:szCs w:val="26"/>
        </w:rPr>
        <w:t>.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Зона застройки многоэтажными жилыми домами (Ж-4).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1. Зоны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2. Основные виды разрешенного использования: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1) многоэтажная жилая застройка (высотная застройка) (код – 2.6);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2) образование и просвещение (код – 3.5);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25103">
        <w:rPr>
          <w:sz w:val="26"/>
          <w:szCs w:val="26"/>
        </w:rPr>
        <w:t>3)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6) социальное обслуживание (код – 3.2);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7) бытовое обслуживание (код – 3.3);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lastRenderedPageBreak/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11) обслуживание автотранспорта (код - 4.9), в части размещения стоянок.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3. Условно разрешенные виды использования: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 xml:space="preserve">1) </w:t>
      </w:r>
      <w:proofErr w:type="spellStart"/>
      <w:r w:rsidRPr="00625103">
        <w:rPr>
          <w:sz w:val="26"/>
          <w:szCs w:val="26"/>
        </w:rPr>
        <w:t>среднеэтажная</w:t>
      </w:r>
      <w:proofErr w:type="spellEnd"/>
      <w:r w:rsidRPr="00625103">
        <w:rPr>
          <w:sz w:val="26"/>
          <w:szCs w:val="26"/>
        </w:rPr>
        <w:t xml:space="preserve"> жилая застройка (код – 2.5);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3) деловое управление (код – 4.1);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4) общественное управление (код - 3.8);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5) общественное питание (код – 4.6);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6) магазины (код – 4.4);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7) гостиничное обслуживание (код – 4.7);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9) связь (код - 6.8), за  исключением антенных полей.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25103">
        <w:rPr>
          <w:sz w:val="26"/>
          <w:szCs w:val="26"/>
        </w:rPr>
        <w:t>1) минимальный размер земельного участка – 0,30 га;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2) отступ от красной линии до зданий, строений, сооружений при осуществлении строительства - не менее 6 м;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5.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подпункте 1 пункта 2; подпункте 1 пункта 3, определяются в соответствии с техническими регламентами.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Зоны территорий объектов автомобильного транспорта (</w:t>
      </w:r>
      <w:proofErr w:type="gramStart"/>
      <w:r w:rsidRPr="00625103">
        <w:rPr>
          <w:sz w:val="26"/>
          <w:szCs w:val="26"/>
        </w:rPr>
        <w:t>ИТ</w:t>
      </w:r>
      <w:proofErr w:type="gramEnd"/>
      <w:r w:rsidRPr="00625103">
        <w:rPr>
          <w:sz w:val="26"/>
          <w:szCs w:val="26"/>
        </w:rPr>
        <w:t>).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1. Зоны территорий объектов автомобильного транспорта включают в себя участки территории города, предназначенные для размещения объектов автомобильного транспорта и установления санитарно-защитных зон и санитарных разрывов таких объектов, установления полос отвода автомобильных дорог, а также размещения объектов дорожного сервиса при условии соответствия требованиям законодательства о безопасности дорожного движения.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lastRenderedPageBreak/>
        <w:t>2. Основные виды разрешенного использования: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1) автомобильный транспорт (код - 7.2), за исключением размещения автомобильных дорог вне границ населенного пункта;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2) общее пользование территории (код – 12.0).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3. Условно разрешенные виды использования: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1) обслуживание автотранспорта (код – 4.9);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2) связь (код - 6.8), за  исключением антенных полей;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 xml:space="preserve">3) </w:t>
      </w:r>
      <w:proofErr w:type="spellStart"/>
      <w:r w:rsidRPr="00625103">
        <w:rPr>
          <w:sz w:val="26"/>
          <w:szCs w:val="26"/>
        </w:rPr>
        <w:t>среднеэтажная</w:t>
      </w:r>
      <w:proofErr w:type="spellEnd"/>
      <w:r w:rsidRPr="00625103">
        <w:rPr>
          <w:sz w:val="26"/>
          <w:szCs w:val="26"/>
        </w:rPr>
        <w:t xml:space="preserve"> жилая застройка (код – 2.5) в части размещения подземных гаражей.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4. Вспомогательный вид разрешенного использования:</w:t>
      </w:r>
    </w:p>
    <w:p w:rsidR="00625103" w:rsidRPr="00625103" w:rsidRDefault="00625103" w:rsidP="00625103">
      <w:pPr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обслуживание автотранспорта (код - 4.9) в части размещения стоянок.</w:t>
      </w:r>
    </w:p>
    <w:p w:rsidR="00625103" w:rsidRPr="00625103" w:rsidRDefault="00625103" w:rsidP="006251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103">
        <w:rPr>
          <w:sz w:val="26"/>
          <w:szCs w:val="26"/>
        </w:rPr>
        <w:t>5.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 указанными в настоящей статье,  определяются в соответствии с техническими регламентами.</w:t>
      </w:r>
    </w:p>
    <w:p w:rsidR="00344B08" w:rsidRPr="00344B08" w:rsidRDefault="00344B08" w:rsidP="00344B08">
      <w:pPr>
        <w:ind w:firstLine="709"/>
        <w:jc w:val="both"/>
        <w:rPr>
          <w:sz w:val="26"/>
          <w:szCs w:val="26"/>
        </w:rPr>
      </w:pPr>
      <w:r w:rsidRPr="00344B08">
        <w:rPr>
          <w:sz w:val="26"/>
          <w:szCs w:val="26"/>
        </w:rPr>
        <w:t xml:space="preserve">Постановлением Правительства Красноярского края от 15.11.2016  № 569-п </w:t>
      </w:r>
      <w:r w:rsidRPr="00344B08">
        <w:rPr>
          <w:rFonts w:eastAsia="Arial CYR"/>
          <w:sz w:val="26"/>
          <w:szCs w:val="26"/>
        </w:rPr>
        <w:t xml:space="preserve">утверждены </w:t>
      </w:r>
      <w:r w:rsidRPr="00344B08">
        <w:rPr>
          <w:sz w:val="26"/>
          <w:szCs w:val="26"/>
        </w:rPr>
        <w:t>границы зон охраны объектов культурного наследия федерального, регионального и местного (муниципального) значения, расположенных в г. Красноярске, особых режимов использования земель и требований к градостроительным регламентам в границах данных зон охраны.</w:t>
      </w:r>
    </w:p>
    <w:p w:rsidR="00344B08" w:rsidRPr="00344B08" w:rsidRDefault="00344B08" w:rsidP="00344B08">
      <w:pPr>
        <w:ind w:firstLine="708"/>
        <w:jc w:val="both"/>
        <w:rPr>
          <w:sz w:val="26"/>
          <w:szCs w:val="26"/>
          <w:lang w:eastAsia="en-US"/>
        </w:rPr>
      </w:pPr>
      <w:r w:rsidRPr="00344B08">
        <w:rPr>
          <w:sz w:val="26"/>
          <w:szCs w:val="26"/>
          <w:lang w:eastAsia="en-US"/>
        </w:rPr>
        <w:t xml:space="preserve">Территория расположена в зоне регулирования застройки и хозяйственной деятельности объектов культурного наследия: федерального значения: «Караульная башня – часовня </w:t>
      </w:r>
      <w:proofErr w:type="spellStart"/>
      <w:r w:rsidRPr="00344B08">
        <w:rPr>
          <w:sz w:val="26"/>
          <w:szCs w:val="26"/>
          <w:lang w:eastAsia="en-US"/>
        </w:rPr>
        <w:t>Параскевы</w:t>
      </w:r>
      <w:proofErr w:type="spellEnd"/>
      <w:r w:rsidRPr="00344B08">
        <w:rPr>
          <w:sz w:val="26"/>
          <w:szCs w:val="26"/>
          <w:lang w:eastAsia="en-US"/>
        </w:rPr>
        <w:t xml:space="preserve"> Пятницы», 1855 г. Караульная гора/ул. Степана Разина, 51а; местного (муниципального) значения: «Дом жилой», рубеж 19–20 вв., ул. Лебедевой, 48, стр. 1 (зона Р-7.3), внутренними границами которой являются границы о</w:t>
      </w:r>
      <w:r w:rsidRPr="00344B08">
        <w:rPr>
          <w:rFonts w:eastAsia="Calibri"/>
          <w:bCs/>
          <w:sz w:val="26"/>
          <w:szCs w:val="26"/>
        </w:rPr>
        <w:t>хранной зоны объекта культурного наследия местного (муниципального) значения: «Дом жилой», рубеж 19–20 вв. Лебедевой, 48, стр. 1 (зона ОЗ-37)</w:t>
      </w:r>
      <w:r w:rsidRPr="00344B08">
        <w:rPr>
          <w:sz w:val="26"/>
          <w:szCs w:val="26"/>
          <w:lang w:eastAsia="en-US"/>
        </w:rPr>
        <w:t>.</w:t>
      </w:r>
    </w:p>
    <w:p w:rsidR="00FE6F30" w:rsidRPr="00344B08" w:rsidRDefault="00FE6F30" w:rsidP="00FE6F3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4B08">
        <w:rPr>
          <w:rFonts w:eastAsia="Calibri"/>
          <w:sz w:val="26"/>
          <w:szCs w:val="26"/>
        </w:rPr>
        <w:t xml:space="preserve">Особые режимы использования земель и требования к градостроительным регламентам в границах территории охранной зоны ОЗ-37 </w:t>
      </w:r>
      <w:r w:rsidRPr="00344B08">
        <w:rPr>
          <w:sz w:val="26"/>
          <w:szCs w:val="26"/>
        </w:rPr>
        <w:t>устанавливается с учетом следующих требований</w:t>
      </w:r>
      <w:r w:rsidRPr="00344B08">
        <w:rPr>
          <w:rFonts w:eastAsia="Calibri"/>
          <w:sz w:val="26"/>
          <w:szCs w:val="26"/>
        </w:rPr>
        <w:t>:</w:t>
      </w:r>
    </w:p>
    <w:p w:rsidR="00FE6F30" w:rsidRPr="00344B08" w:rsidRDefault="00FE6F30" w:rsidP="00FE6F30">
      <w:pPr>
        <w:numPr>
          <w:ilvl w:val="3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запрещение строительства объектов капитального строительства, за исключением применения специальных мер, направленных на сохранение и восстановление (регенерацию) историко-градостроительной и природной среды объекта культурного наследия (восстановление, воссоздание, восполнение частично или полностью утраченных элементов и характеристик историко-градостроительной и природной среды);</w:t>
      </w:r>
    </w:p>
    <w:p w:rsidR="00FE6F30" w:rsidRPr="00344B08" w:rsidRDefault="00FE6F30" w:rsidP="00FE6F30">
      <w:pPr>
        <w:numPr>
          <w:ilvl w:val="3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344B08">
        <w:rPr>
          <w:rFonts w:eastAsia="Calibri"/>
          <w:sz w:val="26"/>
          <w:szCs w:val="26"/>
        </w:rPr>
        <w:t>ограничение капитального ремонта и реконструкции объектов капитального строительства и их частей, касающееся их размеров, пропорций и параметров, использования отдельных строительных материалов, применения цветовых решений, особенностей деталей и малых архитектурных форм, которые должны быть соподчинены композиционным, архитектурно-градостроительным особенностям объекта культурного наследия, в том числе, установление предельных параметров разрешенной реконструкции объектов капитального строительства по высотности:</w:t>
      </w:r>
      <w:proofErr w:type="gramEnd"/>
    </w:p>
    <w:p w:rsidR="00FE6F30" w:rsidRPr="00344B08" w:rsidRDefault="00FE6F30" w:rsidP="00FE6F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до 6 метров в высоту вокруг одноэтажных памятников;</w:t>
      </w:r>
    </w:p>
    <w:p w:rsidR="00FE6F30" w:rsidRPr="00344B08" w:rsidRDefault="00FE6F30" w:rsidP="00FE6F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до 9 метров в высоту вокруг двухэтажных памятников;</w:t>
      </w:r>
    </w:p>
    <w:p w:rsidR="00FE6F30" w:rsidRPr="00344B08" w:rsidRDefault="00FE6F30" w:rsidP="00FE6F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lastRenderedPageBreak/>
        <w:t>до 10 метров в высоту вокруг трехэтажных памятников;</w:t>
      </w:r>
    </w:p>
    <w:p w:rsidR="00FE6F30" w:rsidRPr="00344B08" w:rsidRDefault="00FE6F30" w:rsidP="00FE6F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до 13 метров в высоту вокруг четырехэтажных памятников;</w:t>
      </w:r>
    </w:p>
    <w:p w:rsidR="00FE6F30" w:rsidRPr="00344B08" w:rsidRDefault="00FE6F30" w:rsidP="00FE6F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до 15 метров в высоту вокруг пятиэтажных памятников;</w:t>
      </w:r>
    </w:p>
    <w:p w:rsidR="00FE6F30" w:rsidRPr="00344B08" w:rsidRDefault="00FE6F30" w:rsidP="00FE6F30">
      <w:pPr>
        <w:numPr>
          <w:ilvl w:val="3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ограничение хозяйственной деятельности, необходимое для обеспечения сохранности объекта культурного наследия, в том числе запрет на размещение рекламы, вывесок, временных построек и объектов (автостоянок, киосков, навесов);</w:t>
      </w:r>
    </w:p>
    <w:p w:rsidR="00FE6F30" w:rsidRPr="00344B08" w:rsidRDefault="00FE6F30" w:rsidP="00FE6F30">
      <w:pPr>
        <w:numPr>
          <w:ilvl w:val="3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сохранение градостроительных (планировочных, типологических, масштабных) характеристик историко-градостроительной и природной среды, в том числе всех исторически ценных градоформирующих объектов;</w:t>
      </w:r>
    </w:p>
    <w:p w:rsidR="00FE6F30" w:rsidRPr="00344B08" w:rsidRDefault="00FE6F30" w:rsidP="00FE6F30">
      <w:pPr>
        <w:numPr>
          <w:ilvl w:val="3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пространств;</w:t>
      </w:r>
    </w:p>
    <w:p w:rsidR="00FE6F30" w:rsidRPr="00344B08" w:rsidRDefault="00FE6F30" w:rsidP="00FE6F30">
      <w:pPr>
        <w:numPr>
          <w:ilvl w:val="3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сохранности охраняемого природного ландшафта;</w:t>
      </w:r>
    </w:p>
    <w:p w:rsidR="00FE6F30" w:rsidRPr="00344B08" w:rsidRDefault="00FE6F30" w:rsidP="00FE6F30">
      <w:pPr>
        <w:numPr>
          <w:ilvl w:val="3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обеспечение пожарной безопасности объекта культурного наследия и его защиты от динамических воздействий;</w:t>
      </w:r>
    </w:p>
    <w:p w:rsidR="00FE6F30" w:rsidRPr="00344B08" w:rsidRDefault="00FE6F30" w:rsidP="00FE6F30">
      <w:pPr>
        <w:numPr>
          <w:ilvl w:val="3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строительство подземных сооружений при наличии инженерно-геологических, гидрологических исследований, подтверждающих отсутствие негативного влияния этих сооружений на объект культурного наследия, расположенный в пределах охранной зоны;</w:t>
      </w:r>
    </w:p>
    <w:p w:rsidR="00FE6F30" w:rsidRPr="00344B08" w:rsidRDefault="00FE6F30" w:rsidP="00FE6F30">
      <w:pPr>
        <w:numPr>
          <w:ilvl w:val="3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 xml:space="preserve">понижение уровня культурного слоя улиц и дворовых пространств, восстановление цоколей и </w:t>
      </w:r>
      <w:proofErr w:type="spellStart"/>
      <w:r w:rsidRPr="00344B08">
        <w:rPr>
          <w:rFonts w:eastAsia="Calibri"/>
          <w:sz w:val="26"/>
          <w:szCs w:val="26"/>
        </w:rPr>
        <w:t>отмосток</w:t>
      </w:r>
      <w:proofErr w:type="spellEnd"/>
      <w:r w:rsidRPr="00344B08">
        <w:rPr>
          <w:rFonts w:eastAsia="Calibri"/>
          <w:sz w:val="26"/>
          <w:szCs w:val="26"/>
        </w:rPr>
        <w:t>.</w:t>
      </w:r>
    </w:p>
    <w:p w:rsidR="00FE6F30" w:rsidRPr="00344B08" w:rsidRDefault="00FE6F30" w:rsidP="00FE6F30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bCs/>
          <w:sz w:val="26"/>
          <w:szCs w:val="26"/>
        </w:rPr>
        <w:t>Особые режимы</w:t>
      </w:r>
      <w:r w:rsidRPr="00344B08">
        <w:rPr>
          <w:rFonts w:eastAsia="Calibri"/>
          <w:b/>
          <w:bCs/>
          <w:sz w:val="26"/>
          <w:szCs w:val="26"/>
        </w:rPr>
        <w:t xml:space="preserve"> </w:t>
      </w:r>
      <w:r w:rsidRPr="00344B08">
        <w:rPr>
          <w:rFonts w:eastAsia="Calibri"/>
          <w:bCs/>
          <w:sz w:val="26"/>
          <w:szCs w:val="26"/>
        </w:rPr>
        <w:t>использования земель и требования к градостроительным регламентам в границах территории зоны регулирования застройки и хозяйственной деятельности Р-7.3, в пределах которой устанавливаются предельные параметры разрешенного строительства и реконструкции до 30 метров в высоту, устанавливаются с учетом следующих требований:</w:t>
      </w:r>
    </w:p>
    <w:p w:rsidR="00FE6F30" w:rsidRPr="00344B08" w:rsidRDefault="00FE6F30" w:rsidP="00FE6F3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344B08">
        <w:rPr>
          <w:rFonts w:eastAsia="Calibri"/>
          <w:bCs/>
          <w:sz w:val="26"/>
          <w:szCs w:val="26"/>
        </w:rPr>
        <w:t>ограничение строительства, необходимое для обеспечения сохранности объекта культурного наследия в его исторической среде,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</w:t>
      </w:r>
      <w:r w:rsidRPr="00344B08">
        <w:rPr>
          <w:rFonts w:eastAsia="Calibri"/>
          <w:sz w:val="26"/>
          <w:szCs w:val="26"/>
        </w:rPr>
        <w:t>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30 метров;</w:t>
      </w:r>
      <w:proofErr w:type="gramEnd"/>
    </w:p>
    <w:p w:rsidR="00FE6F30" w:rsidRPr="00344B08" w:rsidRDefault="00FE6F30" w:rsidP="00FE6F3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ограничение капитального ремонта и реконструкции объектов капитального строительства и их частей, касающееся их размеров, пропорций и параметров,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строительства по высотности до 30 метров;</w:t>
      </w:r>
    </w:p>
    <w:p w:rsidR="00FE6F30" w:rsidRPr="00344B08" w:rsidRDefault="00FE6F30" w:rsidP="00FE6F3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344B08">
        <w:rPr>
          <w:rFonts w:eastAsia="Calibri"/>
          <w:bCs/>
          <w:sz w:val="26"/>
          <w:szCs w:val="26"/>
        </w:rPr>
        <w:t>обеспечение визуального восприятия объекта культурного наследия в его историко-градостроительной и природной среде;</w:t>
      </w:r>
    </w:p>
    <w:p w:rsidR="00FE6F30" w:rsidRPr="00344B08" w:rsidRDefault="00FE6F30" w:rsidP="00FE6F3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344B08">
        <w:rPr>
          <w:rFonts w:eastAsia="Calibri"/>
          <w:bCs/>
          <w:sz w:val="26"/>
          <w:szCs w:val="26"/>
        </w:rPr>
        <w:lastRenderedPageBreak/>
        <w:t>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FE6F30" w:rsidRPr="00344B08" w:rsidRDefault="00FE6F30" w:rsidP="00FE6F3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344B08">
        <w:rPr>
          <w:rFonts w:eastAsia="Calibri"/>
          <w:bCs/>
          <w:sz w:val="26"/>
          <w:szCs w:val="26"/>
        </w:rPr>
        <w:t>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FE6F30" w:rsidRPr="00344B08" w:rsidRDefault="00FE6F30" w:rsidP="00FE6F3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344B08">
        <w:rPr>
          <w:rFonts w:eastAsia="Calibri"/>
          <w:bCs/>
          <w:sz w:val="26"/>
          <w:szCs w:val="26"/>
        </w:rPr>
        <w:t>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FE6F30" w:rsidRPr="00344B08" w:rsidRDefault="00FE6F30" w:rsidP="00FE6F3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ограничение устройства рекламных и информационных конструкций:</w:t>
      </w:r>
    </w:p>
    <w:p w:rsidR="00FE6F30" w:rsidRPr="00344B08" w:rsidRDefault="00FE6F30" w:rsidP="00FE6F3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запрещение устройства рекламных и информационных конструкций с внешними габаритами рекламной панели более 4,4 м х 3,4 м;</w:t>
      </w:r>
    </w:p>
    <w:p w:rsidR="00FE6F30" w:rsidRPr="00344B08" w:rsidRDefault="00FE6F30" w:rsidP="00FE6F3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запрещение использования рекламной конструкции типа настенное панно;</w:t>
      </w:r>
    </w:p>
    <w:p w:rsidR="00FE6F30" w:rsidRPr="00344B08" w:rsidRDefault="00FE6F30" w:rsidP="00FE6F3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запрещение размещения рекламных и информационных конструкций перед объектами культурного наследия;</w:t>
      </w:r>
    </w:p>
    <w:p w:rsidR="00FE6F30" w:rsidRPr="00344B08" w:rsidRDefault="00FE6F30" w:rsidP="00FE6F3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запрещение использования рекламных тумб (</w:t>
      </w:r>
      <w:proofErr w:type="spellStart"/>
      <w:r w:rsidRPr="00344B08">
        <w:rPr>
          <w:rFonts w:eastAsia="Calibri"/>
          <w:sz w:val="26"/>
          <w:szCs w:val="26"/>
        </w:rPr>
        <w:t>пилларов</w:t>
      </w:r>
      <w:proofErr w:type="spellEnd"/>
      <w:r w:rsidRPr="00344B08">
        <w:rPr>
          <w:rFonts w:eastAsia="Calibri"/>
          <w:sz w:val="26"/>
          <w:szCs w:val="26"/>
        </w:rPr>
        <w:t>) с размером информационного поля более 1,4 м x 3 м;</w:t>
      </w:r>
    </w:p>
    <w:p w:rsidR="00FE6F30" w:rsidRPr="00344B08" w:rsidRDefault="00FE6F30" w:rsidP="00FE6F3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использование рекламных конструкций, оформленных в едином стиле и нейтральном – сером цвете;</w:t>
      </w:r>
    </w:p>
    <w:p w:rsidR="00FE6F30" w:rsidRPr="00344B08" w:rsidRDefault="00FE6F30" w:rsidP="00FE6F3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внешний вид рекламных конструкций, размещаемых на протяжении одной улицы (квартала), должен соответствовать внешнему архитектурному облику сложившейся застройки улицы (квартала), единому стилевому решению;</w:t>
      </w:r>
    </w:p>
    <w:p w:rsidR="00FE6F30" w:rsidRPr="00344B08" w:rsidRDefault="00FE6F30" w:rsidP="00FE6F3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обеспечение защиты объекта культурного наследия от динамических воздействий;</w:t>
      </w:r>
    </w:p>
    <w:p w:rsidR="00FE6F30" w:rsidRPr="00344B08" w:rsidRDefault="00FE6F30" w:rsidP="00FE6F30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344B08">
        <w:rPr>
          <w:rFonts w:eastAsia="Calibri"/>
          <w:sz w:val="26"/>
          <w:szCs w:val="26"/>
        </w:rPr>
        <w:t>обеспечение сохранности всех исторически ценных градоформирующих объектов: жилых, гражданских, промышленных зданий и инженерных сооружений, фрагментов рядовой исторической застройки, ценных элементов планировки (</w:t>
      </w:r>
      <w:proofErr w:type="spellStart"/>
      <w:r w:rsidRPr="00344B08">
        <w:rPr>
          <w:rFonts w:eastAsia="Calibri"/>
          <w:sz w:val="26"/>
          <w:szCs w:val="26"/>
        </w:rPr>
        <w:t>дорегулярной</w:t>
      </w:r>
      <w:proofErr w:type="spellEnd"/>
      <w:r w:rsidRPr="00344B08">
        <w:rPr>
          <w:rFonts w:eastAsia="Calibri"/>
          <w:sz w:val="26"/>
          <w:szCs w:val="26"/>
        </w:rPr>
        <w:t xml:space="preserve"> планировки и регулярной планировки кварталов, красных линий кварталов и площадей, панорам города и мест их обзора), высотных исторических доминант.</w:t>
      </w:r>
    </w:p>
    <w:p w:rsidR="00FD534E" w:rsidRPr="001E2851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1A71B7" w:rsidRDefault="006A2FC6" w:rsidP="001A71B7">
      <w:pPr>
        <w:widowControl w:val="0"/>
        <w:ind w:firstLine="709"/>
        <w:jc w:val="both"/>
        <w:rPr>
          <w:sz w:val="26"/>
          <w:szCs w:val="26"/>
        </w:rPr>
      </w:pPr>
      <w:r w:rsidRPr="001A71B7">
        <w:rPr>
          <w:b/>
          <w:color w:val="000000"/>
          <w:sz w:val="26"/>
          <w:szCs w:val="26"/>
        </w:rPr>
        <w:t>11</w:t>
      </w:r>
      <w:r w:rsidR="00F64B73" w:rsidRPr="001A71B7">
        <w:rPr>
          <w:b/>
          <w:color w:val="000000"/>
          <w:sz w:val="26"/>
          <w:szCs w:val="26"/>
        </w:rPr>
        <w:t>. </w:t>
      </w:r>
      <w:r w:rsidR="002337D2" w:rsidRPr="001A71B7">
        <w:rPr>
          <w:b/>
          <w:color w:val="000000"/>
          <w:sz w:val="26"/>
          <w:szCs w:val="26"/>
        </w:rPr>
        <w:t xml:space="preserve">Расчетные показатели </w:t>
      </w:r>
      <w:r w:rsidR="00D517F9" w:rsidRPr="001A71B7">
        <w:rPr>
          <w:b/>
          <w:color w:val="000000"/>
          <w:sz w:val="26"/>
          <w:szCs w:val="26"/>
        </w:rPr>
        <w:t>обеспечения застроенной территории</w:t>
      </w:r>
      <w:r w:rsidR="00D517F9" w:rsidRPr="00D517F9">
        <w:rPr>
          <w:b/>
          <w:color w:val="000000"/>
          <w:sz w:val="26"/>
          <w:szCs w:val="26"/>
        </w:rPr>
        <w:t xml:space="preserve"> объектами</w:t>
      </w:r>
      <w:r w:rsidR="00D517F9">
        <w:rPr>
          <w:color w:val="000000"/>
          <w:sz w:val="26"/>
          <w:szCs w:val="26"/>
        </w:rPr>
        <w:t xml:space="preserve"> </w:t>
      </w:r>
      <w:r w:rsidR="00051EFD">
        <w:rPr>
          <w:b/>
          <w:color w:val="000000"/>
          <w:sz w:val="26"/>
          <w:szCs w:val="26"/>
        </w:rPr>
        <w:t>социального</w:t>
      </w:r>
      <w:r w:rsidR="00D517F9">
        <w:rPr>
          <w:b/>
          <w:color w:val="000000"/>
          <w:sz w:val="26"/>
          <w:szCs w:val="26"/>
        </w:rPr>
        <w:t xml:space="preserve"> и коммунально-бытового назначения, объектами </w:t>
      </w:r>
      <w:r w:rsidR="00051EFD">
        <w:rPr>
          <w:b/>
          <w:color w:val="000000"/>
          <w:sz w:val="26"/>
          <w:szCs w:val="26"/>
        </w:rPr>
        <w:t>инженерной инфраструктуры</w:t>
      </w:r>
      <w:r w:rsidR="00DF3829" w:rsidRPr="001E2851">
        <w:rPr>
          <w:b/>
          <w:color w:val="000000"/>
          <w:sz w:val="26"/>
          <w:szCs w:val="26"/>
        </w:rPr>
        <w:t>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1E2851">
        <w:rPr>
          <w:color w:val="000000"/>
          <w:sz w:val="26"/>
          <w:szCs w:val="26"/>
        </w:rPr>
        <w:t>утверждены</w:t>
      </w:r>
      <w:r w:rsidR="003B0062" w:rsidRPr="001E2851">
        <w:rPr>
          <w:color w:val="000000"/>
          <w:sz w:val="26"/>
          <w:szCs w:val="26"/>
        </w:rPr>
        <w:t xml:space="preserve"> </w:t>
      </w:r>
      <w:r w:rsidR="005E026F" w:rsidRPr="004C0A36">
        <w:rPr>
          <w:sz w:val="26"/>
          <w:szCs w:val="26"/>
        </w:rPr>
        <w:t>распоряжени</w:t>
      </w:r>
      <w:r w:rsidR="005E026F">
        <w:rPr>
          <w:sz w:val="26"/>
          <w:szCs w:val="26"/>
        </w:rPr>
        <w:t>ем</w:t>
      </w:r>
      <w:r w:rsidR="005E026F" w:rsidRPr="004C0A36">
        <w:rPr>
          <w:sz w:val="26"/>
          <w:szCs w:val="26"/>
        </w:rPr>
        <w:t xml:space="preserve"> администрации города Красноярска от </w:t>
      </w:r>
      <w:r w:rsidR="005E026F" w:rsidRPr="00483FD1">
        <w:rPr>
          <w:sz w:val="26"/>
          <w:szCs w:val="26"/>
        </w:rPr>
        <w:t>2</w:t>
      </w:r>
      <w:r w:rsidR="005E026F">
        <w:rPr>
          <w:sz w:val="26"/>
          <w:szCs w:val="26"/>
        </w:rPr>
        <w:t>6</w:t>
      </w:r>
      <w:r w:rsidR="005E026F" w:rsidRPr="00483FD1">
        <w:rPr>
          <w:sz w:val="26"/>
          <w:szCs w:val="26"/>
        </w:rPr>
        <w:t>.</w:t>
      </w:r>
      <w:r w:rsidR="005E026F">
        <w:rPr>
          <w:sz w:val="26"/>
          <w:szCs w:val="26"/>
        </w:rPr>
        <w:t>12</w:t>
      </w:r>
      <w:r w:rsidR="005E026F" w:rsidRPr="00483FD1">
        <w:rPr>
          <w:sz w:val="26"/>
          <w:szCs w:val="26"/>
        </w:rPr>
        <w:t>.201</w:t>
      </w:r>
      <w:r w:rsidR="005E026F">
        <w:rPr>
          <w:sz w:val="26"/>
          <w:szCs w:val="26"/>
        </w:rPr>
        <w:t>6</w:t>
      </w:r>
      <w:r w:rsidR="005E026F" w:rsidRPr="00483FD1">
        <w:rPr>
          <w:sz w:val="26"/>
          <w:szCs w:val="26"/>
        </w:rPr>
        <w:t xml:space="preserve"> № </w:t>
      </w:r>
      <w:r w:rsidR="005E026F">
        <w:rPr>
          <w:sz w:val="26"/>
          <w:szCs w:val="26"/>
        </w:rPr>
        <w:t>193</w:t>
      </w:r>
      <w:r w:rsidR="005E026F" w:rsidRPr="00483FD1">
        <w:rPr>
          <w:sz w:val="26"/>
          <w:szCs w:val="26"/>
        </w:rPr>
        <w:t>-арх «О развитии застроенной территории</w:t>
      </w:r>
      <w:r w:rsidR="005E026F">
        <w:rPr>
          <w:sz w:val="26"/>
          <w:szCs w:val="26"/>
        </w:rPr>
        <w:t xml:space="preserve"> в границах квартала ул. Ады Лебедевой – ул. </w:t>
      </w:r>
      <w:proofErr w:type="spellStart"/>
      <w:r w:rsidR="005E026F">
        <w:rPr>
          <w:sz w:val="26"/>
          <w:szCs w:val="26"/>
        </w:rPr>
        <w:t>Перенсона</w:t>
      </w:r>
      <w:proofErr w:type="spellEnd"/>
      <w:r w:rsidR="005E026F">
        <w:rPr>
          <w:sz w:val="26"/>
          <w:szCs w:val="26"/>
        </w:rPr>
        <w:t xml:space="preserve"> – ул. Коммунистической – ул. </w:t>
      </w:r>
      <w:proofErr w:type="spellStart"/>
      <w:r w:rsidR="005E026F">
        <w:rPr>
          <w:sz w:val="26"/>
          <w:szCs w:val="26"/>
        </w:rPr>
        <w:t>Вейнбаума</w:t>
      </w:r>
      <w:proofErr w:type="spellEnd"/>
      <w:r w:rsidR="005E026F" w:rsidRPr="00B86CE7">
        <w:rPr>
          <w:sz w:val="26"/>
          <w:szCs w:val="26"/>
        </w:rPr>
        <w:t>»</w:t>
      </w:r>
      <w:r w:rsidR="00DF3829" w:rsidRPr="001E2851">
        <w:rPr>
          <w:sz w:val="26"/>
          <w:szCs w:val="26"/>
        </w:rPr>
        <w:t>.</w:t>
      </w:r>
    </w:p>
    <w:p w:rsidR="00D873A0" w:rsidRDefault="001A71B7" w:rsidP="00D873A0">
      <w:pPr>
        <w:jc w:val="center"/>
        <w:rPr>
          <w:sz w:val="26"/>
          <w:szCs w:val="26"/>
        </w:rPr>
      </w:pPr>
      <w:r>
        <w:rPr>
          <w:sz w:val="26"/>
          <w:szCs w:val="26"/>
        </w:rPr>
        <w:t>Об</w:t>
      </w:r>
      <w:r w:rsidR="00F3101D" w:rsidRPr="000A67F9">
        <w:rPr>
          <w:sz w:val="26"/>
          <w:szCs w:val="26"/>
        </w:rPr>
        <w:t>щие показатели</w:t>
      </w:r>
    </w:p>
    <w:p w:rsidR="001A71B7" w:rsidRDefault="001A71B7" w:rsidP="00D873A0">
      <w:pPr>
        <w:jc w:val="center"/>
        <w:rPr>
          <w:sz w:val="26"/>
          <w:szCs w:val="26"/>
        </w:rPr>
      </w:pPr>
    </w:p>
    <w:p w:rsidR="00416137" w:rsidRDefault="00416137" w:rsidP="00D873A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992"/>
        <w:gridCol w:w="1134"/>
        <w:gridCol w:w="141"/>
        <w:gridCol w:w="1276"/>
        <w:gridCol w:w="142"/>
        <w:gridCol w:w="1134"/>
        <w:gridCol w:w="1559"/>
      </w:tblGrid>
      <w:tr w:rsidR="00F3101D" w:rsidRPr="00F3101D" w:rsidTr="00FE6F30">
        <w:trPr>
          <w:trHeight w:val="329"/>
          <w:tblHeader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3101D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F3101D">
              <w:rPr>
                <w:bCs/>
                <w:color w:val="000000"/>
                <w:sz w:val="26"/>
                <w:szCs w:val="26"/>
              </w:rPr>
              <w:t>/п</w:t>
            </w:r>
          </w:p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Наименование показателя</w:t>
            </w:r>
          </w:p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Ед. изм.</w:t>
            </w:r>
          </w:p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Показатель в ед. изм.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F3101D" w:rsidRPr="00F3101D" w:rsidTr="00FE6F30">
        <w:trPr>
          <w:trHeight w:val="749"/>
          <w:tblHeader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 xml:space="preserve">Вариант 1 </w:t>
            </w:r>
          </w:p>
          <w:p w:rsidR="00F3101D" w:rsidRPr="00F3101D" w:rsidRDefault="00F3101D" w:rsidP="00FE6F30">
            <w:pPr>
              <w:ind w:left="-108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23,8м</w:t>
            </w:r>
            <w:proofErr w:type="gramStart"/>
            <w:r w:rsidRPr="00F3101D">
              <w:rPr>
                <w:bCs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F3101D">
              <w:rPr>
                <w:bCs/>
                <w:color w:val="000000"/>
                <w:sz w:val="26"/>
                <w:szCs w:val="26"/>
              </w:rPr>
              <w:t>/чел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 xml:space="preserve">Вариант 2 </w:t>
            </w:r>
          </w:p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28 м</w:t>
            </w:r>
            <w:proofErr w:type="gramStart"/>
            <w:r w:rsidRPr="00F3101D">
              <w:rPr>
                <w:bCs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F3101D">
              <w:rPr>
                <w:bCs/>
                <w:color w:val="000000"/>
                <w:sz w:val="26"/>
                <w:szCs w:val="26"/>
              </w:rPr>
              <w:t>/чел.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 xml:space="preserve">Вариант 3 </w:t>
            </w:r>
          </w:p>
          <w:p w:rsidR="00F3101D" w:rsidRPr="00F3101D" w:rsidRDefault="00F3101D" w:rsidP="00FE6F30">
            <w:pPr>
              <w:ind w:left="-108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30 м</w:t>
            </w:r>
            <w:proofErr w:type="gramStart"/>
            <w:r w:rsidRPr="00F3101D">
              <w:rPr>
                <w:bCs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F3101D">
              <w:rPr>
                <w:bCs/>
                <w:color w:val="000000"/>
                <w:sz w:val="26"/>
                <w:szCs w:val="26"/>
              </w:rPr>
              <w:t>/чел.</w:t>
            </w:r>
          </w:p>
        </w:tc>
        <w:tc>
          <w:tcPr>
            <w:tcW w:w="1559" w:type="dxa"/>
            <w:vMerge/>
            <w:shd w:val="clear" w:color="auto" w:fill="auto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3101D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Площадь земельного участка, всего, в т.ч.: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м</w:t>
            </w:r>
            <w:proofErr w:type="gramStart"/>
            <w:r w:rsidRPr="00F3101D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5548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согласно исходным данным</w:t>
            </w:r>
          </w:p>
        </w:tc>
      </w:tr>
      <w:tr w:rsidR="00F3101D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lastRenderedPageBreak/>
              <w:t>1.1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101D" w:rsidRPr="00F3101D" w:rsidRDefault="00F3101D" w:rsidP="00FE6F30">
            <w:pPr>
              <w:widowControl w:val="0"/>
              <w:ind w:left="-108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3101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площадь части земельного участка, расположенной в зоне застройки многоэтажными жилыми домами (Ж-4)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м</w:t>
            </w:r>
            <w:proofErr w:type="gramStart"/>
            <w:r w:rsidRPr="00F3101D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4503,8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согласно обмеру графических материалов</w:t>
            </w:r>
          </w:p>
        </w:tc>
      </w:tr>
      <w:tr w:rsidR="00F3101D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101D" w:rsidRPr="00F3101D" w:rsidRDefault="00F3101D" w:rsidP="00FE6F30">
            <w:pPr>
              <w:widowControl w:val="0"/>
              <w:ind w:left="-108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3101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площадь части земельного участка, расположенной в зоне территорий объектов автомобильного транспорта (</w:t>
            </w:r>
            <w:proofErr w:type="gramStart"/>
            <w:r w:rsidRPr="00F3101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ИТ</w:t>
            </w:r>
            <w:proofErr w:type="gramEnd"/>
            <w:r w:rsidRPr="00F3101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м</w:t>
            </w:r>
            <w:proofErr w:type="gramStart"/>
            <w:r w:rsidRPr="00F3101D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266,2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101D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101D" w:rsidRPr="00F3101D" w:rsidRDefault="00F3101D" w:rsidP="00FE6F30">
            <w:pPr>
              <w:widowControl w:val="0"/>
              <w:ind w:left="-108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3101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площадь части земельного участка, расположенной в охранной зоне объекта культурного наследия местного (муниципального) значения: «Дом жилой», рубеж 19–20 вв. Лебедевой, 48, стр. 1 (далее – зона ОЗ-37)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м</w:t>
            </w:r>
            <w:proofErr w:type="gramStart"/>
            <w:r w:rsidRPr="00F3101D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778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согласно обмеру графических материалов  и в соответствии с Постановлением №569-п</w:t>
            </w:r>
          </w:p>
        </w:tc>
      </w:tr>
      <w:tr w:rsidR="00F3101D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согласно исходным данным</w:t>
            </w:r>
          </w:p>
        </w:tc>
      </w:tr>
      <w:tr w:rsidR="00F3101D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Этажность для зоны Ж-4</w:t>
            </w:r>
            <w:r w:rsidRPr="00F3101D"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3101D">
              <w:rPr>
                <w:color w:val="000000"/>
                <w:sz w:val="26"/>
                <w:szCs w:val="26"/>
              </w:rPr>
              <w:t>эт</w:t>
            </w:r>
            <w:proofErr w:type="spellEnd"/>
            <w:r w:rsidRPr="00F3101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9 этажей и выше</w:t>
            </w:r>
            <w:proofErr w:type="gramStart"/>
            <w:r w:rsidRPr="00F3101D">
              <w:rPr>
                <w:color w:val="000000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в соответствии с основным видом разрешенного использования для зоны Ж.4 (</w:t>
            </w:r>
            <w:proofErr w:type="spellStart"/>
            <w:r w:rsidRPr="00F3101D">
              <w:rPr>
                <w:color w:val="000000"/>
                <w:sz w:val="26"/>
                <w:szCs w:val="26"/>
              </w:rPr>
              <w:t>ПЗиЗ</w:t>
            </w:r>
            <w:proofErr w:type="spellEnd"/>
            <w:r w:rsidRPr="00F3101D">
              <w:rPr>
                <w:color w:val="000000"/>
                <w:sz w:val="26"/>
                <w:szCs w:val="26"/>
              </w:rPr>
              <w:t xml:space="preserve"> г. Красноярска)</w:t>
            </w:r>
          </w:p>
        </w:tc>
      </w:tr>
      <w:tr w:rsidR="00F3101D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Предельный параметр высоты зданий для зоны регулирования застройки и хозяйственной деятельности Р.7.3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метров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до 30 метров</w:t>
            </w:r>
            <w:proofErr w:type="gramStart"/>
            <w:r w:rsidRPr="00F3101D">
              <w:rPr>
                <w:color w:val="000000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 xml:space="preserve">в соответствии с </w:t>
            </w:r>
            <w:proofErr w:type="spellStart"/>
            <w:proofErr w:type="gramStart"/>
            <w:r w:rsidRPr="00F3101D">
              <w:rPr>
                <w:color w:val="000000"/>
                <w:sz w:val="26"/>
                <w:szCs w:val="26"/>
              </w:rPr>
              <w:t>Постанов-лением</w:t>
            </w:r>
            <w:proofErr w:type="spellEnd"/>
            <w:proofErr w:type="gramEnd"/>
            <w:r w:rsidRPr="00F3101D">
              <w:rPr>
                <w:color w:val="000000"/>
                <w:sz w:val="26"/>
                <w:szCs w:val="26"/>
              </w:rPr>
              <w:t xml:space="preserve"> №569-п</w:t>
            </w:r>
          </w:p>
        </w:tc>
      </w:tr>
      <w:tr w:rsidR="00F3101D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Максимальный коэффициент застройки для зоны Ж-4 (в условиях реконструкции существующей застройки)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К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не более 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 xml:space="preserve">подпункт 3 пункта 4 ст.17 </w:t>
            </w:r>
            <w:proofErr w:type="spellStart"/>
            <w:r w:rsidRPr="00F3101D">
              <w:rPr>
                <w:color w:val="000000"/>
                <w:sz w:val="26"/>
                <w:szCs w:val="26"/>
              </w:rPr>
              <w:t>ПЗиЗ</w:t>
            </w:r>
            <w:proofErr w:type="spellEnd"/>
            <w:r w:rsidRPr="00F3101D">
              <w:rPr>
                <w:color w:val="000000"/>
                <w:sz w:val="26"/>
                <w:szCs w:val="26"/>
              </w:rPr>
              <w:t xml:space="preserve"> г. Красноярска</w:t>
            </w:r>
          </w:p>
        </w:tc>
      </w:tr>
      <w:tr w:rsidR="00F3101D" w:rsidRPr="00F3101D" w:rsidTr="00FE6F30">
        <w:trPr>
          <w:trHeight w:val="66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Предельный коэффициент интенсивности жилой застройки для зоны Ж-4 (в условиях реконструкции существующей застройки)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К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не более 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 xml:space="preserve">подпункт 4 пункта 4 ст.17 </w:t>
            </w:r>
            <w:proofErr w:type="spellStart"/>
            <w:r w:rsidRPr="00F3101D">
              <w:rPr>
                <w:color w:val="000000"/>
                <w:sz w:val="26"/>
                <w:szCs w:val="26"/>
              </w:rPr>
              <w:t>ПЗиЗ</w:t>
            </w:r>
            <w:proofErr w:type="spellEnd"/>
            <w:r w:rsidRPr="00F3101D">
              <w:rPr>
                <w:color w:val="000000"/>
                <w:sz w:val="26"/>
                <w:szCs w:val="26"/>
              </w:rPr>
              <w:t xml:space="preserve"> г. Красноярска</w:t>
            </w:r>
          </w:p>
        </w:tc>
      </w:tr>
      <w:tr w:rsidR="00F3101D" w:rsidRPr="00F3101D" w:rsidTr="00FE6F30">
        <w:trPr>
          <w:trHeight w:val="39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Предельная общая площадь жилых помещений</w:t>
            </w:r>
            <w:proofErr w:type="gramStart"/>
            <w:r w:rsidRPr="00F3101D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м</w:t>
            </w:r>
            <w:proofErr w:type="gramStart"/>
            <w:r w:rsidRPr="00F3101D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FF0000"/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8557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п.1.1*п.6</w:t>
            </w:r>
          </w:p>
        </w:tc>
      </w:tr>
      <w:tr w:rsidR="00F3101D" w:rsidRPr="00F3101D" w:rsidTr="00FE6F30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Расчетная численность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360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306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285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п.7/</w:t>
            </w:r>
            <w:proofErr w:type="spellStart"/>
            <w:r w:rsidRPr="00F3101D">
              <w:rPr>
                <w:color w:val="000000"/>
                <w:sz w:val="26"/>
                <w:szCs w:val="26"/>
              </w:rPr>
              <w:t>средн</w:t>
            </w:r>
            <w:proofErr w:type="gramStart"/>
            <w:r w:rsidRPr="00F3101D">
              <w:rPr>
                <w:color w:val="000000"/>
                <w:sz w:val="26"/>
                <w:szCs w:val="26"/>
              </w:rPr>
              <w:t>.ж</w:t>
            </w:r>
            <w:proofErr w:type="gramEnd"/>
            <w:r w:rsidRPr="00F3101D">
              <w:rPr>
                <w:color w:val="000000"/>
                <w:sz w:val="26"/>
                <w:szCs w:val="26"/>
              </w:rPr>
              <w:t>илищ</w:t>
            </w:r>
            <w:proofErr w:type="spellEnd"/>
            <w:r w:rsidRPr="00F3101D">
              <w:rPr>
                <w:color w:val="000000"/>
                <w:sz w:val="26"/>
                <w:szCs w:val="26"/>
              </w:rPr>
              <w:t>.</w:t>
            </w:r>
          </w:p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обеспеченность</w:t>
            </w:r>
          </w:p>
        </w:tc>
      </w:tr>
      <w:tr w:rsidR="00F3101D" w:rsidRPr="00F3101D" w:rsidTr="00FE6F30">
        <w:trPr>
          <w:trHeight w:val="720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Ориентировочное количество квартир (при среднем размере квартиры – 54 м</w:t>
            </w:r>
            <w:proofErr w:type="gramStart"/>
            <w:r w:rsidRPr="00F3101D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F3101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квартир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п.7/54м</w:t>
            </w:r>
            <w:r w:rsidRPr="00F3101D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</w:tr>
      <w:tr w:rsidR="00F3101D" w:rsidRPr="00F3101D" w:rsidTr="00FE6F30">
        <w:trPr>
          <w:trHeight w:val="302"/>
        </w:trPr>
        <w:tc>
          <w:tcPr>
            <w:tcW w:w="568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 xml:space="preserve">Расчетное количество индивидуальных легковых автомобилей (из расчета одно </w:t>
            </w:r>
            <w:proofErr w:type="spellStart"/>
            <w:r w:rsidRPr="00F3101D">
              <w:rPr>
                <w:color w:val="000000"/>
                <w:sz w:val="26"/>
                <w:szCs w:val="26"/>
              </w:rPr>
              <w:t>машино-место</w:t>
            </w:r>
            <w:proofErr w:type="spellEnd"/>
            <w:r w:rsidRPr="00F3101D">
              <w:rPr>
                <w:color w:val="000000"/>
                <w:sz w:val="26"/>
                <w:szCs w:val="26"/>
              </w:rPr>
              <w:t xml:space="preserve"> на квартиру)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 xml:space="preserve">инд. </w:t>
            </w:r>
            <w:proofErr w:type="spellStart"/>
            <w:proofErr w:type="gramStart"/>
            <w:r w:rsidRPr="00F3101D">
              <w:rPr>
                <w:color w:val="000000"/>
                <w:sz w:val="26"/>
                <w:szCs w:val="26"/>
              </w:rPr>
              <w:t>легко-вых</w:t>
            </w:r>
            <w:proofErr w:type="spellEnd"/>
            <w:proofErr w:type="gramEnd"/>
            <w:r w:rsidRPr="00F3101D">
              <w:rPr>
                <w:color w:val="000000"/>
                <w:sz w:val="26"/>
                <w:szCs w:val="26"/>
              </w:rPr>
              <w:t xml:space="preserve"> автомобилей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п.10=п.9</w:t>
            </w:r>
          </w:p>
        </w:tc>
      </w:tr>
    </w:tbl>
    <w:p w:rsidR="00F3101D" w:rsidRDefault="00F3101D" w:rsidP="00F3101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3101D" w:rsidRPr="00F3101D" w:rsidRDefault="00F3101D" w:rsidP="00F3101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3101D">
        <w:rPr>
          <w:rFonts w:ascii="Times New Roman" w:hAnsi="Times New Roman" w:cs="Times New Roman"/>
          <w:b w:val="0"/>
          <w:sz w:val="26"/>
          <w:szCs w:val="26"/>
        </w:rPr>
        <w:t>Примечания:</w:t>
      </w:r>
    </w:p>
    <w:p w:rsidR="00F3101D" w:rsidRPr="00F3101D" w:rsidRDefault="00F3101D" w:rsidP="00F3101D">
      <w:pPr>
        <w:pStyle w:val="a8"/>
        <w:numPr>
          <w:ilvl w:val="0"/>
          <w:numId w:val="19"/>
        </w:numPr>
        <w:ind w:left="0" w:firstLine="851"/>
        <w:contextualSpacing w:val="0"/>
        <w:jc w:val="both"/>
        <w:rPr>
          <w:sz w:val="26"/>
          <w:szCs w:val="26"/>
        </w:rPr>
      </w:pPr>
      <w:r w:rsidRPr="00F3101D">
        <w:rPr>
          <w:sz w:val="26"/>
          <w:szCs w:val="26"/>
        </w:rPr>
        <w:t xml:space="preserve">В соответствии с </w:t>
      </w:r>
      <w:proofErr w:type="spellStart"/>
      <w:r w:rsidRPr="00F3101D">
        <w:rPr>
          <w:sz w:val="26"/>
          <w:szCs w:val="26"/>
        </w:rPr>
        <w:t>ПЗиЗ</w:t>
      </w:r>
      <w:proofErr w:type="spellEnd"/>
      <w:r w:rsidRPr="00F3101D">
        <w:rPr>
          <w:sz w:val="26"/>
          <w:szCs w:val="26"/>
        </w:rPr>
        <w:t xml:space="preserve"> г. Красноярска ст.17. Зоны застройки многоэтажными жилыми домами (Ж-4) в состав основных видов разрешенного использования включена многоэтажная жилая застройка (высотная застройка) (код - 2.6). Согласно классификатору видов разрешенного использования земельных участков (утв. приказом Министерства экономического развития РФ от 1 сентября 2014 № 540) описание кода 2.6 включает в себя жилые дома высотой девять и выше этажей. </w:t>
      </w:r>
    </w:p>
    <w:p w:rsidR="00F3101D" w:rsidRPr="00F3101D" w:rsidRDefault="00F3101D" w:rsidP="00F3101D">
      <w:pPr>
        <w:ind w:firstLine="851"/>
        <w:jc w:val="both"/>
        <w:rPr>
          <w:sz w:val="26"/>
          <w:szCs w:val="26"/>
        </w:rPr>
      </w:pPr>
      <w:r w:rsidRPr="00F3101D">
        <w:rPr>
          <w:color w:val="000000"/>
          <w:sz w:val="26"/>
          <w:szCs w:val="26"/>
        </w:rPr>
        <w:t xml:space="preserve">В соответствии с Постановлением № 569-п </w:t>
      </w:r>
      <w:r w:rsidRPr="00F3101D">
        <w:rPr>
          <w:sz w:val="26"/>
          <w:szCs w:val="26"/>
        </w:rPr>
        <w:t>рассматриваемая территория расположена в зоне регулирования застройки и хозяйственной деятельности    (Р-</w:t>
      </w:r>
      <w:r w:rsidRPr="00F3101D">
        <w:rPr>
          <w:sz w:val="26"/>
          <w:szCs w:val="26"/>
        </w:rPr>
        <w:lastRenderedPageBreak/>
        <w:t>7.3), в пределах которой установлены предельные параметры разрешенного строительства и реконструкции, с ограничением высотности зданий до 30 метров.</w:t>
      </w:r>
    </w:p>
    <w:p w:rsidR="00F3101D" w:rsidRPr="00F3101D" w:rsidRDefault="00F3101D" w:rsidP="00F3101D">
      <w:pPr>
        <w:pStyle w:val="a8"/>
        <w:numPr>
          <w:ilvl w:val="0"/>
          <w:numId w:val="19"/>
        </w:numPr>
        <w:ind w:left="0" w:firstLine="851"/>
        <w:contextualSpacing w:val="0"/>
        <w:jc w:val="both"/>
        <w:rPr>
          <w:sz w:val="26"/>
          <w:szCs w:val="26"/>
        </w:rPr>
      </w:pPr>
      <w:r w:rsidRPr="00F3101D">
        <w:rPr>
          <w:sz w:val="26"/>
          <w:szCs w:val="26"/>
        </w:rPr>
        <w:t>Общая площадь жилых помещений будет определена при разработке рабочего проекта, соблюдения  требований к градостроительным регламентам в границах Р-7.3, выполнении требований технических регламентов и норм инсоляции, и может оказаться ниже приведенного предельного параметра.</w:t>
      </w:r>
    </w:p>
    <w:p w:rsidR="00F3101D" w:rsidRPr="00F3101D" w:rsidRDefault="00F3101D" w:rsidP="00F3101D">
      <w:pPr>
        <w:pStyle w:val="a8"/>
        <w:numPr>
          <w:ilvl w:val="0"/>
          <w:numId w:val="19"/>
        </w:numPr>
        <w:ind w:left="0" w:firstLine="851"/>
        <w:contextualSpacing w:val="0"/>
        <w:jc w:val="both"/>
        <w:rPr>
          <w:sz w:val="26"/>
          <w:szCs w:val="26"/>
        </w:rPr>
      </w:pPr>
      <w:r w:rsidRPr="00F3101D">
        <w:rPr>
          <w:sz w:val="26"/>
          <w:szCs w:val="26"/>
        </w:rPr>
        <w:t>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 м</w:t>
      </w:r>
      <w:proofErr w:type="gramStart"/>
      <w:r w:rsidRPr="00F3101D">
        <w:rPr>
          <w:sz w:val="26"/>
          <w:szCs w:val="26"/>
          <w:vertAlign w:val="superscript"/>
        </w:rPr>
        <w:t>2</w:t>
      </w:r>
      <w:proofErr w:type="gramEnd"/>
      <w:r w:rsidRPr="00F3101D">
        <w:rPr>
          <w:sz w:val="26"/>
          <w:szCs w:val="26"/>
        </w:rPr>
        <w:t xml:space="preserve"> на 1 человека не должна превышать 300 чел./га,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F3101D" w:rsidRDefault="00F3101D" w:rsidP="00F3101D">
      <w:pPr>
        <w:contextualSpacing/>
        <w:jc w:val="center"/>
        <w:rPr>
          <w:sz w:val="26"/>
          <w:szCs w:val="26"/>
        </w:rPr>
      </w:pPr>
    </w:p>
    <w:p w:rsidR="00F3101D" w:rsidRDefault="00F3101D" w:rsidP="00F3101D">
      <w:pPr>
        <w:contextualSpacing/>
        <w:jc w:val="center"/>
        <w:rPr>
          <w:sz w:val="26"/>
          <w:szCs w:val="26"/>
        </w:rPr>
      </w:pPr>
      <w:r w:rsidRPr="00F3101D">
        <w:rPr>
          <w:sz w:val="26"/>
          <w:szCs w:val="26"/>
        </w:rPr>
        <w:t>Показатели потребности в стоянках и гаражах для легкового индивидуального транспорта</w:t>
      </w:r>
    </w:p>
    <w:p w:rsidR="00F3101D" w:rsidRPr="00F3101D" w:rsidRDefault="00F3101D" w:rsidP="00F3101D">
      <w:pPr>
        <w:contextualSpacing/>
        <w:jc w:val="center"/>
        <w:rPr>
          <w:sz w:val="26"/>
          <w:szCs w:val="26"/>
        </w:rPr>
      </w:pPr>
    </w:p>
    <w:tbl>
      <w:tblPr>
        <w:tblStyle w:val="ae"/>
        <w:tblW w:w="9639" w:type="dxa"/>
        <w:tblInd w:w="108" w:type="dxa"/>
        <w:tblLook w:val="04A0"/>
      </w:tblPr>
      <w:tblGrid>
        <w:gridCol w:w="567"/>
        <w:gridCol w:w="2838"/>
        <w:gridCol w:w="2799"/>
        <w:gridCol w:w="1145"/>
        <w:gridCol w:w="1145"/>
        <w:gridCol w:w="1145"/>
      </w:tblGrid>
      <w:tr w:rsidR="00F3101D" w:rsidRPr="00F3101D" w:rsidTr="00FE6F30">
        <w:tc>
          <w:tcPr>
            <w:tcW w:w="499" w:type="dxa"/>
            <w:vMerge w:val="restart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 xml:space="preserve">№ </w:t>
            </w:r>
            <w:proofErr w:type="gramStart"/>
            <w:r w:rsidRPr="00F3101D">
              <w:rPr>
                <w:sz w:val="26"/>
                <w:szCs w:val="26"/>
              </w:rPr>
              <w:t>п</w:t>
            </w:r>
            <w:proofErr w:type="gramEnd"/>
            <w:r w:rsidRPr="00F3101D">
              <w:rPr>
                <w:sz w:val="26"/>
                <w:szCs w:val="26"/>
              </w:rPr>
              <w:t>/п</w:t>
            </w:r>
          </w:p>
        </w:tc>
        <w:tc>
          <w:tcPr>
            <w:tcW w:w="2880" w:type="dxa"/>
            <w:vMerge w:val="restart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Вид параметра</w:t>
            </w:r>
          </w:p>
        </w:tc>
        <w:tc>
          <w:tcPr>
            <w:tcW w:w="2825" w:type="dxa"/>
            <w:vMerge w:val="restart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Нормативный показатель</w:t>
            </w:r>
          </w:p>
        </w:tc>
        <w:tc>
          <w:tcPr>
            <w:tcW w:w="3435" w:type="dxa"/>
            <w:gridSpan w:val="3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Расчетный показатель</w:t>
            </w:r>
          </w:p>
        </w:tc>
      </w:tr>
      <w:tr w:rsidR="00F3101D" w:rsidRPr="00F3101D" w:rsidTr="00FE6F30">
        <w:tc>
          <w:tcPr>
            <w:tcW w:w="499" w:type="dxa"/>
            <w:vMerge/>
          </w:tcPr>
          <w:p w:rsidR="00F3101D" w:rsidRPr="00F3101D" w:rsidRDefault="00F3101D" w:rsidP="00FE6F30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F3101D" w:rsidRPr="00F3101D" w:rsidRDefault="00F3101D" w:rsidP="00FE6F30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25" w:type="dxa"/>
            <w:vMerge/>
          </w:tcPr>
          <w:p w:rsidR="00F3101D" w:rsidRPr="00F3101D" w:rsidRDefault="00F3101D" w:rsidP="00FE6F30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F3101D" w:rsidRPr="00F3101D" w:rsidRDefault="00F3101D" w:rsidP="00FE6F30">
            <w:pPr>
              <w:jc w:val="center"/>
              <w:rPr>
                <w:bCs/>
                <w:sz w:val="26"/>
                <w:szCs w:val="26"/>
              </w:rPr>
            </w:pPr>
            <w:r w:rsidRPr="00F3101D">
              <w:rPr>
                <w:bCs/>
                <w:sz w:val="26"/>
                <w:szCs w:val="26"/>
              </w:rPr>
              <w:t>Вариант 1</w:t>
            </w:r>
          </w:p>
        </w:tc>
        <w:tc>
          <w:tcPr>
            <w:tcW w:w="1145" w:type="dxa"/>
            <w:vAlign w:val="center"/>
          </w:tcPr>
          <w:p w:rsidR="00F3101D" w:rsidRPr="00F3101D" w:rsidRDefault="00F3101D" w:rsidP="00FE6F30">
            <w:pPr>
              <w:jc w:val="center"/>
              <w:rPr>
                <w:bCs/>
                <w:sz w:val="26"/>
                <w:szCs w:val="26"/>
              </w:rPr>
            </w:pPr>
            <w:r w:rsidRPr="00F3101D">
              <w:rPr>
                <w:bCs/>
                <w:sz w:val="26"/>
                <w:szCs w:val="26"/>
              </w:rPr>
              <w:t>Вариант 2</w:t>
            </w:r>
          </w:p>
        </w:tc>
        <w:tc>
          <w:tcPr>
            <w:tcW w:w="1145" w:type="dxa"/>
            <w:vAlign w:val="center"/>
          </w:tcPr>
          <w:p w:rsidR="00F3101D" w:rsidRPr="00F3101D" w:rsidRDefault="00F3101D" w:rsidP="00FE6F30">
            <w:pPr>
              <w:jc w:val="center"/>
              <w:rPr>
                <w:bCs/>
                <w:sz w:val="26"/>
                <w:szCs w:val="26"/>
              </w:rPr>
            </w:pPr>
            <w:r w:rsidRPr="00F3101D">
              <w:rPr>
                <w:bCs/>
                <w:sz w:val="26"/>
                <w:szCs w:val="26"/>
              </w:rPr>
              <w:t>Вариант 3</w:t>
            </w:r>
          </w:p>
        </w:tc>
      </w:tr>
      <w:tr w:rsidR="00F3101D" w:rsidRPr="00F3101D" w:rsidTr="00FE6F30">
        <w:tc>
          <w:tcPr>
            <w:tcW w:w="499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  <w:vAlign w:val="center"/>
          </w:tcPr>
          <w:p w:rsidR="00F3101D" w:rsidRPr="00F3101D" w:rsidRDefault="00F3101D" w:rsidP="00FE6F30">
            <w:pPr>
              <w:contextualSpacing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Гаражи и открытые стоянки для постоянного хранения легковых автомобилей</w:t>
            </w:r>
          </w:p>
        </w:tc>
        <w:tc>
          <w:tcPr>
            <w:tcW w:w="2825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90% расчетного числа индивидуальных легковых автомобилей</w:t>
            </w:r>
          </w:p>
        </w:tc>
        <w:tc>
          <w:tcPr>
            <w:tcW w:w="3435" w:type="dxa"/>
            <w:gridSpan w:val="3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 xml:space="preserve">143 </w:t>
            </w:r>
            <w:proofErr w:type="spellStart"/>
            <w:r w:rsidRPr="00F3101D">
              <w:rPr>
                <w:sz w:val="26"/>
                <w:szCs w:val="26"/>
              </w:rPr>
              <w:t>машино-места</w:t>
            </w:r>
            <w:proofErr w:type="spellEnd"/>
          </w:p>
        </w:tc>
      </w:tr>
      <w:tr w:rsidR="00F3101D" w:rsidRPr="00F3101D" w:rsidTr="00FE6F30">
        <w:tc>
          <w:tcPr>
            <w:tcW w:w="499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F3101D" w:rsidRPr="00F3101D" w:rsidRDefault="00F3101D" w:rsidP="00FE6F30">
            <w:pPr>
              <w:contextualSpacing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Открытые стоянки для временного хранения легковых автомобилей, всего, в т.ч.:</w:t>
            </w:r>
          </w:p>
        </w:tc>
        <w:tc>
          <w:tcPr>
            <w:tcW w:w="2825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70% расчетного парка индивидуальных легковых автомобилей</w:t>
            </w:r>
          </w:p>
        </w:tc>
        <w:tc>
          <w:tcPr>
            <w:tcW w:w="3435" w:type="dxa"/>
            <w:gridSpan w:val="3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 xml:space="preserve">111 </w:t>
            </w:r>
            <w:proofErr w:type="spellStart"/>
            <w:r w:rsidRPr="00F3101D">
              <w:rPr>
                <w:sz w:val="26"/>
                <w:szCs w:val="26"/>
              </w:rPr>
              <w:t>машино-мест</w:t>
            </w:r>
            <w:proofErr w:type="spellEnd"/>
          </w:p>
        </w:tc>
      </w:tr>
      <w:tr w:rsidR="00F3101D" w:rsidRPr="00F3101D" w:rsidTr="00FE6F30">
        <w:tc>
          <w:tcPr>
            <w:tcW w:w="499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2.1</w:t>
            </w:r>
          </w:p>
        </w:tc>
        <w:tc>
          <w:tcPr>
            <w:tcW w:w="2880" w:type="dxa"/>
            <w:vAlign w:val="center"/>
          </w:tcPr>
          <w:p w:rsidR="00F3101D" w:rsidRPr="00F3101D" w:rsidRDefault="00F3101D" w:rsidP="00FE6F30">
            <w:pPr>
              <w:contextualSpacing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825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25% расчетного парка индивидуальных легковых автомобилей</w:t>
            </w:r>
          </w:p>
        </w:tc>
        <w:tc>
          <w:tcPr>
            <w:tcW w:w="3435" w:type="dxa"/>
            <w:gridSpan w:val="3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 xml:space="preserve">40 </w:t>
            </w:r>
            <w:proofErr w:type="spellStart"/>
            <w:r w:rsidRPr="00F3101D">
              <w:rPr>
                <w:sz w:val="26"/>
                <w:szCs w:val="26"/>
              </w:rPr>
              <w:t>машино-мест</w:t>
            </w:r>
            <w:proofErr w:type="spellEnd"/>
          </w:p>
        </w:tc>
      </w:tr>
    </w:tbl>
    <w:p w:rsidR="00F3101D" w:rsidRDefault="00F3101D" w:rsidP="00F3101D">
      <w:pPr>
        <w:spacing w:before="120" w:after="120"/>
        <w:ind w:right="-1" w:firstLine="709"/>
        <w:contextualSpacing/>
        <w:jc w:val="both"/>
        <w:rPr>
          <w:sz w:val="26"/>
          <w:szCs w:val="26"/>
        </w:rPr>
      </w:pPr>
    </w:p>
    <w:p w:rsidR="00F3101D" w:rsidRPr="00F3101D" w:rsidRDefault="00F3101D" w:rsidP="00F3101D">
      <w:pPr>
        <w:spacing w:before="120" w:after="120"/>
        <w:ind w:right="-1" w:firstLine="709"/>
        <w:contextualSpacing/>
        <w:jc w:val="both"/>
        <w:rPr>
          <w:sz w:val="26"/>
          <w:szCs w:val="26"/>
        </w:rPr>
      </w:pPr>
      <w:r w:rsidRPr="00F3101D">
        <w:rPr>
          <w:sz w:val="26"/>
          <w:szCs w:val="26"/>
        </w:rPr>
        <w:t>Примечание: Нормативные показатели потребности в гаражах и открытых стоянок постоянного и временного хранения легковых автомобилей приняты в соответствии с пунктом 11.19 СП 42.13330.2011 «Градостроительство. Планировка и застройка городских и сельских поселений».</w:t>
      </w:r>
    </w:p>
    <w:p w:rsidR="00F3101D" w:rsidRDefault="00F3101D" w:rsidP="00F3101D">
      <w:pPr>
        <w:contextualSpacing/>
        <w:jc w:val="center"/>
        <w:rPr>
          <w:sz w:val="26"/>
          <w:szCs w:val="26"/>
        </w:rPr>
      </w:pPr>
    </w:p>
    <w:p w:rsidR="00F3101D" w:rsidRDefault="00F3101D" w:rsidP="00F3101D">
      <w:pPr>
        <w:contextualSpacing/>
        <w:jc w:val="center"/>
        <w:rPr>
          <w:sz w:val="26"/>
          <w:szCs w:val="26"/>
        </w:rPr>
      </w:pPr>
      <w:r w:rsidRPr="00F3101D">
        <w:rPr>
          <w:sz w:val="26"/>
          <w:szCs w:val="26"/>
        </w:rPr>
        <w:t>Показатели потребности в общеобразовательных организациях и дошкольных образовательных организациях</w:t>
      </w:r>
    </w:p>
    <w:tbl>
      <w:tblPr>
        <w:tblStyle w:val="ae"/>
        <w:tblW w:w="9639" w:type="dxa"/>
        <w:tblInd w:w="108" w:type="dxa"/>
        <w:tblLayout w:type="fixed"/>
        <w:tblLook w:val="04A0"/>
      </w:tblPr>
      <w:tblGrid>
        <w:gridCol w:w="515"/>
        <w:gridCol w:w="3313"/>
        <w:gridCol w:w="2409"/>
        <w:gridCol w:w="1134"/>
        <w:gridCol w:w="1134"/>
        <w:gridCol w:w="1134"/>
      </w:tblGrid>
      <w:tr w:rsidR="00F3101D" w:rsidRPr="00F3101D" w:rsidTr="00FE6F30">
        <w:tc>
          <w:tcPr>
            <w:tcW w:w="515" w:type="dxa"/>
            <w:vMerge w:val="restart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 xml:space="preserve">№ </w:t>
            </w:r>
            <w:proofErr w:type="gramStart"/>
            <w:r w:rsidRPr="00F3101D">
              <w:rPr>
                <w:sz w:val="26"/>
                <w:szCs w:val="26"/>
              </w:rPr>
              <w:t>п</w:t>
            </w:r>
            <w:proofErr w:type="gramEnd"/>
            <w:r w:rsidRPr="00F3101D">
              <w:rPr>
                <w:sz w:val="26"/>
                <w:szCs w:val="26"/>
              </w:rPr>
              <w:t>/п</w:t>
            </w:r>
          </w:p>
        </w:tc>
        <w:tc>
          <w:tcPr>
            <w:tcW w:w="3313" w:type="dxa"/>
            <w:vMerge w:val="restart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Вид параметра</w:t>
            </w:r>
          </w:p>
        </w:tc>
        <w:tc>
          <w:tcPr>
            <w:tcW w:w="2409" w:type="dxa"/>
            <w:vMerge w:val="restart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Нормативный показатель</w:t>
            </w:r>
          </w:p>
        </w:tc>
        <w:tc>
          <w:tcPr>
            <w:tcW w:w="3402" w:type="dxa"/>
            <w:gridSpan w:val="3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Расчетный показатель</w:t>
            </w:r>
          </w:p>
        </w:tc>
      </w:tr>
      <w:tr w:rsidR="00F3101D" w:rsidRPr="00F3101D" w:rsidTr="00FE6F30">
        <w:tc>
          <w:tcPr>
            <w:tcW w:w="515" w:type="dxa"/>
            <w:vMerge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13" w:type="dxa"/>
            <w:vMerge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3101D" w:rsidRPr="00F3101D" w:rsidRDefault="00F3101D" w:rsidP="00FE6F30">
            <w:pPr>
              <w:jc w:val="center"/>
              <w:rPr>
                <w:bCs/>
                <w:sz w:val="26"/>
                <w:szCs w:val="26"/>
              </w:rPr>
            </w:pPr>
            <w:r w:rsidRPr="00F3101D">
              <w:rPr>
                <w:bCs/>
                <w:sz w:val="26"/>
                <w:szCs w:val="26"/>
              </w:rPr>
              <w:t>Вариант 1</w:t>
            </w:r>
          </w:p>
        </w:tc>
        <w:tc>
          <w:tcPr>
            <w:tcW w:w="1134" w:type="dxa"/>
            <w:vAlign w:val="center"/>
          </w:tcPr>
          <w:p w:rsidR="00F3101D" w:rsidRPr="00F3101D" w:rsidRDefault="00F3101D" w:rsidP="00FE6F30">
            <w:pPr>
              <w:jc w:val="center"/>
              <w:rPr>
                <w:bCs/>
                <w:sz w:val="26"/>
                <w:szCs w:val="26"/>
              </w:rPr>
            </w:pPr>
            <w:r w:rsidRPr="00F3101D">
              <w:rPr>
                <w:bCs/>
                <w:sz w:val="26"/>
                <w:szCs w:val="26"/>
              </w:rPr>
              <w:t>Вариант 2</w:t>
            </w:r>
          </w:p>
        </w:tc>
        <w:tc>
          <w:tcPr>
            <w:tcW w:w="1134" w:type="dxa"/>
            <w:vAlign w:val="center"/>
          </w:tcPr>
          <w:p w:rsidR="00F3101D" w:rsidRPr="00F3101D" w:rsidRDefault="00F3101D" w:rsidP="00FE6F30">
            <w:pPr>
              <w:jc w:val="center"/>
              <w:rPr>
                <w:bCs/>
                <w:sz w:val="26"/>
                <w:szCs w:val="26"/>
              </w:rPr>
            </w:pPr>
            <w:r w:rsidRPr="00F3101D">
              <w:rPr>
                <w:bCs/>
                <w:sz w:val="26"/>
                <w:szCs w:val="26"/>
              </w:rPr>
              <w:t>Вариант 3</w:t>
            </w:r>
          </w:p>
        </w:tc>
      </w:tr>
      <w:tr w:rsidR="00F3101D" w:rsidRPr="00F3101D" w:rsidTr="00FE6F30">
        <w:tc>
          <w:tcPr>
            <w:tcW w:w="515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</w:t>
            </w:r>
          </w:p>
        </w:tc>
        <w:tc>
          <w:tcPr>
            <w:tcW w:w="3313" w:type="dxa"/>
            <w:vAlign w:val="center"/>
          </w:tcPr>
          <w:p w:rsidR="00F3101D" w:rsidRPr="00F3101D" w:rsidRDefault="00F3101D" w:rsidP="00FE6F30">
            <w:pPr>
              <w:contextualSpacing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Количество мест в ДОУ</w:t>
            </w:r>
          </w:p>
        </w:tc>
        <w:tc>
          <w:tcPr>
            <w:tcW w:w="2409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54 места на 1000 жителей</w:t>
            </w:r>
          </w:p>
        </w:tc>
        <w:tc>
          <w:tcPr>
            <w:tcW w:w="1134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19 мест</w:t>
            </w:r>
          </w:p>
        </w:tc>
        <w:tc>
          <w:tcPr>
            <w:tcW w:w="1134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17 мест</w:t>
            </w:r>
          </w:p>
        </w:tc>
        <w:tc>
          <w:tcPr>
            <w:tcW w:w="1134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15 мест</w:t>
            </w:r>
          </w:p>
        </w:tc>
      </w:tr>
      <w:tr w:rsidR="00F3101D" w:rsidRPr="00F3101D" w:rsidTr="00FE6F30">
        <w:tc>
          <w:tcPr>
            <w:tcW w:w="515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2</w:t>
            </w:r>
          </w:p>
        </w:tc>
        <w:tc>
          <w:tcPr>
            <w:tcW w:w="3313" w:type="dxa"/>
            <w:vAlign w:val="center"/>
          </w:tcPr>
          <w:p w:rsidR="00F3101D" w:rsidRPr="00F3101D" w:rsidRDefault="00F3101D" w:rsidP="00FE6F30">
            <w:pPr>
              <w:contextualSpacing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Количество ме</w:t>
            </w:r>
            <w:proofErr w:type="gramStart"/>
            <w:r w:rsidRPr="00F3101D">
              <w:rPr>
                <w:sz w:val="26"/>
                <w:szCs w:val="26"/>
              </w:rPr>
              <w:t>ст в шк</w:t>
            </w:r>
            <w:proofErr w:type="gramEnd"/>
            <w:r w:rsidRPr="00F3101D">
              <w:rPr>
                <w:sz w:val="26"/>
                <w:szCs w:val="26"/>
              </w:rPr>
              <w:t>олах</w:t>
            </w:r>
          </w:p>
        </w:tc>
        <w:tc>
          <w:tcPr>
            <w:tcW w:w="2409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91 место на 1000 жителей</w:t>
            </w:r>
          </w:p>
        </w:tc>
        <w:tc>
          <w:tcPr>
            <w:tcW w:w="1134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33 места</w:t>
            </w:r>
          </w:p>
        </w:tc>
        <w:tc>
          <w:tcPr>
            <w:tcW w:w="1134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28 мест</w:t>
            </w:r>
          </w:p>
        </w:tc>
        <w:tc>
          <w:tcPr>
            <w:tcW w:w="1134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26 мест</w:t>
            </w:r>
          </w:p>
        </w:tc>
      </w:tr>
    </w:tbl>
    <w:p w:rsidR="00F3101D" w:rsidRDefault="00F3101D" w:rsidP="00F3101D">
      <w:pPr>
        <w:ind w:right="-1" w:firstLine="709"/>
        <w:contextualSpacing/>
        <w:jc w:val="both"/>
        <w:rPr>
          <w:sz w:val="26"/>
          <w:szCs w:val="26"/>
        </w:rPr>
      </w:pPr>
    </w:p>
    <w:p w:rsidR="00F3101D" w:rsidRPr="00F3101D" w:rsidRDefault="00F3101D" w:rsidP="00F3101D">
      <w:pPr>
        <w:ind w:right="-1" w:firstLine="709"/>
        <w:contextualSpacing/>
        <w:jc w:val="both"/>
        <w:rPr>
          <w:sz w:val="26"/>
          <w:szCs w:val="26"/>
        </w:rPr>
      </w:pPr>
      <w:r w:rsidRPr="00F3101D">
        <w:rPr>
          <w:sz w:val="26"/>
          <w:szCs w:val="26"/>
        </w:rPr>
        <w:t>Примечание: Нормы потребности в образовательных учреждениях рассчитаны исходя из демографической ситуации г. Красноярска.</w:t>
      </w:r>
    </w:p>
    <w:p w:rsidR="00F3101D" w:rsidRPr="00F3101D" w:rsidRDefault="00F3101D" w:rsidP="00F3101D">
      <w:pPr>
        <w:contextualSpacing/>
        <w:rPr>
          <w:sz w:val="26"/>
          <w:szCs w:val="26"/>
        </w:rPr>
      </w:pPr>
    </w:p>
    <w:p w:rsidR="00F3101D" w:rsidRDefault="00F3101D" w:rsidP="00F3101D">
      <w:pPr>
        <w:contextualSpacing/>
        <w:jc w:val="center"/>
        <w:rPr>
          <w:sz w:val="26"/>
          <w:szCs w:val="26"/>
        </w:rPr>
      </w:pPr>
    </w:p>
    <w:p w:rsidR="00F3101D" w:rsidRDefault="00F3101D" w:rsidP="00F3101D">
      <w:pPr>
        <w:contextualSpacing/>
        <w:jc w:val="center"/>
        <w:rPr>
          <w:sz w:val="26"/>
          <w:szCs w:val="26"/>
        </w:rPr>
      </w:pPr>
      <w:r w:rsidRPr="00F3101D">
        <w:rPr>
          <w:sz w:val="26"/>
          <w:szCs w:val="26"/>
        </w:rPr>
        <w:t>Эксплуатационные показатели застраиваемой территории</w:t>
      </w:r>
    </w:p>
    <w:p w:rsidR="00F3101D" w:rsidRPr="00F3101D" w:rsidRDefault="00F3101D" w:rsidP="00F3101D">
      <w:pPr>
        <w:contextualSpacing/>
        <w:jc w:val="center"/>
        <w:rPr>
          <w:sz w:val="26"/>
          <w:szCs w:val="26"/>
        </w:rPr>
      </w:pPr>
    </w:p>
    <w:tbl>
      <w:tblPr>
        <w:tblStyle w:val="ae"/>
        <w:tblW w:w="9556" w:type="dxa"/>
        <w:jc w:val="center"/>
        <w:tblInd w:w="1289" w:type="dxa"/>
        <w:tblLook w:val="04A0"/>
      </w:tblPr>
      <w:tblGrid>
        <w:gridCol w:w="588"/>
        <w:gridCol w:w="2484"/>
        <w:gridCol w:w="1662"/>
        <w:gridCol w:w="1509"/>
        <w:gridCol w:w="1459"/>
        <w:gridCol w:w="1854"/>
      </w:tblGrid>
      <w:tr w:rsidR="00F3101D" w:rsidRPr="00F3101D" w:rsidTr="00F3101D">
        <w:trPr>
          <w:jc w:val="center"/>
        </w:trPr>
        <w:tc>
          <w:tcPr>
            <w:tcW w:w="567" w:type="dxa"/>
            <w:vMerge w:val="restart"/>
          </w:tcPr>
          <w:p w:rsidR="00F3101D" w:rsidRPr="00F3101D" w:rsidRDefault="00F3101D" w:rsidP="00FE6F3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3101D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3101D">
              <w:rPr>
                <w:b/>
                <w:sz w:val="26"/>
                <w:szCs w:val="26"/>
              </w:rPr>
              <w:t>п</w:t>
            </w:r>
            <w:proofErr w:type="gramEnd"/>
            <w:r w:rsidRPr="00F3101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490" w:type="dxa"/>
            <w:vMerge w:val="restart"/>
          </w:tcPr>
          <w:p w:rsidR="00F3101D" w:rsidRPr="00F3101D" w:rsidRDefault="00F3101D" w:rsidP="00FE6F3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3101D">
              <w:rPr>
                <w:b/>
                <w:sz w:val="26"/>
                <w:szCs w:val="26"/>
              </w:rPr>
              <w:t>Вид параметра</w:t>
            </w:r>
          </w:p>
        </w:tc>
        <w:tc>
          <w:tcPr>
            <w:tcW w:w="1670" w:type="dxa"/>
            <w:vMerge w:val="restart"/>
          </w:tcPr>
          <w:p w:rsidR="00F3101D" w:rsidRPr="00F3101D" w:rsidRDefault="00F3101D" w:rsidP="00FE6F30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3101D">
              <w:rPr>
                <w:b/>
                <w:sz w:val="26"/>
                <w:szCs w:val="26"/>
              </w:rPr>
              <w:t>Ед</w:t>
            </w:r>
            <w:proofErr w:type="gramStart"/>
            <w:r w:rsidRPr="00F3101D">
              <w:rPr>
                <w:b/>
                <w:sz w:val="26"/>
                <w:szCs w:val="26"/>
              </w:rPr>
              <w:t>.и</w:t>
            </w:r>
            <w:proofErr w:type="gramEnd"/>
            <w:r w:rsidRPr="00F3101D">
              <w:rPr>
                <w:b/>
                <w:sz w:val="26"/>
                <w:szCs w:val="26"/>
              </w:rPr>
              <w:t>зм</w:t>
            </w:r>
            <w:proofErr w:type="spellEnd"/>
            <w:r w:rsidRPr="00F3101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829" w:type="dxa"/>
            <w:gridSpan w:val="3"/>
          </w:tcPr>
          <w:p w:rsidR="00F3101D" w:rsidRPr="00F3101D" w:rsidRDefault="00F3101D" w:rsidP="00FE6F3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3101D">
              <w:rPr>
                <w:b/>
                <w:sz w:val="26"/>
                <w:szCs w:val="26"/>
              </w:rPr>
              <w:t>Показатель в ед. изм.</w:t>
            </w:r>
          </w:p>
        </w:tc>
      </w:tr>
      <w:tr w:rsidR="00F3101D" w:rsidRPr="00F3101D" w:rsidTr="00F3101D">
        <w:trPr>
          <w:jc w:val="center"/>
        </w:trPr>
        <w:tc>
          <w:tcPr>
            <w:tcW w:w="567" w:type="dxa"/>
            <w:vMerge/>
          </w:tcPr>
          <w:p w:rsidR="00F3101D" w:rsidRPr="00F3101D" w:rsidRDefault="00F3101D" w:rsidP="00FE6F30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0" w:type="dxa"/>
            <w:vMerge/>
          </w:tcPr>
          <w:p w:rsidR="00F3101D" w:rsidRPr="00F3101D" w:rsidRDefault="00F3101D" w:rsidP="00FE6F30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0" w:type="dxa"/>
            <w:vMerge/>
          </w:tcPr>
          <w:p w:rsidR="00F3101D" w:rsidRPr="00F3101D" w:rsidRDefault="00F3101D" w:rsidP="00FE6F30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0" w:type="dxa"/>
            <w:vAlign w:val="center"/>
          </w:tcPr>
          <w:p w:rsidR="00F3101D" w:rsidRPr="00F3101D" w:rsidRDefault="00F3101D" w:rsidP="00FE6F30">
            <w:pPr>
              <w:jc w:val="center"/>
              <w:rPr>
                <w:b/>
                <w:bCs/>
                <w:sz w:val="26"/>
                <w:szCs w:val="26"/>
              </w:rPr>
            </w:pPr>
            <w:r w:rsidRPr="00F3101D">
              <w:rPr>
                <w:b/>
                <w:bCs/>
                <w:sz w:val="26"/>
                <w:szCs w:val="26"/>
              </w:rPr>
              <w:t>Вариант 1</w:t>
            </w:r>
          </w:p>
        </w:tc>
        <w:tc>
          <w:tcPr>
            <w:tcW w:w="1459" w:type="dxa"/>
            <w:vAlign w:val="center"/>
          </w:tcPr>
          <w:p w:rsidR="00F3101D" w:rsidRPr="00F3101D" w:rsidRDefault="00F3101D" w:rsidP="00FE6F30">
            <w:pPr>
              <w:jc w:val="center"/>
              <w:rPr>
                <w:b/>
                <w:bCs/>
                <w:sz w:val="26"/>
                <w:szCs w:val="26"/>
              </w:rPr>
            </w:pPr>
            <w:r w:rsidRPr="00F3101D">
              <w:rPr>
                <w:b/>
                <w:bCs/>
                <w:sz w:val="26"/>
                <w:szCs w:val="26"/>
              </w:rPr>
              <w:t>Вариант 2</w:t>
            </w:r>
          </w:p>
        </w:tc>
        <w:tc>
          <w:tcPr>
            <w:tcW w:w="1860" w:type="dxa"/>
            <w:vAlign w:val="center"/>
          </w:tcPr>
          <w:p w:rsidR="00F3101D" w:rsidRPr="00F3101D" w:rsidRDefault="00F3101D" w:rsidP="00FE6F30">
            <w:pPr>
              <w:jc w:val="center"/>
              <w:rPr>
                <w:b/>
                <w:bCs/>
                <w:sz w:val="26"/>
                <w:szCs w:val="26"/>
              </w:rPr>
            </w:pPr>
            <w:r w:rsidRPr="00F3101D">
              <w:rPr>
                <w:b/>
                <w:bCs/>
                <w:sz w:val="26"/>
                <w:szCs w:val="26"/>
              </w:rPr>
              <w:t>Вариант 3</w:t>
            </w:r>
          </w:p>
        </w:tc>
      </w:tr>
      <w:tr w:rsidR="00F3101D" w:rsidRPr="00F3101D" w:rsidTr="00F3101D">
        <w:trPr>
          <w:jc w:val="center"/>
        </w:trPr>
        <w:tc>
          <w:tcPr>
            <w:tcW w:w="567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</w:t>
            </w:r>
          </w:p>
        </w:tc>
        <w:tc>
          <w:tcPr>
            <w:tcW w:w="2490" w:type="dxa"/>
            <w:vAlign w:val="center"/>
          </w:tcPr>
          <w:p w:rsidR="00F3101D" w:rsidRPr="00F3101D" w:rsidRDefault="00F3101D" w:rsidP="00FE6F30">
            <w:pPr>
              <w:contextualSpacing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Электроэнергия</w:t>
            </w:r>
          </w:p>
        </w:tc>
        <w:tc>
          <w:tcPr>
            <w:tcW w:w="1670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кВт</w:t>
            </w:r>
          </w:p>
        </w:tc>
        <w:tc>
          <w:tcPr>
            <w:tcW w:w="1510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256,70</w:t>
            </w:r>
          </w:p>
        </w:tc>
        <w:tc>
          <w:tcPr>
            <w:tcW w:w="1459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256,70</w:t>
            </w:r>
          </w:p>
        </w:tc>
        <w:tc>
          <w:tcPr>
            <w:tcW w:w="1860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256,70</w:t>
            </w:r>
          </w:p>
        </w:tc>
      </w:tr>
      <w:tr w:rsidR="00F3101D" w:rsidRPr="00F3101D" w:rsidTr="00F3101D">
        <w:trPr>
          <w:jc w:val="center"/>
        </w:trPr>
        <w:tc>
          <w:tcPr>
            <w:tcW w:w="567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2</w:t>
            </w:r>
          </w:p>
        </w:tc>
        <w:tc>
          <w:tcPr>
            <w:tcW w:w="2490" w:type="dxa"/>
            <w:vAlign w:val="center"/>
          </w:tcPr>
          <w:p w:rsidR="00F3101D" w:rsidRPr="00F3101D" w:rsidRDefault="00F3101D" w:rsidP="00FE6F30">
            <w:pPr>
              <w:contextualSpacing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Водоснабжение</w:t>
            </w:r>
          </w:p>
        </w:tc>
        <w:tc>
          <w:tcPr>
            <w:tcW w:w="1670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F3101D">
              <w:rPr>
                <w:sz w:val="26"/>
                <w:szCs w:val="26"/>
              </w:rPr>
              <w:t>м</w:t>
            </w:r>
            <w:proofErr w:type="gramEnd"/>
            <w:r w:rsidRPr="00F3101D">
              <w:rPr>
                <w:sz w:val="26"/>
                <w:szCs w:val="26"/>
              </w:rPr>
              <w:t>³/</w:t>
            </w:r>
            <w:proofErr w:type="spellStart"/>
            <w:r w:rsidRPr="00F3101D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510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136,80</w:t>
            </w:r>
          </w:p>
        </w:tc>
        <w:tc>
          <w:tcPr>
            <w:tcW w:w="1459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116,30</w:t>
            </w:r>
          </w:p>
        </w:tc>
        <w:tc>
          <w:tcPr>
            <w:tcW w:w="1860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108,30</w:t>
            </w:r>
          </w:p>
        </w:tc>
      </w:tr>
      <w:tr w:rsidR="00F3101D" w:rsidRPr="00F3101D" w:rsidTr="00F3101D">
        <w:trPr>
          <w:jc w:val="center"/>
        </w:trPr>
        <w:tc>
          <w:tcPr>
            <w:tcW w:w="567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3</w:t>
            </w:r>
          </w:p>
        </w:tc>
        <w:tc>
          <w:tcPr>
            <w:tcW w:w="2490" w:type="dxa"/>
            <w:vAlign w:val="center"/>
          </w:tcPr>
          <w:p w:rsidR="00F3101D" w:rsidRPr="00F3101D" w:rsidRDefault="00F3101D" w:rsidP="00FE6F30">
            <w:pPr>
              <w:contextualSpacing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670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F3101D">
              <w:rPr>
                <w:sz w:val="26"/>
                <w:szCs w:val="26"/>
              </w:rPr>
              <w:t>м</w:t>
            </w:r>
            <w:proofErr w:type="gramEnd"/>
            <w:r w:rsidRPr="00F3101D">
              <w:rPr>
                <w:sz w:val="26"/>
                <w:szCs w:val="26"/>
              </w:rPr>
              <w:t>³/</w:t>
            </w:r>
            <w:proofErr w:type="spellStart"/>
            <w:r w:rsidRPr="00F3101D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510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136,80</w:t>
            </w:r>
          </w:p>
        </w:tc>
        <w:tc>
          <w:tcPr>
            <w:tcW w:w="1459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116,30</w:t>
            </w:r>
          </w:p>
        </w:tc>
        <w:tc>
          <w:tcPr>
            <w:tcW w:w="1860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108,30</w:t>
            </w:r>
          </w:p>
        </w:tc>
      </w:tr>
      <w:tr w:rsidR="00F3101D" w:rsidRPr="00F3101D" w:rsidTr="00F3101D">
        <w:trPr>
          <w:jc w:val="center"/>
        </w:trPr>
        <w:tc>
          <w:tcPr>
            <w:tcW w:w="567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4</w:t>
            </w:r>
          </w:p>
        </w:tc>
        <w:tc>
          <w:tcPr>
            <w:tcW w:w="2490" w:type="dxa"/>
            <w:vAlign w:val="center"/>
          </w:tcPr>
          <w:p w:rsidR="00F3101D" w:rsidRPr="00F3101D" w:rsidRDefault="00F3101D" w:rsidP="00FE6F30">
            <w:pPr>
              <w:contextualSpacing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Теплоснабжение (отопление/ГВС)</w:t>
            </w:r>
          </w:p>
        </w:tc>
        <w:tc>
          <w:tcPr>
            <w:tcW w:w="1670" w:type="dxa"/>
            <w:vAlign w:val="center"/>
          </w:tcPr>
          <w:p w:rsidR="00F3101D" w:rsidRPr="00F3101D" w:rsidRDefault="00F3101D" w:rsidP="00FE6F30">
            <w:pPr>
              <w:contextualSpacing/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Гкал/час</w:t>
            </w:r>
          </w:p>
        </w:tc>
        <w:tc>
          <w:tcPr>
            <w:tcW w:w="1510" w:type="dxa"/>
            <w:vAlign w:val="center"/>
          </w:tcPr>
          <w:p w:rsidR="00F3101D" w:rsidRPr="00F3101D" w:rsidRDefault="00F3101D" w:rsidP="00FE6F30">
            <w:pPr>
              <w:jc w:val="center"/>
              <w:rPr>
                <w:color w:val="000000"/>
                <w:sz w:val="26"/>
                <w:szCs w:val="26"/>
              </w:rPr>
            </w:pPr>
            <w:r w:rsidRPr="00F3101D">
              <w:rPr>
                <w:color w:val="000000"/>
                <w:sz w:val="26"/>
                <w:szCs w:val="26"/>
              </w:rPr>
              <w:t>0,700/0,111</w:t>
            </w:r>
          </w:p>
        </w:tc>
        <w:tc>
          <w:tcPr>
            <w:tcW w:w="1459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0,700/0,095</w:t>
            </w:r>
          </w:p>
        </w:tc>
        <w:tc>
          <w:tcPr>
            <w:tcW w:w="1860" w:type="dxa"/>
            <w:vAlign w:val="center"/>
          </w:tcPr>
          <w:p w:rsidR="00F3101D" w:rsidRPr="00F3101D" w:rsidRDefault="00F3101D" w:rsidP="00FE6F30">
            <w:pPr>
              <w:jc w:val="center"/>
              <w:rPr>
                <w:sz w:val="26"/>
                <w:szCs w:val="26"/>
              </w:rPr>
            </w:pPr>
            <w:r w:rsidRPr="00F3101D">
              <w:rPr>
                <w:sz w:val="26"/>
                <w:szCs w:val="26"/>
              </w:rPr>
              <w:t>0,700/0,088</w:t>
            </w:r>
          </w:p>
        </w:tc>
      </w:tr>
    </w:tbl>
    <w:p w:rsidR="00F3101D" w:rsidRDefault="00F3101D" w:rsidP="00F3101D">
      <w:pPr>
        <w:ind w:right="-1" w:firstLine="709"/>
        <w:contextualSpacing/>
        <w:jc w:val="both"/>
        <w:rPr>
          <w:sz w:val="26"/>
          <w:szCs w:val="26"/>
        </w:rPr>
      </w:pPr>
    </w:p>
    <w:p w:rsidR="00F3101D" w:rsidRPr="00F3101D" w:rsidRDefault="00F3101D" w:rsidP="00F3101D">
      <w:pPr>
        <w:ind w:right="-1" w:firstLine="709"/>
        <w:contextualSpacing/>
        <w:jc w:val="both"/>
        <w:rPr>
          <w:sz w:val="26"/>
          <w:szCs w:val="26"/>
        </w:rPr>
      </w:pPr>
      <w:r w:rsidRPr="00F3101D">
        <w:rPr>
          <w:sz w:val="26"/>
          <w:szCs w:val="26"/>
        </w:rPr>
        <w:t>Примечание: ГВС-средняя часовая тепловая нагрузка.</w:t>
      </w:r>
    </w:p>
    <w:p w:rsidR="0046025E" w:rsidRPr="001E2851" w:rsidRDefault="0046025E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3B5388" w:rsidRPr="006F5A9B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F64B73">
        <w:rPr>
          <w:b/>
          <w:sz w:val="26"/>
          <w:szCs w:val="26"/>
        </w:rPr>
        <w:t>. 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</w:t>
      </w:r>
      <w:r w:rsidR="002337D2" w:rsidRPr="006F5A9B">
        <w:rPr>
          <w:b/>
          <w:sz w:val="26"/>
          <w:szCs w:val="26"/>
        </w:rPr>
        <w:t>застроенной территории</w:t>
      </w:r>
      <w:r w:rsidR="009B657E" w:rsidRPr="006F5A9B">
        <w:rPr>
          <w:sz w:val="26"/>
          <w:szCs w:val="26"/>
        </w:rPr>
        <w:t>,</w:t>
      </w:r>
      <w:r w:rsidR="002337D2" w:rsidRPr="006F5A9B">
        <w:rPr>
          <w:b/>
          <w:sz w:val="26"/>
          <w:szCs w:val="26"/>
        </w:rPr>
        <w:t xml:space="preserve"> </w:t>
      </w:r>
      <w:r w:rsidR="009B657E" w:rsidRPr="006F5A9B">
        <w:rPr>
          <w:sz w:val="26"/>
          <w:szCs w:val="26"/>
        </w:rPr>
        <w:t>определенная</w:t>
      </w:r>
      <w:r w:rsidR="009B657E" w:rsidRPr="006F5A9B">
        <w:rPr>
          <w:b/>
          <w:sz w:val="26"/>
          <w:szCs w:val="26"/>
        </w:rPr>
        <w:t xml:space="preserve"> </w:t>
      </w:r>
      <w:r w:rsidR="009B657E" w:rsidRPr="006F5A9B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F5A9B">
        <w:rPr>
          <w:sz w:val="26"/>
          <w:szCs w:val="26"/>
        </w:rPr>
        <w:t xml:space="preserve">: </w:t>
      </w:r>
      <w:r w:rsidR="008A3B38">
        <w:rPr>
          <w:sz w:val="26"/>
          <w:szCs w:val="26"/>
        </w:rPr>
        <w:t>2 100 </w:t>
      </w:r>
      <w:r w:rsidR="00A56945" w:rsidRPr="006F5A9B">
        <w:rPr>
          <w:color w:val="000000"/>
          <w:sz w:val="26"/>
          <w:szCs w:val="26"/>
        </w:rPr>
        <w:t>000 (</w:t>
      </w:r>
      <w:r w:rsidR="008A3B38">
        <w:rPr>
          <w:color w:val="000000"/>
          <w:sz w:val="26"/>
          <w:szCs w:val="26"/>
        </w:rPr>
        <w:t xml:space="preserve">два миллиона </w:t>
      </w:r>
      <w:r w:rsidR="00847ED4">
        <w:rPr>
          <w:color w:val="000000"/>
          <w:sz w:val="26"/>
          <w:szCs w:val="26"/>
        </w:rPr>
        <w:t>с</w:t>
      </w:r>
      <w:r w:rsidR="008A3B38">
        <w:rPr>
          <w:color w:val="000000"/>
          <w:sz w:val="26"/>
          <w:szCs w:val="26"/>
        </w:rPr>
        <w:t>т</w:t>
      </w:r>
      <w:r w:rsidR="00847ED4">
        <w:rPr>
          <w:color w:val="000000"/>
          <w:sz w:val="26"/>
          <w:szCs w:val="26"/>
        </w:rPr>
        <w:t xml:space="preserve">о </w:t>
      </w:r>
      <w:r w:rsidR="00A56945" w:rsidRPr="006F5A9B">
        <w:rPr>
          <w:color w:val="000000"/>
          <w:sz w:val="26"/>
          <w:szCs w:val="26"/>
        </w:rPr>
        <w:t>тысяч)</w:t>
      </w:r>
      <w:r w:rsidR="007F1FA4" w:rsidRPr="006F5A9B">
        <w:rPr>
          <w:sz w:val="26"/>
          <w:szCs w:val="26"/>
        </w:rPr>
        <w:t xml:space="preserve"> рублей 00 копеек</w:t>
      </w:r>
      <w:r w:rsidR="005C559C" w:rsidRPr="006F5A9B">
        <w:rPr>
          <w:color w:val="000000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6F5A9B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 xml:space="preserve">): </w:t>
      </w:r>
      <w:r w:rsidR="008A3B38">
        <w:rPr>
          <w:rFonts w:ascii="Times New Roman" w:hAnsi="Times New Roman" w:cs="Times New Roman"/>
          <w:sz w:val="26"/>
          <w:szCs w:val="26"/>
        </w:rPr>
        <w:t>105 00</w:t>
      </w:r>
      <w:r w:rsidR="00847ED4">
        <w:rPr>
          <w:rFonts w:ascii="Times New Roman" w:hAnsi="Times New Roman" w:cs="Times New Roman"/>
          <w:sz w:val="26"/>
          <w:szCs w:val="26"/>
        </w:rPr>
        <w:t>0</w:t>
      </w:r>
      <w:r w:rsidR="0098663F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6F5A9B">
        <w:rPr>
          <w:rFonts w:ascii="Times New Roman" w:hAnsi="Times New Roman" w:cs="Times New Roman"/>
          <w:sz w:val="26"/>
          <w:szCs w:val="26"/>
        </w:rPr>
        <w:t>(</w:t>
      </w:r>
      <w:r w:rsidR="008A3B38">
        <w:rPr>
          <w:rFonts w:ascii="Times New Roman" w:hAnsi="Times New Roman" w:cs="Times New Roman"/>
          <w:sz w:val="26"/>
          <w:szCs w:val="26"/>
        </w:rPr>
        <w:t>сто пя</w:t>
      </w:r>
      <w:r w:rsidR="00847ED4">
        <w:rPr>
          <w:rFonts w:ascii="Times New Roman" w:hAnsi="Times New Roman" w:cs="Times New Roman"/>
          <w:sz w:val="26"/>
          <w:szCs w:val="26"/>
        </w:rPr>
        <w:t>ть</w:t>
      </w:r>
      <w:r w:rsidR="007331D5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9A44C7" w:rsidRPr="006F5A9B">
        <w:rPr>
          <w:rFonts w:ascii="Times New Roman" w:hAnsi="Times New Roman" w:cs="Times New Roman"/>
          <w:sz w:val="26"/>
          <w:szCs w:val="26"/>
        </w:rPr>
        <w:t>тысяч</w:t>
      </w:r>
      <w:r w:rsidR="0090386A" w:rsidRPr="006F5A9B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6F5A9B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6F5A9B">
        <w:rPr>
          <w:rFonts w:ascii="Times New Roman" w:hAnsi="Times New Roman" w:cs="Times New Roman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8A3B38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F5A9B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847ED4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B61AD7" w:rsidRPr="006F5A9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>):</w:t>
      </w:r>
      <w:r w:rsidR="00B61AD7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8A3B38" w:rsidRPr="008A3B38">
        <w:rPr>
          <w:rFonts w:ascii="Times New Roman" w:hAnsi="Times New Roman" w:cs="Times New Roman"/>
          <w:sz w:val="26"/>
          <w:szCs w:val="26"/>
        </w:rPr>
        <w:t>2</w:t>
      </w:r>
      <w:r w:rsidR="008A3B38">
        <w:rPr>
          <w:rFonts w:ascii="Times New Roman" w:hAnsi="Times New Roman" w:cs="Times New Roman"/>
          <w:sz w:val="26"/>
          <w:szCs w:val="26"/>
        </w:rPr>
        <w:t> </w:t>
      </w:r>
      <w:r w:rsidR="008A3B38" w:rsidRPr="008A3B38">
        <w:rPr>
          <w:rFonts w:ascii="Times New Roman" w:hAnsi="Times New Roman" w:cs="Times New Roman"/>
          <w:sz w:val="26"/>
          <w:szCs w:val="26"/>
        </w:rPr>
        <w:t>100</w:t>
      </w:r>
      <w:r w:rsidR="008A3B38">
        <w:rPr>
          <w:rFonts w:ascii="Times New Roman" w:hAnsi="Times New Roman" w:cs="Times New Roman"/>
          <w:sz w:val="26"/>
          <w:szCs w:val="26"/>
        </w:rPr>
        <w:t> </w:t>
      </w:r>
      <w:r w:rsidR="008A3B38" w:rsidRPr="008A3B38">
        <w:rPr>
          <w:rFonts w:ascii="Times New Roman" w:hAnsi="Times New Roman" w:cs="Times New Roman"/>
          <w:color w:val="000000"/>
          <w:sz w:val="26"/>
          <w:szCs w:val="26"/>
        </w:rPr>
        <w:t>000 (два миллиона сто тысяч)</w:t>
      </w:r>
      <w:r w:rsidR="00F861BA" w:rsidRPr="008A3B38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="003B5388" w:rsidRPr="008A3B38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0BB5" w:rsidRDefault="007B0BB5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76E7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00258B" w:rsidRPr="0000258B">
        <w:rPr>
          <w:sz w:val="26"/>
          <w:szCs w:val="26"/>
        </w:rPr>
        <w:t xml:space="preserve"> </w:t>
      </w:r>
      <w:r w:rsidR="0000258B" w:rsidRPr="0000258B">
        <w:rPr>
          <w:rFonts w:ascii="Times New Roman" w:hAnsi="Times New Roman" w:cs="Times New Roman"/>
          <w:sz w:val="26"/>
          <w:szCs w:val="26"/>
        </w:rPr>
        <w:t>в границах квартала ул. Ады Лебедевой – ул. </w:t>
      </w:r>
      <w:proofErr w:type="spellStart"/>
      <w:r w:rsidR="0000258B" w:rsidRPr="0000258B">
        <w:rPr>
          <w:rFonts w:ascii="Times New Roman" w:hAnsi="Times New Roman" w:cs="Times New Roman"/>
          <w:sz w:val="26"/>
          <w:szCs w:val="26"/>
        </w:rPr>
        <w:t>Перенсона</w:t>
      </w:r>
      <w:proofErr w:type="spellEnd"/>
      <w:r w:rsidR="0000258B" w:rsidRPr="0000258B">
        <w:rPr>
          <w:rFonts w:ascii="Times New Roman" w:hAnsi="Times New Roman" w:cs="Times New Roman"/>
          <w:sz w:val="26"/>
          <w:szCs w:val="26"/>
        </w:rPr>
        <w:t xml:space="preserve"> – ул. Коммунистической – ул. </w:t>
      </w:r>
      <w:proofErr w:type="spellStart"/>
      <w:r w:rsidR="0000258B" w:rsidRPr="0000258B">
        <w:rPr>
          <w:rFonts w:ascii="Times New Roman" w:hAnsi="Times New Roman" w:cs="Times New Roman"/>
          <w:sz w:val="26"/>
          <w:szCs w:val="26"/>
        </w:rPr>
        <w:t>Вейнбаума</w:t>
      </w:r>
      <w:proofErr w:type="spellEnd"/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443">
        <w:rPr>
          <w:sz w:val="26"/>
          <w:szCs w:val="26"/>
        </w:rPr>
        <w:t xml:space="preserve">Определение участников </w:t>
      </w:r>
      <w:r w:rsidR="00F00DC2" w:rsidRPr="00796443">
        <w:rPr>
          <w:sz w:val="26"/>
          <w:szCs w:val="26"/>
        </w:rPr>
        <w:t xml:space="preserve">аукциона </w:t>
      </w:r>
      <w:r w:rsidR="00335362" w:rsidRPr="00796443">
        <w:rPr>
          <w:sz w:val="26"/>
          <w:szCs w:val="26"/>
        </w:rPr>
        <w:t xml:space="preserve">состоится по адресу: 660049, </w:t>
      </w:r>
      <w:r w:rsidRPr="00796443">
        <w:rPr>
          <w:sz w:val="26"/>
          <w:szCs w:val="26"/>
        </w:rPr>
        <w:t>г.</w:t>
      </w:r>
      <w:r w:rsidR="00335362" w:rsidRPr="00796443">
        <w:rPr>
          <w:sz w:val="26"/>
          <w:szCs w:val="26"/>
        </w:rPr>
        <w:t> </w:t>
      </w:r>
      <w:r w:rsidRPr="00796443">
        <w:rPr>
          <w:sz w:val="26"/>
          <w:szCs w:val="26"/>
        </w:rPr>
        <w:t xml:space="preserve">Красноярск, ул. Карла Маркса, 95, </w:t>
      </w:r>
      <w:proofErr w:type="spellStart"/>
      <w:r w:rsidRPr="00796443">
        <w:rPr>
          <w:sz w:val="26"/>
          <w:szCs w:val="26"/>
        </w:rPr>
        <w:t>каб</w:t>
      </w:r>
      <w:proofErr w:type="spellEnd"/>
      <w:r w:rsidRPr="00796443">
        <w:rPr>
          <w:sz w:val="26"/>
          <w:szCs w:val="26"/>
        </w:rPr>
        <w:t xml:space="preserve">. </w:t>
      </w:r>
      <w:r w:rsidR="001C1864" w:rsidRPr="00796443">
        <w:rPr>
          <w:sz w:val="26"/>
          <w:szCs w:val="26"/>
        </w:rPr>
        <w:t>300</w:t>
      </w:r>
      <w:r w:rsidR="00E85A05" w:rsidRPr="00796443">
        <w:rPr>
          <w:sz w:val="26"/>
          <w:szCs w:val="26"/>
        </w:rPr>
        <w:t>,</w:t>
      </w:r>
      <w:r w:rsidRPr="00796443">
        <w:rPr>
          <w:sz w:val="26"/>
          <w:szCs w:val="26"/>
        </w:rPr>
        <w:t xml:space="preserve"> «</w:t>
      </w:r>
      <w:r w:rsidR="007A14BE" w:rsidRPr="00796443">
        <w:rPr>
          <w:sz w:val="26"/>
          <w:szCs w:val="26"/>
        </w:rPr>
        <w:t>1</w:t>
      </w:r>
      <w:r w:rsidR="00B4022A">
        <w:rPr>
          <w:sz w:val="26"/>
          <w:szCs w:val="26"/>
        </w:rPr>
        <w:t>1</w:t>
      </w:r>
      <w:r w:rsidR="006D4B4C" w:rsidRPr="00796443">
        <w:rPr>
          <w:sz w:val="26"/>
          <w:szCs w:val="26"/>
        </w:rPr>
        <w:t xml:space="preserve">» </w:t>
      </w:r>
      <w:r w:rsidR="007A14BE" w:rsidRPr="00796443">
        <w:rPr>
          <w:sz w:val="26"/>
          <w:szCs w:val="26"/>
        </w:rPr>
        <w:t>мая</w:t>
      </w:r>
      <w:r w:rsidR="00585866" w:rsidRPr="00796443">
        <w:rPr>
          <w:sz w:val="26"/>
          <w:szCs w:val="26"/>
        </w:rPr>
        <w:t xml:space="preserve"> </w:t>
      </w:r>
      <w:r w:rsidR="00431B57" w:rsidRPr="00796443">
        <w:rPr>
          <w:sz w:val="26"/>
          <w:szCs w:val="26"/>
        </w:rPr>
        <w:t>201</w:t>
      </w:r>
      <w:r w:rsidR="003A76E7" w:rsidRPr="00796443">
        <w:rPr>
          <w:sz w:val="26"/>
          <w:szCs w:val="26"/>
        </w:rPr>
        <w:t>7</w:t>
      </w:r>
      <w:r w:rsidRPr="00796443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proofErr w:type="spellStart"/>
      <w:r w:rsidRPr="001E2851">
        <w:rPr>
          <w:sz w:val="26"/>
          <w:szCs w:val="26"/>
        </w:rPr>
        <w:t>непоступление</w:t>
      </w:r>
      <w:proofErr w:type="spellEnd"/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lastRenderedPageBreak/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96443">
        <w:rPr>
          <w:sz w:val="26"/>
          <w:szCs w:val="26"/>
        </w:rPr>
        <w:t xml:space="preserve">Подведение итогов </w:t>
      </w:r>
      <w:r w:rsidR="0027458D" w:rsidRPr="00796443">
        <w:rPr>
          <w:sz w:val="26"/>
          <w:szCs w:val="26"/>
        </w:rPr>
        <w:t xml:space="preserve">аукциона </w:t>
      </w:r>
      <w:r w:rsidRPr="00796443">
        <w:rPr>
          <w:sz w:val="26"/>
          <w:szCs w:val="26"/>
        </w:rPr>
        <w:t xml:space="preserve">состоится </w:t>
      </w:r>
      <w:r w:rsidR="00BB3D9A" w:rsidRPr="00796443">
        <w:rPr>
          <w:sz w:val="26"/>
          <w:szCs w:val="26"/>
        </w:rPr>
        <w:t>«</w:t>
      </w:r>
      <w:r w:rsidR="00796443" w:rsidRPr="00796443">
        <w:rPr>
          <w:sz w:val="26"/>
          <w:szCs w:val="26"/>
        </w:rPr>
        <w:t>15</w:t>
      </w:r>
      <w:r w:rsidR="00F73085" w:rsidRPr="00796443">
        <w:rPr>
          <w:sz w:val="26"/>
          <w:szCs w:val="26"/>
        </w:rPr>
        <w:t xml:space="preserve">» </w:t>
      </w:r>
      <w:r w:rsidR="00796443" w:rsidRPr="00796443">
        <w:rPr>
          <w:sz w:val="26"/>
          <w:szCs w:val="26"/>
        </w:rPr>
        <w:t>мая</w:t>
      </w:r>
      <w:r w:rsidR="00E14126" w:rsidRPr="00796443">
        <w:rPr>
          <w:sz w:val="26"/>
          <w:szCs w:val="26"/>
        </w:rPr>
        <w:t xml:space="preserve"> </w:t>
      </w:r>
      <w:r w:rsidR="00BB3D9A" w:rsidRPr="00796443">
        <w:rPr>
          <w:sz w:val="26"/>
          <w:szCs w:val="26"/>
        </w:rPr>
        <w:t>201</w:t>
      </w:r>
      <w:r w:rsidR="003A76E7" w:rsidRPr="00796443">
        <w:rPr>
          <w:sz w:val="26"/>
          <w:szCs w:val="26"/>
        </w:rPr>
        <w:t>7</w:t>
      </w:r>
      <w:r w:rsidRPr="0079644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</w:t>
      </w:r>
      <w:r w:rsidRPr="001E2851">
        <w:rPr>
          <w:sz w:val="26"/>
          <w:szCs w:val="26"/>
        </w:rPr>
        <w:lastRenderedPageBreak/>
        <w:t>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2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не ранее чем через 10 дней со дня размещения информации о результатах аукциона на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B8446F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3169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893169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893169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</w:t>
      </w:r>
      <w:r w:rsidR="005B5EFB" w:rsidRPr="00B8446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территории:</w:t>
      </w:r>
    </w:p>
    <w:p w:rsidR="00486CD8" w:rsidRPr="00486CD8" w:rsidRDefault="00486CD8" w:rsidP="00486CD8">
      <w:pPr>
        <w:ind w:firstLine="709"/>
        <w:jc w:val="both"/>
        <w:rPr>
          <w:rFonts w:eastAsia="Calibri"/>
          <w:sz w:val="26"/>
          <w:szCs w:val="26"/>
        </w:rPr>
      </w:pPr>
      <w:r w:rsidRPr="00486CD8">
        <w:rPr>
          <w:sz w:val="26"/>
          <w:szCs w:val="26"/>
        </w:rPr>
        <w:t>1. </w:t>
      </w:r>
      <w:proofErr w:type="gramStart"/>
      <w:r w:rsidRPr="00486CD8">
        <w:rPr>
          <w:sz w:val="26"/>
          <w:szCs w:val="26"/>
        </w:rPr>
        <w:t xml:space="preserve">Местоположение застроенной территории: г. Красноярск, Центральный район, квартал ул. Ады Лебедевой – ул. </w:t>
      </w:r>
      <w:proofErr w:type="spellStart"/>
      <w:r w:rsidRPr="00486CD8">
        <w:rPr>
          <w:sz w:val="26"/>
          <w:szCs w:val="26"/>
        </w:rPr>
        <w:t>Перенсона</w:t>
      </w:r>
      <w:proofErr w:type="spellEnd"/>
      <w:r w:rsidRPr="00486CD8">
        <w:rPr>
          <w:sz w:val="26"/>
          <w:szCs w:val="26"/>
        </w:rPr>
        <w:t xml:space="preserve"> – ул. Коммунистическая – ул. </w:t>
      </w:r>
      <w:proofErr w:type="spellStart"/>
      <w:r w:rsidRPr="00486CD8">
        <w:rPr>
          <w:sz w:val="26"/>
          <w:szCs w:val="26"/>
        </w:rPr>
        <w:t>Вейнбаума</w:t>
      </w:r>
      <w:proofErr w:type="spellEnd"/>
      <w:r w:rsidRPr="00486CD8">
        <w:rPr>
          <w:sz w:val="26"/>
          <w:szCs w:val="26"/>
        </w:rPr>
        <w:t>.</w:t>
      </w:r>
      <w:proofErr w:type="gramEnd"/>
    </w:p>
    <w:p w:rsidR="00486CD8" w:rsidRPr="00486CD8" w:rsidRDefault="00486CD8" w:rsidP="00486CD8">
      <w:pPr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2. Общая площадь застроенной территории – 5 548 кв. м.</w:t>
      </w:r>
    </w:p>
    <w:p w:rsidR="00486CD8" w:rsidRPr="00486CD8" w:rsidRDefault="00486CD8" w:rsidP="00486CD8">
      <w:pPr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3. </w:t>
      </w:r>
      <w:proofErr w:type="gramStart"/>
      <w:r w:rsidRPr="00486CD8">
        <w:rPr>
          <w:sz w:val="26"/>
          <w:szCs w:val="26"/>
        </w:rPr>
        <w:t>Перечень зданий, строений, сооружений, подлежащих сносу: ул. Ады Лебедевой, 50, 48 стр. 2, ул. Коммунистическая, 35, 33, 31, 29.</w:t>
      </w:r>
      <w:proofErr w:type="gramEnd"/>
    </w:p>
    <w:p w:rsidR="00486CD8" w:rsidRPr="00486CD8" w:rsidRDefault="00486CD8" w:rsidP="00486CD8">
      <w:pPr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486CD8" w:rsidRPr="00486CD8" w:rsidRDefault="00486CD8" w:rsidP="00486CD8">
      <w:pPr>
        <w:ind w:firstLine="709"/>
        <w:jc w:val="both"/>
        <w:rPr>
          <w:sz w:val="26"/>
          <w:szCs w:val="26"/>
        </w:rPr>
      </w:pPr>
      <w:bookmarkStart w:id="1" w:name="Par40"/>
      <w:bookmarkEnd w:id="1"/>
      <w:r w:rsidRPr="00486CD8">
        <w:rPr>
          <w:sz w:val="26"/>
          <w:szCs w:val="26"/>
        </w:rPr>
        <w:t>5. Обязательства лица, заключившего Договор:</w:t>
      </w:r>
    </w:p>
    <w:p w:rsidR="00486CD8" w:rsidRPr="00486CD8" w:rsidRDefault="00486CD8" w:rsidP="00486CD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86CD8">
        <w:rPr>
          <w:sz w:val="26"/>
          <w:szCs w:val="26"/>
        </w:rPr>
        <w:t>1) подготовить (разработать и направить на утверждение в управление архитектуры администрации город</w:t>
      </w:r>
      <w:r>
        <w:rPr>
          <w:sz w:val="26"/>
          <w:szCs w:val="26"/>
        </w:rPr>
        <w:t>а) проект планировки</w:t>
      </w:r>
      <w:r w:rsidRPr="00486CD8">
        <w:rPr>
          <w:sz w:val="26"/>
          <w:szCs w:val="26"/>
        </w:rPr>
        <w:t xml:space="preserve"> застроенной территории, включая проект межевания застроенной территории,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</w:t>
      </w:r>
      <w:r w:rsidRPr="00486CD8">
        <w:rPr>
          <w:rFonts w:eastAsiaTheme="minorHAnsi"/>
          <w:sz w:val="26"/>
          <w:szCs w:val="26"/>
          <w:lang w:eastAsia="en-US"/>
        </w:rPr>
        <w:t xml:space="preserve"> границами территорий объектов культурного наследия, включенных в единый государственный реестр объектов культурного наследия </w:t>
      </w:r>
      <w:r w:rsidRPr="00486CD8">
        <w:rPr>
          <w:color w:val="000000"/>
          <w:sz w:val="26"/>
          <w:szCs w:val="26"/>
        </w:rPr>
        <w:t>(памятников истории и культуры) народов Российской Федерации</w:t>
      </w:r>
      <w:r w:rsidRPr="00486CD8">
        <w:rPr>
          <w:rFonts w:eastAsiaTheme="minorHAnsi"/>
          <w:sz w:val="26"/>
          <w:szCs w:val="26"/>
          <w:lang w:eastAsia="en-US"/>
        </w:rPr>
        <w:t>, границами зон</w:t>
      </w:r>
      <w:proofErr w:type="gramEnd"/>
      <w:r w:rsidRPr="00486CD8">
        <w:rPr>
          <w:rFonts w:eastAsiaTheme="minorHAnsi"/>
          <w:sz w:val="26"/>
          <w:szCs w:val="26"/>
          <w:lang w:eastAsia="en-US"/>
        </w:rPr>
        <w:t xml:space="preserve"> с особыми условиями использования территорий, </w:t>
      </w:r>
      <w:r w:rsidRPr="00486CD8">
        <w:rPr>
          <w:sz w:val="26"/>
          <w:szCs w:val="26"/>
        </w:rPr>
        <w:t xml:space="preserve">а также утвержденными администрацией города 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 не позднее одного года </w:t>
      </w:r>
      <w:proofErr w:type="gramStart"/>
      <w:r w:rsidRPr="00486CD8">
        <w:rPr>
          <w:sz w:val="26"/>
          <w:szCs w:val="26"/>
        </w:rPr>
        <w:t>с даты заключения</w:t>
      </w:r>
      <w:proofErr w:type="gramEnd"/>
      <w:r w:rsidRPr="00486CD8">
        <w:rPr>
          <w:sz w:val="26"/>
          <w:szCs w:val="26"/>
        </w:rPr>
        <w:t xml:space="preserve"> Договора;</w:t>
      </w:r>
      <w:r w:rsidRPr="00486CD8">
        <w:rPr>
          <w:rFonts w:eastAsiaTheme="minorHAnsi"/>
          <w:sz w:val="26"/>
          <w:szCs w:val="26"/>
          <w:lang w:eastAsia="en-US"/>
        </w:rPr>
        <w:t xml:space="preserve"> </w:t>
      </w:r>
    </w:p>
    <w:p w:rsidR="00486CD8" w:rsidRPr="00486CD8" w:rsidRDefault="00486CD8" w:rsidP="00486CD8">
      <w:pPr>
        <w:ind w:firstLine="709"/>
        <w:jc w:val="both"/>
        <w:rPr>
          <w:sz w:val="26"/>
          <w:szCs w:val="26"/>
        </w:rPr>
      </w:pPr>
      <w:proofErr w:type="gramStart"/>
      <w:r w:rsidRPr="00486CD8">
        <w:rPr>
          <w:sz w:val="26"/>
          <w:szCs w:val="26"/>
        </w:rPr>
        <w:t xml:space="preserve"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многоквартирного дома, признанного аварийным и подлежащим сносу, предоставленных по договорам социального найма, договорам найма специализированного жилого помещения и расположенных в границах </w:t>
      </w:r>
      <w:r w:rsidRPr="00486CD8">
        <w:rPr>
          <w:sz w:val="26"/>
          <w:szCs w:val="26"/>
        </w:rPr>
        <w:lastRenderedPageBreak/>
        <w:t>застроенной территории по ул. Ады Лебедевой, 50, в течение</w:t>
      </w:r>
      <w:proofErr w:type="gramEnd"/>
      <w:r w:rsidRPr="00486CD8">
        <w:rPr>
          <w:sz w:val="26"/>
          <w:szCs w:val="26"/>
        </w:rPr>
        <w:t xml:space="preserve"> четырех лет со дня подписания Договора в соответствии с приложением 1 к настоящим существенным условиям Договора.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486CD8">
        <w:rPr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486CD8">
        <w:rPr>
          <w:sz w:val="26"/>
          <w:szCs w:val="26"/>
        </w:rPr>
        <w:t xml:space="preserve">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Перечень жилых помещений, расположенных в многоквартирном доме, признанном аварийным и подлежащим сносу, по ул. Ады Лебедевой, 50, указан в приложении 2 к настоящим существенным условиям Договора.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486CD8">
        <w:rPr>
          <w:sz w:val="26"/>
          <w:szCs w:val="26"/>
        </w:rPr>
        <w:t>3) уплатить администрации города возмещение за изымаемые на основании решения администрации города у собственников жилые помещения, расположенные в многоквартирном доме, признанном аварийным и подлежащим сносу, в границах застроенной территории по ул. Ады Лебедевой, 50, указанные в приложении 2 к настоящим существенным условиям Договорам, и земельный участок, на котором они расположены (за исключением жилых помещений и земельных участков, находящихся в собственности</w:t>
      </w:r>
      <w:proofErr w:type="gramEnd"/>
      <w:r w:rsidRPr="00486CD8">
        <w:rPr>
          <w:sz w:val="26"/>
          <w:szCs w:val="26"/>
        </w:rPr>
        <w:t xml:space="preserve">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 xml:space="preserve">4) осуществить снос многоквартирного дома, признанного аварийным и подлежащим сносу, расположенного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 о сносе дома в связи с его освобождением всеми гражданами, проживавшими в данном доме; </w:t>
      </w:r>
    </w:p>
    <w:p w:rsidR="00486CD8" w:rsidRPr="00486CD8" w:rsidRDefault="00486CD8" w:rsidP="00486CD8">
      <w:pPr>
        <w:ind w:firstLine="540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5) </w:t>
      </w:r>
      <w:r w:rsidRPr="00486CD8">
        <w:rPr>
          <w:rFonts w:eastAsiaTheme="minorHAnsi"/>
          <w:sz w:val="26"/>
          <w:szCs w:val="26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486CD8">
        <w:rPr>
          <w:sz w:val="26"/>
          <w:szCs w:val="26"/>
        </w:rPr>
        <w:t xml:space="preserve"> и межевания</w:t>
      </w:r>
      <w:r w:rsidRPr="00486CD8">
        <w:rPr>
          <w:rFonts w:eastAsiaTheme="minorHAnsi"/>
          <w:sz w:val="26"/>
          <w:szCs w:val="26"/>
        </w:rPr>
        <w:t xml:space="preserve"> застроенной территории,</w:t>
      </w:r>
      <w:r w:rsidRPr="00486CD8">
        <w:rPr>
          <w:rFonts w:eastAsiaTheme="minorHAnsi"/>
          <w:sz w:val="26"/>
          <w:szCs w:val="26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486CD8">
        <w:rPr>
          <w:sz w:val="26"/>
          <w:szCs w:val="26"/>
        </w:rPr>
        <w:t xml:space="preserve"> не позднее семи лет со дня подписания Договора;</w:t>
      </w:r>
    </w:p>
    <w:p w:rsidR="00486CD8" w:rsidRPr="00486CD8" w:rsidRDefault="00486CD8" w:rsidP="00486CD8">
      <w:pPr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lastRenderedPageBreak/>
        <w:t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семи лет со дня подписания Договора;</w:t>
      </w:r>
    </w:p>
    <w:p w:rsidR="00486CD8" w:rsidRPr="00486CD8" w:rsidRDefault="00486CD8" w:rsidP="00486CD8">
      <w:pPr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 xml:space="preserve"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 месяцев </w:t>
      </w:r>
      <w:proofErr w:type="gramStart"/>
      <w:r w:rsidRPr="00486CD8">
        <w:rPr>
          <w:sz w:val="26"/>
          <w:szCs w:val="26"/>
        </w:rPr>
        <w:t>с даты получения</w:t>
      </w:r>
      <w:proofErr w:type="gramEnd"/>
      <w:r w:rsidRPr="00486CD8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486CD8" w:rsidRPr="00486CD8" w:rsidRDefault="00486CD8" w:rsidP="00486CD8">
      <w:pPr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6. Обязательства администрации города Красноярска:</w:t>
      </w:r>
    </w:p>
    <w:p w:rsidR="00486CD8" w:rsidRPr="00486CD8" w:rsidRDefault="00486CD8" w:rsidP="00486CD8">
      <w:pPr>
        <w:ind w:firstLine="709"/>
        <w:jc w:val="both"/>
        <w:rPr>
          <w:sz w:val="26"/>
          <w:szCs w:val="26"/>
        </w:rPr>
      </w:pPr>
      <w:proofErr w:type="gramStart"/>
      <w:r w:rsidRPr="00486CD8">
        <w:rPr>
          <w:sz w:val="26"/>
          <w:szCs w:val="26"/>
        </w:rPr>
        <w:t xml:space="preserve">1) утвердить в установленном порядке проект планировки застроенной территории, включая проект межевания застроенной территории, подготовленный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</w:t>
      </w:r>
      <w:r w:rsidRPr="00486CD8">
        <w:rPr>
          <w:rFonts w:eastAsiaTheme="minorHAnsi"/>
          <w:sz w:val="26"/>
          <w:szCs w:val="26"/>
          <w:lang w:eastAsia="en-US"/>
        </w:rPr>
        <w:t xml:space="preserve">границами территорий объектов культурного наследия, включенных в единый государственный реестр объектов культурного наследия </w:t>
      </w:r>
      <w:r w:rsidRPr="00486CD8">
        <w:rPr>
          <w:color w:val="000000"/>
          <w:sz w:val="26"/>
          <w:szCs w:val="26"/>
        </w:rPr>
        <w:t>(памятников истории и культуры) народов Российской Федерации</w:t>
      </w:r>
      <w:r w:rsidRPr="00486CD8">
        <w:rPr>
          <w:rFonts w:eastAsiaTheme="minorHAnsi"/>
          <w:sz w:val="26"/>
          <w:szCs w:val="26"/>
          <w:lang w:eastAsia="en-US"/>
        </w:rPr>
        <w:t>, границами зон с особыми условиями использования территорий</w:t>
      </w:r>
      <w:r w:rsidRPr="00486CD8">
        <w:rPr>
          <w:sz w:val="26"/>
          <w:szCs w:val="26"/>
        </w:rPr>
        <w:t xml:space="preserve"> и</w:t>
      </w:r>
      <w:proofErr w:type="gramEnd"/>
      <w:r w:rsidRPr="00486CD8">
        <w:rPr>
          <w:sz w:val="26"/>
          <w:szCs w:val="26"/>
        </w:rPr>
        <w:t xml:space="preserve">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не позднее четырех месяцев со дня представления в полном объеме проекта планировки застроенной территории, включая проект межевания застроенной территории;</w:t>
      </w:r>
    </w:p>
    <w:p w:rsidR="00486CD8" w:rsidRPr="00486CD8" w:rsidRDefault="00486CD8" w:rsidP="00486CD8">
      <w:pPr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2) принять в установленном порядке решение об изъятии для муниципальных нужд жилых помещений в многоквартирном доме, признанном аварийным и подлежащим сносу и расположенном на застроенной территории, а также земельного участка, на котором расположен такой дом, в течение семи месяцев со дня подписания Договора;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486CD8">
        <w:rPr>
          <w:sz w:val="26"/>
          <w:szCs w:val="26"/>
        </w:rPr>
        <w:t xml:space="preserve">3) предоставить благоустроенные жилые помещения гражданам, выселяемым из жилых помещений в многоквартирном доме, признанном аварийным и подлежащим сносу по ул. Ады Лебедевой, 50,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 </w:t>
      </w:r>
      <w:proofErr w:type="gramEnd"/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многоквартирном доме, признанном аварийным и подлежащим сносу;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 xml:space="preserve">4) выкупить за счет лица, заключившего Договор, жилые помещения в многоквартирном доме, признанном аварийным и подлежащим сносу, расположенном в границах застроенной территории по ул. Ады Лебедевой, 50, и земельный участок, на котором они расположены, у собственников в течение четырех лет со дня подписания Договора. 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многоквартирном доме, признанном аварийным и подлежащим сносу, расположенном в границах </w:t>
      </w:r>
      <w:r w:rsidRPr="00486CD8">
        <w:rPr>
          <w:sz w:val="26"/>
          <w:szCs w:val="26"/>
        </w:rPr>
        <w:lastRenderedPageBreak/>
        <w:t xml:space="preserve">застроенной территории, и земельного участка, на котором они расположены, договоров (соглашений), выплата возмещения на основании вступившего в законную силу судебного решения; 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486CD8">
        <w:rPr>
          <w:sz w:val="26"/>
          <w:szCs w:val="26"/>
        </w:rPr>
        <w:t>5)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486CD8">
        <w:rPr>
          <w:sz w:val="26"/>
          <w:szCs w:val="26"/>
        </w:rPr>
        <w:t xml:space="preserve"> (или) во владение гражданам и юридическим лицам. 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7. Срок действия Договора составляет семь лет.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и Договором.</w:t>
      </w:r>
    </w:p>
    <w:p w:rsidR="00486CD8" w:rsidRPr="00486CD8" w:rsidRDefault="00486CD8" w:rsidP="00486CD8">
      <w:pPr>
        <w:spacing w:line="235" w:lineRule="auto"/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9. </w:t>
      </w:r>
      <w:proofErr w:type="gramStart"/>
      <w:r w:rsidRPr="00486CD8">
        <w:rPr>
          <w:sz w:val="26"/>
          <w:szCs w:val="26"/>
        </w:rPr>
        <w:t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486CD8" w:rsidRPr="00486CD8" w:rsidRDefault="00486CD8" w:rsidP="00486CD8">
      <w:pPr>
        <w:ind w:firstLine="709"/>
        <w:jc w:val="both"/>
        <w:rPr>
          <w:sz w:val="26"/>
          <w:szCs w:val="26"/>
        </w:rPr>
      </w:pPr>
      <w:r w:rsidRPr="00486CD8">
        <w:rPr>
          <w:sz w:val="26"/>
          <w:szCs w:val="26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Приложение 1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ПЕРЕЧЕНЬ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B8400F">
        <w:rPr>
          <w:sz w:val="26"/>
          <w:szCs w:val="26"/>
        </w:rPr>
        <w:t>безвозмездной</w:t>
      </w:r>
      <w:proofErr w:type="gramEnd"/>
      <w:r w:rsidRPr="00B8400F">
        <w:rPr>
          <w:sz w:val="26"/>
          <w:szCs w:val="26"/>
        </w:rPr>
        <w:t xml:space="preserve">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передаче в муниципальную собственность  </w:t>
      </w:r>
    </w:p>
    <w:p w:rsidR="00B8400F" w:rsidRPr="00B8400F" w:rsidRDefault="00B8400F" w:rsidP="00B8400F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400F" w:rsidRPr="00B8400F" w:rsidRDefault="00B8400F" w:rsidP="00B8400F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2268"/>
        <w:gridCol w:w="1559"/>
        <w:gridCol w:w="1560"/>
      </w:tblGrid>
      <w:tr w:rsidR="007D0388" w:rsidRPr="007D0388" w:rsidTr="007D0388">
        <w:trPr>
          <w:trHeight w:val="384"/>
        </w:trPr>
        <w:tc>
          <w:tcPr>
            <w:tcW w:w="659" w:type="dxa"/>
            <w:vMerge w:val="restart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 xml:space="preserve">№ </w:t>
            </w:r>
            <w:proofErr w:type="gramStart"/>
            <w:r w:rsidRPr="007D0388">
              <w:rPr>
                <w:sz w:val="26"/>
                <w:szCs w:val="26"/>
              </w:rPr>
              <w:t>п</w:t>
            </w:r>
            <w:proofErr w:type="gramEnd"/>
            <w:r w:rsidRPr="007D0388">
              <w:rPr>
                <w:sz w:val="26"/>
                <w:szCs w:val="26"/>
              </w:rPr>
              <w:t>/п</w:t>
            </w:r>
          </w:p>
        </w:tc>
        <w:tc>
          <w:tcPr>
            <w:tcW w:w="1711" w:type="dxa"/>
            <w:vMerge w:val="restart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Количество</w:t>
            </w:r>
          </w:p>
          <w:p w:rsidR="007D0388" w:rsidRPr="007D0388" w:rsidRDefault="007D0388" w:rsidP="007D038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комнат                в жилом помещении</w:t>
            </w:r>
          </w:p>
        </w:tc>
        <w:tc>
          <w:tcPr>
            <w:tcW w:w="1741" w:type="dxa"/>
            <w:vMerge w:val="restart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Количество жилых               помещений</w:t>
            </w:r>
          </w:p>
        </w:tc>
        <w:tc>
          <w:tcPr>
            <w:tcW w:w="2268" w:type="dxa"/>
            <w:vMerge w:val="restart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Общая площадь жилого помещения          (не менее кв. м)</w:t>
            </w:r>
          </w:p>
        </w:tc>
        <w:tc>
          <w:tcPr>
            <w:tcW w:w="3119" w:type="dxa"/>
            <w:gridSpan w:val="2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Примечание</w:t>
            </w:r>
          </w:p>
        </w:tc>
      </w:tr>
      <w:tr w:rsidR="007D0388" w:rsidRPr="007D0388" w:rsidTr="007D0388">
        <w:trPr>
          <w:trHeight w:val="720"/>
        </w:trPr>
        <w:tc>
          <w:tcPr>
            <w:tcW w:w="659" w:type="dxa"/>
            <w:vMerge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D0388" w:rsidRPr="007D0388" w:rsidRDefault="007D0388" w:rsidP="007D0388">
            <w:pPr>
              <w:pStyle w:val="HeadDoc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7D0388">
              <w:rPr>
                <w:sz w:val="26"/>
                <w:szCs w:val="26"/>
              </w:rPr>
              <w:t>нанима</w:t>
            </w:r>
            <w:r>
              <w:rPr>
                <w:sz w:val="26"/>
                <w:szCs w:val="26"/>
              </w:rPr>
              <w:t>-</w:t>
            </w:r>
            <w:r w:rsidRPr="007D0388">
              <w:rPr>
                <w:sz w:val="26"/>
                <w:szCs w:val="26"/>
              </w:rPr>
              <w:t>телей</w:t>
            </w:r>
            <w:proofErr w:type="spellEnd"/>
            <w:proofErr w:type="gramEnd"/>
          </w:p>
        </w:tc>
      </w:tr>
      <w:tr w:rsidR="007D0388" w:rsidRPr="007D0388" w:rsidTr="007D0388">
        <w:tc>
          <w:tcPr>
            <w:tcW w:w="9498" w:type="dxa"/>
            <w:gridSpan w:val="6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Взамен помещений по ул. Ады Лебедевой, 50</w:t>
            </w:r>
          </w:p>
        </w:tc>
      </w:tr>
      <w:tr w:rsidR="007D0388" w:rsidRPr="007D0388" w:rsidTr="007D0388">
        <w:tc>
          <w:tcPr>
            <w:tcW w:w="6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43,1</w:t>
            </w:r>
          </w:p>
        </w:tc>
        <w:tc>
          <w:tcPr>
            <w:tcW w:w="15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1, ком.4,5</w:t>
            </w:r>
          </w:p>
        </w:tc>
        <w:tc>
          <w:tcPr>
            <w:tcW w:w="1560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3</w:t>
            </w:r>
          </w:p>
        </w:tc>
      </w:tr>
      <w:tr w:rsidR="007D0388" w:rsidRPr="007D0388" w:rsidTr="007D0388">
        <w:tc>
          <w:tcPr>
            <w:tcW w:w="6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40,9</w:t>
            </w:r>
          </w:p>
        </w:tc>
        <w:tc>
          <w:tcPr>
            <w:tcW w:w="15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2, ком.1,2</w:t>
            </w:r>
          </w:p>
        </w:tc>
        <w:tc>
          <w:tcPr>
            <w:tcW w:w="1560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8</w:t>
            </w:r>
          </w:p>
        </w:tc>
      </w:tr>
      <w:tr w:rsidR="007D0388" w:rsidRPr="007D0388" w:rsidTr="007D0388">
        <w:tc>
          <w:tcPr>
            <w:tcW w:w="6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16,3</w:t>
            </w:r>
          </w:p>
        </w:tc>
        <w:tc>
          <w:tcPr>
            <w:tcW w:w="15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2, ком.4</w:t>
            </w:r>
          </w:p>
        </w:tc>
        <w:tc>
          <w:tcPr>
            <w:tcW w:w="1560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</w:t>
            </w:r>
          </w:p>
        </w:tc>
      </w:tr>
      <w:tr w:rsidR="007D0388" w:rsidRPr="007D0388" w:rsidTr="007D0388">
        <w:tc>
          <w:tcPr>
            <w:tcW w:w="6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4</w:t>
            </w:r>
          </w:p>
        </w:tc>
        <w:tc>
          <w:tcPr>
            <w:tcW w:w="171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27</w:t>
            </w:r>
          </w:p>
        </w:tc>
        <w:tc>
          <w:tcPr>
            <w:tcW w:w="15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5</w:t>
            </w:r>
          </w:p>
        </w:tc>
      </w:tr>
      <w:tr w:rsidR="007D0388" w:rsidRPr="007D0388" w:rsidTr="007D0388">
        <w:tc>
          <w:tcPr>
            <w:tcW w:w="6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5</w:t>
            </w:r>
          </w:p>
        </w:tc>
        <w:tc>
          <w:tcPr>
            <w:tcW w:w="171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45,5</w:t>
            </w:r>
          </w:p>
        </w:tc>
        <w:tc>
          <w:tcPr>
            <w:tcW w:w="15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3, ком.2,4</w:t>
            </w:r>
          </w:p>
        </w:tc>
        <w:tc>
          <w:tcPr>
            <w:tcW w:w="1560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</w:t>
            </w:r>
          </w:p>
        </w:tc>
      </w:tr>
      <w:tr w:rsidR="007D0388" w:rsidRPr="007D0388" w:rsidTr="007D0388">
        <w:tc>
          <w:tcPr>
            <w:tcW w:w="6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5</w:t>
            </w:r>
          </w:p>
        </w:tc>
        <w:tc>
          <w:tcPr>
            <w:tcW w:w="171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3</w:t>
            </w:r>
          </w:p>
        </w:tc>
      </w:tr>
      <w:tr w:rsidR="007D0388" w:rsidRPr="007D0388" w:rsidTr="007D0388">
        <w:tc>
          <w:tcPr>
            <w:tcW w:w="6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7</w:t>
            </w:r>
          </w:p>
        </w:tc>
        <w:tc>
          <w:tcPr>
            <w:tcW w:w="171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28</w:t>
            </w:r>
          </w:p>
        </w:tc>
        <w:tc>
          <w:tcPr>
            <w:tcW w:w="15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4/1</w:t>
            </w:r>
          </w:p>
        </w:tc>
        <w:tc>
          <w:tcPr>
            <w:tcW w:w="1560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4</w:t>
            </w:r>
          </w:p>
        </w:tc>
      </w:tr>
      <w:tr w:rsidR="007D0388" w:rsidRPr="007D0388" w:rsidTr="007D0388">
        <w:tc>
          <w:tcPr>
            <w:tcW w:w="6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8</w:t>
            </w:r>
          </w:p>
        </w:tc>
        <w:tc>
          <w:tcPr>
            <w:tcW w:w="171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26</w:t>
            </w:r>
          </w:p>
        </w:tc>
        <w:tc>
          <w:tcPr>
            <w:tcW w:w="1559" w:type="dxa"/>
            <w:vAlign w:val="center"/>
          </w:tcPr>
          <w:p w:rsidR="007D0388" w:rsidRPr="007D0388" w:rsidRDefault="007D0388" w:rsidP="007D038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4/2</w:t>
            </w:r>
          </w:p>
        </w:tc>
        <w:tc>
          <w:tcPr>
            <w:tcW w:w="1560" w:type="dxa"/>
            <w:vAlign w:val="center"/>
          </w:tcPr>
          <w:p w:rsidR="007D0388" w:rsidRPr="007D0388" w:rsidRDefault="007D0388" w:rsidP="007D0388">
            <w:pPr>
              <w:jc w:val="center"/>
              <w:rPr>
                <w:sz w:val="26"/>
                <w:szCs w:val="26"/>
              </w:rPr>
            </w:pPr>
            <w:r w:rsidRPr="007D0388">
              <w:rPr>
                <w:sz w:val="26"/>
                <w:szCs w:val="26"/>
              </w:rPr>
              <w:t>5</w:t>
            </w:r>
          </w:p>
        </w:tc>
      </w:tr>
    </w:tbl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2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439B7" w:rsidRDefault="00B439B7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B439B7" w:rsidRDefault="00E61CBA" w:rsidP="00E61CB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ПЕРЕЧЕНЬ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>аварийными и подлежащими сносу</w:t>
      </w:r>
    </w:p>
    <w:p w:rsidR="00B439B7" w:rsidRPr="00E61CBA" w:rsidRDefault="00B439B7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418"/>
        <w:gridCol w:w="2410"/>
        <w:gridCol w:w="2268"/>
        <w:gridCol w:w="1134"/>
        <w:gridCol w:w="1559"/>
      </w:tblGrid>
      <w:tr w:rsidR="000D7DEC" w:rsidRPr="000D7DEC" w:rsidTr="000D7DEC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 xml:space="preserve">№ </w:t>
            </w:r>
            <w:proofErr w:type="gramStart"/>
            <w:r w:rsidRPr="000D7DEC">
              <w:rPr>
                <w:sz w:val="26"/>
                <w:szCs w:val="26"/>
              </w:rPr>
              <w:t>п</w:t>
            </w:r>
            <w:proofErr w:type="gramEnd"/>
            <w:r w:rsidRPr="000D7DEC">
              <w:rPr>
                <w:sz w:val="26"/>
                <w:szCs w:val="2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 xml:space="preserve">Общая площадь </w:t>
            </w:r>
            <w:proofErr w:type="gramStart"/>
            <w:r w:rsidRPr="000D7DEC">
              <w:rPr>
                <w:sz w:val="26"/>
                <w:szCs w:val="26"/>
              </w:rPr>
              <w:t>жилого</w:t>
            </w:r>
            <w:proofErr w:type="gramEnd"/>
            <w:r w:rsidRPr="000D7DEC">
              <w:rPr>
                <w:sz w:val="26"/>
                <w:szCs w:val="26"/>
              </w:rPr>
              <w:t xml:space="preserve"> </w:t>
            </w:r>
          </w:p>
          <w:p w:rsidR="000D7DEC" w:rsidRPr="000D7DEC" w:rsidRDefault="000D7DEC" w:rsidP="000D7DE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помещения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D7DEC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0D7DEC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0D7DEC">
              <w:rPr>
                <w:sz w:val="26"/>
                <w:szCs w:val="26"/>
              </w:rPr>
              <w:t xml:space="preserve">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0D7DEC">
              <w:rPr>
                <w:sz w:val="26"/>
                <w:szCs w:val="26"/>
              </w:rPr>
              <w:t>нанимате-лей</w:t>
            </w:r>
            <w:proofErr w:type="spellEnd"/>
            <w:proofErr w:type="gramEnd"/>
            <w:r w:rsidRPr="000D7DEC">
              <w:rPr>
                <w:sz w:val="26"/>
                <w:szCs w:val="26"/>
              </w:rPr>
              <w:t>/</w:t>
            </w:r>
            <w:proofErr w:type="spellStart"/>
            <w:r w:rsidRPr="000D7DEC">
              <w:rPr>
                <w:sz w:val="26"/>
                <w:szCs w:val="26"/>
              </w:rPr>
              <w:t>собст-венников</w:t>
            </w:r>
            <w:proofErr w:type="spellEnd"/>
            <w:r w:rsidRPr="000D7DEC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0D7DEC" w:rsidRPr="000D7DEC" w:rsidTr="000D7DEC">
        <w:trPr>
          <w:cantSplit/>
          <w:trHeight w:val="188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 xml:space="preserve">предоставленного по договору социального найма, договору найма </w:t>
            </w:r>
            <w:proofErr w:type="spellStart"/>
            <w:proofErr w:type="gramStart"/>
            <w:r w:rsidRPr="000D7DEC">
              <w:rPr>
                <w:sz w:val="26"/>
                <w:szCs w:val="26"/>
              </w:rPr>
              <w:t>специализирован</w:t>
            </w:r>
            <w:r>
              <w:rPr>
                <w:sz w:val="26"/>
                <w:szCs w:val="26"/>
              </w:rPr>
              <w:t>-</w:t>
            </w:r>
            <w:r w:rsidRPr="000D7DEC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0D7DEC">
              <w:rPr>
                <w:sz w:val="26"/>
                <w:szCs w:val="26"/>
              </w:rPr>
              <w:t xml:space="preserve">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находящегося               в собственности граждан и подлежащего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</w:p>
        </w:tc>
      </w:tr>
      <w:tr w:rsidR="000D7DEC" w:rsidRPr="000D7DEC" w:rsidTr="000D7DEC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Ул. Ады Лебедевой, 50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1, ком.2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3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1, ком.3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4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1, ком.4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4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1, ком.4,5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43,1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3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2, ком.1,2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40,9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8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2, ком.3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2, ком.4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5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3, ком.2,4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45,5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3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4, ком.1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4</w:t>
            </w:r>
          </w:p>
        </w:tc>
      </w:tr>
      <w:tr w:rsidR="000D7DEC" w:rsidRPr="000D7DEC" w:rsidTr="000D7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4/2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EC" w:rsidRPr="000D7DEC" w:rsidRDefault="000D7DEC" w:rsidP="000D7DEC">
            <w:pPr>
              <w:jc w:val="center"/>
              <w:rPr>
                <w:sz w:val="26"/>
                <w:szCs w:val="26"/>
              </w:rPr>
            </w:pPr>
            <w:r w:rsidRPr="000D7DEC">
              <w:rPr>
                <w:sz w:val="26"/>
                <w:szCs w:val="26"/>
              </w:rPr>
              <w:t>5</w:t>
            </w:r>
          </w:p>
        </w:tc>
      </w:tr>
    </w:tbl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29C7" w:rsidRDefault="00B829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7B0BB5" w:rsidRDefault="007B0BB5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Заместитель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6C5361" w:rsidRPr="00432582" w:rsidRDefault="006C5361" w:rsidP="006C5361">
      <w:pPr>
        <w:pStyle w:val="a3"/>
        <w:rPr>
          <w:b w:val="0"/>
          <w:sz w:val="24"/>
          <w:szCs w:val="24"/>
        </w:rPr>
      </w:pPr>
      <w:r w:rsidRPr="00432582">
        <w:rPr>
          <w:b w:val="0"/>
          <w:sz w:val="24"/>
          <w:szCs w:val="24"/>
        </w:rPr>
        <w:t>ДОГОВОР № ____</w:t>
      </w:r>
    </w:p>
    <w:p w:rsidR="006C5361" w:rsidRPr="003B4A7C" w:rsidRDefault="006C5361" w:rsidP="006C5361">
      <w:pPr>
        <w:jc w:val="center"/>
        <w:rPr>
          <w:sz w:val="26"/>
          <w:szCs w:val="26"/>
        </w:rPr>
      </w:pPr>
      <w:r w:rsidRPr="003B4A7C">
        <w:rPr>
          <w:bCs/>
          <w:sz w:val="26"/>
          <w:szCs w:val="26"/>
        </w:rPr>
        <w:t>о развитии застроенной территории</w:t>
      </w:r>
    </w:p>
    <w:p w:rsidR="006C5361" w:rsidRPr="003B4A7C" w:rsidRDefault="006C5361" w:rsidP="006C5361">
      <w:pPr>
        <w:rPr>
          <w:sz w:val="26"/>
          <w:szCs w:val="26"/>
        </w:rPr>
      </w:pPr>
    </w:p>
    <w:p w:rsidR="006C5361" w:rsidRPr="003B4A7C" w:rsidRDefault="006C5361" w:rsidP="006C5361">
      <w:pPr>
        <w:jc w:val="both"/>
        <w:rPr>
          <w:sz w:val="26"/>
          <w:szCs w:val="26"/>
        </w:rPr>
      </w:pPr>
      <w:r w:rsidRPr="003B4A7C">
        <w:rPr>
          <w:sz w:val="26"/>
          <w:szCs w:val="26"/>
        </w:rPr>
        <w:t>г. Красноярск                                                                              «___» _________ 2017г.</w:t>
      </w: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proofErr w:type="gramStart"/>
      <w:r w:rsidRPr="003B4A7C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______________________, именуемое в дальнейшем «Инвестор» в лице ________________________, действующего на основании _______________, с другой стороны, вместе именуемые в дальнейшем «Стороны</w:t>
      </w:r>
      <w:proofErr w:type="gramEnd"/>
      <w:r w:rsidRPr="003B4A7C">
        <w:rPr>
          <w:sz w:val="26"/>
          <w:szCs w:val="26"/>
        </w:rPr>
        <w:t>», заключили настоящий Договор о развитии застроенной территории (далее – Договор) о нижеследующем:</w:t>
      </w: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</w:p>
    <w:p w:rsidR="006C5361" w:rsidRPr="003B4A7C" w:rsidRDefault="006C5361" w:rsidP="006C5361">
      <w:pPr>
        <w:pStyle w:val="a8"/>
        <w:ind w:left="0" w:firstLine="709"/>
        <w:jc w:val="center"/>
        <w:rPr>
          <w:sz w:val="26"/>
          <w:szCs w:val="26"/>
        </w:rPr>
      </w:pPr>
      <w:r w:rsidRPr="003B4A7C">
        <w:rPr>
          <w:sz w:val="26"/>
          <w:szCs w:val="26"/>
        </w:rPr>
        <w:t>1. Предмет Договора</w:t>
      </w:r>
    </w:p>
    <w:p w:rsidR="006C5361" w:rsidRPr="003B4A7C" w:rsidRDefault="006C5361" w:rsidP="006C53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5361" w:rsidRPr="003B4A7C" w:rsidRDefault="006C5361" w:rsidP="006C53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A7C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3B4A7C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3.2.1 - 3.2.8 пункта 3.2 настоящего Договора.</w:t>
      </w:r>
      <w:proofErr w:type="gramEnd"/>
    </w:p>
    <w:p w:rsidR="006C5361" w:rsidRPr="003B4A7C" w:rsidRDefault="006C5361" w:rsidP="006C5361">
      <w:pPr>
        <w:pStyle w:val="a3"/>
        <w:ind w:firstLine="709"/>
        <w:jc w:val="both"/>
        <w:rPr>
          <w:b w:val="0"/>
          <w:sz w:val="26"/>
          <w:szCs w:val="26"/>
        </w:rPr>
      </w:pPr>
      <w:r w:rsidRPr="003B4A7C">
        <w:rPr>
          <w:b w:val="0"/>
          <w:bCs w:val="0"/>
          <w:sz w:val="26"/>
          <w:szCs w:val="26"/>
        </w:rPr>
        <w:t>1.2. </w:t>
      </w:r>
      <w:proofErr w:type="gramStart"/>
      <w:r w:rsidRPr="003B4A7C">
        <w:rPr>
          <w:b w:val="0"/>
          <w:bCs w:val="0"/>
          <w:sz w:val="26"/>
          <w:szCs w:val="26"/>
        </w:rPr>
        <w:t xml:space="preserve">Предметом настоящего Договора является развитие застроенной территории в границах квартала ул. Ады </w:t>
      </w:r>
      <w:r w:rsidR="003B4A7C">
        <w:rPr>
          <w:b w:val="0"/>
          <w:bCs w:val="0"/>
          <w:sz w:val="26"/>
          <w:szCs w:val="26"/>
        </w:rPr>
        <w:t>Лебедевой – ул. </w:t>
      </w:r>
      <w:proofErr w:type="spellStart"/>
      <w:r w:rsidR="003B4A7C">
        <w:rPr>
          <w:b w:val="0"/>
          <w:bCs w:val="0"/>
          <w:sz w:val="26"/>
          <w:szCs w:val="26"/>
        </w:rPr>
        <w:t>Перенсона</w:t>
      </w:r>
      <w:proofErr w:type="spellEnd"/>
      <w:r w:rsidR="003B4A7C">
        <w:rPr>
          <w:b w:val="0"/>
          <w:bCs w:val="0"/>
          <w:sz w:val="26"/>
          <w:szCs w:val="26"/>
        </w:rPr>
        <w:t xml:space="preserve"> – ул. </w:t>
      </w:r>
      <w:r w:rsidRPr="003B4A7C">
        <w:rPr>
          <w:b w:val="0"/>
          <w:bCs w:val="0"/>
          <w:sz w:val="26"/>
          <w:szCs w:val="26"/>
        </w:rPr>
        <w:t>Коммунистической - ул. </w:t>
      </w:r>
      <w:proofErr w:type="spellStart"/>
      <w:r w:rsidRPr="003B4A7C">
        <w:rPr>
          <w:b w:val="0"/>
          <w:bCs w:val="0"/>
          <w:sz w:val="26"/>
          <w:szCs w:val="26"/>
        </w:rPr>
        <w:t>Вейнбаума</w:t>
      </w:r>
      <w:proofErr w:type="spellEnd"/>
      <w:r w:rsidRPr="003B4A7C">
        <w:rPr>
          <w:b w:val="0"/>
          <w:bCs w:val="0"/>
          <w:sz w:val="26"/>
          <w:szCs w:val="26"/>
        </w:rPr>
        <w:t xml:space="preserve"> </w:t>
      </w:r>
      <w:r w:rsidRPr="003B4A7C">
        <w:rPr>
          <w:b w:val="0"/>
          <w:sz w:val="26"/>
          <w:szCs w:val="26"/>
        </w:rPr>
        <w:t xml:space="preserve">в Центральном районе </w:t>
      </w:r>
      <w:r w:rsidR="003B4A7C">
        <w:rPr>
          <w:b w:val="0"/>
          <w:bCs w:val="0"/>
          <w:sz w:val="26"/>
          <w:szCs w:val="26"/>
        </w:rPr>
        <w:t>г. </w:t>
      </w:r>
      <w:r w:rsidRPr="003B4A7C">
        <w:rPr>
          <w:b w:val="0"/>
          <w:bCs w:val="0"/>
          <w:sz w:val="26"/>
          <w:szCs w:val="26"/>
        </w:rPr>
        <w:t>Красноярска, площадью 5 548 кв. 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26</w:t>
      </w:r>
      <w:r w:rsidRPr="003B4A7C">
        <w:rPr>
          <w:b w:val="0"/>
          <w:sz w:val="26"/>
          <w:szCs w:val="26"/>
        </w:rPr>
        <w:t xml:space="preserve">.12.2016 № 193-арх «О развитии застроенной территории </w:t>
      </w:r>
      <w:r w:rsidRPr="003B4A7C">
        <w:rPr>
          <w:b w:val="0"/>
          <w:bCs w:val="0"/>
          <w:sz w:val="26"/>
          <w:szCs w:val="26"/>
        </w:rPr>
        <w:t>в границах к</w:t>
      </w:r>
      <w:r w:rsidR="003B4A7C">
        <w:rPr>
          <w:b w:val="0"/>
          <w:bCs w:val="0"/>
          <w:sz w:val="26"/>
          <w:szCs w:val="26"/>
        </w:rPr>
        <w:t>вартала ул. Ады Лебедевой</w:t>
      </w:r>
      <w:proofErr w:type="gramEnd"/>
      <w:r w:rsidR="003B4A7C">
        <w:rPr>
          <w:b w:val="0"/>
          <w:bCs w:val="0"/>
          <w:sz w:val="26"/>
          <w:szCs w:val="26"/>
        </w:rPr>
        <w:t xml:space="preserve"> – ул. </w:t>
      </w:r>
      <w:proofErr w:type="spellStart"/>
      <w:r w:rsidR="003B4A7C">
        <w:rPr>
          <w:b w:val="0"/>
          <w:bCs w:val="0"/>
          <w:sz w:val="26"/>
          <w:szCs w:val="26"/>
        </w:rPr>
        <w:t>Перенсона</w:t>
      </w:r>
      <w:proofErr w:type="spellEnd"/>
      <w:r w:rsidR="003B4A7C">
        <w:rPr>
          <w:b w:val="0"/>
          <w:bCs w:val="0"/>
          <w:sz w:val="26"/>
          <w:szCs w:val="26"/>
        </w:rPr>
        <w:t xml:space="preserve"> – ул.</w:t>
      </w:r>
      <w:r w:rsidR="003B4A7C">
        <w:t> </w:t>
      </w:r>
      <w:r w:rsidRPr="003B4A7C">
        <w:rPr>
          <w:b w:val="0"/>
          <w:bCs w:val="0"/>
          <w:sz w:val="26"/>
          <w:szCs w:val="26"/>
        </w:rPr>
        <w:t>Коммунистической - ул. </w:t>
      </w:r>
      <w:proofErr w:type="spellStart"/>
      <w:r w:rsidRPr="003B4A7C">
        <w:rPr>
          <w:b w:val="0"/>
          <w:bCs w:val="0"/>
          <w:sz w:val="26"/>
          <w:szCs w:val="26"/>
        </w:rPr>
        <w:t>Вейнбаума</w:t>
      </w:r>
      <w:proofErr w:type="spellEnd"/>
      <w:r w:rsidRPr="003B4A7C">
        <w:rPr>
          <w:b w:val="0"/>
          <w:sz w:val="26"/>
          <w:szCs w:val="26"/>
        </w:rPr>
        <w:t>»</w:t>
      </w:r>
      <w:r w:rsidRPr="003B4A7C">
        <w:rPr>
          <w:rFonts w:eastAsia="Calibri"/>
          <w:b w:val="0"/>
          <w:sz w:val="26"/>
          <w:szCs w:val="26"/>
        </w:rPr>
        <w:t>.</w:t>
      </w:r>
    </w:p>
    <w:p w:rsidR="006C5361" w:rsidRPr="003B4A7C" w:rsidRDefault="006C5361" w:rsidP="006C5361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</w:p>
    <w:p w:rsidR="003B4A7C" w:rsidRDefault="003B4A7C" w:rsidP="006C5361">
      <w:pPr>
        <w:ind w:firstLine="709"/>
        <w:jc w:val="center"/>
        <w:rPr>
          <w:sz w:val="26"/>
          <w:szCs w:val="26"/>
        </w:rPr>
      </w:pPr>
    </w:p>
    <w:p w:rsidR="003B4A7C" w:rsidRDefault="003B4A7C" w:rsidP="006C5361">
      <w:pPr>
        <w:ind w:firstLine="709"/>
        <w:jc w:val="center"/>
        <w:rPr>
          <w:sz w:val="26"/>
          <w:szCs w:val="26"/>
        </w:rPr>
      </w:pPr>
    </w:p>
    <w:p w:rsidR="006C5361" w:rsidRPr="003B4A7C" w:rsidRDefault="006C5361" w:rsidP="006C5361">
      <w:pPr>
        <w:ind w:firstLine="709"/>
        <w:jc w:val="center"/>
        <w:rPr>
          <w:sz w:val="26"/>
          <w:szCs w:val="26"/>
        </w:rPr>
      </w:pPr>
      <w:r w:rsidRPr="003B4A7C">
        <w:rPr>
          <w:sz w:val="26"/>
          <w:szCs w:val="26"/>
        </w:rPr>
        <w:lastRenderedPageBreak/>
        <w:t>2. Цена права на заключение Договора</w:t>
      </w: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</w:p>
    <w:p w:rsidR="006C5361" w:rsidRPr="003B4A7C" w:rsidRDefault="006C5361" w:rsidP="006C53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A7C">
        <w:rPr>
          <w:rFonts w:ascii="Times New Roman" w:hAnsi="Times New Roman" w:cs="Times New Roman"/>
          <w:sz w:val="26"/>
          <w:szCs w:val="26"/>
        </w:rPr>
        <w:t xml:space="preserve">2.1.  Цена права на заключение Договора составляет _______ (___________) рублей в соответствии с протоколом о результатах аукциона на право заключения договора о развитии застроенной территории </w:t>
      </w:r>
      <w:r w:rsidRPr="003B4A7C">
        <w:rPr>
          <w:rFonts w:ascii="Times New Roman" w:hAnsi="Times New Roman" w:cs="Times New Roman"/>
          <w:bCs/>
          <w:sz w:val="26"/>
          <w:szCs w:val="26"/>
        </w:rPr>
        <w:t>в границах к</w:t>
      </w:r>
      <w:r w:rsidR="003B4A7C">
        <w:rPr>
          <w:rFonts w:ascii="Times New Roman" w:hAnsi="Times New Roman" w:cs="Times New Roman"/>
          <w:bCs/>
          <w:sz w:val="26"/>
          <w:szCs w:val="26"/>
        </w:rPr>
        <w:t>вартала ул. Ады Лебедевой – ул. </w:t>
      </w:r>
      <w:proofErr w:type="spellStart"/>
      <w:r w:rsidR="003B4A7C">
        <w:rPr>
          <w:rFonts w:ascii="Times New Roman" w:hAnsi="Times New Roman" w:cs="Times New Roman"/>
          <w:bCs/>
          <w:sz w:val="26"/>
          <w:szCs w:val="26"/>
        </w:rPr>
        <w:t>Перенсона</w:t>
      </w:r>
      <w:proofErr w:type="spellEnd"/>
      <w:r w:rsidR="003B4A7C">
        <w:rPr>
          <w:rFonts w:ascii="Times New Roman" w:hAnsi="Times New Roman" w:cs="Times New Roman"/>
          <w:bCs/>
          <w:sz w:val="26"/>
          <w:szCs w:val="26"/>
        </w:rPr>
        <w:t xml:space="preserve"> – ул. </w:t>
      </w:r>
      <w:r w:rsidRPr="003B4A7C">
        <w:rPr>
          <w:rFonts w:ascii="Times New Roman" w:hAnsi="Times New Roman" w:cs="Times New Roman"/>
          <w:bCs/>
          <w:sz w:val="26"/>
          <w:szCs w:val="26"/>
        </w:rPr>
        <w:t xml:space="preserve">Коммунистической - </w:t>
      </w:r>
      <w:r w:rsidRPr="003B4A7C">
        <w:rPr>
          <w:rFonts w:ascii="Times New Roman" w:hAnsi="Times New Roman" w:cs="Times New Roman"/>
          <w:sz w:val="26"/>
          <w:szCs w:val="26"/>
        </w:rPr>
        <w:t>ул.</w:t>
      </w:r>
      <w:r w:rsidRPr="003B4A7C">
        <w:rPr>
          <w:rFonts w:ascii="Times New Roman" w:hAnsi="Times New Roman" w:cs="Times New Roman"/>
          <w:bCs/>
          <w:sz w:val="26"/>
          <w:szCs w:val="26"/>
        </w:rPr>
        <w:t> </w:t>
      </w:r>
      <w:proofErr w:type="spellStart"/>
      <w:r w:rsidRPr="003B4A7C">
        <w:rPr>
          <w:rFonts w:ascii="Times New Roman" w:hAnsi="Times New Roman" w:cs="Times New Roman"/>
          <w:bCs/>
          <w:sz w:val="26"/>
          <w:szCs w:val="26"/>
        </w:rPr>
        <w:t>Вейнбаума</w:t>
      </w:r>
      <w:proofErr w:type="spellEnd"/>
      <w:r w:rsidRPr="003B4A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B4A7C">
        <w:rPr>
          <w:rFonts w:ascii="Times New Roman" w:hAnsi="Times New Roman" w:cs="Times New Roman"/>
          <w:sz w:val="26"/>
          <w:szCs w:val="26"/>
        </w:rPr>
        <w:t xml:space="preserve">в Центральном районе </w:t>
      </w:r>
      <w:proofErr w:type="gramStart"/>
      <w:r w:rsidR="003B4A7C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3B4A7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3B4A7C">
        <w:rPr>
          <w:rFonts w:ascii="Times New Roman" w:hAnsi="Times New Roman" w:cs="Times New Roman"/>
          <w:bCs/>
          <w:sz w:val="26"/>
          <w:szCs w:val="26"/>
        </w:rPr>
        <w:t>Красноярска</w:t>
      </w:r>
      <w:r w:rsidRPr="003B4A7C">
        <w:rPr>
          <w:rFonts w:ascii="Times New Roman" w:hAnsi="Times New Roman" w:cs="Times New Roman"/>
          <w:sz w:val="26"/>
          <w:szCs w:val="26"/>
        </w:rPr>
        <w:t xml:space="preserve"> от «_____» _________ 2017 г.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 xml:space="preserve">2.2. Внесение цены права на заключение Договора производится Инвестором в течение 30 дней </w:t>
      </w:r>
      <w:proofErr w:type="gramStart"/>
      <w:r w:rsidRPr="003B4A7C">
        <w:rPr>
          <w:sz w:val="26"/>
          <w:szCs w:val="26"/>
        </w:rPr>
        <w:t>с даты заключения</w:t>
      </w:r>
      <w:proofErr w:type="gramEnd"/>
      <w:r w:rsidRPr="003B4A7C">
        <w:rPr>
          <w:sz w:val="26"/>
          <w:szCs w:val="26"/>
        </w:rPr>
        <w:t xml:space="preserve"> Договора по реквизитам, указанным в п. 2.3. Договора. 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6C5361" w:rsidRPr="003B4A7C" w:rsidRDefault="006C5361" w:rsidP="006C5361">
      <w:pPr>
        <w:pStyle w:val="Textbodyindent"/>
        <w:widowControl/>
        <w:tabs>
          <w:tab w:val="left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B4A7C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6C5361" w:rsidRPr="003B4A7C" w:rsidRDefault="006C5361" w:rsidP="006C5361">
      <w:pPr>
        <w:pStyle w:val="a5"/>
        <w:ind w:firstLine="709"/>
        <w:jc w:val="center"/>
        <w:rPr>
          <w:sz w:val="26"/>
          <w:szCs w:val="26"/>
        </w:rPr>
      </w:pPr>
      <w:r w:rsidRPr="003B4A7C">
        <w:rPr>
          <w:sz w:val="26"/>
          <w:szCs w:val="26"/>
        </w:rPr>
        <w:t>3. Права и обязанности сторон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3.1. Администрация имеет право: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3.1.1. Контролировать соблюдение Инвестором условий Договора.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3.1.2. Инициировать внесение необходимых изменений в Договор.</w:t>
      </w:r>
    </w:p>
    <w:p w:rsidR="006C5361" w:rsidRPr="003B4A7C" w:rsidRDefault="006C5361" w:rsidP="006C5361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3.2. Администрация обязуется:</w:t>
      </w:r>
    </w:p>
    <w:p w:rsidR="006C5361" w:rsidRPr="003B4A7C" w:rsidRDefault="006C5361" w:rsidP="006C5361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3.2.1. </w:t>
      </w:r>
      <w:proofErr w:type="gramStart"/>
      <w:r w:rsidRPr="003B4A7C">
        <w:rPr>
          <w:sz w:val="26"/>
          <w:szCs w:val="26"/>
        </w:rPr>
        <w:t xml:space="preserve">Утвердить в установленном порядке проект планировки Территории, включая проект межевания Территории, подготовленный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</w:t>
      </w:r>
      <w:r w:rsidRPr="003B4A7C">
        <w:rPr>
          <w:rFonts w:eastAsiaTheme="minorHAnsi"/>
          <w:sz w:val="26"/>
          <w:szCs w:val="26"/>
          <w:lang w:eastAsia="en-US"/>
        </w:rPr>
        <w:t xml:space="preserve">границами территорий объектов культурного наследия, включенных в единый государственный реестр объектов культурного наследия </w:t>
      </w:r>
      <w:r w:rsidRPr="003B4A7C">
        <w:rPr>
          <w:color w:val="000000"/>
          <w:sz w:val="26"/>
          <w:szCs w:val="26"/>
        </w:rPr>
        <w:t>(памятников истории и культуры) народов Российской Федерации</w:t>
      </w:r>
      <w:r w:rsidRPr="003B4A7C">
        <w:rPr>
          <w:rFonts w:eastAsiaTheme="minorHAnsi"/>
          <w:sz w:val="26"/>
          <w:szCs w:val="26"/>
          <w:lang w:eastAsia="en-US"/>
        </w:rPr>
        <w:t>, границами зон с особыми условиями использования территорий</w:t>
      </w:r>
      <w:r w:rsidRPr="003B4A7C">
        <w:rPr>
          <w:sz w:val="26"/>
          <w:szCs w:val="26"/>
        </w:rPr>
        <w:t xml:space="preserve"> и утвержденными Администрацией расчетными</w:t>
      </w:r>
      <w:proofErr w:type="gramEnd"/>
      <w:r w:rsidRPr="003B4A7C">
        <w:rPr>
          <w:sz w:val="26"/>
          <w:szCs w:val="26"/>
        </w:rPr>
        <w:t xml:space="preserve">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3B4A7C">
        <w:rPr>
          <w:b/>
          <w:sz w:val="26"/>
          <w:szCs w:val="26"/>
        </w:rPr>
        <w:t>не позднее 4 месяцев</w:t>
      </w:r>
      <w:r w:rsidRPr="003B4A7C">
        <w:rPr>
          <w:sz w:val="26"/>
          <w:szCs w:val="26"/>
        </w:rPr>
        <w:t xml:space="preserve"> со дня представления в полном объеме проекта планировки Территории, включая проект межевания Территории.</w:t>
      </w:r>
    </w:p>
    <w:p w:rsidR="006C5361" w:rsidRPr="003B4A7C" w:rsidRDefault="006C5361" w:rsidP="006C5361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 xml:space="preserve">3.2.2.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3B4A7C">
        <w:rPr>
          <w:b/>
          <w:sz w:val="26"/>
          <w:szCs w:val="26"/>
        </w:rPr>
        <w:t>в течение 7 месяцев</w:t>
      </w:r>
      <w:r w:rsidRPr="003B4A7C">
        <w:rPr>
          <w:sz w:val="26"/>
          <w:szCs w:val="26"/>
        </w:rPr>
        <w:t xml:space="preserve"> со дня подписания Договора.</w:t>
      </w:r>
    </w:p>
    <w:p w:rsidR="006C5361" w:rsidRPr="003B4A7C" w:rsidRDefault="006C5361" w:rsidP="006C5361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3.2.3. </w:t>
      </w:r>
      <w:proofErr w:type="gramStart"/>
      <w:r w:rsidRPr="003B4A7C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многоквартирном доме, признанном </w:t>
      </w:r>
      <w:r w:rsidRPr="003B4A7C">
        <w:rPr>
          <w:sz w:val="26"/>
          <w:szCs w:val="26"/>
        </w:rPr>
        <w:lastRenderedPageBreak/>
        <w:t xml:space="preserve">аварийным и подлежащим сносу по ул. Ады Лебедевой, 50, 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3B4A7C">
        <w:rPr>
          <w:b/>
          <w:sz w:val="26"/>
          <w:szCs w:val="26"/>
        </w:rPr>
        <w:t xml:space="preserve">в течение 3 месяцев </w:t>
      </w:r>
      <w:r w:rsidRPr="003B4A7C">
        <w:rPr>
          <w:sz w:val="26"/>
          <w:szCs w:val="26"/>
        </w:rPr>
        <w:t>после передачи Инвестором в муниципальную собственность благоустроенных жилых помещений.</w:t>
      </w:r>
      <w:proofErr w:type="gramEnd"/>
    </w:p>
    <w:p w:rsidR="006C5361" w:rsidRPr="003B4A7C" w:rsidRDefault="006C5361" w:rsidP="006C5361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 xml:space="preserve">3.2.4. Выкупить за счет Инвестора жилые помещения в многоквартирном доме, признанном аварийным и подлежащим сносу, расположенном в границах Территории по ул. Ады Лебедевой, 50, и земельный участок, на котором они расположены, у собственников </w:t>
      </w:r>
      <w:r w:rsidRPr="003B4A7C">
        <w:rPr>
          <w:b/>
          <w:sz w:val="26"/>
          <w:szCs w:val="26"/>
        </w:rPr>
        <w:t>в течение</w:t>
      </w:r>
      <w:r w:rsidRPr="003B4A7C">
        <w:rPr>
          <w:sz w:val="26"/>
          <w:szCs w:val="26"/>
        </w:rPr>
        <w:t xml:space="preserve"> </w:t>
      </w:r>
      <w:r w:rsidRPr="003B4A7C">
        <w:rPr>
          <w:b/>
          <w:sz w:val="26"/>
          <w:szCs w:val="26"/>
        </w:rPr>
        <w:t>4</w:t>
      </w:r>
      <w:r w:rsidRPr="003B4A7C">
        <w:rPr>
          <w:sz w:val="26"/>
          <w:szCs w:val="26"/>
        </w:rPr>
        <w:t xml:space="preserve"> </w:t>
      </w:r>
      <w:r w:rsidRPr="003B4A7C">
        <w:rPr>
          <w:b/>
          <w:sz w:val="26"/>
          <w:szCs w:val="26"/>
        </w:rPr>
        <w:t>лет</w:t>
      </w:r>
      <w:r w:rsidRPr="003B4A7C">
        <w:rPr>
          <w:sz w:val="26"/>
          <w:szCs w:val="26"/>
        </w:rPr>
        <w:t xml:space="preserve"> со дня подписания Договора. </w:t>
      </w: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>Исполнением обязательства по настоящему пункту До</w:t>
      </w:r>
      <w:r w:rsidR="003B4A7C">
        <w:rPr>
          <w:sz w:val="26"/>
          <w:szCs w:val="26"/>
        </w:rPr>
        <w:t xml:space="preserve">говора считается </w:t>
      </w:r>
      <w:r w:rsidRPr="003B4A7C">
        <w:rPr>
          <w:sz w:val="26"/>
          <w:szCs w:val="26"/>
        </w:rPr>
        <w:t xml:space="preserve">заключение с собственниками помещений в многоквартирном доме, признанном аварийным и подлежащему сносу и расположенном в границах Территории, и земельного участка, на котором они расположены, договоров (соглашений), выплата возмещения на основании вступившего в законную силу судебного решения. </w:t>
      </w:r>
    </w:p>
    <w:p w:rsidR="006C5361" w:rsidRPr="003B4A7C" w:rsidRDefault="006C5361" w:rsidP="006C536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4A7C">
        <w:rPr>
          <w:sz w:val="26"/>
          <w:szCs w:val="26"/>
        </w:rPr>
        <w:t>3.2.5. </w:t>
      </w:r>
      <w:proofErr w:type="gramStart"/>
      <w:r w:rsidRPr="003B4A7C">
        <w:rPr>
          <w:b/>
          <w:sz w:val="26"/>
          <w:szCs w:val="26"/>
        </w:rPr>
        <w:t>В течение 3 месяцев</w:t>
      </w:r>
      <w:r w:rsidRPr="003B4A7C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3B4A7C">
        <w:rPr>
          <w:sz w:val="26"/>
          <w:szCs w:val="26"/>
        </w:rPr>
        <w:t xml:space="preserve"> лицам. </w:t>
      </w:r>
    </w:p>
    <w:p w:rsidR="006C5361" w:rsidRPr="003B4A7C" w:rsidRDefault="006C5361" w:rsidP="006C53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A7C">
        <w:rPr>
          <w:rFonts w:ascii="Times New Roman" w:hAnsi="Times New Roman" w:cs="Times New Roman"/>
          <w:sz w:val="26"/>
          <w:szCs w:val="26"/>
        </w:rPr>
        <w:t>3.2.6.</w:t>
      </w:r>
      <w:r w:rsidRPr="003B4A7C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3B4A7C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3B4A7C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3B4A7C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3B4A7C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многоквартирном доме,</w:t>
      </w:r>
      <w:r w:rsidRPr="003B4A7C">
        <w:rPr>
          <w:rFonts w:ascii="Times New Roman" w:hAnsi="Times New Roman" w:cs="Times New Roman"/>
          <w:iCs/>
          <w:sz w:val="26"/>
          <w:szCs w:val="26"/>
        </w:rPr>
        <w:t xml:space="preserve"> признанном аварийным и подлежащим сносу, расположенном в границах Территории </w:t>
      </w:r>
      <w:r w:rsidRPr="003B4A7C">
        <w:rPr>
          <w:rFonts w:ascii="Times New Roman" w:hAnsi="Times New Roman" w:cs="Times New Roman"/>
          <w:sz w:val="26"/>
          <w:szCs w:val="26"/>
        </w:rPr>
        <w:t>по ул. Ады Лебедевой, 50,</w:t>
      </w:r>
      <w:r w:rsidRPr="003B4A7C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3B4A7C">
        <w:rPr>
          <w:rFonts w:ascii="Times New Roman" w:hAnsi="Times New Roman" w:cs="Times New Roman"/>
          <w:iCs/>
          <w:sz w:val="26"/>
          <w:szCs w:val="26"/>
        </w:rPr>
        <w:t xml:space="preserve">и земельный участок, на котором они расположены </w:t>
      </w:r>
      <w:r w:rsidRPr="003B4A7C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</w:t>
      </w:r>
      <w:proofErr w:type="gramEnd"/>
      <w:r w:rsidRPr="003B4A7C">
        <w:rPr>
          <w:rFonts w:ascii="Times New Roman" w:hAnsi="Times New Roman" w:cs="Times New Roman"/>
          <w:color w:val="000000" w:themeColor="text1"/>
          <w:sz w:val="26"/>
          <w:szCs w:val="26"/>
        </w:rPr>
        <w:t>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3B4A7C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B4A7C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6C5361" w:rsidRPr="003B4A7C" w:rsidRDefault="006C5361" w:rsidP="006C53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A7C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6C5361" w:rsidRPr="003B4A7C" w:rsidRDefault="006C5361" w:rsidP="006C53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A7C">
        <w:rPr>
          <w:rFonts w:ascii="Times New Roman" w:hAnsi="Times New Roman" w:cs="Times New Roman"/>
          <w:sz w:val="26"/>
          <w:szCs w:val="26"/>
        </w:rPr>
        <w:t>3.2.7.</w:t>
      </w:r>
      <w:r w:rsidRPr="003B4A7C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3B4A7C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3B4A7C">
        <w:rPr>
          <w:rFonts w:ascii="Times New Roman" w:hAnsi="Times New Roman" w:cs="Times New Roman"/>
          <w:sz w:val="26"/>
          <w:szCs w:val="26"/>
        </w:rPr>
        <w:t xml:space="preserve"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</w:t>
      </w:r>
      <w:r w:rsidRPr="003B4A7C">
        <w:rPr>
          <w:rFonts w:ascii="Times New Roman" w:hAnsi="Times New Roman" w:cs="Times New Roman"/>
          <w:sz w:val="26"/>
          <w:szCs w:val="26"/>
        </w:rPr>
        <w:lastRenderedPageBreak/>
        <w:t>собственности, расположенных в границах Территории, в связи со сносом многоквартирного дома.</w:t>
      </w:r>
      <w:proofErr w:type="gramEnd"/>
    </w:p>
    <w:p w:rsidR="006C5361" w:rsidRPr="003B4A7C" w:rsidRDefault="006C5361" w:rsidP="006C5361">
      <w:pPr>
        <w:pStyle w:val="10"/>
        <w:widowControl/>
      </w:pPr>
      <w:r w:rsidRPr="003B4A7C">
        <w:t>3.2.8.</w:t>
      </w:r>
      <w:r w:rsidRPr="003B4A7C">
        <w:rPr>
          <w:b/>
        </w:rPr>
        <w:t> </w:t>
      </w:r>
      <w:r w:rsidRPr="003B4A7C">
        <w:t>Ежеквартально</w:t>
      </w:r>
      <w:r w:rsidRPr="003B4A7C">
        <w:rPr>
          <w:b/>
        </w:rPr>
        <w:t xml:space="preserve">, не позднее 10 числа месяца, следующего за </w:t>
      </w:r>
      <w:proofErr w:type="gramStart"/>
      <w:r w:rsidRPr="003B4A7C">
        <w:rPr>
          <w:b/>
        </w:rPr>
        <w:t>отчетным</w:t>
      </w:r>
      <w:proofErr w:type="gramEnd"/>
      <w:r w:rsidRPr="003B4A7C">
        <w:rPr>
          <w:b/>
        </w:rPr>
        <w:t xml:space="preserve">, </w:t>
      </w:r>
      <w:r w:rsidRPr="003B4A7C">
        <w:t>предоставлять Инвестору отчет в письменной форме об исполнении обязательств, предусмотренных пунктами 3.2.2-3.2.4 настоящего Договора.</w:t>
      </w:r>
    </w:p>
    <w:p w:rsidR="006C5361" w:rsidRPr="003B4A7C" w:rsidRDefault="006C5361" w:rsidP="006C5361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3.3. Инвестор имеет право: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 xml:space="preserve">3.3.2. Приобретать права </w:t>
      </w:r>
      <w:proofErr w:type="gramStart"/>
      <w:r w:rsidRPr="003B4A7C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3B4A7C">
        <w:rPr>
          <w:sz w:val="26"/>
          <w:szCs w:val="26"/>
        </w:rPr>
        <w:t>.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3.3.3. Инициировать внесение необходимых изменений в Договор.</w:t>
      </w:r>
    </w:p>
    <w:p w:rsidR="006C5361" w:rsidRPr="003B4A7C" w:rsidRDefault="006C5361" w:rsidP="006C5361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3.4. Инвестор обязуется:</w:t>
      </w:r>
    </w:p>
    <w:p w:rsidR="006C5361" w:rsidRPr="003B4A7C" w:rsidRDefault="006C5361" w:rsidP="006C5361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3.4.1. </w:t>
      </w:r>
      <w:proofErr w:type="gramStart"/>
      <w:r w:rsidRPr="003B4A7C">
        <w:rPr>
          <w:sz w:val="26"/>
          <w:szCs w:val="26"/>
        </w:rPr>
        <w:t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</w:t>
      </w:r>
      <w:r w:rsidRPr="003B4A7C">
        <w:rPr>
          <w:rFonts w:eastAsiaTheme="minorHAnsi"/>
          <w:sz w:val="26"/>
          <w:szCs w:val="26"/>
          <w:lang w:eastAsia="en-US"/>
        </w:rPr>
        <w:t xml:space="preserve"> границами территорий объектов культурного наследия, включенных в единый государственный реестр объектов культурного наследия </w:t>
      </w:r>
      <w:r w:rsidRPr="003B4A7C">
        <w:rPr>
          <w:color w:val="000000"/>
          <w:sz w:val="26"/>
          <w:szCs w:val="26"/>
        </w:rPr>
        <w:t>(памятников истории и культуры) народов Российской Федерации</w:t>
      </w:r>
      <w:r w:rsidRPr="003B4A7C">
        <w:rPr>
          <w:rFonts w:eastAsiaTheme="minorHAnsi"/>
          <w:sz w:val="26"/>
          <w:szCs w:val="26"/>
          <w:lang w:eastAsia="en-US"/>
        </w:rPr>
        <w:t>, границами зон с особыми условиями</w:t>
      </w:r>
      <w:proofErr w:type="gramEnd"/>
      <w:r w:rsidRPr="003B4A7C">
        <w:rPr>
          <w:rFonts w:eastAsiaTheme="minorHAnsi"/>
          <w:sz w:val="26"/>
          <w:szCs w:val="26"/>
          <w:lang w:eastAsia="en-US"/>
        </w:rPr>
        <w:t xml:space="preserve"> использования территорий, </w:t>
      </w:r>
      <w:r w:rsidRPr="003B4A7C">
        <w:rPr>
          <w:sz w:val="26"/>
          <w:szCs w:val="26"/>
        </w:rPr>
        <w:t>а также утвержденными администрацией города 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</w:t>
      </w:r>
      <w:r w:rsidRPr="003B4A7C">
        <w:rPr>
          <w:b/>
          <w:bCs/>
          <w:sz w:val="26"/>
          <w:szCs w:val="26"/>
        </w:rPr>
        <w:t xml:space="preserve"> не позднее 1 года</w:t>
      </w:r>
      <w:r w:rsidRPr="003B4A7C">
        <w:rPr>
          <w:sz w:val="26"/>
          <w:szCs w:val="26"/>
        </w:rPr>
        <w:t xml:space="preserve"> с момента заключения настоящего Договора.</w:t>
      </w: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>3.4.2. </w:t>
      </w:r>
      <w:proofErr w:type="gramStart"/>
      <w:r w:rsidRPr="003B4A7C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многоквартирного дома, признанного аварийным и подлежащим сносу, предоставленных по договорам социального найма, договорам найма специализированного жилого помещения и расположенного в границах Территории</w:t>
      </w:r>
      <w:r w:rsidRPr="003B4A7C">
        <w:rPr>
          <w:b/>
          <w:sz w:val="26"/>
          <w:szCs w:val="26"/>
        </w:rPr>
        <w:t xml:space="preserve"> </w:t>
      </w:r>
      <w:r w:rsidRPr="003B4A7C">
        <w:rPr>
          <w:sz w:val="26"/>
          <w:szCs w:val="26"/>
        </w:rPr>
        <w:t>по ул.</w:t>
      </w:r>
      <w:r w:rsidRPr="003B4A7C">
        <w:rPr>
          <w:sz w:val="26"/>
          <w:szCs w:val="26"/>
          <w:lang w:val="en-US"/>
        </w:rPr>
        <w:t> </w:t>
      </w:r>
      <w:r w:rsidRPr="003B4A7C">
        <w:rPr>
          <w:sz w:val="26"/>
          <w:szCs w:val="26"/>
        </w:rPr>
        <w:t xml:space="preserve">Ады Лебедевой, 50, </w:t>
      </w:r>
      <w:r w:rsidRPr="003B4A7C">
        <w:rPr>
          <w:b/>
          <w:sz w:val="26"/>
          <w:szCs w:val="26"/>
        </w:rPr>
        <w:t>в течение</w:t>
      </w:r>
      <w:r w:rsidRPr="003B4A7C">
        <w:rPr>
          <w:b/>
          <w:color w:val="000000"/>
          <w:sz w:val="26"/>
          <w:szCs w:val="26"/>
        </w:rPr>
        <w:t xml:space="preserve"> </w:t>
      </w:r>
      <w:r w:rsidRPr="003B4A7C">
        <w:rPr>
          <w:b/>
          <w:sz w:val="26"/>
          <w:szCs w:val="26"/>
        </w:rPr>
        <w:t>4 лет</w:t>
      </w:r>
      <w:proofErr w:type="gramEnd"/>
      <w:r w:rsidRPr="003B4A7C">
        <w:rPr>
          <w:b/>
          <w:color w:val="000000"/>
          <w:sz w:val="26"/>
          <w:szCs w:val="26"/>
        </w:rPr>
        <w:t xml:space="preserve"> </w:t>
      </w:r>
      <w:r w:rsidRPr="003B4A7C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>Перечень жилых помещений, расположенных в многоквартирном доме, признанном аварийным и подлежащим сносу, по ул. Ады Лебедевой, 50, указан в Приложении 3 к настоящему Договору.</w:t>
      </w:r>
    </w:p>
    <w:p w:rsidR="006C5361" w:rsidRPr="003B4A7C" w:rsidRDefault="006C5361" w:rsidP="006C5361">
      <w:pPr>
        <w:ind w:firstLine="709"/>
        <w:jc w:val="both"/>
        <w:rPr>
          <w:color w:val="000000" w:themeColor="text1"/>
          <w:sz w:val="26"/>
          <w:szCs w:val="26"/>
        </w:rPr>
      </w:pPr>
      <w:r w:rsidRPr="003B4A7C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6C5361" w:rsidRPr="003B4A7C" w:rsidRDefault="006C5361" w:rsidP="006C5361">
      <w:pPr>
        <w:ind w:firstLine="709"/>
        <w:jc w:val="both"/>
        <w:rPr>
          <w:color w:val="000000" w:themeColor="text1"/>
          <w:sz w:val="26"/>
          <w:szCs w:val="26"/>
        </w:rPr>
      </w:pPr>
      <w:r w:rsidRPr="003B4A7C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6C5361" w:rsidRPr="003B4A7C" w:rsidRDefault="006C5361" w:rsidP="006C5361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B4A7C">
        <w:rPr>
          <w:color w:val="000000" w:themeColor="text1"/>
          <w:sz w:val="26"/>
          <w:szCs w:val="26"/>
        </w:rPr>
        <w:lastRenderedPageBreak/>
        <w:t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3B4A7C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6C5361" w:rsidRPr="003B4A7C" w:rsidRDefault="006C5361" w:rsidP="006C5361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3B4A7C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3B4A7C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3B4A7C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3B4A7C">
        <w:rPr>
          <w:b/>
          <w:color w:val="000000" w:themeColor="text1"/>
          <w:sz w:val="26"/>
          <w:szCs w:val="26"/>
        </w:rPr>
        <w:t xml:space="preserve"> </w:t>
      </w:r>
    </w:p>
    <w:p w:rsidR="006C5361" w:rsidRPr="003B4A7C" w:rsidRDefault="006C5361" w:rsidP="006C5361">
      <w:pPr>
        <w:ind w:firstLine="709"/>
        <w:jc w:val="both"/>
        <w:rPr>
          <w:color w:val="000000" w:themeColor="text1"/>
          <w:sz w:val="26"/>
          <w:szCs w:val="26"/>
        </w:rPr>
      </w:pPr>
      <w:r w:rsidRPr="003B4A7C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6C5361" w:rsidRPr="003B4A7C" w:rsidRDefault="006C5361" w:rsidP="006C5361">
      <w:pPr>
        <w:ind w:firstLine="709"/>
        <w:jc w:val="both"/>
        <w:rPr>
          <w:color w:val="000000" w:themeColor="text1"/>
          <w:sz w:val="26"/>
          <w:szCs w:val="26"/>
        </w:rPr>
      </w:pPr>
      <w:r w:rsidRPr="003B4A7C">
        <w:rPr>
          <w:color w:val="000000" w:themeColor="text1"/>
          <w:sz w:val="26"/>
          <w:szCs w:val="26"/>
        </w:rPr>
        <w:t>3.4.3. </w:t>
      </w:r>
      <w:proofErr w:type="gramStart"/>
      <w:r w:rsidRPr="003B4A7C">
        <w:rPr>
          <w:color w:val="000000" w:themeColor="text1"/>
          <w:sz w:val="26"/>
          <w:szCs w:val="26"/>
        </w:rPr>
        <w:t xml:space="preserve">Уплатить Администрации возмещение за изымаемые на основании решения Администрации у собственников жилые помещения, </w:t>
      </w:r>
      <w:r w:rsidRPr="003B4A7C">
        <w:rPr>
          <w:iCs/>
          <w:color w:val="000000" w:themeColor="text1"/>
          <w:sz w:val="26"/>
          <w:szCs w:val="26"/>
        </w:rPr>
        <w:t>расположенные</w:t>
      </w:r>
      <w:r w:rsidRPr="003B4A7C">
        <w:rPr>
          <w:color w:val="000000" w:themeColor="text1"/>
          <w:sz w:val="26"/>
          <w:szCs w:val="26"/>
        </w:rPr>
        <w:t xml:space="preserve"> в многоквартирном доме,</w:t>
      </w:r>
      <w:r w:rsidRPr="003B4A7C">
        <w:rPr>
          <w:iCs/>
          <w:color w:val="000000" w:themeColor="text1"/>
          <w:sz w:val="26"/>
          <w:szCs w:val="26"/>
        </w:rPr>
        <w:t xml:space="preserve"> признанном аварийным и подлежащим сносу, в границах Территории по </w:t>
      </w:r>
      <w:r w:rsidRPr="003B4A7C">
        <w:rPr>
          <w:sz w:val="26"/>
          <w:szCs w:val="26"/>
        </w:rPr>
        <w:t>ул. Ады Лебедевой, 50</w:t>
      </w:r>
      <w:r w:rsidRPr="003B4A7C">
        <w:rPr>
          <w:color w:val="000000" w:themeColor="text1"/>
          <w:sz w:val="26"/>
          <w:szCs w:val="26"/>
        </w:rPr>
        <w:t xml:space="preserve">, указанные в </w:t>
      </w:r>
      <w:r w:rsidRPr="003B4A7C">
        <w:rPr>
          <w:sz w:val="26"/>
          <w:szCs w:val="26"/>
        </w:rPr>
        <w:t xml:space="preserve">Приложении 3 к настоящему Договору, </w:t>
      </w:r>
      <w:r w:rsidRPr="003B4A7C">
        <w:rPr>
          <w:iCs/>
          <w:color w:val="000000" w:themeColor="text1"/>
          <w:sz w:val="26"/>
          <w:szCs w:val="26"/>
        </w:rPr>
        <w:t xml:space="preserve">и земельный участок, на котором они расположены </w:t>
      </w:r>
      <w:r w:rsidRPr="003B4A7C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</w:t>
      </w:r>
      <w:proofErr w:type="gramEnd"/>
      <w:r w:rsidRPr="003B4A7C">
        <w:rPr>
          <w:color w:val="000000" w:themeColor="text1"/>
          <w:sz w:val="26"/>
          <w:szCs w:val="26"/>
        </w:rPr>
        <w:t xml:space="preserve">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6C5361" w:rsidRPr="003B4A7C" w:rsidRDefault="006C5361" w:rsidP="006C5361">
      <w:pPr>
        <w:ind w:firstLine="709"/>
        <w:jc w:val="both"/>
        <w:rPr>
          <w:color w:val="000000" w:themeColor="text1"/>
          <w:sz w:val="26"/>
          <w:szCs w:val="26"/>
        </w:rPr>
      </w:pPr>
      <w:r w:rsidRPr="003B4A7C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 xml:space="preserve">3.4.4. Осуществить снос многоквартирного дома, признанного аварийным и подлежащим сносу, расположенного в границах Территории по ул. Ады Лебедевой, 50, а также </w:t>
      </w:r>
      <w:proofErr w:type="gramStart"/>
      <w:r w:rsidRPr="003B4A7C">
        <w:rPr>
          <w:sz w:val="26"/>
          <w:szCs w:val="26"/>
        </w:rPr>
        <w:t>предоставить Администрации документы</w:t>
      </w:r>
      <w:proofErr w:type="gramEnd"/>
      <w:r w:rsidRPr="003B4A7C">
        <w:rPr>
          <w:sz w:val="26"/>
          <w:szCs w:val="26"/>
        </w:rPr>
        <w:t xml:space="preserve">, подтверждающие произведенный снос, </w:t>
      </w:r>
      <w:r w:rsidRPr="003B4A7C">
        <w:rPr>
          <w:b/>
          <w:sz w:val="26"/>
          <w:szCs w:val="26"/>
        </w:rPr>
        <w:t xml:space="preserve">в течение 1 месяца </w:t>
      </w:r>
      <w:r w:rsidRPr="003B4A7C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</w:p>
    <w:p w:rsidR="006C5361" w:rsidRPr="003B4A7C" w:rsidRDefault="006C5361" w:rsidP="006C536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4A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3B4A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3B4A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3B4A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3B4A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6C5361" w:rsidRPr="003B4A7C" w:rsidRDefault="006C5361" w:rsidP="006C5361">
      <w:pPr>
        <w:ind w:firstLine="540"/>
        <w:jc w:val="both"/>
        <w:rPr>
          <w:sz w:val="26"/>
          <w:szCs w:val="26"/>
        </w:rPr>
      </w:pPr>
      <w:r w:rsidRPr="003B4A7C">
        <w:rPr>
          <w:sz w:val="26"/>
          <w:szCs w:val="26"/>
        </w:rPr>
        <w:lastRenderedPageBreak/>
        <w:t>3.4.6. </w:t>
      </w:r>
      <w:proofErr w:type="gramStart"/>
      <w:r w:rsidRPr="003B4A7C">
        <w:rPr>
          <w:rFonts w:eastAsiaTheme="minorHAnsi"/>
          <w:sz w:val="26"/>
          <w:szCs w:val="26"/>
        </w:rPr>
        <w:t>Осуществить строительство объектов на Территории в соответствии с утвержденным проектом планировки</w:t>
      </w:r>
      <w:r w:rsidRPr="003B4A7C">
        <w:rPr>
          <w:sz w:val="26"/>
          <w:szCs w:val="26"/>
        </w:rPr>
        <w:t xml:space="preserve"> и межевания</w:t>
      </w:r>
      <w:r w:rsidRPr="003B4A7C">
        <w:rPr>
          <w:rFonts w:eastAsiaTheme="minorHAnsi"/>
          <w:sz w:val="26"/>
          <w:szCs w:val="26"/>
        </w:rPr>
        <w:t xml:space="preserve"> Территории,</w:t>
      </w:r>
      <w:r w:rsidRPr="003B4A7C">
        <w:rPr>
          <w:rFonts w:eastAsiaTheme="minorHAnsi"/>
          <w:sz w:val="26"/>
          <w:szCs w:val="26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</w:t>
      </w:r>
      <w:r w:rsidRPr="003B4A7C">
        <w:rPr>
          <w:sz w:val="26"/>
          <w:szCs w:val="26"/>
        </w:rPr>
        <w:t>после исполнения Администрацией обязательств, установленных подпунктом 3.2.5 пункта 3.2. настоящего Договора, в срок, установленный пунктом 4.1 настоящего Договора.</w:t>
      </w:r>
      <w:proofErr w:type="gramEnd"/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3B4A7C">
        <w:rPr>
          <w:b/>
          <w:sz w:val="26"/>
          <w:szCs w:val="26"/>
        </w:rPr>
        <w:t xml:space="preserve"> </w:t>
      </w:r>
      <w:r w:rsidRPr="003B4A7C">
        <w:rPr>
          <w:sz w:val="26"/>
          <w:szCs w:val="26"/>
        </w:rPr>
        <w:t>в срок, установленный пунктом 4.1. настоящего Договора.</w:t>
      </w: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3B4A7C">
        <w:rPr>
          <w:b/>
          <w:sz w:val="26"/>
          <w:szCs w:val="26"/>
        </w:rPr>
        <w:t xml:space="preserve">не позднее </w:t>
      </w:r>
      <w:r w:rsidRPr="003B4A7C">
        <w:rPr>
          <w:b/>
          <w:bCs/>
          <w:sz w:val="26"/>
          <w:szCs w:val="26"/>
        </w:rPr>
        <w:t>4 месяцев</w:t>
      </w:r>
      <w:r w:rsidRPr="003B4A7C">
        <w:rPr>
          <w:sz w:val="26"/>
          <w:szCs w:val="26"/>
        </w:rPr>
        <w:t xml:space="preserve"> </w:t>
      </w:r>
      <w:proofErr w:type="gramStart"/>
      <w:r w:rsidRPr="003B4A7C">
        <w:rPr>
          <w:sz w:val="26"/>
          <w:szCs w:val="26"/>
        </w:rPr>
        <w:t>с даты получения</w:t>
      </w:r>
      <w:proofErr w:type="gramEnd"/>
      <w:r w:rsidRPr="003B4A7C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 xml:space="preserve">3.4.9. Ежеквартально </w:t>
      </w:r>
      <w:r w:rsidRPr="003B4A7C">
        <w:rPr>
          <w:b/>
          <w:sz w:val="26"/>
          <w:szCs w:val="26"/>
        </w:rPr>
        <w:t>не позднее 10-го числа месяца</w:t>
      </w:r>
      <w:r w:rsidRPr="003B4A7C">
        <w:rPr>
          <w:sz w:val="26"/>
          <w:szCs w:val="26"/>
        </w:rPr>
        <w:t xml:space="preserve">, следующего за </w:t>
      </w:r>
      <w:proofErr w:type="gramStart"/>
      <w:r w:rsidRPr="003B4A7C">
        <w:rPr>
          <w:sz w:val="26"/>
          <w:szCs w:val="26"/>
        </w:rPr>
        <w:t>отчетным</w:t>
      </w:r>
      <w:proofErr w:type="gramEnd"/>
      <w:r w:rsidRPr="003B4A7C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B4A7C">
        <w:rPr>
          <w:sz w:val="26"/>
          <w:szCs w:val="26"/>
        </w:rPr>
        <w:t>4. Срок действия Договора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361" w:rsidRPr="003B4A7C" w:rsidRDefault="006C5361" w:rsidP="006C53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A7C">
        <w:rPr>
          <w:rFonts w:ascii="Times New Roman" w:hAnsi="Times New Roman" w:cs="Times New Roman"/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3B4A7C">
        <w:rPr>
          <w:rFonts w:ascii="Times New Roman" w:hAnsi="Times New Roman" w:cs="Times New Roman"/>
          <w:b/>
          <w:sz w:val="26"/>
          <w:szCs w:val="26"/>
        </w:rPr>
        <w:t xml:space="preserve">в течение 7 лет </w:t>
      </w:r>
      <w:r w:rsidRPr="003B4A7C">
        <w:rPr>
          <w:rFonts w:ascii="Times New Roman" w:hAnsi="Times New Roman" w:cs="Times New Roman"/>
          <w:sz w:val="26"/>
          <w:szCs w:val="26"/>
        </w:rPr>
        <w:t>(до «____» ______ 2024 г.).</w:t>
      </w:r>
    </w:p>
    <w:p w:rsidR="006C5361" w:rsidRPr="003B4A7C" w:rsidRDefault="006C5361" w:rsidP="006C5361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 xml:space="preserve">4.3.1. По основаниям, </w:t>
      </w:r>
      <w:r w:rsidRPr="003B4A7C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В этих случаях Администрация не менее чем</w:t>
      </w:r>
      <w:r w:rsidRPr="003B4A7C">
        <w:rPr>
          <w:b/>
          <w:sz w:val="26"/>
          <w:szCs w:val="26"/>
        </w:rPr>
        <w:t xml:space="preserve"> за 30 дней</w:t>
      </w:r>
      <w:r w:rsidRPr="003B4A7C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6C5361" w:rsidRPr="003B4A7C" w:rsidRDefault="006C5361" w:rsidP="006C5361">
      <w:pPr>
        <w:pStyle w:val="a5"/>
        <w:autoSpaceDE w:val="0"/>
        <w:autoSpaceDN w:val="0"/>
        <w:adjustRightInd w:val="0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 xml:space="preserve">В этих случаях Инвестор не менее чем </w:t>
      </w:r>
      <w:r w:rsidRPr="003B4A7C">
        <w:rPr>
          <w:b/>
          <w:sz w:val="26"/>
          <w:szCs w:val="26"/>
        </w:rPr>
        <w:t>за 30 дней</w:t>
      </w:r>
      <w:r w:rsidRPr="003B4A7C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B4A7C" w:rsidRDefault="003B4A7C" w:rsidP="006C536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B4A7C">
        <w:rPr>
          <w:sz w:val="26"/>
          <w:szCs w:val="26"/>
        </w:rPr>
        <w:lastRenderedPageBreak/>
        <w:t>5. Ответственность Сторон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361" w:rsidRPr="003B4A7C" w:rsidRDefault="006C5361" w:rsidP="006C5361">
      <w:pPr>
        <w:pStyle w:val="a5"/>
        <w:autoSpaceDE w:val="0"/>
        <w:autoSpaceDN w:val="0"/>
        <w:adjustRightInd w:val="0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B4A7C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3B4A7C">
        <w:rPr>
          <w:color w:val="333333"/>
          <w:sz w:val="26"/>
          <w:szCs w:val="26"/>
        </w:rPr>
        <w:t xml:space="preserve"> </w:t>
      </w:r>
      <w:r w:rsidRPr="003B4A7C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6C5361" w:rsidRPr="003B4A7C" w:rsidRDefault="006C5361" w:rsidP="006C536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4A7C">
        <w:rPr>
          <w:rFonts w:ascii="Times New Roman" w:hAnsi="Times New Roman" w:cs="Times New Roman"/>
          <w:color w:val="000000" w:themeColor="text1"/>
          <w:sz w:val="26"/>
          <w:szCs w:val="26"/>
        </w:rPr>
        <w:t>5.3. Уплата неустойки</w:t>
      </w:r>
      <w:r w:rsidRPr="003B4A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3B4A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B4A7C">
        <w:rPr>
          <w:sz w:val="26"/>
          <w:szCs w:val="26"/>
        </w:rPr>
        <w:t>6. Форс-мажорные обстоятельства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6C5361" w:rsidRPr="003B4A7C" w:rsidRDefault="006C5361" w:rsidP="006C5361">
      <w:pPr>
        <w:pStyle w:val="2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6.1. </w:t>
      </w:r>
      <w:proofErr w:type="gramStart"/>
      <w:r w:rsidRPr="003B4A7C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3B4A7C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6C5361" w:rsidRPr="003B4A7C" w:rsidRDefault="006C5361" w:rsidP="006C536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B4A7C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3B4A7C">
        <w:rPr>
          <w:b/>
          <w:color w:val="000000"/>
          <w:sz w:val="26"/>
          <w:szCs w:val="26"/>
        </w:rPr>
        <w:t>в течение 10 дней</w:t>
      </w:r>
      <w:r w:rsidRPr="003B4A7C">
        <w:rPr>
          <w:color w:val="000000"/>
          <w:sz w:val="26"/>
          <w:szCs w:val="26"/>
        </w:rPr>
        <w:t xml:space="preserve"> с момента наступления  </w:t>
      </w:r>
      <w:r w:rsidRPr="003B4A7C">
        <w:rPr>
          <w:sz w:val="26"/>
          <w:szCs w:val="26"/>
        </w:rPr>
        <w:t xml:space="preserve">обстоятельств непреодолимой силы и </w:t>
      </w:r>
      <w:r w:rsidRPr="003B4A7C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6C5361" w:rsidRPr="003B4A7C" w:rsidRDefault="006C5361" w:rsidP="006C5361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6C5361" w:rsidRPr="003B4A7C" w:rsidRDefault="006C5361" w:rsidP="006C5361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  <w:r w:rsidRPr="003B4A7C">
        <w:rPr>
          <w:sz w:val="26"/>
          <w:szCs w:val="26"/>
        </w:rPr>
        <w:t>7. Заключительные положения</w:t>
      </w:r>
    </w:p>
    <w:p w:rsidR="006C5361" w:rsidRPr="003B4A7C" w:rsidRDefault="006C5361" w:rsidP="006C5361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6C5361" w:rsidRPr="003B4A7C" w:rsidRDefault="006C5361" w:rsidP="006C5361">
      <w:pPr>
        <w:pStyle w:val="a5"/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6C5361" w:rsidRPr="003B4A7C" w:rsidRDefault="006C5361" w:rsidP="006C5361">
      <w:pPr>
        <w:ind w:firstLine="709"/>
        <w:jc w:val="both"/>
        <w:rPr>
          <w:sz w:val="26"/>
          <w:szCs w:val="26"/>
        </w:rPr>
      </w:pPr>
      <w:r w:rsidRPr="003B4A7C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6C5361" w:rsidRPr="003B4A7C" w:rsidRDefault="006C5361" w:rsidP="006C5361">
      <w:pPr>
        <w:pStyle w:val="a5"/>
        <w:tabs>
          <w:tab w:val="left" w:pos="0"/>
        </w:tabs>
        <w:ind w:firstLine="709"/>
        <w:rPr>
          <w:sz w:val="26"/>
          <w:szCs w:val="26"/>
        </w:rPr>
      </w:pPr>
      <w:r w:rsidRPr="003B4A7C">
        <w:rPr>
          <w:sz w:val="26"/>
          <w:szCs w:val="26"/>
        </w:rPr>
        <w:lastRenderedPageBreak/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3B4A7C">
        <w:rPr>
          <w:sz w:val="26"/>
          <w:szCs w:val="26"/>
        </w:rPr>
        <w:t>которых</w:t>
      </w:r>
      <w:proofErr w:type="gramEnd"/>
      <w:r w:rsidRPr="003B4A7C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6C5361" w:rsidRPr="003B4A7C" w:rsidRDefault="006C5361" w:rsidP="006C5361">
      <w:pPr>
        <w:pStyle w:val="a5"/>
        <w:widowControl w:val="0"/>
        <w:ind w:firstLine="567"/>
        <w:rPr>
          <w:sz w:val="26"/>
          <w:szCs w:val="26"/>
        </w:rPr>
      </w:pPr>
    </w:p>
    <w:p w:rsidR="006C5361" w:rsidRPr="003B4A7C" w:rsidRDefault="006C5361" w:rsidP="006C5361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3B4A7C">
        <w:rPr>
          <w:sz w:val="26"/>
          <w:szCs w:val="26"/>
        </w:rPr>
        <w:t>8. Юридические адреса и реквизиты Сторон</w:t>
      </w:r>
    </w:p>
    <w:p w:rsidR="00562B49" w:rsidRPr="00EC0834" w:rsidRDefault="00562B49" w:rsidP="00562B49">
      <w:pPr>
        <w:widowControl w:val="0"/>
      </w:pPr>
    </w:p>
    <w:p w:rsidR="002331B6" w:rsidRPr="00ED6BB1" w:rsidRDefault="002331B6" w:rsidP="00783DEC">
      <w:pPr>
        <w:pStyle w:val="10"/>
      </w:pPr>
      <w:r w:rsidRPr="00ED6BB1">
        <w:t xml:space="preserve">     </w:t>
      </w:r>
      <w:r>
        <w:t xml:space="preserve">      </w:t>
      </w:r>
      <w:r w:rsidRPr="00ED6BB1">
        <w:t>Администрация:</w:t>
      </w:r>
      <w:r w:rsidRPr="00ED6BB1">
        <w:tab/>
      </w:r>
      <w:r w:rsidRPr="00ED6BB1">
        <w:tab/>
        <w:t>Инвестор:</w:t>
      </w:r>
    </w:p>
    <w:p w:rsidR="002331B6" w:rsidRPr="00ED6BB1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Департамент градостроительства                     </w:t>
      </w:r>
      <w:r w:rsidR="00783DEC">
        <w:t xml:space="preserve">   </w:t>
      </w:r>
      <w:r>
        <w:t xml:space="preserve">  ______________________________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администрации города Кр</w:t>
      </w:r>
      <w:r w:rsidR="00783DEC">
        <w:t>асноярска                     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Юридический адрес: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660049, г. Красноярск,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ул. Карла Маркса, д. 93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Банковские реквизиты: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ИНН 2466216619                    </w:t>
      </w:r>
      <w:r w:rsidR="00783DEC">
        <w:t xml:space="preserve">                                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КПП 246601001          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ОГРН 1082468060476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ОКВЭД 75.11.31, ОКПО 88674150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proofErr w:type="gramStart"/>
      <w:r>
        <w:t>р</w:t>
      </w:r>
      <w:proofErr w:type="gramEnd"/>
      <w:r>
        <w:t>/с № 401018106</w:t>
      </w:r>
      <w:r w:rsidR="00842404">
        <w:t xml:space="preserve">00000010001                               </w:t>
      </w:r>
      <w:r w:rsidR="00783DEC">
        <w:t>__</w:t>
      </w:r>
      <w:r w:rsidR="00842404"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ОТДЕЛЕНИЕ КРАСНОЯРСК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Г.КРАСНОЯРСК                       </w:t>
      </w:r>
      <w:r w:rsidR="00783DEC">
        <w:t xml:space="preserve">                              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БИК 040407001                       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КБК 90911705040040000180  </w:t>
      </w:r>
      <w:r w:rsidR="00783DEC">
        <w:t xml:space="preserve">                               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ОКТМО 04701000                                                   </w:t>
      </w:r>
      <w:r w:rsidR="00783DEC">
        <w:t>__</w:t>
      </w:r>
      <w:r>
        <w:t>_____________________________</w:t>
      </w:r>
    </w:p>
    <w:p w:rsidR="00191FDE" w:rsidRPr="00ED6BB1" w:rsidRDefault="00191FDE" w:rsidP="00783DEC">
      <w:pPr>
        <w:pStyle w:val="10"/>
      </w:pP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0932C3" w:rsidRPr="0031528B" w:rsidRDefault="000932C3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932C3" w:rsidRPr="00BB2043" w:rsidRDefault="000932C3" w:rsidP="00783DEC">
      <w:pPr>
        <w:pStyle w:val="10"/>
      </w:pP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Заместитель Главы города -              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руководитель департамента                                </w:t>
      </w:r>
      <w:r>
        <w:rPr>
          <w:sz w:val="26"/>
          <w:szCs w:val="26"/>
        </w:rPr>
        <w:t xml:space="preserve">  ______________________</w:t>
      </w:r>
      <w:r w:rsidRPr="00BB2043">
        <w:rPr>
          <w:sz w:val="26"/>
          <w:szCs w:val="26"/>
        </w:rPr>
        <w:t>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  _____________________</w:t>
      </w:r>
      <w:r w:rsidRPr="00BB2043">
        <w:rPr>
          <w:sz w:val="26"/>
          <w:szCs w:val="26"/>
        </w:rPr>
        <w:t>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администрации города Красноярска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</w:p>
    <w:p w:rsidR="000932C3" w:rsidRPr="00BB2043" w:rsidRDefault="000932C3" w:rsidP="00783DEC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</w:t>
      </w:r>
      <w:r w:rsidRPr="00BB2043">
        <w:t>__________________ Ф.И.О.</w:t>
      </w:r>
    </w:p>
    <w:p w:rsidR="000932C3" w:rsidRPr="00BB2043" w:rsidRDefault="000932C3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932C3" w:rsidRPr="00BB2043" w:rsidRDefault="000932C3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ED6BB1" w:rsidRDefault="002331B6" w:rsidP="00BB2043">
      <w:pPr>
        <w:pStyle w:val="a7"/>
      </w:pPr>
    </w:p>
    <w:p w:rsidR="002331B6" w:rsidRPr="00643F0F" w:rsidRDefault="002331B6" w:rsidP="00783DEC">
      <w:pPr>
        <w:pStyle w:val="10"/>
      </w:pPr>
    </w:p>
    <w:p w:rsidR="002331B6" w:rsidRPr="00643F0F" w:rsidRDefault="002331B6" w:rsidP="00783DEC">
      <w:pPr>
        <w:pStyle w:val="10"/>
      </w:pPr>
      <w:r w:rsidRPr="00643F0F">
        <w:br w:type="page"/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от _____________ № 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491AAC" w:rsidRPr="00643F0F" w:rsidRDefault="00491AAC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C5A74">
        <w:rPr>
          <w:sz w:val="26"/>
          <w:szCs w:val="26"/>
        </w:rPr>
        <w:t xml:space="preserve">ПЕРЕЧЕНЬ </w:t>
      </w: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C5A74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977"/>
        <w:gridCol w:w="1559"/>
        <w:gridCol w:w="1418"/>
        <w:gridCol w:w="1559"/>
        <w:gridCol w:w="1278"/>
      </w:tblGrid>
      <w:tr w:rsidR="00357F28" w:rsidRPr="00357F28" w:rsidTr="007F4B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28" w:rsidRPr="00357F28" w:rsidRDefault="00357F28" w:rsidP="007F4B0B">
            <w:pPr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 xml:space="preserve">№ </w:t>
            </w:r>
            <w:proofErr w:type="gramStart"/>
            <w:r w:rsidRPr="00357F28">
              <w:rPr>
                <w:sz w:val="26"/>
                <w:szCs w:val="26"/>
              </w:rPr>
              <w:t>п</w:t>
            </w:r>
            <w:proofErr w:type="gramEnd"/>
            <w:r w:rsidRPr="00357F28">
              <w:rPr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название улицы</w:t>
            </w:r>
          </w:p>
          <w:p w:rsidR="00357F28" w:rsidRPr="00357F28" w:rsidRDefault="00357F28" w:rsidP="007F4B0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28" w:rsidRPr="00357F28" w:rsidRDefault="00357F28" w:rsidP="007F4B0B">
            <w:pPr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28" w:rsidRPr="00357F28" w:rsidRDefault="00357F28" w:rsidP="007F4B0B">
            <w:pPr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28" w:rsidRPr="00357F28" w:rsidRDefault="00357F28" w:rsidP="007F4B0B">
            <w:pPr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28" w:rsidRPr="00357F28" w:rsidRDefault="00357F28" w:rsidP="007F4B0B">
            <w:pPr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этажность</w:t>
            </w:r>
          </w:p>
        </w:tc>
      </w:tr>
      <w:tr w:rsidR="00357F28" w:rsidRPr="00357F28" w:rsidTr="007F4B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357F2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ул. Ады Лебедевой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ind w:left="-54" w:right="-54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2</w:t>
            </w:r>
          </w:p>
        </w:tc>
      </w:tr>
      <w:tr w:rsidR="00357F28" w:rsidRPr="00357F28" w:rsidTr="007F4B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357F2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ул. Ады Лебедевой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ind w:left="-54" w:right="-54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48, стр.2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1</w:t>
            </w:r>
          </w:p>
        </w:tc>
      </w:tr>
      <w:tr w:rsidR="00357F28" w:rsidRPr="00357F28" w:rsidTr="007F4B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7F2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ind w:left="-54" w:right="-54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1</w:t>
            </w:r>
          </w:p>
        </w:tc>
      </w:tr>
      <w:tr w:rsidR="00357F28" w:rsidRPr="00357F28" w:rsidTr="007F4B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7F2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ind w:left="-54" w:right="-54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1</w:t>
            </w:r>
          </w:p>
        </w:tc>
      </w:tr>
      <w:tr w:rsidR="00357F28" w:rsidRPr="00357F28" w:rsidTr="007F4B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7F2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ind w:left="-54" w:right="-54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1</w:t>
            </w:r>
          </w:p>
        </w:tc>
      </w:tr>
      <w:tr w:rsidR="00357F28" w:rsidRPr="00357F28" w:rsidTr="007F4B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7F2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ind w:left="-54" w:right="-54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8" w:rsidRPr="00357F28" w:rsidRDefault="00357F28" w:rsidP="007F4B0B">
            <w:pPr>
              <w:pStyle w:val="Standard"/>
              <w:jc w:val="center"/>
              <w:rPr>
                <w:sz w:val="26"/>
                <w:szCs w:val="26"/>
              </w:rPr>
            </w:pPr>
            <w:r w:rsidRPr="00357F28">
              <w:rPr>
                <w:sz w:val="26"/>
                <w:szCs w:val="26"/>
              </w:rPr>
              <w:t>1</w:t>
            </w:r>
          </w:p>
        </w:tc>
      </w:tr>
    </w:tbl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Pr="00643F0F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31528B" w:rsidRDefault="002331B6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2331B6" w:rsidRPr="00BB2043" w:rsidRDefault="002331B6" w:rsidP="00783DEC">
      <w:pPr>
        <w:pStyle w:val="10"/>
      </w:pP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Заместитель Главы города -                                </w:t>
      </w:r>
      <w:r w:rsidR="00BB2043" w:rsidRPr="00BB2043">
        <w:rPr>
          <w:sz w:val="26"/>
          <w:szCs w:val="26"/>
        </w:rPr>
        <w:t>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</w:t>
      </w:r>
      <w:r w:rsidR="00BB2043" w:rsidRPr="00BB2043">
        <w:rPr>
          <w:sz w:val="26"/>
          <w:szCs w:val="26"/>
        </w:rPr>
        <w:t xml:space="preserve">                                _</w:t>
      </w:r>
      <w:r w:rsidR="00BB2043">
        <w:rPr>
          <w:sz w:val="26"/>
          <w:szCs w:val="26"/>
        </w:rPr>
        <w:t>_______________________</w:t>
      </w:r>
      <w:r w:rsidR="00BB2043" w:rsidRPr="00BB2043">
        <w:rPr>
          <w:sz w:val="26"/>
          <w:szCs w:val="26"/>
        </w:rPr>
        <w:t>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</w:t>
      </w:r>
      <w:r w:rsidR="00BB2043" w:rsidRPr="00BB2043">
        <w:rPr>
          <w:sz w:val="26"/>
          <w:szCs w:val="26"/>
        </w:rPr>
        <w:t xml:space="preserve">    </w:t>
      </w:r>
      <w:r w:rsidR="00BB2043">
        <w:rPr>
          <w:sz w:val="26"/>
          <w:szCs w:val="26"/>
        </w:rPr>
        <w:t xml:space="preserve">                                         _______________________</w:t>
      </w:r>
      <w:r w:rsidR="00BB2043" w:rsidRPr="00BB2043">
        <w:rPr>
          <w:sz w:val="26"/>
          <w:szCs w:val="26"/>
        </w:rPr>
        <w:t>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</w:p>
    <w:p w:rsidR="002331B6" w:rsidRPr="00BB2043" w:rsidRDefault="002331B6" w:rsidP="002169F7">
      <w:pPr>
        <w:pStyle w:val="10"/>
        <w:ind w:firstLine="0"/>
      </w:pPr>
      <w:r w:rsidRPr="00BB2043">
        <w:t xml:space="preserve">__________________ М.Ф. Зуевский         </w:t>
      </w:r>
      <w:r w:rsidR="00BB2043" w:rsidRPr="00BB2043">
        <w:t xml:space="preserve">  </w:t>
      </w:r>
      <w:r w:rsidR="00BB2043">
        <w:t xml:space="preserve">       ______</w:t>
      </w:r>
      <w:r w:rsidRPr="00BB2043">
        <w:t>__________________ Ф.И.О.</w:t>
      </w:r>
    </w:p>
    <w:p w:rsidR="002331B6" w:rsidRPr="00BB2043" w:rsidRDefault="002331B6" w:rsidP="00783DEC">
      <w:pPr>
        <w:pStyle w:val="10"/>
      </w:pPr>
      <w:r w:rsidRPr="00BB2043">
        <w:t xml:space="preserve">      (подпись)                                            </w:t>
      </w:r>
      <w:r w:rsidR="00BB2043">
        <w:t xml:space="preserve">                    </w:t>
      </w:r>
      <w:r w:rsidRPr="00BB2043">
        <w:t>(подпись)</w:t>
      </w:r>
    </w:p>
    <w:p w:rsidR="002331B6" w:rsidRPr="00BB2043" w:rsidRDefault="002331B6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643F0F">
        <w:rPr>
          <w:sz w:val="26"/>
          <w:szCs w:val="26"/>
        </w:rPr>
        <w:br w:type="page"/>
      </w:r>
    </w:p>
    <w:p w:rsidR="002331B6" w:rsidRPr="00643F0F" w:rsidRDefault="002331B6" w:rsidP="002331B6">
      <w:pPr>
        <w:ind w:left="6096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2 к Договору</w:t>
      </w:r>
    </w:p>
    <w:p w:rsidR="002331B6" w:rsidRPr="00643F0F" w:rsidRDefault="002331B6" w:rsidP="002331B6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 № _______</w:t>
      </w:r>
    </w:p>
    <w:p w:rsidR="00170E0B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0E0B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491AAC" w:rsidRPr="00BA2F3C" w:rsidRDefault="00491AAC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435860" w:rsidRP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35860">
        <w:rPr>
          <w:sz w:val="26"/>
          <w:szCs w:val="26"/>
        </w:rPr>
        <w:t xml:space="preserve">ПЕРЕЧЕНЬ </w:t>
      </w:r>
    </w:p>
    <w:p w:rsidR="00435860" w:rsidRP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35860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435860" w:rsidRP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A67F0" w:rsidRPr="00643F0F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2268"/>
        <w:gridCol w:w="1559"/>
        <w:gridCol w:w="1560"/>
      </w:tblGrid>
      <w:tr w:rsidR="00420C36" w:rsidRPr="00420C36" w:rsidTr="007F4B0B">
        <w:trPr>
          <w:trHeight w:val="384"/>
        </w:trPr>
        <w:tc>
          <w:tcPr>
            <w:tcW w:w="659" w:type="dxa"/>
            <w:vMerge w:val="restart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 xml:space="preserve">№ </w:t>
            </w:r>
            <w:proofErr w:type="gramStart"/>
            <w:r w:rsidRPr="00420C36">
              <w:rPr>
                <w:sz w:val="26"/>
                <w:szCs w:val="26"/>
              </w:rPr>
              <w:t>п</w:t>
            </w:r>
            <w:proofErr w:type="gramEnd"/>
            <w:r w:rsidRPr="00420C36">
              <w:rPr>
                <w:sz w:val="26"/>
                <w:szCs w:val="26"/>
              </w:rPr>
              <w:t>/п</w:t>
            </w:r>
          </w:p>
        </w:tc>
        <w:tc>
          <w:tcPr>
            <w:tcW w:w="1711" w:type="dxa"/>
            <w:vMerge w:val="restart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1741" w:type="dxa"/>
            <w:vMerge w:val="restart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 xml:space="preserve">Общая площадь жилого помещения          (не менее </w:t>
            </w:r>
            <w:r w:rsidR="002A7271">
              <w:rPr>
                <w:sz w:val="26"/>
                <w:szCs w:val="26"/>
              </w:rPr>
              <w:t>кв</w:t>
            </w:r>
            <w:proofErr w:type="gramStart"/>
            <w:r w:rsidR="002A7271">
              <w:rPr>
                <w:sz w:val="26"/>
                <w:szCs w:val="26"/>
              </w:rPr>
              <w:t>.м</w:t>
            </w:r>
            <w:proofErr w:type="gramEnd"/>
            <w:r w:rsidRPr="00420C36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gridSpan w:val="2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примечание</w:t>
            </w:r>
          </w:p>
        </w:tc>
      </w:tr>
      <w:tr w:rsidR="00420C36" w:rsidRPr="00420C36" w:rsidTr="007F4B0B">
        <w:trPr>
          <w:trHeight w:val="720"/>
        </w:trPr>
        <w:tc>
          <w:tcPr>
            <w:tcW w:w="659" w:type="dxa"/>
            <w:vMerge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20C36" w:rsidRPr="00420C36" w:rsidRDefault="00420C36" w:rsidP="00420C36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420C36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420C36" w:rsidRPr="00420C36" w:rsidTr="007F4B0B">
        <w:tc>
          <w:tcPr>
            <w:tcW w:w="9498" w:type="dxa"/>
            <w:gridSpan w:val="6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Взамен помещений по ул. Ады Лебедевой, 50</w:t>
            </w:r>
          </w:p>
        </w:tc>
      </w:tr>
      <w:tr w:rsidR="00420C36" w:rsidRPr="00420C36" w:rsidTr="007F4B0B">
        <w:tc>
          <w:tcPr>
            <w:tcW w:w="6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43,1</w:t>
            </w:r>
          </w:p>
        </w:tc>
        <w:tc>
          <w:tcPr>
            <w:tcW w:w="15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1, ком.4,5</w:t>
            </w:r>
          </w:p>
        </w:tc>
        <w:tc>
          <w:tcPr>
            <w:tcW w:w="1560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3</w:t>
            </w:r>
          </w:p>
        </w:tc>
      </w:tr>
      <w:tr w:rsidR="00420C36" w:rsidRPr="00420C36" w:rsidTr="007F4B0B">
        <w:tc>
          <w:tcPr>
            <w:tcW w:w="6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40,9</w:t>
            </w:r>
          </w:p>
        </w:tc>
        <w:tc>
          <w:tcPr>
            <w:tcW w:w="15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2, ком.1,2</w:t>
            </w:r>
          </w:p>
        </w:tc>
        <w:tc>
          <w:tcPr>
            <w:tcW w:w="1560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8</w:t>
            </w:r>
          </w:p>
        </w:tc>
      </w:tr>
      <w:tr w:rsidR="00420C36" w:rsidRPr="00420C36" w:rsidTr="007F4B0B">
        <w:tc>
          <w:tcPr>
            <w:tcW w:w="6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22,3</w:t>
            </w:r>
          </w:p>
        </w:tc>
        <w:tc>
          <w:tcPr>
            <w:tcW w:w="15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2, ком.3</w:t>
            </w:r>
          </w:p>
        </w:tc>
        <w:tc>
          <w:tcPr>
            <w:tcW w:w="1560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</w:tr>
      <w:tr w:rsidR="00420C36" w:rsidRPr="00420C36" w:rsidTr="007F4B0B">
        <w:tc>
          <w:tcPr>
            <w:tcW w:w="6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4</w:t>
            </w:r>
          </w:p>
        </w:tc>
        <w:tc>
          <w:tcPr>
            <w:tcW w:w="171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16,3</w:t>
            </w:r>
          </w:p>
        </w:tc>
        <w:tc>
          <w:tcPr>
            <w:tcW w:w="15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2, ком.4</w:t>
            </w:r>
          </w:p>
        </w:tc>
        <w:tc>
          <w:tcPr>
            <w:tcW w:w="1560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</w:t>
            </w:r>
          </w:p>
        </w:tc>
      </w:tr>
      <w:tr w:rsidR="00420C36" w:rsidRPr="00420C36" w:rsidTr="007F4B0B">
        <w:tc>
          <w:tcPr>
            <w:tcW w:w="6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5</w:t>
            </w:r>
          </w:p>
        </w:tc>
        <w:tc>
          <w:tcPr>
            <w:tcW w:w="171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27</w:t>
            </w:r>
          </w:p>
        </w:tc>
        <w:tc>
          <w:tcPr>
            <w:tcW w:w="15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5</w:t>
            </w:r>
          </w:p>
        </w:tc>
      </w:tr>
      <w:tr w:rsidR="00420C36" w:rsidRPr="00420C36" w:rsidTr="007F4B0B">
        <w:tc>
          <w:tcPr>
            <w:tcW w:w="6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6</w:t>
            </w:r>
          </w:p>
        </w:tc>
        <w:tc>
          <w:tcPr>
            <w:tcW w:w="171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45,5</w:t>
            </w:r>
          </w:p>
        </w:tc>
        <w:tc>
          <w:tcPr>
            <w:tcW w:w="15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3, ком.2,4</w:t>
            </w:r>
          </w:p>
        </w:tc>
        <w:tc>
          <w:tcPr>
            <w:tcW w:w="1560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</w:t>
            </w:r>
          </w:p>
        </w:tc>
      </w:tr>
      <w:tr w:rsidR="00420C36" w:rsidRPr="00420C36" w:rsidTr="007F4B0B">
        <w:tc>
          <w:tcPr>
            <w:tcW w:w="6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7</w:t>
            </w:r>
          </w:p>
        </w:tc>
        <w:tc>
          <w:tcPr>
            <w:tcW w:w="171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3</w:t>
            </w:r>
          </w:p>
        </w:tc>
      </w:tr>
      <w:tr w:rsidR="00420C36" w:rsidRPr="00420C36" w:rsidTr="007F4B0B">
        <w:tc>
          <w:tcPr>
            <w:tcW w:w="6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8</w:t>
            </w:r>
          </w:p>
        </w:tc>
        <w:tc>
          <w:tcPr>
            <w:tcW w:w="171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28</w:t>
            </w:r>
          </w:p>
        </w:tc>
        <w:tc>
          <w:tcPr>
            <w:tcW w:w="15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4/1</w:t>
            </w:r>
          </w:p>
        </w:tc>
        <w:tc>
          <w:tcPr>
            <w:tcW w:w="1560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4</w:t>
            </w:r>
          </w:p>
        </w:tc>
      </w:tr>
      <w:tr w:rsidR="00420C36" w:rsidRPr="00420C36" w:rsidTr="007F4B0B">
        <w:tc>
          <w:tcPr>
            <w:tcW w:w="6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9</w:t>
            </w:r>
          </w:p>
        </w:tc>
        <w:tc>
          <w:tcPr>
            <w:tcW w:w="171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26</w:t>
            </w:r>
          </w:p>
        </w:tc>
        <w:tc>
          <w:tcPr>
            <w:tcW w:w="1559" w:type="dxa"/>
          </w:tcPr>
          <w:p w:rsidR="00420C36" w:rsidRPr="00420C36" w:rsidRDefault="00420C36" w:rsidP="00420C3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4/2</w:t>
            </w:r>
          </w:p>
        </w:tc>
        <w:tc>
          <w:tcPr>
            <w:tcW w:w="1560" w:type="dxa"/>
          </w:tcPr>
          <w:p w:rsidR="00420C36" w:rsidRPr="00420C36" w:rsidRDefault="00420C36" w:rsidP="00420C36">
            <w:pPr>
              <w:jc w:val="center"/>
              <w:rPr>
                <w:sz w:val="26"/>
                <w:szCs w:val="26"/>
              </w:rPr>
            </w:pPr>
            <w:r w:rsidRPr="00420C36">
              <w:rPr>
                <w:sz w:val="26"/>
                <w:szCs w:val="26"/>
              </w:rPr>
              <w:t>5</w:t>
            </w:r>
          </w:p>
        </w:tc>
      </w:tr>
    </w:tbl>
    <w:p w:rsidR="00072ACA" w:rsidRDefault="000A67F0" w:rsidP="00783DEC">
      <w:pPr>
        <w:pStyle w:val="10"/>
      </w:pPr>
      <w:r>
        <w:t xml:space="preserve">      </w:t>
      </w: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A67F0" w:rsidRPr="0031528B" w:rsidRDefault="000A67F0" w:rsidP="00783DEC">
      <w:pPr>
        <w:pStyle w:val="10"/>
      </w:pPr>
      <w:r>
        <w:t xml:space="preserve">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0"/>
      </w:pP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170E0B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Default="000A67F0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420C36" w:rsidRDefault="00420C36">
      <w:pPr>
        <w:spacing w:after="200" w:line="276" w:lineRule="auto"/>
      </w:pPr>
    </w:p>
    <w:p w:rsidR="00420C36" w:rsidRDefault="00420C36">
      <w:pPr>
        <w:spacing w:after="200" w:line="276" w:lineRule="auto"/>
      </w:pPr>
    </w:p>
    <w:p w:rsidR="00420C36" w:rsidRDefault="00420C36">
      <w:pPr>
        <w:spacing w:after="200" w:line="276" w:lineRule="auto"/>
      </w:pPr>
    </w:p>
    <w:p w:rsidR="00420C36" w:rsidRDefault="00420C36">
      <w:pPr>
        <w:spacing w:after="200" w:line="276" w:lineRule="auto"/>
      </w:pPr>
    </w:p>
    <w:p w:rsidR="00170E0B" w:rsidRDefault="00420C36">
      <w:pPr>
        <w:spacing w:after="200" w:line="276" w:lineRule="auto"/>
        <w:rPr>
          <w:rFonts w:eastAsia="ヒラギノ角ゴ Pro W3"/>
          <w:color w:val="000000"/>
          <w:spacing w:val="-4"/>
          <w:sz w:val="26"/>
          <w:szCs w:val="26"/>
        </w:rPr>
      </w:pPr>
      <w:r>
        <w:t xml:space="preserve"> </w:t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3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____ № _______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6F06" w:rsidRPr="003B478E" w:rsidRDefault="00176F06" w:rsidP="003B478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D4E9C" w:rsidRPr="00BD4E9C" w:rsidRDefault="00BD4E9C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D4E9C">
        <w:rPr>
          <w:sz w:val="26"/>
          <w:szCs w:val="26"/>
        </w:rPr>
        <w:t xml:space="preserve">ПЕРЕЧЕНЬ </w:t>
      </w:r>
    </w:p>
    <w:p w:rsidR="00176F06" w:rsidRPr="00B439B7" w:rsidRDefault="00176F06" w:rsidP="00176F06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176F06" w:rsidRPr="00B439B7" w:rsidRDefault="00176F06" w:rsidP="00176F06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>аварийными и подлежащими сносу</w:t>
      </w:r>
    </w:p>
    <w:p w:rsidR="00BD4E9C" w:rsidRDefault="00BD4E9C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6F06" w:rsidRPr="00BD4E9C" w:rsidRDefault="00176F06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418"/>
        <w:gridCol w:w="2410"/>
        <w:gridCol w:w="2268"/>
        <w:gridCol w:w="1134"/>
        <w:gridCol w:w="1559"/>
      </w:tblGrid>
      <w:tr w:rsidR="002A7271" w:rsidRPr="002A7271" w:rsidTr="002A7271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 xml:space="preserve">№ </w:t>
            </w:r>
            <w:proofErr w:type="gramStart"/>
            <w:r w:rsidRPr="002A7271">
              <w:rPr>
                <w:sz w:val="26"/>
                <w:szCs w:val="26"/>
              </w:rPr>
              <w:t>п</w:t>
            </w:r>
            <w:proofErr w:type="gramEnd"/>
            <w:r w:rsidRPr="002A7271">
              <w:rPr>
                <w:sz w:val="26"/>
                <w:szCs w:val="2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 xml:space="preserve">Общая площадь </w:t>
            </w:r>
            <w:proofErr w:type="gramStart"/>
            <w:r w:rsidRPr="002A7271">
              <w:rPr>
                <w:sz w:val="26"/>
                <w:szCs w:val="26"/>
              </w:rPr>
              <w:t>жилого</w:t>
            </w:r>
            <w:proofErr w:type="gramEnd"/>
            <w:r w:rsidRPr="002A7271">
              <w:rPr>
                <w:sz w:val="26"/>
                <w:szCs w:val="26"/>
              </w:rPr>
              <w:t xml:space="preserve"> </w:t>
            </w:r>
          </w:p>
          <w:p w:rsidR="002A7271" w:rsidRPr="002A7271" w:rsidRDefault="002A7271" w:rsidP="007F4B0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помещения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2A7271">
              <w:rPr>
                <w:sz w:val="26"/>
                <w:szCs w:val="26"/>
              </w:rPr>
              <w:t>нанимате-лей</w:t>
            </w:r>
            <w:proofErr w:type="spellEnd"/>
            <w:proofErr w:type="gramEnd"/>
            <w:r w:rsidRPr="002A7271">
              <w:rPr>
                <w:sz w:val="26"/>
                <w:szCs w:val="26"/>
              </w:rPr>
              <w:t>/</w:t>
            </w:r>
            <w:proofErr w:type="spellStart"/>
            <w:r w:rsidRPr="002A7271">
              <w:rPr>
                <w:sz w:val="26"/>
                <w:szCs w:val="26"/>
              </w:rPr>
              <w:t>собст-венников</w:t>
            </w:r>
            <w:proofErr w:type="spellEnd"/>
            <w:r w:rsidRPr="002A7271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2A7271" w:rsidRPr="002A7271" w:rsidTr="002A7271">
        <w:trPr>
          <w:cantSplit/>
          <w:trHeight w:val="188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</w:t>
            </w:r>
            <w:r w:rsidRPr="002A7271">
              <w:rPr>
                <w:sz w:val="26"/>
                <w:szCs w:val="26"/>
              </w:rPr>
              <w:t xml:space="preserve">ного по договору социального найма, договору найма </w:t>
            </w:r>
            <w:proofErr w:type="spellStart"/>
            <w:proofErr w:type="gramStart"/>
            <w:r w:rsidRPr="002A7271">
              <w:rPr>
                <w:sz w:val="26"/>
                <w:szCs w:val="26"/>
              </w:rPr>
              <w:t>специализирован</w:t>
            </w:r>
            <w:r>
              <w:rPr>
                <w:sz w:val="26"/>
                <w:szCs w:val="26"/>
              </w:rPr>
              <w:t>-</w:t>
            </w:r>
            <w:r w:rsidRPr="002A7271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2A7271">
              <w:rPr>
                <w:sz w:val="26"/>
                <w:szCs w:val="26"/>
              </w:rPr>
              <w:t xml:space="preserve">            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находящегося               в собственности граждан и подлежащего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</w:p>
        </w:tc>
      </w:tr>
      <w:tr w:rsidR="002A7271" w:rsidRPr="002A7271" w:rsidTr="002A7271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Ул. Ады Лебедевой, 50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1, ком.2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3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1, ком.3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4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1, ком.4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4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1, ком.4,5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43,1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3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2, ком.1,2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40,9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8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2, ком.3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2, ком.4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5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3, ком.2,4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45,5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3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4, ком.1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4</w:t>
            </w:r>
          </w:p>
        </w:tc>
      </w:tr>
      <w:tr w:rsidR="002A7271" w:rsidRPr="002A7271" w:rsidTr="002A7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4/2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1" w:rsidRPr="002A7271" w:rsidRDefault="002A7271" w:rsidP="007F4B0B">
            <w:pPr>
              <w:jc w:val="center"/>
              <w:rPr>
                <w:sz w:val="26"/>
                <w:szCs w:val="26"/>
              </w:rPr>
            </w:pPr>
            <w:r w:rsidRPr="002A7271">
              <w:rPr>
                <w:sz w:val="26"/>
                <w:szCs w:val="26"/>
              </w:rPr>
              <w:t>5</w:t>
            </w:r>
          </w:p>
        </w:tc>
      </w:tr>
    </w:tbl>
    <w:p w:rsidR="00CA350A" w:rsidRDefault="00CA350A" w:rsidP="002331B6">
      <w:pPr>
        <w:rPr>
          <w:sz w:val="30"/>
          <w:szCs w:val="30"/>
        </w:rPr>
      </w:pPr>
    </w:p>
    <w:p w:rsidR="00491AAC" w:rsidRDefault="00491AAC" w:rsidP="002331B6">
      <w:pPr>
        <w:rPr>
          <w:sz w:val="30"/>
          <w:szCs w:val="30"/>
        </w:rPr>
      </w:pPr>
    </w:p>
    <w:p w:rsidR="00491AAC" w:rsidRDefault="00491AAC" w:rsidP="002331B6">
      <w:pPr>
        <w:rPr>
          <w:sz w:val="30"/>
          <w:szCs w:val="30"/>
        </w:rPr>
      </w:pPr>
    </w:p>
    <w:p w:rsidR="00491AAC" w:rsidRDefault="00491AAC" w:rsidP="002331B6">
      <w:pPr>
        <w:rPr>
          <w:sz w:val="30"/>
          <w:szCs w:val="30"/>
        </w:rPr>
      </w:pPr>
    </w:p>
    <w:p w:rsidR="000A67F0" w:rsidRPr="00643F0F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0A67F0" w:rsidRPr="0031528B" w:rsidRDefault="000A67F0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0"/>
      </w:pP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665138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Pr="00BB2043" w:rsidRDefault="000A67F0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5B" w:rsidRDefault="00C5145B" w:rsidP="008E2D97">
      <w:r>
        <w:separator/>
      </w:r>
    </w:p>
  </w:endnote>
  <w:endnote w:type="continuationSeparator" w:id="0">
    <w:p w:rsidR="00C5145B" w:rsidRDefault="00C5145B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5B" w:rsidRDefault="00C5145B" w:rsidP="008E2D97">
      <w:r>
        <w:separator/>
      </w:r>
    </w:p>
  </w:footnote>
  <w:footnote w:type="continuationSeparator" w:id="0">
    <w:p w:rsidR="00C5145B" w:rsidRDefault="00C5145B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BB52344"/>
    <w:multiLevelType w:val="hybridMultilevel"/>
    <w:tmpl w:val="39F4A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4"/>
  </w:num>
  <w:num w:numId="5">
    <w:abstractNumId w:val="9"/>
  </w:num>
  <w:num w:numId="6">
    <w:abstractNumId w:val="1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0"/>
  </w:num>
  <w:num w:numId="15">
    <w:abstractNumId w:val="3"/>
  </w:num>
  <w:num w:numId="16">
    <w:abstractNumId w:val="17"/>
  </w:num>
  <w:num w:numId="17">
    <w:abstractNumId w:val="2"/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258B"/>
    <w:rsid w:val="0000364C"/>
    <w:rsid w:val="0000450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9D8"/>
    <w:rsid w:val="00041245"/>
    <w:rsid w:val="000414DA"/>
    <w:rsid w:val="00045111"/>
    <w:rsid w:val="00051805"/>
    <w:rsid w:val="00051EFD"/>
    <w:rsid w:val="00053558"/>
    <w:rsid w:val="00054581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2C3"/>
    <w:rsid w:val="0009480A"/>
    <w:rsid w:val="000A088E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D7DEC"/>
    <w:rsid w:val="000E0959"/>
    <w:rsid w:val="000E0B87"/>
    <w:rsid w:val="000E22C0"/>
    <w:rsid w:val="000E31AF"/>
    <w:rsid w:val="000E3D56"/>
    <w:rsid w:val="000E4148"/>
    <w:rsid w:val="000E7C46"/>
    <w:rsid w:val="000F487A"/>
    <w:rsid w:val="001006FF"/>
    <w:rsid w:val="00106148"/>
    <w:rsid w:val="0010758F"/>
    <w:rsid w:val="00107F2E"/>
    <w:rsid w:val="001118DB"/>
    <w:rsid w:val="00111F88"/>
    <w:rsid w:val="00112DD1"/>
    <w:rsid w:val="00116B31"/>
    <w:rsid w:val="00131105"/>
    <w:rsid w:val="00132E87"/>
    <w:rsid w:val="00136E61"/>
    <w:rsid w:val="00137CCF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746F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A71B7"/>
    <w:rsid w:val="001B0E2C"/>
    <w:rsid w:val="001B1876"/>
    <w:rsid w:val="001C1864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F227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36A21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271"/>
    <w:rsid w:val="002A74C7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812"/>
    <w:rsid w:val="002F29F9"/>
    <w:rsid w:val="002F2D0F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A36"/>
    <w:rsid w:val="00341BB4"/>
    <w:rsid w:val="003433D4"/>
    <w:rsid w:val="00343BE5"/>
    <w:rsid w:val="00344B08"/>
    <w:rsid w:val="003468E6"/>
    <w:rsid w:val="0035136B"/>
    <w:rsid w:val="00353442"/>
    <w:rsid w:val="00354DAB"/>
    <w:rsid w:val="0035775F"/>
    <w:rsid w:val="00357F28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A76E7"/>
    <w:rsid w:val="003B0062"/>
    <w:rsid w:val="003B2FCF"/>
    <w:rsid w:val="003B478E"/>
    <w:rsid w:val="003B4A7C"/>
    <w:rsid w:val="003B5388"/>
    <w:rsid w:val="003B5990"/>
    <w:rsid w:val="003B6263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16137"/>
    <w:rsid w:val="004208D5"/>
    <w:rsid w:val="00420C36"/>
    <w:rsid w:val="00423573"/>
    <w:rsid w:val="00423C39"/>
    <w:rsid w:val="00424F8B"/>
    <w:rsid w:val="004254EF"/>
    <w:rsid w:val="00426268"/>
    <w:rsid w:val="00430C0F"/>
    <w:rsid w:val="00430FEB"/>
    <w:rsid w:val="00431B57"/>
    <w:rsid w:val="00432D12"/>
    <w:rsid w:val="004332C4"/>
    <w:rsid w:val="00433B77"/>
    <w:rsid w:val="00434AB2"/>
    <w:rsid w:val="00435860"/>
    <w:rsid w:val="00437B1E"/>
    <w:rsid w:val="004406C6"/>
    <w:rsid w:val="0044283B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86CD8"/>
    <w:rsid w:val="00491AAC"/>
    <w:rsid w:val="004A305A"/>
    <w:rsid w:val="004A44E6"/>
    <w:rsid w:val="004A6AAE"/>
    <w:rsid w:val="004B62CF"/>
    <w:rsid w:val="004C0A36"/>
    <w:rsid w:val="004C3D5F"/>
    <w:rsid w:val="004C4C72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504E"/>
    <w:rsid w:val="00506301"/>
    <w:rsid w:val="005107C9"/>
    <w:rsid w:val="005162CE"/>
    <w:rsid w:val="005173E3"/>
    <w:rsid w:val="005233AA"/>
    <w:rsid w:val="00524A2F"/>
    <w:rsid w:val="0053027A"/>
    <w:rsid w:val="00530F09"/>
    <w:rsid w:val="0053326D"/>
    <w:rsid w:val="0053785B"/>
    <w:rsid w:val="00541EE4"/>
    <w:rsid w:val="00544A38"/>
    <w:rsid w:val="00551656"/>
    <w:rsid w:val="00551709"/>
    <w:rsid w:val="00557622"/>
    <w:rsid w:val="005600FF"/>
    <w:rsid w:val="00561FA2"/>
    <w:rsid w:val="0056202A"/>
    <w:rsid w:val="005622D5"/>
    <w:rsid w:val="00562B49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026F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42E2"/>
    <w:rsid w:val="00604E95"/>
    <w:rsid w:val="00606D76"/>
    <w:rsid w:val="00607CE9"/>
    <w:rsid w:val="00611B41"/>
    <w:rsid w:val="0061230A"/>
    <w:rsid w:val="00615044"/>
    <w:rsid w:val="006243A8"/>
    <w:rsid w:val="00625103"/>
    <w:rsid w:val="0062726E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936D8"/>
    <w:rsid w:val="006939D3"/>
    <w:rsid w:val="006952D1"/>
    <w:rsid w:val="00695A54"/>
    <w:rsid w:val="00697D5C"/>
    <w:rsid w:val="006A2E8D"/>
    <w:rsid w:val="006A2FC6"/>
    <w:rsid w:val="006A568C"/>
    <w:rsid w:val="006A6677"/>
    <w:rsid w:val="006B26E7"/>
    <w:rsid w:val="006B2A91"/>
    <w:rsid w:val="006B2BDF"/>
    <w:rsid w:val="006C1E1D"/>
    <w:rsid w:val="006C22C2"/>
    <w:rsid w:val="006C5361"/>
    <w:rsid w:val="006C56AF"/>
    <w:rsid w:val="006C65E1"/>
    <w:rsid w:val="006D03B4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5902"/>
    <w:rsid w:val="007315B6"/>
    <w:rsid w:val="007331D5"/>
    <w:rsid w:val="00734481"/>
    <w:rsid w:val="0073495B"/>
    <w:rsid w:val="0073603C"/>
    <w:rsid w:val="00743ABC"/>
    <w:rsid w:val="00753B05"/>
    <w:rsid w:val="00756D5D"/>
    <w:rsid w:val="00760DCE"/>
    <w:rsid w:val="00761D46"/>
    <w:rsid w:val="00761DA7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1879"/>
    <w:rsid w:val="007950ED"/>
    <w:rsid w:val="007956D0"/>
    <w:rsid w:val="00796443"/>
    <w:rsid w:val="007976F1"/>
    <w:rsid w:val="00797C2B"/>
    <w:rsid w:val="007A14BE"/>
    <w:rsid w:val="007A5CD4"/>
    <w:rsid w:val="007A6AD0"/>
    <w:rsid w:val="007B0131"/>
    <w:rsid w:val="007B0306"/>
    <w:rsid w:val="007B08AD"/>
    <w:rsid w:val="007B0BB5"/>
    <w:rsid w:val="007B13A6"/>
    <w:rsid w:val="007B1797"/>
    <w:rsid w:val="007B5AE5"/>
    <w:rsid w:val="007B747C"/>
    <w:rsid w:val="007C1C3E"/>
    <w:rsid w:val="007C3500"/>
    <w:rsid w:val="007C50F2"/>
    <w:rsid w:val="007C5ADA"/>
    <w:rsid w:val="007D0388"/>
    <w:rsid w:val="007D425A"/>
    <w:rsid w:val="007D5382"/>
    <w:rsid w:val="007D5A6A"/>
    <w:rsid w:val="007D799E"/>
    <w:rsid w:val="007E02DB"/>
    <w:rsid w:val="007E0B3C"/>
    <w:rsid w:val="007E2181"/>
    <w:rsid w:val="007E4660"/>
    <w:rsid w:val="007F1FA4"/>
    <w:rsid w:val="007F2956"/>
    <w:rsid w:val="007F3A72"/>
    <w:rsid w:val="007F3B48"/>
    <w:rsid w:val="007F4B0B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17471"/>
    <w:rsid w:val="00820EFD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B5C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57F5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93169"/>
    <w:rsid w:val="008A0BF3"/>
    <w:rsid w:val="008A3183"/>
    <w:rsid w:val="008A37A3"/>
    <w:rsid w:val="008A3B38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719E"/>
    <w:rsid w:val="00980664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1D51"/>
    <w:rsid w:val="009D3AC8"/>
    <w:rsid w:val="009D4D90"/>
    <w:rsid w:val="009D62B8"/>
    <w:rsid w:val="009D7573"/>
    <w:rsid w:val="009E01AB"/>
    <w:rsid w:val="009E078D"/>
    <w:rsid w:val="009E2ECF"/>
    <w:rsid w:val="009E792B"/>
    <w:rsid w:val="009F2B54"/>
    <w:rsid w:val="009F3A29"/>
    <w:rsid w:val="009F5B0C"/>
    <w:rsid w:val="009F659B"/>
    <w:rsid w:val="00A03B4E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07E5"/>
    <w:rsid w:val="00AC370F"/>
    <w:rsid w:val="00AC3A29"/>
    <w:rsid w:val="00AD07CC"/>
    <w:rsid w:val="00AD2319"/>
    <w:rsid w:val="00AD2F64"/>
    <w:rsid w:val="00AD6C46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829"/>
    <w:rsid w:val="00B224B0"/>
    <w:rsid w:val="00B22854"/>
    <w:rsid w:val="00B234B6"/>
    <w:rsid w:val="00B24379"/>
    <w:rsid w:val="00B25FDB"/>
    <w:rsid w:val="00B26A55"/>
    <w:rsid w:val="00B37F37"/>
    <w:rsid w:val="00B4022A"/>
    <w:rsid w:val="00B439B7"/>
    <w:rsid w:val="00B43E3C"/>
    <w:rsid w:val="00B458E4"/>
    <w:rsid w:val="00B46104"/>
    <w:rsid w:val="00B46BDA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81D7D"/>
    <w:rsid w:val="00B82951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2E44"/>
    <w:rsid w:val="00BA2F3C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1B1"/>
    <w:rsid w:val="00C43291"/>
    <w:rsid w:val="00C447EB"/>
    <w:rsid w:val="00C5145B"/>
    <w:rsid w:val="00C52A7F"/>
    <w:rsid w:val="00C61AAE"/>
    <w:rsid w:val="00C62431"/>
    <w:rsid w:val="00C6455C"/>
    <w:rsid w:val="00C64712"/>
    <w:rsid w:val="00C71C66"/>
    <w:rsid w:val="00C72D02"/>
    <w:rsid w:val="00C7387A"/>
    <w:rsid w:val="00C73F8E"/>
    <w:rsid w:val="00C76908"/>
    <w:rsid w:val="00C76C43"/>
    <w:rsid w:val="00C77993"/>
    <w:rsid w:val="00C80093"/>
    <w:rsid w:val="00C81630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2BF5"/>
    <w:rsid w:val="00CA350A"/>
    <w:rsid w:val="00CA536D"/>
    <w:rsid w:val="00CB3509"/>
    <w:rsid w:val="00CB4B62"/>
    <w:rsid w:val="00CB4FB4"/>
    <w:rsid w:val="00CB5AA0"/>
    <w:rsid w:val="00CC0DE4"/>
    <w:rsid w:val="00CC1C17"/>
    <w:rsid w:val="00CC3798"/>
    <w:rsid w:val="00CC3B1D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924"/>
    <w:rsid w:val="00CF3A12"/>
    <w:rsid w:val="00CF48AA"/>
    <w:rsid w:val="00CF4A6F"/>
    <w:rsid w:val="00CF5295"/>
    <w:rsid w:val="00CF658C"/>
    <w:rsid w:val="00D02ABF"/>
    <w:rsid w:val="00D0408F"/>
    <w:rsid w:val="00D043D3"/>
    <w:rsid w:val="00D057F1"/>
    <w:rsid w:val="00D05B06"/>
    <w:rsid w:val="00D060FE"/>
    <w:rsid w:val="00D0697F"/>
    <w:rsid w:val="00D11FE3"/>
    <w:rsid w:val="00D15B71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1F09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3B89"/>
    <w:rsid w:val="00D94E87"/>
    <w:rsid w:val="00DA0BDA"/>
    <w:rsid w:val="00DA5C6D"/>
    <w:rsid w:val="00DA7478"/>
    <w:rsid w:val="00DB0181"/>
    <w:rsid w:val="00DB333C"/>
    <w:rsid w:val="00DB44A7"/>
    <w:rsid w:val="00DB5827"/>
    <w:rsid w:val="00DC0CE0"/>
    <w:rsid w:val="00DC269D"/>
    <w:rsid w:val="00DC662F"/>
    <w:rsid w:val="00DC73A9"/>
    <w:rsid w:val="00DD0789"/>
    <w:rsid w:val="00DD21B7"/>
    <w:rsid w:val="00DD30A1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1AAC"/>
    <w:rsid w:val="00EA38FB"/>
    <w:rsid w:val="00EA4413"/>
    <w:rsid w:val="00EA52B5"/>
    <w:rsid w:val="00EA6B2F"/>
    <w:rsid w:val="00EB0106"/>
    <w:rsid w:val="00EB1470"/>
    <w:rsid w:val="00EB4504"/>
    <w:rsid w:val="00EB59C2"/>
    <w:rsid w:val="00EB7279"/>
    <w:rsid w:val="00EB774E"/>
    <w:rsid w:val="00EB7AE9"/>
    <w:rsid w:val="00EC0427"/>
    <w:rsid w:val="00EC0578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E4524"/>
    <w:rsid w:val="00EE54DD"/>
    <w:rsid w:val="00EE63FF"/>
    <w:rsid w:val="00EE661A"/>
    <w:rsid w:val="00EF0A79"/>
    <w:rsid w:val="00EF49A7"/>
    <w:rsid w:val="00EF4DB3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101D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148B"/>
    <w:rsid w:val="00F822A0"/>
    <w:rsid w:val="00F8454A"/>
    <w:rsid w:val="00F861BA"/>
    <w:rsid w:val="00F863AA"/>
    <w:rsid w:val="00F8758C"/>
    <w:rsid w:val="00F90429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4ADF"/>
    <w:rsid w:val="00FB60DC"/>
    <w:rsid w:val="00FB65D0"/>
    <w:rsid w:val="00FC1C13"/>
    <w:rsid w:val="00FC2EEC"/>
    <w:rsid w:val="00FC4E28"/>
    <w:rsid w:val="00FC73ED"/>
    <w:rsid w:val="00FC7715"/>
    <w:rsid w:val="00FD534E"/>
    <w:rsid w:val="00FD7E81"/>
    <w:rsid w:val="00FE1D31"/>
    <w:rsid w:val="00FE307C"/>
    <w:rsid w:val="00FE5268"/>
    <w:rsid w:val="00FE6F30"/>
    <w:rsid w:val="00FF0F6D"/>
    <w:rsid w:val="00FF1C1F"/>
    <w:rsid w:val="00FF651C"/>
    <w:rsid w:val="00FF73D3"/>
    <w:rsid w:val="00FF74B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F1ECD1-C736-46EF-84FD-8F165222E2B0}"/>
</file>

<file path=customXml/itemProps2.xml><?xml version="1.0" encoding="utf-8"?>
<ds:datastoreItem xmlns:ds="http://schemas.openxmlformats.org/officeDocument/2006/customXml" ds:itemID="{7889B099-EC59-45BD-BE20-36E0280422CB}"/>
</file>

<file path=customXml/itemProps3.xml><?xml version="1.0" encoding="utf-8"?>
<ds:datastoreItem xmlns:ds="http://schemas.openxmlformats.org/officeDocument/2006/customXml" ds:itemID="{F57B92AF-373A-4148-975C-E4797F09146E}"/>
</file>

<file path=customXml/itemProps4.xml><?xml version="1.0" encoding="utf-8"?>
<ds:datastoreItem xmlns:ds="http://schemas.openxmlformats.org/officeDocument/2006/customXml" ds:itemID="{AD8AE3B2-1923-4B39-90A7-38915424B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33</Pages>
  <Words>11726</Words>
  <Characters>66844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soloveva</cp:lastModifiedBy>
  <cp:revision>267</cp:revision>
  <cp:lastPrinted>2016-03-23T09:03:00Z</cp:lastPrinted>
  <dcterms:created xsi:type="dcterms:W3CDTF">2015-10-14T05:20:00Z</dcterms:created>
  <dcterms:modified xsi:type="dcterms:W3CDTF">2017-04-07T03:20:00Z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