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06.11.2013 N 995</w:t>
              <w:br/>
              <w:t xml:space="preserve">(ред. от 27.11.2025)</w:t>
              <w:br/>
              <w:t xml:space="preserve">"Об утверждении Примерного положения о комиссиях по делам несовершеннолетних и защите их прав"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6 ноября 2013 г. N 995</w:t>
      </w:r>
    </w:p>
    <w:p>
      <w:pPr>
        <w:pStyle w:val="2"/>
        <w:jc w:val="center"/>
      </w:pPr>
      <w:r>
        <w:rPr>
          <w:sz w:val="20"/>
        </w:rPr>
      </w:r>
    </w:p>
    <w:p>
      <w:pPr>
        <w:pStyle w:val="2"/>
        <w:jc w:val="center"/>
      </w:pPr>
      <w:r>
        <w:rPr>
          <w:sz w:val="20"/>
        </w:rPr>
        <w:t xml:space="preserve">ОБ УТВЕРЖДЕНИИ ПРИМЕРНОГО ПОЛОЖЕНИЯ</w:t>
      </w:r>
    </w:p>
    <w:p>
      <w:pPr>
        <w:pStyle w:val="2"/>
        <w:jc w:val="center"/>
      </w:pPr>
      <w:r>
        <w:rPr>
          <w:sz w:val="20"/>
        </w:rPr>
        <w:t xml:space="preserve">О КОМИССИЯХ ПО ДЕЛАМ НЕСОВЕРШЕННОЛЕТНИХ И ЗАЩИТЕ ИХ ПРАВ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04.08.2015 </w:t>
            </w:r>
            <w:hyperlink w:history="0" r:id="rId8" w:tooltip="Постановление Правительства РФ от 04.08.2015 N 788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N 788</w:t>
              </w:r>
            </w:hyperlink>
            <w:r>
              <w:rPr>
                <w:sz w:val="20"/>
                <w:color w:val="392c69"/>
              </w:rPr>
              <w:t xml:space="preserve">,</w:t>
            </w:r>
          </w:p>
          <w:p>
            <w:pPr>
              <w:pStyle w:val="0"/>
              <w:jc w:val="center"/>
            </w:pPr>
            <w:r>
              <w:rPr>
                <w:sz w:val="20"/>
                <w:color w:val="392c69"/>
              </w:rPr>
              <w:t xml:space="preserve">от 10.09.2015 </w:t>
            </w:r>
            <w:hyperlink w:history="0" r:id="rId9"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0"/>
                  <w:color w:val="0000ff"/>
                </w:rPr>
                <w:t xml:space="preserve">N 960</w:t>
              </w:r>
            </w:hyperlink>
            <w:r>
              <w:rPr>
                <w:sz w:val="20"/>
                <w:color w:val="392c69"/>
              </w:rPr>
              <w:t xml:space="preserve">, от 18.10.2016 </w:t>
            </w:r>
            <w:hyperlink w:history="0" r:id="rId10" w:tooltip="Постановление Правительства РФ от 18.10.2016 N 1061 &quot;О внесении изменений в некоторые акты Правительства Российской Федерации&quot; {КонсультантПлюс}">
              <w:r>
                <w:rPr>
                  <w:sz w:val="20"/>
                  <w:color w:val="0000ff"/>
                </w:rPr>
                <w:t xml:space="preserve">N 1061</w:t>
              </w:r>
            </w:hyperlink>
            <w:r>
              <w:rPr>
                <w:sz w:val="20"/>
                <w:color w:val="392c69"/>
              </w:rPr>
              <w:t xml:space="preserve">, от 06.12.2017 </w:t>
            </w:r>
            <w:hyperlink w:history="0" r:id="rId11" w:tooltip="Постановление Правительства РФ от 06.12.2017 N 148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N 1480</w:t>
              </w:r>
            </w:hyperlink>
            <w:r>
              <w:rPr>
                <w:sz w:val="20"/>
                <w:color w:val="392c69"/>
              </w:rPr>
              <w:t xml:space="preserve">,</w:t>
            </w:r>
          </w:p>
          <w:p>
            <w:pPr>
              <w:pStyle w:val="0"/>
              <w:jc w:val="center"/>
            </w:pPr>
            <w:r>
              <w:rPr>
                <w:sz w:val="20"/>
                <w:color w:val="392c69"/>
              </w:rPr>
              <w:t xml:space="preserve">от 29.11.2018 </w:t>
            </w:r>
            <w:hyperlink w:history="0" r:id="rId12" w:tooltip="Постановление Правительства РФ от 29.11.2018 N 1437 &quot;О внесении изменений в подпункт &quot;в&quot; пункта 7 Примерного положения о комиссиях по делам несовершеннолетних и защите их прав&quot; {КонсультантПлюс}">
              <w:r>
                <w:rPr>
                  <w:sz w:val="20"/>
                  <w:color w:val="0000ff"/>
                </w:rPr>
                <w:t xml:space="preserve">N 1437</w:t>
              </w:r>
            </w:hyperlink>
            <w:r>
              <w:rPr>
                <w:sz w:val="20"/>
                <w:color w:val="392c69"/>
              </w:rPr>
              <w:t xml:space="preserve">, от 10.02.2020 </w:t>
            </w:r>
            <w:hyperlink w:history="0" r:id="rId13"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N 120</w:t>
              </w:r>
            </w:hyperlink>
            <w:r>
              <w:rPr>
                <w:sz w:val="20"/>
                <w:color w:val="392c69"/>
              </w:rPr>
              <w:t xml:space="preserve">, от 27.11.2025 </w:t>
            </w:r>
            <w:hyperlink w:history="0" r:id="rId14" w:tooltip="Постановление Правительства РФ от 27.11.2025 N 1908 &quot;О внесении изменений в некоторые акты Правительства Российской Федерации&quot; {КонсультантПлюс}">
              <w:r>
                <w:rPr>
                  <w:sz w:val="20"/>
                  <w:color w:val="0000ff"/>
                </w:rPr>
                <w:t xml:space="preserve">N 1908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со </w:t>
      </w:r>
      <w:hyperlink w:history="0" r:id="rId15"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статьей 11</w:t>
        </w:r>
      </w:hyperlink>
      <w:r>
        <w:rPr>
          <w:sz w:val="20"/>
        </w:rPr>
        <w:t xml:space="preserve"> Федерального закона "Об основах системы профилактики безнадзорности и правонарушений несовершеннолетних" Правительство Российской Федерации постановляет:</w:t>
      </w:r>
    </w:p>
    <w:p>
      <w:pPr>
        <w:pStyle w:val="0"/>
        <w:spacing w:before="200" w:lineRule="auto"/>
        <w:ind w:firstLine="540"/>
        <w:jc w:val="both"/>
      </w:pPr>
      <w:r>
        <w:rPr>
          <w:sz w:val="20"/>
        </w:rPr>
        <w:t xml:space="preserve">Утвердить прилагаемое </w:t>
      </w:r>
      <w:hyperlink w:history="0" w:anchor="P29" w:tooltip="ПРИМЕРНОЕ ПОЛОЖЕНИЕ">
        <w:r>
          <w:rPr>
            <w:sz w:val="20"/>
            <w:color w:val="0000ff"/>
          </w:rPr>
          <w:t xml:space="preserve">Примерное положение</w:t>
        </w:r>
      </w:hyperlink>
      <w:r>
        <w:rPr>
          <w:sz w:val="20"/>
        </w:rPr>
        <w:t xml:space="preserve"> о комиссиях по делам несовершеннолетних и защите их прав.</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ноября 2013 г. N 995</w:t>
      </w:r>
    </w:p>
    <w:p>
      <w:pPr>
        <w:pStyle w:val="0"/>
        <w:ind w:firstLine="540"/>
        <w:jc w:val="both"/>
      </w:pPr>
      <w:r>
        <w:rPr>
          <w:sz w:val="20"/>
        </w:rPr>
      </w:r>
    </w:p>
    <w:bookmarkStart w:id="29" w:name="P29"/>
    <w:bookmarkEnd w:id="29"/>
    <w:p>
      <w:pPr>
        <w:pStyle w:val="2"/>
        <w:jc w:val="center"/>
      </w:pPr>
      <w:r>
        <w:rPr>
          <w:sz w:val="20"/>
        </w:rPr>
        <w:t xml:space="preserve">ПРИМЕРНОЕ ПОЛОЖЕНИЕ</w:t>
      </w:r>
    </w:p>
    <w:p>
      <w:pPr>
        <w:pStyle w:val="2"/>
        <w:jc w:val="center"/>
      </w:pPr>
      <w:r>
        <w:rPr>
          <w:sz w:val="20"/>
        </w:rPr>
        <w:t xml:space="preserve">О КОМИССИЯХ ПО ДЕЛАМ НЕСОВЕРШЕННОЛЕТНИХ И ЗАЩИТЕ ИХ ПРАВ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04.08.2015 </w:t>
            </w:r>
            <w:hyperlink w:history="0" r:id="rId16" w:tooltip="Постановление Правительства РФ от 04.08.2015 N 788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N 788</w:t>
              </w:r>
            </w:hyperlink>
            <w:r>
              <w:rPr>
                <w:sz w:val="20"/>
                <w:color w:val="392c69"/>
              </w:rPr>
              <w:t xml:space="preserve">,</w:t>
            </w:r>
          </w:p>
          <w:p>
            <w:pPr>
              <w:pStyle w:val="0"/>
              <w:jc w:val="center"/>
            </w:pPr>
            <w:r>
              <w:rPr>
                <w:sz w:val="20"/>
                <w:color w:val="392c69"/>
              </w:rPr>
              <w:t xml:space="preserve">от 10.09.2015 </w:t>
            </w:r>
            <w:hyperlink w:history="0" r:id="rId17"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0"/>
                  <w:color w:val="0000ff"/>
                </w:rPr>
                <w:t xml:space="preserve">N 960</w:t>
              </w:r>
            </w:hyperlink>
            <w:r>
              <w:rPr>
                <w:sz w:val="20"/>
                <w:color w:val="392c69"/>
              </w:rPr>
              <w:t xml:space="preserve">, от 18.10.2016 </w:t>
            </w:r>
            <w:hyperlink w:history="0" r:id="rId18" w:tooltip="Постановление Правительства РФ от 18.10.2016 N 1061 &quot;О внесении изменений в некоторые акты Правительства Российской Федерации&quot; {КонсультантПлюс}">
              <w:r>
                <w:rPr>
                  <w:sz w:val="20"/>
                  <w:color w:val="0000ff"/>
                </w:rPr>
                <w:t xml:space="preserve">N 1061</w:t>
              </w:r>
            </w:hyperlink>
            <w:r>
              <w:rPr>
                <w:sz w:val="20"/>
                <w:color w:val="392c69"/>
              </w:rPr>
              <w:t xml:space="preserve">, от 06.12.2017 </w:t>
            </w:r>
            <w:hyperlink w:history="0" r:id="rId19" w:tooltip="Постановление Правительства РФ от 06.12.2017 N 148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N 1480</w:t>
              </w:r>
            </w:hyperlink>
            <w:r>
              <w:rPr>
                <w:sz w:val="20"/>
                <w:color w:val="392c69"/>
              </w:rPr>
              <w:t xml:space="preserve">,</w:t>
            </w:r>
          </w:p>
          <w:p>
            <w:pPr>
              <w:pStyle w:val="0"/>
              <w:jc w:val="center"/>
            </w:pPr>
            <w:r>
              <w:rPr>
                <w:sz w:val="20"/>
                <w:color w:val="392c69"/>
              </w:rPr>
              <w:t xml:space="preserve">от 29.11.2018 </w:t>
            </w:r>
            <w:hyperlink w:history="0" r:id="rId20" w:tooltip="Постановление Правительства РФ от 29.11.2018 N 1437 &quot;О внесении изменений в подпункт &quot;в&quot; пункта 7 Примерного положения о комиссиях по делам несовершеннолетних и защите их прав&quot; {КонсультантПлюс}">
              <w:r>
                <w:rPr>
                  <w:sz w:val="20"/>
                  <w:color w:val="0000ff"/>
                </w:rPr>
                <w:t xml:space="preserve">N 1437</w:t>
              </w:r>
            </w:hyperlink>
            <w:r>
              <w:rPr>
                <w:sz w:val="20"/>
                <w:color w:val="392c69"/>
              </w:rPr>
              <w:t xml:space="preserve">, от 10.02.2020 </w:t>
            </w:r>
            <w:hyperlink w:history="0" r:id="rId21"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N 120</w:t>
              </w:r>
            </w:hyperlink>
            <w:r>
              <w:rPr>
                <w:sz w:val="20"/>
                <w:color w:val="392c69"/>
              </w:rPr>
              <w:t xml:space="preserve">, от 27.11.2025 </w:t>
            </w:r>
            <w:hyperlink w:history="0" r:id="rId22" w:tooltip="Постановление Правительства РФ от 27.11.2025 N 1908 &quot;О внесении изменений в некоторые акты Правительства Российской Федерации&quot; {КонсультантПлюс}">
              <w:r>
                <w:rPr>
                  <w:sz w:val="20"/>
                  <w:color w:val="0000ff"/>
                </w:rPr>
                <w:t xml:space="preserve">N 1908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Комиссии по делам несовершеннолетних и защите их прав являются коллегиальными органами системы профилактики безнадзорности и правонарушений несовершеннолетних (далее - система профилактики),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jc w:val="both"/>
      </w:pPr>
      <w:r>
        <w:rPr>
          <w:sz w:val="20"/>
        </w:rPr>
        <w:t xml:space="preserve">(в ред. </w:t>
      </w:r>
      <w:hyperlink w:history="0" r:id="rId23" w:tooltip="Постановление Правительства РФ от 06.12.2017 N 148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Постановления</w:t>
        </w:r>
      </w:hyperlink>
      <w:r>
        <w:rPr>
          <w:sz w:val="20"/>
        </w:rPr>
        <w:t xml:space="preserve"> Правительства РФ от 06.12.2017 N 1480)</w:t>
      </w:r>
    </w:p>
    <w:p>
      <w:pPr>
        <w:pStyle w:val="0"/>
        <w:spacing w:before="200" w:lineRule="auto"/>
        <w:ind w:firstLine="540"/>
        <w:jc w:val="both"/>
      </w:pPr>
      <w:r>
        <w:rPr>
          <w:sz w:val="20"/>
        </w:rPr>
        <w:t xml:space="preserve">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pPr>
        <w:pStyle w:val="0"/>
        <w:spacing w:before="200" w:lineRule="auto"/>
        <w:ind w:firstLine="540"/>
        <w:jc w:val="both"/>
      </w:pPr>
      <w:r>
        <w:rPr>
          <w:sz w:val="20"/>
        </w:rPr>
        <w:t xml:space="preserve">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pPr>
        <w:pStyle w:val="0"/>
        <w:jc w:val="both"/>
      </w:pPr>
      <w:r>
        <w:rPr>
          <w:sz w:val="20"/>
        </w:rPr>
        <w:t xml:space="preserve">(п. 1 в ред. </w:t>
      </w:r>
      <w:hyperlink w:history="0" r:id="rId24" w:tooltip="Постановление Правительства РФ от 18.10.2016 N 106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18.10.2016 N 1061)</w:t>
      </w:r>
    </w:p>
    <w:p>
      <w:pPr>
        <w:pStyle w:val="0"/>
        <w:spacing w:before="200" w:lineRule="auto"/>
        <w:ind w:firstLine="540"/>
        <w:jc w:val="both"/>
      </w:pPr>
      <w:r>
        <w:rPr>
          <w:sz w:val="20"/>
        </w:rPr>
        <w:t xml:space="preserve">2. Систему комиссий по делам несовершеннолетних и защите их прав составляют:</w:t>
      </w:r>
    </w:p>
    <w:p>
      <w:pPr>
        <w:pStyle w:val="0"/>
        <w:spacing w:before="200" w:lineRule="auto"/>
        <w:ind w:firstLine="540"/>
        <w:jc w:val="both"/>
      </w:pPr>
      <w:r>
        <w:rPr>
          <w:sz w:val="20"/>
        </w:rPr>
        <w:t xml:space="preserve">комиссии, созданные высшими исполнительными органами государственной власти субъектов Российской Федерации и осуществляющие деятельность на территории субъектов Российской Федерации (далее - комиссии субъектов Российской Федерации);</w:t>
      </w:r>
    </w:p>
    <w:p>
      <w:pPr>
        <w:pStyle w:val="0"/>
        <w:spacing w:before="200" w:lineRule="auto"/>
        <w:ind w:firstLine="540"/>
        <w:jc w:val="both"/>
      </w:pPr>
      <w:r>
        <w:rPr>
          <w:sz w:val="20"/>
        </w:rPr>
        <w:t xml:space="preserve">территориальные комиссии, созданные высшими исполнительными органами государственной власти субъектов Российской Федерации, или муниципальные комиссии, созданные органами местного самоуправления, - районные (городские), районные комиссии в городах, осуществляющие деятельность на территориях городских поселений, муниципальных районов, городских округов, городских округов с внутригородским делением, внутригородских районов, внутригородских территорий городов федерального значения этих субъектов Российской Федерации (далее - территориальные (муниципальные) комиссии).</w:t>
      </w:r>
    </w:p>
    <w:p>
      <w:pPr>
        <w:pStyle w:val="0"/>
        <w:spacing w:before="200" w:lineRule="auto"/>
        <w:ind w:firstLine="540"/>
        <w:jc w:val="both"/>
      </w:pPr>
      <w:r>
        <w:rPr>
          <w:sz w:val="20"/>
        </w:rPr>
        <w:t xml:space="preserve">Высшие исполнительные органы государственной власти субъектов Российской Федерации, а также органы местного самоуправления, на которые в соответствии с законодательством субъектов Российской Федерации возложены полномочия по созданию территориальных (муниципальных) комиссий, для обеспечения деятельности комиссий субъектов Российской Федерации и территориальных (муниципальных) комиссий (далее - комиссия) могут создавать отделы или другие структурные подразделения в составе исполнительных органов государственной власти субъектов Российской Федерации или органов местного самоуправления.</w:t>
      </w:r>
    </w:p>
    <w:p>
      <w:pPr>
        <w:pStyle w:val="0"/>
        <w:jc w:val="both"/>
      </w:pPr>
      <w:r>
        <w:rPr>
          <w:sz w:val="20"/>
        </w:rPr>
        <w:t xml:space="preserve">(п. 2 в ред. </w:t>
      </w:r>
      <w:hyperlink w:history="0" r:id="rId25" w:tooltip="Постановление Правительства РФ от 18.10.2016 N 106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18.10.2016 N 1061)</w:t>
      </w:r>
    </w:p>
    <w:p>
      <w:pPr>
        <w:pStyle w:val="0"/>
        <w:spacing w:before="200" w:lineRule="auto"/>
        <w:ind w:firstLine="540"/>
        <w:jc w:val="both"/>
      </w:pPr>
      <w:r>
        <w:rPr>
          <w:sz w:val="20"/>
        </w:rPr>
        <w:t xml:space="preserve">3. Комиссии руководствуются в своей деятельности </w:t>
      </w:r>
      <w:hyperlink w:history="0"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Примерным положением, а также законами и актами субъектов Российской Федерации.</w:t>
      </w:r>
    </w:p>
    <w:p>
      <w:pPr>
        <w:pStyle w:val="0"/>
        <w:spacing w:before="200" w:lineRule="auto"/>
        <w:ind w:firstLine="540"/>
        <w:jc w:val="both"/>
      </w:pPr>
      <w:r>
        <w:rPr>
          <w:sz w:val="20"/>
        </w:rPr>
        <w:t xml:space="preserve">4. Деятельность комиссий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pPr>
        <w:pStyle w:val="0"/>
        <w:spacing w:before="200" w:lineRule="auto"/>
        <w:ind w:firstLine="540"/>
        <w:jc w:val="both"/>
      </w:pPr>
      <w:r>
        <w:rPr>
          <w:sz w:val="20"/>
        </w:rPr>
        <w:t xml:space="preserve">5. Порядок рассмотрения комиссиями материалов (дел), не связанных с делами об административных правонарушениях, определяется законодательством субъектов Российской Федерации, если иное не установлено федеральным законодательством.</w:t>
      </w:r>
    </w:p>
    <w:p>
      <w:pPr>
        <w:pStyle w:val="0"/>
        <w:spacing w:before="200" w:lineRule="auto"/>
        <w:ind w:firstLine="540"/>
        <w:jc w:val="both"/>
      </w:pPr>
      <w:r>
        <w:rPr>
          <w:sz w:val="20"/>
        </w:rPr>
        <w:t xml:space="preserve">6. Задачами комиссий являются:</w:t>
      </w:r>
    </w:p>
    <w:p>
      <w:pPr>
        <w:pStyle w:val="0"/>
        <w:spacing w:before="200" w:lineRule="auto"/>
        <w:ind w:firstLine="540"/>
        <w:jc w:val="both"/>
      </w:pPr>
      <w:r>
        <w:rPr>
          <w:sz w:val="20"/>
        </w:rPr>
        <w:t xml:space="preserve">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00" w:lineRule="auto"/>
        <w:ind w:firstLine="540"/>
        <w:jc w:val="both"/>
      </w:pPr>
      <w:r>
        <w:rPr>
          <w:sz w:val="20"/>
        </w:rPr>
        <w:t xml:space="preserve">б) обеспечение защиты прав и законных интересов несовершеннолетних;</w:t>
      </w:r>
    </w:p>
    <w:p>
      <w:pPr>
        <w:pStyle w:val="0"/>
        <w:spacing w:before="200" w:lineRule="auto"/>
        <w:ind w:firstLine="540"/>
        <w:jc w:val="both"/>
      </w:pPr>
      <w:r>
        <w:rPr>
          <w:sz w:val="20"/>
        </w:rPr>
        <w:t xml:space="preserve">в) 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pPr>
        <w:pStyle w:val="0"/>
        <w:spacing w:before="200" w:lineRule="auto"/>
        <w:ind w:firstLine="540"/>
        <w:jc w:val="both"/>
      </w:pPr>
      <w:r>
        <w:rPr>
          <w:sz w:val="20"/>
        </w:rPr>
        <w:t xml:space="preserve">г)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jc w:val="both"/>
      </w:pPr>
      <w:r>
        <w:rPr>
          <w:sz w:val="20"/>
        </w:rPr>
        <w:t xml:space="preserve">(в ред. </w:t>
      </w:r>
      <w:hyperlink w:history="0" r:id="rId27" w:tooltip="Постановление Правительства РФ от 06.12.2017 N 148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Постановления</w:t>
        </w:r>
      </w:hyperlink>
      <w:r>
        <w:rPr>
          <w:sz w:val="20"/>
        </w:rPr>
        <w:t xml:space="preserve"> Правительства РФ от 06.12.2017 N 1480)</w:t>
      </w:r>
    </w:p>
    <w:bookmarkStart w:id="55" w:name="P55"/>
    <w:bookmarkEnd w:id="55"/>
    <w:p>
      <w:pPr>
        <w:pStyle w:val="0"/>
        <w:spacing w:before="200" w:lineRule="auto"/>
        <w:ind w:firstLine="540"/>
        <w:jc w:val="both"/>
      </w:pPr>
      <w:r>
        <w:rPr>
          <w:sz w:val="20"/>
        </w:rPr>
        <w:t xml:space="preserve">7. Для решения возложенных задач:</w:t>
      </w:r>
    </w:p>
    <w:p>
      <w:pPr>
        <w:pStyle w:val="0"/>
        <w:spacing w:before="200" w:lineRule="auto"/>
        <w:ind w:firstLine="540"/>
        <w:jc w:val="both"/>
      </w:pPr>
      <w:r>
        <w:rPr>
          <w:sz w:val="20"/>
        </w:rPr>
        <w:t xml:space="preserve">а) комиссии субъектов Российской Федерации и территориальные (муниципальные) комиссии:</w:t>
      </w:r>
    </w:p>
    <w:p>
      <w:pPr>
        <w:pStyle w:val="0"/>
        <w:spacing w:before="200" w:lineRule="auto"/>
        <w:ind w:firstLine="540"/>
        <w:jc w:val="both"/>
      </w:pPr>
      <w:r>
        <w:rPr>
          <w:sz w:val="20"/>
        </w:rPr>
        <w:t xml:space="preserve">координируют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соответствующих субъектов Российской Федерации;</w:t>
      </w:r>
    </w:p>
    <w:p>
      <w:pPr>
        <w:pStyle w:val="0"/>
        <w:spacing w:before="200" w:lineRule="auto"/>
        <w:ind w:firstLine="540"/>
        <w:jc w:val="both"/>
      </w:pPr>
      <w:r>
        <w:rPr>
          <w:sz w:val="20"/>
        </w:rPr>
        <w:t xml:space="preserve">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00" w:lineRule="auto"/>
        <w:ind w:firstLine="540"/>
        <w:jc w:val="both"/>
      </w:pPr>
      <w:r>
        <w:rPr>
          <w:sz w:val="20"/>
        </w:rPr>
        <w:t xml:space="preserve">анализируют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pPr>
        <w:pStyle w:val="0"/>
        <w:spacing w:before="200" w:lineRule="auto"/>
        <w:ind w:firstLine="540"/>
        <w:jc w:val="both"/>
      </w:pPr>
      <w:r>
        <w:rPr>
          <w:sz w:val="20"/>
        </w:rPr>
        <w:t xml:space="preserve">утверждают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pPr>
        <w:pStyle w:val="0"/>
        <w:spacing w:before="200" w:lineRule="auto"/>
        <w:ind w:firstLine="540"/>
        <w:jc w:val="both"/>
      </w:pPr>
      <w:r>
        <w:rPr>
          <w:sz w:val="20"/>
        </w:rPr>
        <w:t xml:space="preserve">участвуют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pPr>
        <w:pStyle w:val="0"/>
        <w:spacing w:before="200" w:lineRule="auto"/>
        <w:ind w:firstLine="540"/>
        <w:jc w:val="both"/>
      </w:pPr>
      <w:r>
        <w:rPr>
          <w:sz w:val="20"/>
        </w:rPr>
        <w:t xml:space="preserve">принимают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pPr>
        <w:pStyle w:val="0"/>
        <w:spacing w:before="200" w:lineRule="auto"/>
        <w:ind w:firstLine="540"/>
        <w:jc w:val="both"/>
      </w:pPr>
      <w:r>
        <w:rPr>
          <w:sz w:val="20"/>
        </w:rPr>
        <w:t xml:space="preserve">принимают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pPr>
        <w:pStyle w:val="0"/>
        <w:spacing w:before="200" w:lineRule="auto"/>
        <w:ind w:firstLine="540"/>
        <w:jc w:val="both"/>
      </w:pPr>
      <w:r>
        <w:rPr>
          <w:sz w:val="20"/>
        </w:rPr>
        <w:t xml:space="preserve">могут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
    <w:p>
      <w:pPr>
        <w:pStyle w:val="0"/>
        <w:spacing w:before="200" w:lineRule="auto"/>
        <w:ind w:firstLine="540"/>
        <w:jc w:val="both"/>
      </w:pPr>
      <w:r>
        <w:rPr>
          <w:sz w:val="20"/>
        </w:rPr>
        <w:t xml:space="preserve">б) комиссии субъектов Российской Федерации:</w:t>
      </w:r>
    </w:p>
    <w:p>
      <w:pPr>
        <w:pStyle w:val="0"/>
        <w:spacing w:before="200" w:lineRule="auto"/>
        <w:ind w:firstLine="540"/>
        <w:jc w:val="both"/>
      </w:pPr>
      <w:r>
        <w:rPr>
          <w:sz w:val="20"/>
        </w:rPr>
        <w:t xml:space="preserve">разрабатывают и вносят в высшие исполнительные органы государственной власти субъектов Российской Федерации предложения по осуществлению мероприятий в области защиты прав несовершеннолетних, профилактики их безнадзорности и правонарушений;</w:t>
      </w:r>
    </w:p>
    <w:p>
      <w:pPr>
        <w:pStyle w:val="0"/>
        <w:spacing w:before="200" w:lineRule="auto"/>
        <w:ind w:firstLine="540"/>
        <w:jc w:val="both"/>
      </w:pPr>
      <w:r>
        <w:rPr>
          <w:sz w:val="20"/>
        </w:rPr>
        <w:t xml:space="preserve">оказывают методическую помощь, осуществляют информационное обеспечение и контроль за деятельностью территориальных (муниципальных) комиссий в соответствии с законодательством субъектов Российской Федерации;</w:t>
      </w:r>
    </w:p>
    <w:p>
      <w:pPr>
        <w:pStyle w:val="0"/>
        <w:spacing w:before="200" w:lineRule="auto"/>
        <w:ind w:firstLine="540"/>
        <w:jc w:val="both"/>
      </w:pPr>
      <w:r>
        <w:rPr>
          <w:sz w:val="20"/>
        </w:rPr>
        <w:t xml:space="preserve">участвуют в разработке проектов нормативных правовых актов субъектов Российской Федерации, направленных на профилактику безнадзорности, беспризорности, антиобщественных действий и правонарушений несовершеннолетних, реабилитацию и ресоциализацию несовершеннолетних, допускающих немедицинское потребление наркотических средств и психотропных веществ, защиту семьи с несовершеннолетними детьми, анализируют их эффективность;</w:t>
      </w:r>
    </w:p>
    <w:p>
      <w:pPr>
        <w:pStyle w:val="0"/>
        <w:spacing w:before="200" w:lineRule="auto"/>
        <w:ind w:firstLine="540"/>
        <w:jc w:val="both"/>
      </w:pPr>
      <w:r>
        <w:rPr>
          <w:sz w:val="20"/>
        </w:rPr>
        <w:t xml:space="preserve">принимают на основании информации органов и учреждений системы профилактики о выявленных случаях нарушения прав несовершеннолетних на образование, труд, отдых, охрану здоровья и медицинскую помощь,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меры к устранению выявленных нарушений и недостатков, обеспечивают конфиденциальность указанной информации при ее хранении и использовании;</w:t>
      </w:r>
    </w:p>
    <w:p>
      <w:pPr>
        <w:pStyle w:val="0"/>
        <w:spacing w:before="200" w:lineRule="auto"/>
        <w:ind w:firstLine="540"/>
        <w:jc w:val="both"/>
      </w:pPr>
      <w:r>
        <w:rPr>
          <w:sz w:val="20"/>
        </w:rPr>
        <w:t xml:space="preserve">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поведение лица после совершения преступления, отношение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 (далее - решение о допуске или недопуске к педагогической деятельности лиц, имевших судимость);</w:t>
      </w:r>
    </w:p>
    <w:p>
      <w:pPr>
        <w:pStyle w:val="0"/>
        <w:spacing w:before="200" w:lineRule="auto"/>
        <w:ind w:firstLine="540"/>
        <w:jc w:val="both"/>
      </w:pPr>
      <w:r>
        <w:rPr>
          <w:sz w:val="20"/>
        </w:rPr>
        <w:t xml:space="preserve">принимают меры по организации обобщения и распространения эффективного опыта работы органов и учреждений системы профилактики на территории субъектов Российской Федерации;</w:t>
      </w:r>
    </w:p>
    <w:p>
      <w:pPr>
        <w:pStyle w:val="0"/>
        <w:spacing w:before="200" w:lineRule="auto"/>
        <w:ind w:firstLine="540"/>
        <w:jc w:val="both"/>
      </w:pPr>
      <w:r>
        <w:rPr>
          <w:sz w:val="20"/>
        </w:rPr>
        <w:t xml:space="preserve">могут принимать участие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 дислоцируемых в других субъектах Российской Федерации, вправе в установленном порядке посещать указанные учреждения;</w:t>
      </w:r>
    </w:p>
    <w:p>
      <w:pPr>
        <w:pStyle w:val="0"/>
        <w:spacing w:before="200" w:lineRule="auto"/>
        <w:ind w:firstLine="540"/>
        <w:jc w:val="both"/>
      </w:pPr>
      <w:r>
        <w:rPr>
          <w:sz w:val="20"/>
        </w:rPr>
        <w:t xml:space="preserve">осуществляют иные полномочия, предусмотренные законодательством Российской Федерации и законодательством соответствующих субъектов Российской Федерации;</w:t>
      </w:r>
    </w:p>
    <w:p>
      <w:pPr>
        <w:pStyle w:val="0"/>
        <w:spacing w:before="200" w:lineRule="auto"/>
        <w:ind w:firstLine="540"/>
        <w:jc w:val="both"/>
      </w:pPr>
      <w:r>
        <w:rPr>
          <w:sz w:val="20"/>
        </w:rPr>
        <w:t xml:space="preserve">в) территориальные (муниципальные) комиссии:</w:t>
      </w:r>
    </w:p>
    <w:p>
      <w:pPr>
        <w:pStyle w:val="0"/>
        <w:spacing w:before="200" w:lineRule="auto"/>
        <w:ind w:firstLine="540"/>
        <w:jc w:val="both"/>
      </w:pPr>
      <w:r>
        <w:rPr>
          <w:sz w:val="20"/>
        </w:rPr>
        <w:t xml:space="preserve">подготавливают совместно с соответствующими органами или учреждениями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00" w:lineRule="auto"/>
        <w:ind w:firstLine="540"/>
        <w:jc w:val="both"/>
      </w:pPr>
      <w:r>
        <w:rPr>
          <w:sz w:val="20"/>
        </w:rPr>
        <w:t xml:space="preserve">дают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pPr>
        <w:pStyle w:val="0"/>
        <w:spacing w:before="200" w:lineRule="auto"/>
        <w:ind w:firstLine="540"/>
        <w:jc w:val="both"/>
      </w:pPr>
      <w:r>
        <w:rPr>
          <w:sz w:val="20"/>
        </w:rPr>
        <w:t xml:space="preserve">дают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Комиссии 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
    <w:p>
      <w:pPr>
        <w:pStyle w:val="0"/>
        <w:spacing w:before="200" w:lineRule="auto"/>
        <w:ind w:firstLine="540"/>
        <w:jc w:val="both"/>
      </w:pPr>
      <w:r>
        <w:rPr>
          <w:sz w:val="20"/>
        </w:rPr>
        <w:t xml:space="preserve">обеспечивают оказание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pPr>
        <w:pStyle w:val="0"/>
        <w:jc w:val="both"/>
      </w:pPr>
      <w:r>
        <w:rPr>
          <w:sz w:val="20"/>
        </w:rPr>
        <w:t xml:space="preserve">(в ред. </w:t>
      </w:r>
      <w:hyperlink w:history="0" r:id="rId28" w:tooltip="Постановление Правительства РФ от 27.11.2025 N 190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27.11.2025 N 1908)</w:t>
      </w:r>
    </w:p>
    <w:p>
      <w:pPr>
        <w:pStyle w:val="0"/>
        <w:spacing w:before="200" w:lineRule="auto"/>
        <w:ind w:firstLine="540"/>
        <w:jc w:val="both"/>
      </w:pPr>
      <w:r>
        <w:rPr>
          <w:sz w:val="20"/>
        </w:rPr>
        <w:t xml:space="preserve">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принимают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w:t>
      </w:r>
      <w:hyperlink w:history="0" r:id="rId2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а также самих несовершеннолетних в случае достижения ими возраста 14 лет;</w:t>
      </w:r>
    </w:p>
    <w:p>
      <w:pPr>
        <w:pStyle w:val="0"/>
        <w:spacing w:before="200" w:lineRule="auto"/>
        <w:ind w:firstLine="540"/>
        <w:jc w:val="both"/>
      </w:pPr>
      <w:r>
        <w:rPr>
          <w:sz w:val="20"/>
        </w:rPr>
        <w:t xml:space="preserve">принимают постановления об отчислении несовершеннолетних из специальных учебно-воспитательных учреждений открытого типа;</w:t>
      </w:r>
    </w:p>
    <w:p>
      <w:pPr>
        <w:pStyle w:val="0"/>
        <w:spacing w:before="200" w:lineRule="auto"/>
        <w:ind w:firstLine="540"/>
        <w:jc w:val="both"/>
      </w:pPr>
      <w:r>
        <w:rPr>
          <w:sz w:val="20"/>
        </w:rPr>
        <w:t xml:space="preserve">подготавливают и направляют в органы государственной власти субъектов Российской Федерации и органы местного самоуправления в порядке, установленном законодательством субъектов Российской Федерации, </w:t>
      </w:r>
      <w:hyperlink w:history="0" r:id="rId30" w:tooltip="&lt;Письмо&gt; Минобрнауки России от 28.12.2016 N ВК-3139/07 &quot;О направлении методических рекомендаций&quot; (вместе с &quot;Методическими рекомендациями по подготовке отчета о работе по профилактике безнадзорности и правонарушений несовершеннолетних на территории субъекта Российской Федерации&quot;) {КонсультантПлюс}">
        <w:r>
          <w:rPr>
            <w:sz w:val="20"/>
            <w:color w:val="0000ff"/>
          </w:rPr>
          <w:t xml:space="preserve">отчеты</w:t>
        </w:r>
      </w:hyperlink>
      <w:r>
        <w:rPr>
          <w:sz w:val="20"/>
        </w:rPr>
        <w:t xml:space="preserve"> о работе по профилактике безнадзорности и правонарушений несовершеннолетних на территории соответствующего муниципального образования;</w:t>
      </w:r>
    </w:p>
    <w:p>
      <w:pPr>
        <w:pStyle w:val="0"/>
        <w:spacing w:before="200" w:lineRule="auto"/>
        <w:ind w:firstLine="540"/>
        <w:jc w:val="both"/>
      </w:pPr>
      <w:r>
        <w:rPr>
          <w:sz w:val="20"/>
        </w:rPr>
        <w:t xml:space="preserve">рассматривают информацию (материалы)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w:t>
      </w:r>
    </w:p>
    <w:p>
      <w:pPr>
        <w:pStyle w:val="0"/>
        <w:spacing w:before="200" w:lineRule="auto"/>
        <w:ind w:firstLine="540"/>
        <w:jc w:val="both"/>
      </w:pPr>
      <w:r>
        <w:rPr>
          <w:sz w:val="20"/>
        </w:rPr>
        <w:t xml:space="preserve">рассматривают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hyperlink w:history="0" r:id="rId31" w:tooltip="&quot;Кодекс Российской Федерации об административных правонарушениях&quot; от 30.12.2001 N 195-ФЗ (ред. от 09.04.2026, с изм. от 29.04.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w:t>
      </w:r>
    </w:p>
    <w:p>
      <w:pPr>
        <w:pStyle w:val="0"/>
        <w:spacing w:before="200" w:lineRule="auto"/>
        <w:ind w:firstLine="540"/>
        <w:jc w:val="both"/>
      </w:pPr>
      <w:r>
        <w:rPr>
          <w:sz w:val="20"/>
        </w:rPr>
        <w:t xml:space="preserve">обращаются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pPr>
        <w:pStyle w:val="0"/>
        <w:spacing w:before="200" w:lineRule="auto"/>
        <w:ind w:firstLine="540"/>
        <w:jc w:val="both"/>
      </w:pPr>
      <w:r>
        <w:rPr>
          <w:sz w:val="20"/>
        </w:rPr>
        <w:t xml:space="preserve">согласовывают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pPr>
        <w:pStyle w:val="0"/>
        <w:spacing w:before="200" w:lineRule="auto"/>
        <w:ind w:firstLine="540"/>
        <w:jc w:val="both"/>
      </w:pPr>
      <w:r>
        <w:rPr>
          <w:sz w:val="20"/>
        </w:rPr>
        <w:t xml:space="preserve">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w:t>
      </w:r>
    </w:p>
    <w:p>
      <w:pPr>
        <w:pStyle w:val="0"/>
        <w:spacing w:before="200" w:lineRule="auto"/>
        <w:ind w:firstLine="540"/>
        <w:jc w:val="both"/>
      </w:pPr>
      <w:r>
        <w:rPr>
          <w:sz w:val="20"/>
        </w:rPr>
        <w:t xml:space="preserve">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w:t>
      </w:r>
      <w:hyperlink w:history="0" r:id="rId32"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sz w:val="20"/>
            <w:color w:val="0000ff"/>
          </w:rPr>
          <w:t xml:space="preserve">заболеваний</w:t>
        </w:r>
      </w:hyperlink>
      <w:r>
        <w:rPr>
          <w:sz w:val="20"/>
        </w:rPr>
        <w:t xml:space="preserve">, препятствующих содержанию и обучению в специальном учебно-воспитательном учреждении закрытого типа;</w:t>
      </w:r>
    </w:p>
    <w:p>
      <w:pPr>
        <w:pStyle w:val="0"/>
        <w:spacing w:before="200" w:lineRule="auto"/>
        <w:ind w:firstLine="540"/>
        <w:jc w:val="both"/>
      </w:pPr>
      <w:r>
        <w:rPr>
          <w:sz w:val="20"/>
        </w:rPr>
        <w:t xml:space="preserve">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pPr>
        <w:pStyle w:val="0"/>
        <w:spacing w:before="200" w:lineRule="auto"/>
        <w:ind w:firstLine="540"/>
        <w:jc w:val="both"/>
      </w:pPr>
      <w:r>
        <w:rPr>
          <w:sz w:val="20"/>
        </w:rPr>
        <w:t xml:space="preserve">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pPr>
        <w:pStyle w:val="0"/>
        <w:spacing w:before="200" w:lineRule="auto"/>
        <w:ind w:firstLine="540"/>
        <w:jc w:val="both"/>
      </w:pPr>
      <w:r>
        <w:rPr>
          <w:sz w:val="20"/>
        </w:rPr>
        <w:t xml:space="preserve">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pPr>
        <w:pStyle w:val="0"/>
        <w:spacing w:before="200" w:lineRule="auto"/>
        <w:ind w:firstLine="540"/>
        <w:jc w:val="both"/>
      </w:pPr>
      <w:r>
        <w:rPr>
          <w:sz w:val="20"/>
        </w:rPr>
        <w:t xml:space="preserve">участвуют в разработке проектов нормативных правовых актов по вопросам защиты прав и законных интересов несовершеннолетних;</w:t>
      </w:r>
    </w:p>
    <w:p>
      <w:pPr>
        <w:pStyle w:val="0"/>
        <w:spacing w:before="200" w:lineRule="auto"/>
        <w:ind w:firstLine="540"/>
        <w:jc w:val="both"/>
      </w:pPr>
      <w:r>
        <w:rPr>
          <w:sz w:val="20"/>
        </w:rPr>
        <w:t xml:space="preserve">координируют проведение органами и учреждениями системы профилактики индивидуальной профилактической работы в отношении категорий лиц, указанных в </w:t>
      </w:r>
      <w:hyperlink w:history="0" r:id="rId33"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статье 5</w:t>
        </w:r>
      </w:hyperlink>
      <w:r>
        <w:rPr>
          <w:sz w:val="20"/>
        </w:rPr>
        <w:t xml:space="preserve"> Федерального закона "Об основах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утверждают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w:t>
      </w:r>
      <w:hyperlink w:history="0" r:id="rId34"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статье 5</w:t>
        </w:r>
      </w:hyperlink>
      <w:r>
        <w:rPr>
          <w:sz w:val="20"/>
        </w:rPr>
        <w:t xml:space="preserve"> 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 их исполнение;</w:t>
      </w:r>
    </w:p>
    <w:p>
      <w:pPr>
        <w:pStyle w:val="0"/>
        <w:spacing w:before="200" w:lineRule="auto"/>
        <w:ind w:firstLine="540"/>
        <w:jc w:val="both"/>
      </w:pPr>
      <w:r>
        <w:rPr>
          <w:sz w:val="20"/>
        </w:rPr>
        <w:t xml:space="preserve">содействуют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pPr>
        <w:pStyle w:val="0"/>
        <w:spacing w:before="200" w:lineRule="auto"/>
        <w:ind w:firstLine="540"/>
        <w:jc w:val="both"/>
      </w:pPr>
      <w:r>
        <w:rPr>
          <w:sz w:val="20"/>
        </w:rPr>
        <w:t xml:space="preserve">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0"/>
        </w:rPr>
        <w:t xml:space="preserve">(п. 7 в ред. </w:t>
      </w:r>
      <w:hyperlink w:history="0" r:id="rId35"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Постановления</w:t>
        </w:r>
      </w:hyperlink>
      <w:r>
        <w:rPr>
          <w:sz w:val="20"/>
        </w:rPr>
        <w:t xml:space="preserve"> Правительства РФ от 10.02.2020 N 120)</w:t>
      </w:r>
    </w:p>
    <w:p>
      <w:pPr>
        <w:pStyle w:val="0"/>
        <w:spacing w:before="200" w:lineRule="auto"/>
        <w:ind w:firstLine="540"/>
        <w:jc w:val="both"/>
      </w:pPr>
      <w:r>
        <w:rPr>
          <w:sz w:val="20"/>
        </w:rPr>
        <w:t xml:space="preserve">7(1). К вопросам обеспечения деятельности комиссий субъектов Российской Федерации и территориальных (муниципальных) комиссий относятся:</w:t>
      </w:r>
    </w:p>
    <w:p>
      <w:pPr>
        <w:pStyle w:val="0"/>
        <w:spacing w:before="200" w:lineRule="auto"/>
        <w:ind w:firstLine="540"/>
        <w:jc w:val="both"/>
      </w:pPr>
      <w:r>
        <w:rPr>
          <w:sz w:val="20"/>
        </w:rPr>
        <w:t xml:space="preserve">подготовка и организация проведения заседаний и иных плановых мероприятий комиссии;</w:t>
      </w:r>
    </w:p>
    <w:p>
      <w:pPr>
        <w:pStyle w:val="0"/>
        <w:spacing w:before="200" w:lineRule="auto"/>
        <w:ind w:firstLine="540"/>
        <w:jc w:val="both"/>
      </w:pPr>
      <w:r>
        <w:rPr>
          <w:sz w:val="20"/>
        </w:rPr>
        <w:t xml:space="preserve">осуществление контроля за своевременностью подготовки и представления материалов для рассмотрения на заседаниях комиссии;</w:t>
      </w:r>
    </w:p>
    <w:p>
      <w:pPr>
        <w:pStyle w:val="0"/>
        <w:spacing w:before="200" w:lineRule="auto"/>
        <w:ind w:firstLine="540"/>
        <w:jc w:val="both"/>
      </w:pPr>
      <w:r>
        <w:rPr>
          <w:sz w:val="20"/>
        </w:rPr>
        <w:t xml:space="preserve">ведение делопроизводства комиссии;</w:t>
      </w:r>
    </w:p>
    <w:p>
      <w:pPr>
        <w:pStyle w:val="0"/>
        <w:spacing w:before="200" w:lineRule="auto"/>
        <w:ind w:firstLine="540"/>
        <w:jc w:val="both"/>
      </w:pPr>
      <w:r>
        <w:rPr>
          <w:sz w:val="20"/>
        </w:rPr>
        <w:t xml:space="preserve">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pPr>
        <w:pStyle w:val="0"/>
        <w:spacing w:before="200" w:lineRule="auto"/>
        <w:ind w:firstLine="540"/>
        <w:jc w:val="both"/>
      </w:pPr>
      <w:r>
        <w:rPr>
          <w:sz w:val="20"/>
        </w:rPr>
        <w:t xml:space="preserve">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pPr>
        <w:pStyle w:val="0"/>
        <w:spacing w:before="200" w:lineRule="auto"/>
        <w:ind w:firstLine="540"/>
        <w:jc w:val="both"/>
      </w:pPr>
      <w:r>
        <w:rPr>
          <w:sz w:val="20"/>
        </w:rPr>
        <w:t xml:space="preserve">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pPr>
        <w:pStyle w:val="0"/>
        <w:spacing w:before="200" w:lineRule="auto"/>
        <w:ind w:firstLine="540"/>
        <w:jc w:val="both"/>
      </w:pPr>
      <w:r>
        <w:rPr>
          <w:sz w:val="20"/>
        </w:rPr>
        <w:t xml:space="preserve">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pPr>
        <w:pStyle w:val="0"/>
        <w:spacing w:before="200" w:lineRule="auto"/>
        <w:ind w:firstLine="540"/>
        <w:jc w:val="both"/>
      </w:pPr>
      <w:r>
        <w:rPr>
          <w:sz w:val="20"/>
        </w:rPr>
        <w:t xml:space="preserve">осуществление сбора, обработки и обобщения информации, необходимой для решения задач, стоящих перед комиссией;</w:t>
      </w:r>
    </w:p>
    <w:p>
      <w:pPr>
        <w:pStyle w:val="0"/>
        <w:spacing w:before="200" w:lineRule="auto"/>
        <w:ind w:firstLine="540"/>
        <w:jc w:val="both"/>
      </w:pPr>
      <w:r>
        <w:rPr>
          <w:sz w:val="20"/>
        </w:rPr>
        <w:t xml:space="preserve">осуществление сбора и обобщение информации о численности лиц, предусмотренных </w:t>
      </w:r>
      <w:hyperlink w:history="0" r:id="rId36"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статьей 5</w:t>
        </w:r>
      </w:hyperlink>
      <w:r>
        <w:rPr>
          <w:sz w:val="20"/>
        </w:rPr>
        <w:t xml:space="preserve">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pPr>
        <w:pStyle w:val="0"/>
        <w:spacing w:before="200" w:lineRule="auto"/>
        <w:ind w:firstLine="540"/>
        <w:jc w:val="both"/>
      </w:pPr>
      <w:r>
        <w:rPr>
          <w:sz w:val="20"/>
        </w:rPr>
        <w:t xml:space="preserve">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pPr>
        <w:pStyle w:val="0"/>
        <w:spacing w:before="200" w:lineRule="auto"/>
        <w:ind w:firstLine="540"/>
        <w:jc w:val="both"/>
      </w:pPr>
      <w:r>
        <w:rPr>
          <w:sz w:val="20"/>
        </w:rPr>
        <w:t xml:space="preserve">подготовка информационных и аналитических материалов по вопросам профилактики безнадзорности и правонарушений несовершеннолетних;</w:t>
      </w:r>
    </w:p>
    <w:p>
      <w:pPr>
        <w:pStyle w:val="0"/>
        <w:spacing w:before="200" w:lineRule="auto"/>
        <w:ind w:firstLine="540"/>
        <w:jc w:val="both"/>
      </w:pPr>
      <w:r>
        <w:rPr>
          <w:sz w:val="20"/>
        </w:rPr>
        <w:t xml:space="preserve">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pPr>
        <w:pStyle w:val="0"/>
        <w:spacing w:before="200" w:lineRule="auto"/>
        <w:ind w:firstLine="540"/>
        <w:jc w:val="both"/>
      </w:pPr>
      <w:r>
        <w:rPr>
          <w:sz w:val="20"/>
        </w:rPr>
        <w:t xml:space="preserve">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и иными объединениями, организациями для решения задач, стоящих перед комиссией;</w:t>
      </w:r>
    </w:p>
    <w:p>
      <w:pPr>
        <w:pStyle w:val="0"/>
        <w:spacing w:before="200" w:lineRule="auto"/>
        <w:ind w:firstLine="540"/>
        <w:jc w:val="both"/>
      </w:pPr>
      <w:r>
        <w:rPr>
          <w:sz w:val="20"/>
        </w:rPr>
        <w:t xml:space="preserve">направление запросов в федеральные государственные органы, федеральные органы государственной власти, органы государственной власти субъектов Российской Федерации,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отнесенным к ее компетенции;</w:t>
      </w:r>
    </w:p>
    <w:p>
      <w:pPr>
        <w:pStyle w:val="0"/>
        <w:spacing w:before="200" w:lineRule="auto"/>
        <w:ind w:firstLine="540"/>
        <w:jc w:val="both"/>
      </w:pPr>
      <w:r>
        <w:rPr>
          <w:sz w:val="20"/>
        </w:rPr>
        <w:t xml:space="preserve">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pPr>
        <w:pStyle w:val="0"/>
        <w:jc w:val="both"/>
      </w:pPr>
      <w:r>
        <w:rPr>
          <w:sz w:val="20"/>
        </w:rPr>
        <w:t xml:space="preserve">(п. 7(1) введен </w:t>
      </w:r>
      <w:hyperlink w:history="0" r:id="rId37"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7(2). К вопросам обеспечения деятельности комиссий субъектов Российской Федерации относятся:</w:t>
      </w:r>
    </w:p>
    <w:p>
      <w:pPr>
        <w:pStyle w:val="0"/>
        <w:spacing w:before="200" w:lineRule="auto"/>
        <w:ind w:firstLine="540"/>
        <w:jc w:val="both"/>
      </w:pPr>
      <w:r>
        <w:rPr>
          <w:sz w:val="20"/>
        </w:rPr>
        <w:t xml:space="preserve">проведение анализа эффективности деятельности территориальных (муниципальных) комиссий;</w:t>
      </w:r>
    </w:p>
    <w:p>
      <w:pPr>
        <w:pStyle w:val="0"/>
        <w:spacing w:before="200" w:lineRule="auto"/>
        <w:ind w:firstLine="540"/>
        <w:jc w:val="both"/>
      </w:pPr>
      <w:r>
        <w:rPr>
          <w:sz w:val="20"/>
        </w:rPr>
        <w:t xml:space="preserve">проведение анализа и (или) обобщение информации об исполнении поручений комиссии, поступающей из территориальных (муниципальных) комиссий;</w:t>
      </w:r>
    </w:p>
    <w:p>
      <w:pPr>
        <w:pStyle w:val="0"/>
        <w:spacing w:before="200" w:lineRule="auto"/>
        <w:ind w:firstLine="540"/>
        <w:jc w:val="both"/>
      </w:pPr>
      <w:r>
        <w:rPr>
          <w:sz w:val="20"/>
        </w:rPr>
        <w:t xml:space="preserve">участие в подготовке заключений на проекты нормативных правовых актов по вопросам профилактики безнадзорности и правонарушений несовершеннолетних, защиты их прав и законных интересов при поступлении соответствующих проектов в комиссию;</w:t>
      </w:r>
    </w:p>
    <w:p>
      <w:pPr>
        <w:pStyle w:val="0"/>
        <w:spacing w:before="200" w:lineRule="auto"/>
        <w:ind w:firstLine="540"/>
        <w:jc w:val="both"/>
      </w:pPr>
      <w:r>
        <w:rPr>
          <w:sz w:val="20"/>
        </w:rPr>
        <w:t xml:space="preserve">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Федерации.</w:t>
      </w:r>
    </w:p>
    <w:p>
      <w:pPr>
        <w:pStyle w:val="0"/>
        <w:jc w:val="both"/>
      </w:pPr>
      <w:r>
        <w:rPr>
          <w:sz w:val="20"/>
        </w:rPr>
        <w:t xml:space="preserve">(п. 7(2) введен </w:t>
      </w:r>
      <w:hyperlink w:history="0" r:id="rId38"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7(3). К вопросам обеспечения деятельности территориальных (муниципальных) комиссий относятся:</w:t>
      </w:r>
    </w:p>
    <w:p>
      <w:pPr>
        <w:pStyle w:val="0"/>
        <w:spacing w:before="200" w:lineRule="auto"/>
        <w:ind w:firstLine="540"/>
        <w:jc w:val="both"/>
      </w:pPr>
      <w:r>
        <w:rPr>
          <w:sz w:val="20"/>
        </w:rPr>
        <w:t xml:space="preserve">осуществление сбора, обобщения информации о численности несовершеннолетних, находящихся в социально опасном положении, на территории муниципального образования;</w:t>
      </w:r>
    </w:p>
    <w:p>
      <w:pPr>
        <w:pStyle w:val="0"/>
        <w:spacing w:before="200" w:lineRule="auto"/>
        <w:ind w:firstLine="540"/>
        <w:jc w:val="both"/>
      </w:pPr>
      <w:r>
        <w:rPr>
          <w:sz w:val="20"/>
        </w:rPr>
        <w:t xml:space="preserve">подготовка и направление в комиссию субъекта Российской Федерации справочной информации, отчетов по вопросам, относящимся к компетенции комиссии;</w:t>
      </w:r>
    </w:p>
    <w:p>
      <w:pPr>
        <w:pStyle w:val="0"/>
        <w:spacing w:before="200" w:lineRule="auto"/>
        <w:ind w:firstLine="540"/>
        <w:jc w:val="both"/>
      </w:pPr>
      <w:r>
        <w:rPr>
          <w:sz w:val="20"/>
        </w:rPr>
        <w:t xml:space="preserve">участие в подготовке заключений на проекты нормативных правовых актов по вопросам защиты прав и законных интересов несовершеннолетних;</w:t>
      </w:r>
    </w:p>
    <w:p>
      <w:pPr>
        <w:pStyle w:val="0"/>
        <w:spacing w:before="200" w:lineRule="auto"/>
        <w:ind w:firstLine="540"/>
        <w:jc w:val="both"/>
      </w:pPr>
      <w:r>
        <w:rPr>
          <w:sz w:val="20"/>
        </w:rPr>
        <w:t xml:space="preserve">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Федерации.</w:t>
      </w:r>
    </w:p>
    <w:p>
      <w:pPr>
        <w:pStyle w:val="0"/>
        <w:jc w:val="both"/>
      </w:pPr>
      <w:r>
        <w:rPr>
          <w:sz w:val="20"/>
        </w:rPr>
        <w:t xml:space="preserve">(п. 7(3) введен </w:t>
      </w:r>
      <w:hyperlink w:history="0" r:id="rId39"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8. В состав комиссии входят председатель комиссии, заместитель (заместители) председателя комиссии, ответственный секретарь комиссии и члены комиссии.</w:t>
      </w:r>
    </w:p>
    <w:p>
      <w:pPr>
        <w:pStyle w:val="0"/>
        <w:spacing w:before="200" w:lineRule="auto"/>
        <w:ind w:firstLine="540"/>
        <w:jc w:val="both"/>
      </w:pPr>
      <w:r>
        <w:rPr>
          <w:sz w:val="20"/>
        </w:rPr>
        <w:t xml:space="preserve">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другие заинтересованные лица.</w:t>
      </w:r>
    </w:p>
    <w:p>
      <w:pPr>
        <w:pStyle w:val="0"/>
        <w:spacing w:before="200" w:lineRule="auto"/>
        <w:ind w:firstLine="540"/>
        <w:jc w:val="both"/>
      </w:pPr>
      <w:r>
        <w:rPr>
          <w:sz w:val="20"/>
        </w:rPr>
        <w:t xml:space="preserve">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pPr>
        <w:pStyle w:val="0"/>
        <w:jc w:val="both"/>
      </w:pPr>
      <w:r>
        <w:rPr>
          <w:sz w:val="20"/>
        </w:rPr>
        <w:t xml:space="preserve">(п. 8 в ред. </w:t>
      </w:r>
      <w:hyperlink w:history="0" r:id="rId40"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Постановления</w:t>
        </w:r>
      </w:hyperlink>
      <w:r>
        <w:rPr>
          <w:sz w:val="20"/>
        </w:rPr>
        <w:t xml:space="preserve"> Правительства РФ от 10.02.2020 N 120)</w:t>
      </w:r>
    </w:p>
    <w:p>
      <w:pPr>
        <w:pStyle w:val="0"/>
        <w:spacing w:before="200" w:lineRule="auto"/>
        <w:ind w:firstLine="540"/>
        <w:jc w:val="both"/>
      </w:pPr>
      <w:r>
        <w:rPr>
          <w:sz w:val="20"/>
        </w:rPr>
        <w:t xml:space="preserve">9. Председатель комиссии осуществляет полномочия члена комиссии, предусмотренные </w:t>
      </w:r>
      <w:hyperlink w:history="0" w:anchor="P160" w:tooltip="а) участвуют в заседании комиссии и его подготовке;">
        <w:r>
          <w:rPr>
            <w:sz w:val="20"/>
            <w:color w:val="0000ff"/>
          </w:rPr>
          <w:t xml:space="preserve">подпунктами "а"</w:t>
        </w:r>
      </w:hyperlink>
      <w:r>
        <w:rPr>
          <w:sz w:val="20"/>
        </w:rPr>
        <w:t xml:space="preserve"> - </w:t>
      </w:r>
      <w:hyperlink w:history="0" w:anchor="P164" w:tooltip="д) участвуют в обсуждении постановлений, принимаемых комиссией по рассматриваемым вопросам (делам), и голосуют при их принятии;">
        <w:r>
          <w:rPr>
            <w:sz w:val="20"/>
            <w:color w:val="0000ff"/>
          </w:rPr>
          <w:t xml:space="preserve">"д"</w:t>
        </w:r>
      </w:hyperlink>
      <w:r>
        <w:rPr>
          <w:sz w:val="20"/>
        </w:rPr>
        <w:t xml:space="preserve"> и </w:t>
      </w:r>
      <w:hyperlink w:history="0" w:anchor="P166" w:tooltip="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
        <w:r>
          <w:rPr>
            <w:sz w:val="20"/>
            <w:color w:val="0000ff"/>
          </w:rPr>
          <w:t xml:space="preserve">"ж" пункта 12</w:t>
        </w:r>
      </w:hyperlink>
      <w:r>
        <w:rPr>
          <w:sz w:val="20"/>
        </w:rPr>
        <w:t xml:space="preserve"> настоящего Примерного положения, а также:</w:t>
      </w:r>
    </w:p>
    <w:p>
      <w:pPr>
        <w:pStyle w:val="0"/>
        <w:jc w:val="both"/>
      </w:pPr>
      <w:r>
        <w:rPr>
          <w:sz w:val="20"/>
        </w:rPr>
        <w:t xml:space="preserve">(в ред. </w:t>
      </w:r>
      <w:hyperlink w:history="0" r:id="rId41"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Постановления</w:t>
        </w:r>
      </w:hyperlink>
      <w:r>
        <w:rPr>
          <w:sz w:val="20"/>
        </w:rPr>
        <w:t xml:space="preserve"> Правительства РФ от 10.02.2020 N 120)</w:t>
      </w:r>
    </w:p>
    <w:p>
      <w:pPr>
        <w:pStyle w:val="0"/>
        <w:spacing w:before="200" w:lineRule="auto"/>
        <w:ind w:firstLine="540"/>
        <w:jc w:val="both"/>
      </w:pPr>
      <w:r>
        <w:rPr>
          <w:sz w:val="20"/>
        </w:rPr>
        <w:t xml:space="preserve">а) осуществляет руководство деятельностью комиссии;</w:t>
      </w:r>
    </w:p>
    <w:p>
      <w:pPr>
        <w:pStyle w:val="0"/>
        <w:spacing w:before="200" w:lineRule="auto"/>
        <w:ind w:firstLine="540"/>
        <w:jc w:val="both"/>
      </w:pPr>
      <w:r>
        <w:rPr>
          <w:sz w:val="20"/>
        </w:rPr>
        <w:t xml:space="preserve">б) председательствует на заседании комиссии и организует ее работу;</w:t>
      </w:r>
    </w:p>
    <w:p>
      <w:pPr>
        <w:pStyle w:val="0"/>
        <w:spacing w:before="200" w:lineRule="auto"/>
        <w:ind w:firstLine="540"/>
        <w:jc w:val="both"/>
      </w:pPr>
      <w:r>
        <w:rPr>
          <w:sz w:val="20"/>
        </w:rPr>
        <w:t xml:space="preserve">в) имеет право решающего голоса при голосовании на заседании комиссии;</w:t>
      </w:r>
    </w:p>
    <w:p>
      <w:pPr>
        <w:pStyle w:val="0"/>
        <w:spacing w:before="200" w:lineRule="auto"/>
        <w:ind w:firstLine="540"/>
        <w:jc w:val="both"/>
      </w:pPr>
      <w:r>
        <w:rPr>
          <w:sz w:val="20"/>
        </w:rPr>
        <w:t xml:space="preserve">г) представляет комиссию в государственных органах, органах местного самоуправления и иных организациях;</w:t>
      </w:r>
    </w:p>
    <w:p>
      <w:pPr>
        <w:pStyle w:val="0"/>
        <w:spacing w:before="200" w:lineRule="auto"/>
        <w:ind w:firstLine="540"/>
        <w:jc w:val="both"/>
      </w:pPr>
      <w:r>
        <w:rPr>
          <w:sz w:val="20"/>
        </w:rPr>
        <w:t xml:space="preserve">д) утверждает повестку заседания комиссии;</w:t>
      </w:r>
    </w:p>
    <w:p>
      <w:pPr>
        <w:pStyle w:val="0"/>
        <w:spacing w:before="200" w:lineRule="auto"/>
        <w:ind w:firstLine="540"/>
        <w:jc w:val="both"/>
      </w:pPr>
      <w:r>
        <w:rPr>
          <w:sz w:val="20"/>
        </w:rPr>
        <w:t xml:space="preserve">е) назначает дату заседания комиссии;</w:t>
      </w:r>
    </w:p>
    <w:p>
      <w:pPr>
        <w:pStyle w:val="0"/>
        <w:spacing w:before="200" w:lineRule="auto"/>
        <w:ind w:firstLine="540"/>
        <w:jc w:val="both"/>
      </w:pPr>
      <w:r>
        <w:rPr>
          <w:sz w:val="20"/>
        </w:rPr>
        <w:t xml:space="preserve">ж) дает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p>
    <w:p>
      <w:pPr>
        <w:pStyle w:val="0"/>
        <w:spacing w:before="200" w:lineRule="auto"/>
        <w:ind w:firstLine="540"/>
        <w:jc w:val="both"/>
      </w:pPr>
      <w:r>
        <w:rPr>
          <w:sz w:val="20"/>
        </w:rPr>
        <w:t xml:space="preserve">з) представляет уполномоченным органам (должностным лицам) предложения по формированию персонального состава комиссии;</w:t>
      </w:r>
    </w:p>
    <w:p>
      <w:pPr>
        <w:pStyle w:val="0"/>
        <w:spacing w:before="200" w:lineRule="auto"/>
        <w:ind w:firstLine="540"/>
        <w:jc w:val="both"/>
      </w:pPr>
      <w:r>
        <w:rPr>
          <w:sz w:val="20"/>
        </w:rPr>
        <w:t xml:space="preserve">и) осуществляет контроль за исполнением плана работы комиссии, подписывает постановления комиссии;</w:t>
      </w:r>
    </w:p>
    <w:p>
      <w:pPr>
        <w:pStyle w:val="0"/>
        <w:spacing w:before="200" w:lineRule="auto"/>
        <w:ind w:firstLine="540"/>
        <w:jc w:val="both"/>
      </w:pPr>
      <w:r>
        <w:rPr>
          <w:sz w:val="20"/>
        </w:rPr>
        <w:t xml:space="preserve">к)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субъектов Российской Федерации.</w:t>
      </w:r>
    </w:p>
    <w:p>
      <w:pPr>
        <w:pStyle w:val="0"/>
        <w:spacing w:before="200" w:lineRule="auto"/>
        <w:ind w:firstLine="540"/>
        <w:jc w:val="both"/>
      </w:pPr>
      <w:r>
        <w:rPr>
          <w:sz w:val="20"/>
        </w:rPr>
        <w:t xml:space="preserve">10. Заместитель председателя комиссии осуществляет полномочия, предусмотренные </w:t>
      </w:r>
      <w:hyperlink w:history="0" w:anchor="P160" w:tooltip="а) участвуют в заседании комиссии и его подготовке;">
        <w:r>
          <w:rPr>
            <w:sz w:val="20"/>
            <w:color w:val="0000ff"/>
          </w:rPr>
          <w:t xml:space="preserve">подпунктами "а"</w:t>
        </w:r>
      </w:hyperlink>
      <w:r>
        <w:rPr>
          <w:sz w:val="20"/>
        </w:rPr>
        <w:t xml:space="preserve"> - </w:t>
      </w:r>
      <w:hyperlink w:history="0" w:anchor="P164" w:tooltip="д) участвуют в обсуждении постановлений, принимаемых комиссией по рассматриваемым вопросам (делам), и голосуют при их принятии;">
        <w:r>
          <w:rPr>
            <w:sz w:val="20"/>
            <w:color w:val="0000ff"/>
          </w:rPr>
          <w:t xml:space="preserve">"д"</w:t>
        </w:r>
      </w:hyperlink>
      <w:r>
        <w:rPr>
          <w:sz w:val="20"/>
        </w:rPr>
        <w:t xml:space="preserve"> и </w:t>
      </w:r>
      <w:hyperlink w:history="0" w:anchor="P166" w:tooltip="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
        <w:r>
          <w:rPr>
            <w:sz w:val="20"/>
            <w:color w:val="0000ff"/>
          </w:rPr>
          <w:t xml:space="preserve">"ж" пункта 12</w:t>
        </w:r>
      </w:hyperlink>
      <w:r>
        <w:rPr>
          <w:sz w:val="20"/>
        </w:rPr>
        <w:t xml:space="preserve"> настоящего Примерного положения, а также:</w:t>
      </w:r>
    </w:p>
    <w:p>
      <w:pPr>
        <w:pStyle w:val="0"/>
        <w:jc w:val="both"/>
      </w:pPr>
      <w:r>
        <w:rPr>
          <w:sz w:val="20"/>
        </w:rPr>
        <w:t xml:space="preserve">(в ред. </w:t>
      </w:r>
      <w:hyperlink w:history="0" r:id="rId42"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Постановления</w:t>
        </w:r>
      </w:hyperlink>
      <w:r>
        <w:rPr>
          <w:sz w:val="20"/>
        </w:rPr>
        <w:t xml:space="preserve"> Правительства РФ от 10.02.2020 N 120)</w:t>
      </w:r>
    </w:p>
    <w:p>
      <w:pPr>
        <w:pStyle w:val="0"/>
        <w:spacing w:before="200" w:lineRule="auto"/>
        <w:ind w:firstLine="540"/>
        <w:jc w:val="both"/>
      </w:pPr>
      <w:r>
        <w:rPr>
          <w:sz w:val="20"/>
        </w:rPr>
        <w:t xml:space="preserve">а) выполняет поручения председателя комиссии;</w:t>
      </w:r>
    </w:p>
    <w:p>
      <w:pPr>
        <w:pStyle w:val="0"/>
        <w:spacing w:before="200" w:lineRule="auto"/>
        <w:ind w:firstLine="540"/>
        <w:jc w:val="both"/>
      </w:pPr>
      <w:r>
        <w:rPr>
          <w:sz w:val="20"/>
        </w:rPr>
        <w:t xml:space="preserve">б) исполняет обязанности председателя комиссии в его отсутствие;</w:t>
      </w:r>
    </w:p>
    <w:p>
      <w:pPr>
        <w:pStyle w:val="0"/>
        <w:spacing w:before="200" w:lineRule="auto"/>
        <w:ind w:firstLine="540"/>
        <w:jc w:val="both"/>
      </w:pPr>
      <w:r>
        <w:rPr>
          <w:sz w:val="20"/>
        </w:rPr>
        <w:t xml:space="preserve">в) обеспечивает контроль за исполнением постановлений комиссии;</w:t>
      </w:r>
    </w:p>
    <w:p>
      <w:pPr>
        <w:pStyle w:val="0"/>
        <w:spacing w:before="200" w:lineRule="auto"/>
        <w:ind w:firstLine="540"/>
        <w:jc w:val="both"/>
      </w:pPr>
      <w:r>
        <w:rPr>
          <w:sz w:val="20"/>
        </w:rPr>
        <w:t xml:space="preserve">г) обеспечивает контроль за своевременной подготовкой материалов для рассмотрения на заседании комиссии.</w:t>
      </w:r>
    </w:p>
    <w:p>
      <w:pPr>
        <w:pStyle w:val="0"/>
        <w:spacing w:before="200" w:lineRule="auto"/>
        <w:ind w:firstLine="540"/>
        <w:jc w:val="both"/>
      </w:pPr>
      <w:r>
        <w:rPr>
          <w:sz w:val="20"/>
        </w:rPr>
        <w:t xml:space="preserve">11. Ответственный секретарь комиссии осуществляет полномочия, предусмотренные </w:t>
      </w:r>
      <w:hyperlink w:history="0" w:anchor="P160" w:tooltip="а) участвуют в заседании комиссии и его подготовке;">
        <w:r>
          <w:rPr>
            <w:sz w:val="20"/>
            <w:color w:val="0000ff"/>
          </w:rPr>
          <w:t xml:space="preserve">подпунктами "а"</w:t>
        </w:r>
      </w:hyperlink>
      <w:r>
        <w:rPr>
          <w:sz w:val="20"/>
        </w:rPr>
        <w:t xml:space="preserve">, </w:t>
      </w:r>
      <w:hyperlink w:history="0" w:anchor="P162" w:tooltip="в) вносят предложения об отложении рассмотрения вопроса (дела) и о запросе дополнительных материалов по нему;">
        <w:r>
          <w:rPr>
            <w:sz w:val="20"/>
            <w:color w:val="0000ff"/>
          </w:rPr>
          <w:t xml:space="preserve">"в"</w:t>
        </w:r>
      </w:hyperlink>
      <w:r>
        <w:rPr>
          <w:sz w:val="20"/>
        </w:rPr>
        <w:t xml:space="preserve"> - </w:t>
      </w:r>
      <w:hyperlink w:history="0" w:anchor="P164" w:tooltip="д) участвуют в обсуждении постановлений, принимаемых комиссией по рассматриваемым вопросам (делам), и голосуют при их принятии;">
        <w:r>
          <w:rPr>
            <w:sz w:val="20"/>
            <w:color w:val="0000ff"/>
          </w:rPr>
          <w:t xml:space="preserve">"д"</w:t>
        </w:r>
      </w:hyperlink>
      <w:r>
        <w:rPr>
          <w:sz w:val="20"/>
        </w:rPr>
        <w:t xml:space="preserve"> и </w:t>
      </w:r>
      <w:hyperlink w:history="0" w:anchor="P166" w:tooltip="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
        <w:r>
          <w:rPr>
            <w:sz w:val="20"/>
            <w:color w:val="0000ff"/>
          </w:rPr>
          <w:t xml:space="preserve">"ж" пункта 12</w:t>
        </w:r>
      </w:hyperlink>
      <w:r>
        <w:rPr>
          <w:sz w:val="20"/>
        </w:rPr>
        <w:t xml:space="preserve"> настоящего Примерного положения, а также:</w:t>
      </w:r>
    </w:p>
    <w:p>
      <w:pPr>
        <w:pStyle w:val="0"/>
        <w:jc w:val="both"/>
      </w:pPr>
      <w:r>
        <w:rPr>
          <w:sz w:val="20"/>
        </w:rPr>
        <w:t xml:space="preserve">(в ред. </w:t>
      </w:r>
      <w:hyperlink w:history="0" r:id="rId43"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Постановления</w:t>
        </w:r>
      </w:hyperlink>
      <w:r>
        <w:rPr>
          <w:sz w:val="20"/>
        </w:rPr>
        <w:t xml:space="preserve"> Правительства РФ от 10.02.2020 N 120)</w:t>
      </w:r>
    </w:p>
    <w:p>
      <w:pPr>
        <w:pStyle w:val="0"/>
        <w:spacing w:before="200" w:lineRule="auto"/>
        <w:ind w:firstLine="540"/>
        <w:jc w:val="both"/>
      </w:pPr>
      <w:r>
        <w:rPr>
          <w:sz w:val="20"/>
        </w:rPr>
        <w:t xml:space="preserve">а) осуществляет подготовку материалов для рассмотрения на заседании комиссии;</w:t>
      </w:r>
    </w:p>
    <w:p>
      <w:pPr>
        <w:pStyle w:val="0"/>
        <w:spacing w:before="200" w:lineRule="auto"/>
        <w:ind w:firstLine="540"/>
        <w:jc w:val="both"/>
      </w:pPr>
      <w:r>
        <w:rPr>
          <w:sz w:val="20"/>
        </w:rPr>
        <w:t xml:space="preserve">б) выполняет поручения председателя и заместителя председателя комиссии;</w:t>
      </w:r>
    </w:p>
    <w:p>
      <w:pPr>
        <w:pStyle w:val="0"/>
        <w:spacing w:before="200" w:lineRule="auto"/>
        <w:ind w:firstLine="540"/>
        <w:jc w:val="both"/>
      </w:pPr>
      <w:r>
        <w:rPr>
          <w:sz w:val="20"/>
        </w:rPr>
        <w:t xml:space="preserve">в) утратил силу. - </w:t>
      </w:r>
      <w:hyperlink w:history="0" r:id="rId44"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w:t>
        </w:r>
      </w:hyperlink>
      <w:r>
        <w:rPr>
          <w:sz w:val="20"/>
        </w:rPr>
        <w:t xml:space="preserve"> Правительства РФ от 10.02.2020 N 120;</w:t>
      </w:r>
    </w:p>
    <w:p>
      <w:pPr>
        <w:pStyle w:val="0"/>
        <w:spacing w:before="200" w:lineRule="auto"/>
        <w:ind w:firstLine="540"/>
        <w:jc w:val="both"/>
      </w:pPr>
      <w:r>
        <w:rPr>
          <w:sz w:val="20"/>
        </w:rPr>
        <w:t xml:space="preserve">г)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pPr>
        <w:pStyle w:val="0"/>
        <w:spacing w:before="200" w:lineRule="auto"/>
        <w:ind w:firstLine="540"/>
        <w:jc w:val="both"/>
      </w:pPr>
      <w:r>
        <w:rPr>
          <w:sz w:val="20"/>
        </w:rPr>
        <w:t xml:space="preserve">д)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pPr>
        <w:pStyle w:val="0"/>
        <w:spacing w:before="200" w:lineRule="auto"/>
        <w:ind w:firstLine="540"/>
        <w:jc w:val="both"/>
      </w:pPr>
      <w:r>
        <w:rPr>
          <w:sz w:val="20"/>
        </w:rPr>
        <w:t xml:space="preserve">е) обеспечивает вручение копий постановлений комиссии.</w:t>
      </w:r>
    </w:p>
    <w:p>
      <w:pPr>
        <w:pStyle w:val="0"/>
        <w:spacing w:before="200" w:lineRule="auto"/>
        <w:ind w:firstLine="540"/>
        <w:jc w:val="both"/>
      </w:pPr>
      <w:r>
        <w:rPr>
          <w:sz w:val="20"/>
        </w:rPr>
        <w:t xml:space="preserve">12. 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pPr>
        <w:pStyle w:val="0"/>
        <w:jc w:val="both"/>
      </w:pPr>
      <w:r>
        <w:rPr>
          <w:sz w:val="20"/>
        </w:rPr>
        <w:t xml:space="preserve">(в ред. </w:t>
      </w:r>
      <w:hyperlink w:history="0" r:id="rId45"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Постановления</w:t>
        </w:r>
      </w:hyperlink>
      <w:r>
        <w:rPr>
          <w:sz w:val="20"/>
        </w:rPr>
        <w:t xml:space="preserve"> Правительства РФ от 10.02.2020 N 120)</w:t>
      </w:r>
    </w:p>
    <w:bookmarkStart w:id="160" w:name="P160"/>
    <w:bookmarkEnd w:id="160"/>
    <w:p>
      <w:pPr>
        <w:pStyle w:val="0"/>
        <w:spacing w:before="200" w:lineRule="auto"/>
        <w:ind w:firstLine="540"/>
        <w:jc w:val="both"/>
      </w:pPr>
      <w:r>
        <w:rPr>
          <w:sz w:val="20"/>
        </w:rPr>
        <w:t xml:space="preserve">а) участвуют в заседании комиссии и его подготовке;</w:t>
      </w:r>
    </w:p>
    <w:p>
      <w:pPr>
        <w:pStyle w:val="0"/>
        <w:spacing w:before="200" w:lineRule="auto"/>
        <w:ind w:firstLine="540"/>
        <w:jc w:val="both"/>
      </w:pPr>
      <w:r>
        <w:rPr>
          <w:sz w:val="20"/>
        </w:rPr>
        <w:t xml:space="preserve">б) предварительно (до заседания комиссии) знакомятся с материалами по вопросам, выносимым на ее рассмотрение;</w:t>
      </w:r>
    </w:p>
    <w:bookmarkStart w:id="162" w:name="P162"/>
    <w:bookmarkEnd w:id="162"/>
    <w:p>
      <w:pPr>
        <w:pStyle w:val="0"/>
        <w:spacing w:before="200" w:lineRule="auto"/>
        <w:ind w:firstLine="540"/>
        <w:jc w:val="both"/>
      </w:pPr>
      <w:r>
        <w:rPr>
          <w:sz w:val="20"/>
        </w:rPr>
        <w:t xml:space="preserve">в) вносят предложения об отложении рассмотрения вопроса (дела) и о запросе дополнительных материалов по нему;</w:t>
      </w:r>
    </w:p>
    <w:p>
      <w:pPr>
        <w:pStyle w:val="0"/>
        <w:spacing w:before="200" w:lineRule="auto"/>
        <w:ind w:firstLine="540"/>
        <w:jc w:val="both"/>
      </w:pPr>
      <w:r>
        <w:rPr>
          <w:sz w:val="20"/>
        </w:rPr>
        <w:t xml:space="preserve">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bookmarkStart w:id="164" w:name="P164"/>
    <w:bookmarkEnd w:id="164"/>
    <w:p>
      <w:pPr>
        <w:pStyle w:val="0"/>
        <w:spacing w:before="200" w:lineRule="auto"/>
        <w:ind w:firstLine="540"/>
        <w:jc w:val="both"/>
      </w:pPr>
      <w:r>
        <w:rPr>
          <w:sz w:val="20"/>
        </w:rPr>
        <w:t xml:space="preserve">д) участвуют в обсуждении постановлений, принимаемых комиссией по рассматриваемым вопросам (делам), и голосуют при их принятии;</w:t>
      </w:r>
    </w:p>
    <w:p>
      <w:pPr>
        <w:pStyle w:val="0"/>
        <w:spacing w:before="200" w:lineRule="auto"/>
        <w:ind w:firstLine="540"/>
        <w:jc w:val="both"/>
      </w:pPr>
      <w:r>
        <w:rPr>
          <w:sz w:val="20"/>
        </w:rPr>
        <w:t xml:space="preserve">е) составляют протоколы об административных правонарушениях в случаях и порядке, предусмотренных </w:t>
      </w:r>
      <w:hyperlink w:history="0" r:id="rId46" w:tooltip="&quot;Кодекс Российской Федерации об административных правонарушениях&quot; от 30.12.2001 N 195-ФЗ (ред. от 09.04.2026, с изм. от 29.04.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bookmarkStart w:id="166" w:name="P166"/>
    <w:bookmarkEnd w:id="166"/>
    <w:p>
      <w:pPr>
        <w:pStyle w:val="0"/>
        <w:spacing w:before="200" w:lineRule="auto"/>
        <w:ind w:firstLine="540"/>
        <w:jc w:val="both"/>
      </w:pPr>
      <w:r>
        <w:rPr>
          <w:sz w:val="20"/>
        </w:rPr>
        <w:t xml:space="preserve">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pPr>
        <w:pStyle w:val="0"/>
        <w:spacing w:before="200" w:lineRule="auto"/>
        <w:ind w:firstLine="540"/>
        <w:jc w:val="both"/>
      </w:pPr>
      <w:r>
        <w:rPr>
          <w:sz w:val="20"/>
        </w:rPr>
        <w:t xml:space="preserve">з) выполняют поручения председателя комиссии.</w:t>
      </w:r>
    </w:p>
    <w:p>
      <w:pPr>
        <w:pStyle w:val="0"/>
        <w:spacing w:before="200" w:lineRule="auto"/>
        <w:ind w:firstLine="540"/>
        <w:jc w:val="both"/>
      </w:pPr>
      <w:r>
        <w:rPr>
          <w:sz w:val="20"/>
        </w:rPr>
        <w:t xml:space="preserve">и) информируют председателя комиссии о своем участии в заседании или причинах отсутствия на заседании.</w:t>
      </w:r>
    </w:p>
    <w:p>
      <w:pPr>
        <w:pStyle w:val="0"/>
        <w:jc w:val="both"/>
      </w:pPr>
      <w:r>
        <w:rPr>
          <w:sz w:val="20"/>
        </w:rPr>
        <w:t xml:space="preserve">(пп. "и" введен </w:t>
      </w:r>
      <w:hyperlink w:history="0" r:id="rId47"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12(1). Полномочия председателя, заместителя председателя, ответственного секретаря, члена комиссии прекращаются при наличии следующих оснований:</w:t>
      </w:r>
    </w:p>
    <w:p>
      <w:pPr>
        <w:pStyle w:val="0"/>
        <w:spacing w:before="200" w:lineRule="auto"/>
        <w:ind w:firstLine="540"/>
        <w:jc w:val="both"/>
      </w:pPr>
      <w:r>
        <w:rPr>
          <w:sz w:val="20"/>
        </w:rPr>
        <w:t xml:space="preserve">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bookmarkStart w:id="172" w:name="P172"/>
    <w:bookmarkEnd w:id="172"/>
    <w:p>
      <w:pPr>
        <w:pStyle w:val="0"/>
        <w:spacing w:before="200" w:lineRule="auto"/>
        <w:ind w:firstLine="540"/>
        <w:jc w:val="both"/>
      </w:pPr>
      <w:r>
        <w:rPr>
          <w:sz w:val="20"/>
        </w:rPr>
        <w:t xml:space="preserve">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bookmarkStart w:id="173" w:name="P173"/>
    <w:bookmarkEnd w:id="173"/>
    <w:p>
      <w:pPr>
        <w:pStyle w:val="0"/>
        <w:spacing w:before="200" w:lineRule="auto"/>
        <w:ind w:firstLine="540"/>
        <w:jc w:val="both"/>
      </w:pPr>
      <w:r>
        <w:rPr>
          <w:sz w:val="20"/>
        </w:rPr>
        <w:t xml:space="preserve">в) прекращение полномочий комиссии;</w:t>
      </w:r>
    </w:p>
    <w:p>
      <w:pPr>
        <w:pStyle w:val="0"/>
        <w:spacing w:before="200" w:lineRule="auto"/>
        <w:ind w:firstLine="540"/>
        <w:jc w:val="both"/>
      </w:pPr>
      <w:r>
        <w:rPr>
          <w:sz w:val="20"/>
        </w:rPr>
        <w:t xml:space="preserve">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pPr>
        <w:pStyle w:val="0"/>
        <w:spacing w:before="200" w:lineRule="auto"/>
        <w:ind w:firstLine="540"/>
        <w:jc w:val="both"/>
      </w:pPr>
      <w:r>
        <w:rPr>
          <w:sz w:val="20"/>
        </w:rPr>
        <w:t xml:space="preserve">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pPr>
        <w:pStyle w:val="0"/>
        <w:spacing w:before="200" w:lineRule="auto"/>
        <w:ind w:firstLine="540"/>
        <w:jc w:val="both"/>
      </w:pPr>
      <w:r>
        <w:rPr>
          <w:sz w:val="20"/>
        </w:rPr>
        <w:t xml:space="preserve">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bookmarkStart w:id="177" w:name="P177"/>
    <w:bookmarkEnd w:id="177"/>
    <w:p>
      <w:pPr>
        <w:pStyle w:val="0"/>
        <w:spacing w:before="200" w:lineRule="auto"/>
        <w:ind w:firstLine="540"/>
        <w:jc w:val="both"/>
      </w:pPr>
      <w:r>
        <w:rPr>
          <w:sz w:val="20"/>
        </w:rPr>
        <w:t xml:space="preserve">ж) по факту смерти.</w:t>
      </w:r>
    </w:p>
    <w:p>
      <w:pPr>
        <w:pStyle w:val="0"/>
        <w:jc w:val="both"/>
      </w:pPr>
      <w:r>
        <w:rPr>
          <w:sz w:val="20"/>
        </w:rPr>
        <w:t xml:space="preserve">(п. 12(1) введен </w:t>
      </w:r>
      <w:hyperlink w:history="0" r:id="rId48"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12(2). При прекращении полномочий председатель комиссии (заместитель председателя, ответственный секретарь или член комиссии) исключаются из ее состава, за исключением прекращения полномочий в соответствии с </w:t>
      </w:r>
      <w:hyperlink w:history="0" w:anchor="P172" w:tooltip="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
        <w:r>
          <w:rPr>
            <w:sz w:val="20"/>
            <w:color w:val="0000ff"/>
          </w:rPr>
          <w:t xml:space="preserve">подпунктами "б"</w:t>
        </w:r>
      </w:hyperlink>
      <w:r>
        <w:rPr>
          <w:sz w:val="20"/>
        </w:rPr>
        <w:t xml:space="preserve"> (в части признания лица, входящего в состав комиссии, решением суда, вступившим в законную силу, умершим), </w:t>
      </w:r>
      <w:hyperlink w:history="0" w:anchor="P173" w:tooltip="в) прекращение полномочий комиссии;">
        <w:r>
          <w:rPr>
            <w:sz w:val="20"/>
            <w:color w:val="0000ff"/>
          </w:rPr>
          <w:t xml:space="preserve">"в"</w:t>
        </w:r>
      </w:hyperlink>
      <w:r>
        <w:rPr>
          <w:sz w:val="20"/>
        </w:rPr>
        <w:t xml:space="preserve"> и </w:t>
      </w:r>
      <w:hyperlink w:history="0" w:anchor="P177" w:tooltip="ж) по факту смерти.">
        <w:r>
          <w:rPr>
            <w:sz w:val="20"/>
            <w:color w:val="0000ff"/>
          </w:rPr>
          <w:t xml:space="preserve">"ж" пункта 12(1)</w:t>
        </w:r>
      </w:hyperlink>
      <w:r>
        <w:rPr>
          <w:sz w:val="20"/>
        </w:rPr>
        <w:t xml:space="preserve"> настоящего Примерного положения.</w:t>
      </w:r>
    </w:p>
    <w:p>
      <w:pPr>
        <w:pStyle w:val="0"/>
        <w:jc w:val="both"/>
      </w:pPr>
      <w:r>
        <w:rPr>
          <w:sz w:val="20"/>
        </w:rPr>
        <w:t xml:space="preserve">(п. 12(2) введен </w:t>
      </w:r>
      <w:hyperlink w:history="0" r:id="rId49"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13.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субъекта Российской Федерации.</w:t>
      </w:r>
    </w:p>
    <w:p>
      <w:pPr>
        <w:pStyle w:val="0"/>
        <w:spacing w:before="200" w:lineRule="auto"/>
        <w:ind w:firstLine="540"/>
        <w:jc w:val="both"/>
      </w:pPr>
      <w:r>
        <w:rPr>
          <w:sz w:val="20"/>
        </w:rPr>
        <w:t xml:space="preserve">14. Заседания комиссии субъекта Российской Федерации проводятся в соответствии с планами работы не реже одного раза в квартал.</w:t>
      </w:r>
    </w:p>
    <w:p>
      <w:pPr>
        <w:pStyle w:val="0"/>
        <w:spacing w:before="200" w:lineRule="auto"/>
        <w:ind w:firstLine="540"/>
        <w:jc w:val="both"/>
      </w:pPr>
      <w:r>
        <w:rPr>
          <w:sz w:val="20"/>
        </w:rPr>
        <w:t xml:space="preserve">Заседания территориальных (муниципальных) комиссий проводятся в соответствии с планами работы не реже двух раз в месяц.</w:t>
      </w:r>
    </w:p>
    <w:p>
      <w:pPr>
        <w:pStyle w:val="0"/>
        <w:jc w:val="both"/>
      </w:pPr>
      <w:r>
        <w:rPr>
          <w:sz w:val="20"/>
        </w:rPr>
        <w:t xml:space="preserve">(п. 14 в ред. </w:t>
      </w:r>
      <w:hyperlink w:history="0" r:id="rId50"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Постановления</w:t>
        </w:r>
      </w:hyperlink>
      <w:r>
        <w:rPr>
          <w:sz w:val="20"/>
        </w:rPr>
        <w:t xml:space="preserve"> Правительства РФ от 10.02.2020 N 120)</w:t>
      </w:r>
    </w:p>
    <w:p>
      <w:pPr>
        <w:pStyle w:val="0"/>
        <w:spacing w:before="200" w:lineRule="auto"/>
        <w:ind w:firstLine="540"/>
        <w:jc w:val="both"/>
      </w:pPr>
      <w:r>
        <w:rPr>
          <w:sz w:val="20"/>
        </w:rPr>
        <w:t xml:space="preserve">14(1). 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субъекта Российской Федерации не предусмотрено иное.</w:t>
      </w:r>
    </w:p>
    <w:p>
      <w:pPr>
        <w:pStyle w:val="0"/>
        <w:jc w:val="both"/>
      </w:pPr>
      <w:r>
        <w:rPr>
          <w:sz w:val="20"/>
        </w:rPr>
        <w:t xml:space="preserve">(п. 14(1) введен </w:t>
      </w:r>
      <w:hyperlink w:history="0" r:id="rId51"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14(2). Предложения по рассмотрению вопросов на заседании комиссии должны содержать:</w:t>
      </w:r>
    </w:p>
    <w:p>
      <w:pPr>
        <w:pStyle w:val="0"/>
        <w:spacing w:before="200" w:lineRule="auto"/>
        <w:ind w:firstLine="540"/>
        <w:jc w:val="both"/>
      </w:pPr>
      <w:r>
        <w:rPr>
          <w:sz w:val="20"/>
        </w:rPr>
        <w:t xml:space="preserve">а) наименование вопроса и краткое обоснование необходимости его рассмотрения на заседании комиссии;</w:t>
      </w:r>
    </w:p>
    <w:p>
      <w:pPr>
        <w:pStyle w:val="0"/>
        <w:spacing w:before="200" w:lineRule="auto"/>
        <w:ind w:firstLine="540"/>
        <w:jc w:val="both"/>
      </w:pPr>
      <w:r>
        <w:rPr>
          <w:sz w:val="20"/>
        </w:rPr>
        <w:t xml:space="preserve">б) информацию об органе (организации, учреждении), и (или) должностном лице, и (или) члене комиссии, ответственных за подготовку вопроса;</w:t>
      </w:r>
    </w:p>
    <w:p>
      <w:pPr>
        <w:pStyle w:val="0"/>
        <w:spacing w:before="200" w:lineRule="auto"/>
        <w:ind w:firstLine="540"/>
        <w:jc w:val="both"/>
      </w:pPr>
      <w:r>
        <w:rPr>
          <w:sz w:val="20"/>
        </w:rPr>
        <w:t xml:space="preserve">в) перечень соисполнителей (при их наличии);</w:t>
      </w:r>
    </w:p>
    <w:p>
      <w:pPr>
        <w:pStyle w:val="0"/>
        <w:spacing w:before="200" w:lineRule="auto"/>
        <w:ind w:firstLine="540"/>
        <w:jc w:val="both"/>
      </w:pPr>
      <w:r>
        <w:rPr>
          <w:sz w:val="20"/>
        </w:rPr>
        <w:t xml:space="preserve">г) срок рассмотрения на заседании комиссии.</w:t>
      </w:r>
    </w:p>
    <w:p>
      <w:pPr>
        <w:pStyle w:val="0"/>
        <w:jc w:val="both"/>
      </w:pPr>
      <w:r>
        <w:rPr>
          <w:sz w:val="20"/>
        </w:rPr>
        <w:t xml:space="preserve">(п. 14(2) введен </w:t>
      </w:r>
      <w:hyperlink w:history="0" r:id="rId52"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14(3). Предложения в проект плана работы комиссии могут направляться членам комиссии для их предварительного согласования.</w:t>
      </w:r>
    </w:p>
    <w:p>
      <w:pPr>
        <w:pStyle w:val="0"/>
        <w:jc w:val="both"/>
      </w:pPr>
      <w:r>
        <w:rPr>
          <w:sz w:val="20"/>
        </w:rPr>
        <w:t xml:space="preserve">(п. 14(3) введен </w:t>
      </w:r>
      <w:hyperlink w:history="0" r:id="rId53"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14(4).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pPr>
        <w:pStyle w:val="0"/>
        <w:jc w:val="both"/>
      </w:pPr>
      <w:r>
        <w:rPr>
          <w:sz w:val="20"/>
        </w:rPr>
        <w:t xml:space="preserve">(п. 14(4) введен </w:t>
      </w:r>
      <w:hyperlink w:history="0" r:id="rId54"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14(5). Изменения в план работы комиссии вносятся на заседании комиссии на основании предложений лиц, входящих в ее состав.</w:t>
      </w:r>
    </w:p>
    <w:p>
      <w:pPr>
        <w:pStyle w:val="0"/>
        <w:jc w:val="both"/>
      </w:pPr>
      <w:r>
        <w:rPr>
          <w:sz w:val="20"/>
        </w:rPr>
        <w:t xml:space="preserve">(п. 14(5) введен </w:t>
      </w:r>
      <w:hyperlink w:history="0" r:id="rId55"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14(6). 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pPr>
        <w:pStyle w:val="0"/>
        <w:jc w:val="both"/>
      </w:pPr>
      <w:r>
        <w:rPr>
          <w:sz w:val="20"/>
        </w:rPr>
        <w:t xml:space="preserve">(п. 14(6) введен </w:t>
      </w:r>
      <w:hyperlink w:history="0" r:id="rId56"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14(7).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позднее чем за 10 дней до дня проведения заседания и включают в себя:</w:t>
      </w:r>
    </w:p>
    <w:p>
      <w:pPr>
        <w:pStyle w:val="0"/>
        <w:spacing w:before="200" w:lineRule="auto"/>
        <w:ind w:firstLine="540"/>
        <w:jc w:val="both"/>
      </w:pPr>
      <w:r>
        <w:rPr>
          <w:sz w:val="20"/>
        </w:rPr>
        <w:t xml:space="preserve">а) справочно-аналитическую информацию по вопросу, вынесенному на рассмотрение;</w:t>
      </w:r>
    </w:p>
    <w:p>
      <w:pPr>
        <w:pStyle w:val="0"/>
        <w:spacing w:before="200" w:lineRule="auto"/>
        <w:ind w:firstLine="540"/>
        <w:jc w:val="both"/>
      </w:pPr>
      <w:r>
        <w:rPr>
          <w:sz w:val="20"/>
        </w:rPr>
        <w:t xml:space="preserve">б) предложения в проект постановления комиссии по рассматриваемому вопросу;</w:t>
      </w:r>
    </w:p>
    <w:p>
      <w:pPr>
        <w:pStyle w:val="0"/>
        <w:spacing w:before="200" w:lineRule="auto"/>
        <w:ind w:firstLine="540"/>
        <w:jc w:val="both"/>
      </w:pPr>
      <w:r>
        <w:rPr>
          <w:sz w:val="20"/>
        </w:rPr>
        <w:t xml:space="preserve">в) особые мнения по представленному проекту постановления комиссии, если таковые имеются;</w:t>
      </w:r>
    </w:p>
    <w:p>
      <w:pPr>
        <w:pStyle w:val="0"/>
        <w:spacing w:before="200" w:lineRule="auto"/>
        <w:ind w:firstLine="540"/>
        <w:jc w:val="both"/>
      </w:pPr>
      <w:r>
        <w:rPr>
          <w:sz w:val="20"/>
        </w:rPr>
        <w:t xml:space="preserve">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pPr>
        <w:pStyle w:val="0"/>
        <w:spacing w:before="200" w:lineRule="auto"/>
        <w:ind w:firstLine="540"/>
        <w:jc w:val="both"/>
      </w:pPr>
      <w:r>
        <w:rPr>
          <w:sz w:val="20"/>
        </w:rPr>
        <w:t xml:space="preserve">д) иные сведения, необходимые для рассмотрения вопроса.</w:t>
      </w:r>
    </w:p>
    <w:p>
      <w:pPr>
        <w:pStyle w:val="0"/>
        <w:jc w:val="both"/>
      </w:pPr>
      <w:r>
        <w:rPr>
          <w:sz w:val="20"/>
        </w:rPr>
        <w:t xml:space="preserve">(п. 14(7) введен </w:t>
      </w:r>
      <w:hyperlink w:history="0" r:id="rId57"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14(8). В случае непредставления материалов в установленный настоящим Примерным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pPr>
        <w:pStyle w:val="0"/>
        <w:jc w:val="both"/>
      </w:pPr>
      <w:r>
        <w:rPr>
          <w:sz w:val="20"/>
        </w:rPr>
        <w:t xml:space="preserve">(п. 14(8) введен </w:t>
      </w:r>
      <w:hyperlink w:history="0" r:id="rId58"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14(9).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позднее чем за 3 рабочих дня до дня проведения заседания.</w:t>
      </w:r>
    </w:p>
    <w:p>
      <w:pPr>
        <w:pStyle w:val="0"/>
        <w:jc w:val="both"/>
      </w:pPr>
      <w:r>
        <w:rPr>
          <w:sz w:val="20"/>
        </w:rPr>
        <w:t xml:space="preserve">(п. 14(9) введен </w:t>
      </w:r>
      <w:hyperlink w:history="0" r:id="rId59"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14(10).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pPr>
        <w:pStyle w:val="0"/>
        <w:jc w:val="both"/>
      </w:pPr>
      <w:r>
        <w:rPr>
          <w:sz w:val="20"/>
        </w:rPr>
        <w:t xml:space="preserve">(п. 14(10) введен </w:t>
      </w:r>
      <w:hyperlink w:history="0" r:id="rId60"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14(11). О дате, времени, месте и повестке заседания комиссии извещается прокурор.</w:t>
      </w:r>
    </w:p>
    <w:p>
      <w:pPr>
        <w:pStyle w:val="0"/>
        <w:jc w:val="both"/>
      </w:pPr>
      <w:r>
        <w:rPr>
          <w:sz w:val="20"/>
        </w:rPr>
        <w:t xml:space="preserve">(п. 14(11) введен </w:t>
      </w:r>
      <w:hyperlink w:history="0" r:id="rId61"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15.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pPr>
        <w:pStyle w:val="0"/>
        <w:spacing w:before="200" w:lineRule="auto"/>
        <w:ind w:firstLine="540"/>
        <w:jc w:val="both"/>
      </w:pPr>
      <w:r>
        <w:rPr>
          <w:sz w:val="20"/>
        </w:rPr>
        <w:t xml:space="preserve">16. На заседании комиссии председательствует ее председатель либо заместитель председателя комиссии.</w:t>
      </w:r>
    </w:p>
    <w:p>
      <w:pPr>
        <w:pStyle w:val="0"/>
        <w:spacing w:before="200" w:lineRule="auto"/>
        <w:ind w:firstLine="540"/>
        <w:jc w:val="both"/>
      </w:pPr>
      <w:r>
        <w:rPr>
          <w:sz w:val="20"/>
        </w:rPr>
        <w:t xml:space="preserve">17. Решения комиссии принимаются большинством голосов присутствующих на заседании членов комиссии.</w:t>
      </w:r>
    </w:p>
    <w:p>
      <w:pPr>
        <w:pStyle w:val="0"/>
        <w:spacing w:before="200" w:lineRule="auto"/>
        <w:ind w:firstLine="540"/>
        <w:jc w:val="both"/>
      </w:pPr>
      <w:r>
        <w:rPr>
          <w:sz w:val="20"/>
        </w:rPr>
        <w:t xml:space="preserve">17(1). 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pPr>
        <w:pStyle w:val="0"/>
        <w:jc w:val="both"/>
      </w:pPr>
      <w:r>
        <w:rPr>
          <w:sz w:val="20"/>
        </w:rPr>
        <w:t xml:space="preserve">(п. 17(1) введен </w:t>
      </w:r>
      <w:hyperlink w:history="0" r:id="rId62"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17(2). Результаты голосования, оглашенные председателем комиссии, вносятся в протокол заседания комиссии.</w:t>
      </w:r>
    </w:p>
    <w:p>
      <w:pPr>
        <w:pStyle w:val="0"/>
        <w:jc w:val="both"/>
      </w:pPr>
      <w:r>
        <w:rPr>
          <w:sz w:val="20"/>
        </w:rPr>
        <w:t xml:space="preserve">(п. 17(2) введен </w:t>
      </w:r>
      <w:hyperlink w:history="0" r:id="rId63"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17(3). В протоколе заседания комиссии указываются:</w:t>
      </w:r>
    </w:p>
    <w:p>
      <w:pPr>
        <w:pStyle w:val="0"/>
        <w:spacing w:before="200" w:lineRule="auto"/>
        <w:ind w:firstLine="540"/>
        <w:jc w:val="both"/>
      </w:pPr>
      <w:r>
        <w:rPr>
          <w:sz w:val="20"/>
        </w:rPr>
        <w:t xml:space="preserve">а) наименование комиссии;</w:t>
      </w:r>
    </w:p>
    <w:p>
      <w:pPr>
        <w:pStyle w:val="0"/>
        <w:spacing w:before="200" w:lineRule="auto"/>
        <w:ind w:firstLine="540"/>
        <w:jc w:val="both"/>
      </w:pPr>
      <w:r>
        <w:rPr>
          <w:sz w:val="20"/>
        </w:rPr>
        <w:t xml:space="preserve">б) дата, время и место проведения заседания;</w:t>
      </w:r>
    </w:p>
    <w:p>
      <w:pPr>
        <w:pStyle w:val="0"/>
        <w:spacing w:before="200" w:lineRule="auto"/>
        <w:ind w:firstLine="540"/>
        <w:jc w:val="both"/>
      </w:pPr>
      <w:r>
        <w:rPr>
          <w:sz w:val="20"/>
        </w:rPr>
        <w:t xml:space="preserve">в) сведения о присутствующих и отсутствующих членах комиссии, иных лицах, присутствующих на заседании;</w:t>
      </w:r>
    </w:p>
    <w:p>
      <w:pPr>
        <w:pStyle w:val="0"/>
        <w:spacing w:before="200" w:lineRule="auto"/>
        <w:ind w:firstLine="540"/>
        <w:jc w:val="both"/>
      </w:pPr>
      <w:r>
        <w:rPr>
          <w:sz w:val="20"/>
        </w:rPr>
        <w:t xml:space="preserve">г) повестка дня;</w:t>
      </w:r>
    </w:p>
    <w:p>
      <w:pPr>
        <w:pStyle w:val="0"/>
        <w:spacing w:before="200" w:lineRule="auto"/>
        <w:ind w:firstLine="540"/>
        <w:jc w:val="both"/>
      </w:pPr>
      <w:r>
        <w:rPr>
          <w:sz w:val="20"/>
        </w:rPr>
        <w:t xml:space="preserve">д) отметка о способе документирования заседания коллегиального органа (стенографирование, видеоконференция, запись на диктофон и др.);</w:t>
      </w:r>
    </w:p>
    <w:p>
      <w:pPr>
        <w:pStyle w:val="0"/>
        <w:spacing w:before="200" w:lineRule="auto"/>
        <w:ind w:firstLine="540"/>
        <w:jc w:val="both"/>
      </w:pPr>
      <w:r>
        <w:rPr>
          <w:sz w:val="20"/>
        </w:rPr>
        <w:t xml:space="preserve">е) наименование вопросов, рассмотренных на заседании комиссии, и ход их обсуждения;</w:t>
      </w:r>
    </w:p>
    <w:p>
      <w:pPr>
        <w:pStyle w:val="0"/>
        <w:spacing w:before="200" w:lineRule="auto"/>
        <w:ind w:firstLine="540"/>
        <w:jc w:val="both"/>
      </w:pPr>
      <w:r>
        <w:rPr>
          <w:sz w:val="20"/>
        </w:rPr>
        <w:t xml:space="preserve">ж) результаты голосования по вопросам, обсуждаемым на заседании комиссии;</w:t>
      </w:r>
    </w:p>
    <w:p>
      <w:pPr>
        <w:pStyle w:val="0"/>
        <w:spacing w:before="200" w:lineRule="auto"/>
        <w:ind w:firstLine="540"/>
        <w:jc w:val="both"/>
      </w:pPr>
      <w:r>
        <w:rPr>
          <w:sz w:val="20"/>
        </w:rPr>
        <w:t xml:space="preserve">з) решение, принятое по рассматриваемому вопросу.</w:t>
      </w:r>
    </w:p>
    <w:p>
      <w:pPr>
        <w:pStyle w:val="0"/>
        <w:jc w:val="both"/>
      </w:pPr>
      <w:r>
        <w:rPr>
          <w:sz w:val="20"/>
        </w:rPr>
        <w:t xml:space="preserve">(п. 17(3) введен </w:t>
      </w:r>
      <w:hyperlink w:history="0" r:id="rId64"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17(4). 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pPr>
        <w:pStyle w:val="0"/>
        <w:jc w:val="both"/>
      </w:pPr>
      <w:r>
        <w:rPr>
          <w:sz w:val="20"/>
        </w:rPr>
        <w:t xml:space="preserve">(п. 17(4) введен </w:t>
      </w:r>
      <w:hyperlink w:history="0" r:id="rId65" w:tooltip="Постановление Правительства РФ от 10.02.2020 N 120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10.02.2020 N 120)</w:t>
      </w:r>
    </w:p>
    <w:p>
      <w:pPr>
        <w:pStyle w:val="0"/>
        <w:spacing w:before="200" w:lineRule="auto"/>
        <w:ind w:firstLine="540"/>
        <w:jc w:val="both"/>
      </w:pPr>
      <w:r>
        <w:rPr>
          <w:sz w:val="20"/>
        </w:rPr>
        <w:t xml:space="preserve">18. Протокол заседания комиссии подписывается председательствующим на заседании комиссии и секретарем заседания комиссии.</w:t>
      </w:r>
    </w:p>
    <w:p>
      <w:pPr>
        <w:pStyle w:val="0"/>
        <w:spacing w:before="200" w:lineRule="auto"/>
        <w:ind w:firstLine="540"/>
        <w:jc w:val="both"/>
      </w:pPr>
      <w:r>
        <w:rPr>
          <w:sz w:val="20"/>
        </w:rPr>
        <w:t xml:space="preserve">19. Комиссия принимает решения, за исключением решений, указанных в </w:t>
      </w:r>
      <w:hyperlink w:history="0" w:anchor="P55" w:tooltip="7. Для решения возложенных задач:">
        <w:r>
          <w:rPr>
            <w:sz w:val="20"/>
            <w:color w:val="0000ff"/>
          </w:rPr>
          <w:t xml:space="preserve">абзаце девятом подпункта "б" пункта 7</w:t>
        </w:r>
      </w:hyperlink>
      <w:r>
        <w:rPr>
          <w:sz w:val="20"/>
        </w:rPr>
        <w:t xml:space="preserve"> настоящего Примерного положения, оформляемые в форме постановлений, в которых указываются:</w:t>
      </w:r>
    </w:p>
    <w:p>
      <w:pPr>
        <w:pStyle w:val="0"/>
        <w:jc w:val="both"/>
      </w:pPr>
      <w:r>
        <w:rPr>
          <w:sz w:val="20"/>
        </w:rPr>
        <w:t xml:space="preserve">(в ред. </w:t>
      </w:r>
      <w:hyperlink w:history="0" r:id="rId66"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10.09.2015 N 960)</w:t>
      </w:r>
    </w:p>
    <w:p>
      <w:pPr>
        <w:pStyle w:val="0"/>
        <w:spacing w:before="200" w:lineRule="auto"/>
        <w:ind w:firstLine="540"/>
        <w:jc w:val="both"/>
      </w:pPr>
      <w:r>
        <w:rPr>
          <w:sz w:val="20"/>
        </w:rPr>
        <w:t xml:space="preserve">а) наименование комиссии;</w:t>
      </w:r>
    </w:p>
    <w:p>
      <w:pPr>
        <w:pStyle w:val="0"/>
        <w:spacing w:before="200" w:lineRule="auto"/>
        <w:ind w:firstLine="540"/>
        <w:jc w:val="both"/>
      </w:pPr>
      <w:r>
        <w:rPr>
          <w:sz w:val="20"/>
        </w:rPr>
        <w:t xml:space="preserve">б) дата;</w:t>
      </w:r>
    </w:p>
    <w:p>
      <w:pPr>
        <w:pStyle w:val="0"/>
        <w:spacing w:before="200" w:lineRule="auto"/>
        <w:ind w:firstLine="540"/>
        <w:jc w:val="both"/>
      </w:pPr>
      <w:r>
        <w:rPr>
          <w:sz w:val="20"/>
        </w:rPr>
        <w:t xml:space="preserve">в) время и место проведения заседания;</w:t>
      </w:r>
    </w:p>
    <w:p>
      <w:pPr>
        <w:pStyle w:val="0"/>
        <w:spacing w:before="200" w:lineRule="auto"/>
        <w:ind w:firstLine="540"/>
        <w:jc w:val="both"/>
      </w:pPr>
      <w:r>
        <w:rPr>
          <w:sz w:val="20"/>
        </w:rPr>
        <w:t xml:space="preserve">г) сведения о присутствующих и отсутствующих членах комиссии;</w:t>
      </w:r>
    </w:p>
    <w:p>
      <w:pPr>
        <w:pStyle w:val="0"/>
        <w:spacing w:before="200" w:lineRule="auto"/>
        <w:ind w:firstLine="540"/>
        <w:jc w:val="both"/>
      </w:pPr>
      <w:r>
        <w:rPr>
          <w:sz w:val="20"/>
        </w:rPr>
        <w:t xml:space="preserve">д) сведения об иных лицах, присутствующих на заседании;</w:t>
      </w:r>
    </w:p>
    <w:p>
      <w:pPr>
        <w:pStyle w:val="0"/>
        <w:spacing w:before="200" w:lineRule="auto"/>
        <w:ind w:firstLine="540"/>
        <w:jc w:val="both"/>
      </w:pPr>
      <w:r>
        <w:rPr>
          <w:sz w:val="20"/>
        </w:rPr>
        <w:t xml:space="preserve">е) вопрос повестки дня, по которому вынесено постановление;</w:t>
      </w:r>
    </w:p>
    <w:p>
      <w:pPr>
        <w:pStyle w:val="0"/>
        <w:spacing w:before="200" w:lineRule="auto"/>
        <w:ind w:firstLine="540"/>
        <w:jc w:val="both"/>
      </w:pPr>
      <w:r>
        <w:rPr>
          <w:sz w:val="20"/>
        </w:rPr>
        <w:t xml:space="preserve">ж) содержание рассматриваемого вопроса;</w:t>
      </w:r>
    </w:p>
    <w:p>
      <w:pPr>
        <w:pStyle w:val="0"/>
        <w:spacing w:before="200" w:lineRule="auto"/>
        <w:ind w:firstLine="540"/>
        <w:jc w:val="both"/>
      </w:pPr>
      <w:r>
        <w:rPr>
          <w:sz w:val="20"/>
        </w:rPr>
        <w:t xml:space="preserve">з) выявленные по рассматриваемому вопросу нарушения прав и законных интересов несовершеннолетних (при их наличии);</w:t>
      </w:r>
    </w:p>
    <w:p>
      <w:pPr>
        <w:pStyle w:val="0"/>
        <w:spacing w:before="200" w:lineRule="auto"/>
        <w:ind w:firstLine="540"/>
        <w:jc w:val="both"/>
      </w:pPr>
      <w:r>
        <w:rPr>
          <w:sz w:val="20"/>
        </w:rPr>
        <w:t xml:space="preserve">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pPr>
        <w:pStyle w:val="0"/>
        <w:spacing w:before="200" w:lineRule="auto"/>
        <w:ind w:firstLine="540"/>
        <w:jc w:val="both"/>
      </w:pPr>
      <w:r>
        <w:rPr>
          <w:sz w:val="20"/>
        </w:rPr>
        <w:t xml:space="preserve">к) решение, принятое по рассматриваемому вопросу;</w:t>
      </w:r>
    </w:p>
    <w:p>
      <w:pPr>
        <w:pStyle w:val="0"/>
        <w:spacing w:before="200" w:lineRule="auto"/>
        <w:ind w:firstLine="540"/>
        <w:jc w:val="both"/>
      </w:pPr>
      <w:r>
        <w:rPr>
          <w:sz w:val="20"/>
        </w:rPr>
        <w:t xml:space="preserve">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pPr>
        <w:pStyle w:val="0"/>
        <w:spacing w:before="200" w:lineRule="auto"/>
        <w:ind w:firstLine="540"/>
        <w:jc w:val="both"/>
      </w:pPr>
      <w:r>
        <w:rPr>
          <w:sz w:val="20"/>
        </w:rPr>
        <w:t xml:space="preserve">м)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00" w:lineRule="auto"/>
        <w:ind w:firstLine="540"/>
        <w:jc w:val="both"/>
      </w:pPr>
      <w:r>
        <w:rPr>
          <w:sz w:val="20"/>
        </w:rPr>
        <w:t xml:space="preserve">19(1). </w:t>
      </w:r>
      <w:hyperlink w:history="0" r:id="rId67"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 {КонсультантПлюс}">
        <w:r>
          <w:rPr>
            <w:sz w:val="20"/>
            <w:color w:val="0000ff"/>
          </w:rPr>
          <w:t xml:space="preserve">Порядок</w:t>
        </w:r>
      </w:hyperlink>
      <w:r>
        <w:rPr>
          <w:sz w:val="20"/>
        </w:rPr>
        <w:t xml:space="preserve"> принятия комиссией решения о допуске или недопуске к педагогической деятельности лиц, имевших судимость (в том числе перечень документов, представляемых для принятия указанного решения, сроки их рассмотрения комиссией), а также </w:t>
      </w:r>
      <w:hyperlink w:history="0" r:id="rId68"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 {КонсультантПлюс}">
        <w:r>
          <w:rPr>
            <w:sz w:val="20"/>
            <w:color w:val="0000ff"/>
          </w:rPr>
          <w:t xml:space="preserve">форма</w:t>
        </w:r>
      </w:hyperlink>
      <w:r>
        <w:rPr>
          <w:sz w:val="20"/>
        </w:rPr>
        <w:t xml:space="preserve"> документа, содержащего решение о допуске или недопуске к педагогической деятельности лиц, имевших судимость,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t xml:space="preserve">(п. 19(1) введен </w:t>
      </w:r>
      <w:hyperlink w:history="0" r:id="rId69" w:tooltip="Постановление Правительства РФ от 04.08.2015 N 788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04.08.2015 N 788)</w:t>
      </w:r>
    </w:p>
    <w:p>
      <w:pPr>
        <w:pStyle w:val="0"/>
        <w:spacing w:before="200" w:lineRule="auto"/>
        <w:ind w:firstLine="540"/>
        <w:jc w:val="both"/>
      </w:pPr>
      <w:r>
        <w:rPr>
          <w:sz w:val="20"/>
        </w:rPr>
        <w:t xml:space="preserve">20. Постановления комиссии направляются членам комиссии, в органы и учреждения системы профилактики и иным заинтересованным лицам и организациям.</w:t>
      </w:r>
    </w:p>
    <w:p>
      <w:pPr>
        <w:pStyle w:val="0"/>
        <w:spacing w:before="200" w:lineRule="auto"/>
        <w:ind w:firstLine="540"/>
        <w:jc w:val="both"/>
      </w:pPr>
      <w:r>
        <w:rPr>
          <w:sz w:val="20"/>
        </w:rPr>
        <w:t xml:space="preserve">21. Постановления, принятые комиссией, обязательны для исполнения органами и учреждениями системы профилактики.</w:t>
      </w:r>
    </w:p>
    <w:p>
      <w:pPr>
        <w:pStyle w:val="0"/>
        <w:spacing w:before="200" w:lineRule="auto"/>
        <w:ind w:firstLine="540"/>
        <w:jc w:val="both"/>
      </w:pPr>
      <w:r>
        <w:rPr>
          <w:sz w:val="20"/>
        </w:rPr>
        <w:t xml:space="preserve">22. Органы и учреждения системы профилактики обязаны сообщить комиссии о мерах, принятых по исполнению постановления, в указанный в нем срок.</w:t>
      </w:r>
    </w:p>
    <w:p>
      <w:pPr>
        <w:pStyle w:val="0"/>
        <w:spacing w:before="200" w:lineRule="auto"/>
        <w:ind w:firstLine="540"/>
        <w:jc w:val="both"/>
      </w:pPr>
      <w:r>
        <w:rPr>
          <w:sz w:val="20"/>
        </w:rPr>
        <w:t xml:space="preserve">23. Постановление комиссии может быть обжаловано в порядке, установленном законодательством Российской Федерации.</w:t>
      </w:r>
    </w:p>
    <w:p>
      <w:pPr>
        <w:pStyle w:val="0"/>
        <w:spacing w:before="200" w:lineRule="auto"/>
        <w:ind w:firstLine="540"/>
        <w:jc w:val="both"/>
      </w:pPr>
      <w:r>
        <w:rPr>
          <w:sz w:val="20"/>
        </w:rPr>
        <w:t xml:space="preserve">Решение комиссии о допуске или недопуске к педагогической деятельности лиц, имевших судимость, может быть обжаловано в суде.</w:t>
      </w:r>
    </w:p>
    <w:p>
      <w:pPr>
        <w:pStyle w:val="0"/>
        <w:jc w:val="both"/>
      </w:pPr>
      <w:r>
        <w:rPr>
          <w:sz w:val="20"/>
        </w:rPr>
        <w:t xml:space="preserve">(абзац введен </w:t>
      </w:r>
      <w:hyperlink w:history="0" r:id="rId70" w:tooltip="Постановление Правительства РФ от 04.08.2015 N 788 &quot;О внесении изменений в Примерное положение о комиссиях по делам несовершеннолетних и защите их прав&quot; {КонсультантПлюс}">
        <w:r>
          <w:rPr>
            <w:sz w:val="20"/>
            <w:color w:val="0000ff"/>
          </w:rPr>
          <w:t xml:space="preserve">Постановлением</w:t>
        </w:r>
      </w:hyperlink>
      <w:r>
        <w:rPr>
          <w:sz w:val="20"/>
        </w:rPr>
        <w:t xml:space="preserve"> Правительства РФ от 04.08.2015 N 788)</w:t>
      </w:r>
    </w:p>
    <w:p>
      <w:pPr>
        <w:pStyle w:val="0"/>
        <w:spacing w:before="200" w:lineRule="auto"/>
        <w:ind w:firstLine="540"/>
        <w:jc w:val="both"/>
      </w:pPr>
      <w:r>
        <w:rPr>
          <w:sz w:val="20"/>
        </w:rPr>
        <w:t xml:space="preserve">24. Комиссия имеет бланк и печать со своим наименованием.</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06.11.2013 N 995</w:t>
            <w:br/>
            <w:t>(ред. от 27.11.2025)</w:t>
            <w:br/>
            <w:t>"Об утверждении Примерного положения о комиссиях...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LAW&amp;n=345111&amp;dst=100005" TargetMode="External"/><Relationship Id="rId42" Type="http://schemas.openxmlformats.org/officeDocument/2006/relationships/hyperlink" Target="https://login.consultant.ru/link/?req=doc&amp;base=LAW&amp;n=345111&amp;dst=100084" TargetMode="External"/><Relationship Id="rId47" Type="http://schemas.openxmlformats.org/officeDocument/2006/relationships/hyperlink" Target="https://login.consultant.ru/link/?req=doc&amp;base=LAW&amp;n=345111&amp;dst=100090" TargetMode="External"/><Relationship Id="rId63" Type="http://schemas.openxmlformats.org/officeDocument/2006/relationships/hyperlink" Target="https://login.consultant.ru/link/?req=doc&amp;base=LAW&amp;n=345111&amp;dst=100128" TargetMode="External"/><Relationship Id="rId68" Type="http://schemas.openxmlformats.org/officeDocument/2006/relationships/hyperlink" Target="https://login.consultant.ru/link/?req=doc&amp;base=LAW&amp;n=357693&amp;dst=100093" TargetMode="External"/><Relationship Id="rId2" Type="http://schemas.openxmlformats.org/officeDocument/2006/relationships/styles" Target="styles.xml"/><Relationship Id="rId16" Type="http://schemas.openxmlformats.org/officeDocument/2006/relationships/hyperlink" Target="https://login.consultant.ru/link/?req=doc&amp;base=LAW&amp;n=183979&amp;dst=100005" TargetMode="External"/><Relationship Id="rId29" Type="http://schemas.openxmlformats.org/officeDocument/2006/relationships/hyperlink" Target="https://login.consultant.ru/link/?req=doc&amp;base=LAW&amp;n=99661&amp;dst=100004" TargetMode="External"/><Relationship Id="rId11" Type="http://schemas.openxmlformats.org/officeDocument/2006/relationships/hyperlink" Target="https://login.consultant.ru/link/?req=doc&amp;base=LAW&amp;n=284638&amp;dst=100005" TargetMode="External"/><Relationship Id="rId24" Type="http://schemas.openxmlformats.org/officeDocument/2006/relationships/hyperlink" Target="https://login.consultant.ru/link/?req=doc&amp;base=LAW&amp;n=206143&amp;dst=100010" TargetMode="External"/><Relationship Id="rId32" Type="http://schemas.openxmlformats.org/officeDocument/2006/relationships/hyperlink" Target="https://login.consultant.ru/link/?req=doc&amp;base=LAW&amp;n=173369&amp;dst=100072" TargetMode="External"/><Relationship Id="rId37" Type="http://schemas.openxmlformats.org/officeDocument/2006/relationships/hyperlink" Target="https://login.consultant.ru/link/?req=doc&amp;base=LAW&amp;n=345111&amp;dst=100052" TargetMode="External"/><Relationship Id="rId40" Type="http://schemas.openxmlformats.org/officeDocument/2006/relationships/hyperlink" Target="https://login.consultant.ru/link/?req=doc&amp;base=LAW&amp;n=345111&amp;dst=100079" TargetMode="External"/><Relationship Id="rId45" Type="http://schemas.openxmlformats.org/officeDocument/2006/relationships/hyperlink" Target="https://login.consultant.ru/link/?req=doc&amp;base=LAW&amp;n=345111&amp;dst=100089" TargetMode="External"/><Relationship Id="rId53" Type="http://schemas.openxmlformats.org/officeDocument/2006/relationships/hyperlink" Target="https://login.consultant.ru/link/?req=doc&amp;base=LAW&amp;n=345111&amp;dst=100112" TargetMode="External"/><Relationship Id="rId58" Type="http://schemas.openxmlformats.org/officeDocument/2006/relationships/hyperlink" Target="https://login.consultant.ru/link/?req=doc&amp;base=LAW&amp;n=345111&amp;dst=100122" TargetMode="External"/><Relationship Id="rId66" Type="http://schemas.openxmlformats.org/officeDocument/2006/relationships/hyperlink" Target="https://login.consultant.ru/link/?req=doc&amp;base=LAW&amp;n=186133&amp;dst=100027"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345111&amp;dst=100125" TargetMode="External"/><Relationship Id="rId19" Type="http://schemas.openxmlformats.org/officeDocument/2006/relationships/hyperlink" Target="https://login.consultant.ru/link/?req=doc&amp;base=LAW&amp;n=284638&amp;dst=100005" TargetMode="External"/><Relationship Id="rId14" Type="http://schemas.openxmlformats.org/officeDocument/2006/relationships/hyperlink" Target="https://login.consultant.ru/link/?req=doc&amp;base=LAW&amp;n=520065&amp;dst=100010" TargetMode="External"/><Relationship Id="rId22" Type="http://schemas.openxmlformats.org/officeDocument/2006/relationships/hyperlink" Target="https://login.consultant.ru/link/?req=doc&amp;base=LAW&amp;n=520065&amp;dst=100010" TargetMode="External"/><Relationship Id="rId27" Type="http://schemas.openxmlformats.org/officeDocument/2006/relationships/hyperlink" Target="https://login.consultant.ru/link/?req=doc&amp;base=LAW&amp;n=284638&amp;dst=100010" TargetMode="External"/><Relationship Id="rId30" Type="http://schemas.openxmlformats.org/officeDocument/2006/relationships/hyperlink" Target="https://login.consultant.ru/link/?req=doc&amp;base=LAW&amp;n=278402&amp;dst=100007" TargetMode="External"/><Relationship Id="rId35" Type="http://schemas.openxmlformats.org/officeDocument/2006/relationships/hyperlink" Target="https://login.consultant.ru/link/?req=doc&amp;base=LAW&amp;n=345111&amp;dst=100009" TargetMode="External"/><Relationship Id="rId43" Type="http://schemas.openxmlformats.org/officeDocument/2006/relationships/hyperlink" Target="https://login.consultant.ru/link/?req=doc&amp;base=LAW&amp;n=345111&amp;dst=100086" TargetMode="External"/><Relationship Id="rId48" Type="http://schemas.openxmlformats.org/officeDocument/2006/relationships/hyperlink" Target="https://login.consultant.ru/link/?req=doc&amp;base=LAW&amp;n=345111&amp;dst=100092" TargetMode="External"/><Relationship Id="rId56" Type="http://schemas.openxmlformats.org/officeDocument/2006/relationships/hyperlink" Target="https://login.consultant.ru/link/?req=doc&amp;base=LAW&amp;n=345111&amp;dst=100115" TargetMode="External"/><Relationship Id="rId64" Type="http://schemas.openxmlformats.org/officeDocument/2006/relationships/hyperlink" Target="https://login.consultant.ru/link/?req=doc&amp;base=LAW&amp;n=345111&amp;dst=100129" TargetMode="External"/><Relationship Id="rId69" Type="http://schemas.openxmlformats.org/officeDocument/2006/relationships/hyperlink" Target="https://login.consultant.ru/link/?req=doc&amp;base=LAW&amp;n=183979&amp;dst=100022" TargetMode="External"/><Relationship Id="rId8" Type="http://schemas.openxmlformats.org/officeDocument/2006/relationships/hyperlink" Target="https://login.consultant.ru/link/?req=doc&amp;base=LAW&amp;n=183979&amp;dst=100005" TargetMode="External"/><Relationship Id="rId51" Type="http://schemas.openxmlformats.org/officeDocument/2006/relationships/hyperlink" Target="https://login.consultant.ru/link/?req=doc&amp;base=LAW&amp;n=345111&amp;dst=100105" TargetMode="External"/><Relationship Id="rId72" Type="http://schemas.openxmlformats.org/officeDocument/2006/relationships/customXml" Target="../customXml/item2.xml"/><Relationship Id="rId3" Type="http://schemas.openxmlformats.org/officeDocument/2006/relationships/image" Target="media/image1.png"/><Relationship Id="rId12" Type="http://schemas.openxmlformats.org/officeDocument/2006/relationships/hyperlink" Target="https://login.consultant.ru/link/?req=doc&amp;base=LAW&amp;n=312447&amp;dst=100005" TargetMode="External"/><Relationship Id="rId17" Type="http://schemas.openxmlformats.org/officeDocument/2006/relationships/hyperlink" Target="https://login.consultant.ru/link/?req=doc&amp;base=LAW&amp;n=186133&amp;dst=100025" TargetMode="External"/><Relationship Id="rId25" Type="http://schemas.openxmlformats.org/officeDocument/2006/relationships/hyperlink" Target="https://login.consultant.ru/link/?req=doc&amp;base=LAW&amp;n=206143&amp;dst=100014" TargetMode="External"/><Relationship Id="rId33" Type="http://schemas.openxmlformats.org/officeDocument/2006/relationships/hyperlink" Target="https://login.consultant.ru/link/?req=doc&amp;base=LAW&amp;n=510627&amp;dst=100032" TargetMode="External"/><Relationship Id="rId38" Type="http://schemas.openxmlformats.org/officeDocument/2006/relationships/hyperlink" Target="https://login.consultant.ru/link/?req=doc&amp;base=LAW&amp;n=345111&amp;dst=100069" TargetMode="External"/><Relationship Id="rId46" Type="http://schemas.openxmlformats.org/officeDocument/2006/relationships/hyperlink" Target="https://login.consultant.ru/link/?req=doc&amp;base=LAW&amp;n=531290&amp;dst=102588" TargetMode="External"/><Relationship Id="rId59" Type="http://schemas.openxmlformats.org/officeDocument/2006/relationships/hyperlink" Target="https://login.consultant.ru/link/?req=doc&amp;base=LAW&amp;n=345111&amp;dst=100123" TargetMode="External"/><Relationship Id="rId67" Type="http://schemas.openxmlformats.org/officeDocument/2006/relationships/hyperlink" Target="https://login.consultant.ru/link/?req=doc&amp;base=LAW&amp;n=357693&amp;dst=100010" TargetMode="External"/><Relationship Id="rId20" Type="http://schemas.openxmlformats.org/officeDocument/2006/relationships/hyperlink" Target="https://login.consultant.ru/link/?req=doc&amp;base=LAW&amp;n=312447&amp;dst=100005" TargetMode="External"/><Relationship Id="rId41" Type="http://schemas.openxmlformats.org/officeDocument/2006/relationships/hyperlink" Target="https://login.consultant.ru/link/?req=doc&amp;base=LAW&amp;n=345111&amp;dst=100083" TargetMode="External"/><Relationship Id="rId54" Type="http://schemas.openxmlformats.org/officeDocument/2006/relationships/hyperlink" Target="https://login.consultant.ru/link/?req=doc&amp;base=LAW&amp;n=345111&amp;dst=100113" TargetMode="External"/><Relationship Id="rId62" Type="http://schemas.openxmlformats.org/officeDocument/2006/relationships/hyperlink" Target="https://login.consultant.ru/link/?req=doc&amp;base=LAW&amp;n=345111&amp;dst=100126" TargetMode="External"/><Relationship Id="rId70" Type="http://schemas.openxmlformats.org/officeDocument/2006/relationships/hyperlink" Target="https://login.consultant.ru/link/?req=doc&amp;base=LAW&amp;n=183979&amp;dst=100024" TargetMode="External"/><Relationship Id="rId1" Type="http://schemas.openxmlformats.org/officeDocument/2006/relationships/settings" Target="settings.xml"/><Relationship Id="rId6" Type="http://schemas.openxmlformats.org/officeDocument/2006/relationships/header" Target="header1.xml"/><Relationship Id="rId15" Type="http://schemas.openxmlformats.org/officeDocument/2006/relationships/hyperlink" Target="https://login.consultant.ru/link/?req=doc&amp;base=LAW&amp;n=510627&amp;dst=100569" TargetMode="External"/><Relationship Id="rId23" Type="http://schemas.openxmlformats.org/officeDocument/2006/relationships/hyperlink" Target="https://login.consultant.ru/link/?req=doc&amp;base=LAW&amp;n=284638&amp;dst=100009" TargetMode="External"/><Relationship Id="rId28" Type="http://schemas.openxmlformats.org/officeDocument/2006/relationships/hyperlink" Target="https://login.consultant.ru/link/?req=doc&amp;base=LAW&amp;n=520065&amp;dst=100010" TargetMode="External"/><Relationship Id="rId36" Type="http://schemas.openxmlformats.org/officeDocument/2006/relationships/hyperlink" Target="https://login.consultant.ru/link/?req=doc&amp;base=LAW&amp;n=510627&amp;dst=100032" TargetMode="External"/><Relationship Id="rId49" Type="http://schemas.openxmlformats.org/officeDocument/2006/relationships/hyperlink" Target="https://login.consultant.ru/link/?req=doc&amp;base=LAW&amp;n=345111&amp;dst=100101" TargetMode="External"/><Relationship Id="rId57" Type="http://schemas.openxmlformats.org/officeDocument/2006/relationships/hyperlink" Target="https://login.consultant.ru/link/?req=doc&amp;base=LAW&amp;n=345111&amp;dst=100116" TargetMode="External"/><Relationship Id="rId10" Type="http://schemas.openxmlformats.org/officeDocument/2006/relationships/hyperlink" Target="https://login.consultant.ru/link/?req=doc&amp;base=LAW&amp;n=206143&amp;dst=100009" TargetMode="External"/><Relationship Id="rId31" Type="http://schemas.openxmlformats.org/officeDocument/2006/relationships/hyperlink" Target="https://login.consultant.ru/link/?req=doc&amp;base=LAW&amp;n=531290" TargetMode="External"/><Relationship Id="rId44" Type="http://schemas.openxmlformats.org/officeDocument/2006/relationships/hyperlink" Target="https://login.consultant.ru/link/?req=doc&amp;base=LAW&amp;n=345111&amp;dst=100087" TargetMode="External"/><Relationship Id="rId52" Type="http://schemas.openxmlformats.org/officeDocument/2006/relationships/hyperlink" Target="https://login.consultant.ru/link/?req=doc&amp;base=LAW&amp;n=345111&amp;dst=100107" TargetMode="External"/><Relationship Id="rId60" Type="http://schemas.openxmlformats.org/officeDocument/2006/relationships/hyperlink" Target="https://login.consultant.ru/link/?req=doc&amp;base=LAW&amp;n=345111&amp;dst=100124" TargetMode="External"/><Relationship Id="rId65" Type="http://schemas.openxmlformats.org/officeDocument/2006/relationships/hyperlink" Target="https://login.consultant.ru/link/?req=doc&amp;base=LAW&amp;n=345111&amp;dst=100138" TargetMode="External"/><Relationship Id="rId73" Type="http://schemas.openxmlformats.org/officeDocument/2006/relationships/customXml" Target="../customXml/item3.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86133&amp;dst=100025" TargetMode="External"/><Relationship Id="rId13" Type="http://schemas.openxmlformats.org/officeDocument/2006/relationships/hyperlink" Target="https://login.consultant.ru/link/?req=doc&amp;base=LAW&amp;n=345111&amp;dst=100005" TargetMode="External"/><Relationship Id="rId18" Type="http://schemas.openxmlformats.org/officeDocument/2006/relationships/hyperlink" Target="https://login.consultant.ru/link/?req=doc&amp;base=LAW&amp;n=206143&amp;dst=100009" TargetMode="External"/><Relationship Id="rId39" Type="http://schemas.openxmlformats.org/officeDocument/2006/relationships/hyperlink" Target="https://login.consultant.ru/link/?req=doc&amp;base=LAW&amp;n=345111&amp;dst=100074" TargetMode="External"/><Relationship Id="rId34" Type="http://schemas.openxmlformats.org/officeDocument/2006/relationships/hyperlink" Target="https://login.consultant.ru/link/?req=doc&amp;base=LAW&amp;n=510627&amp;dst=100032" TargetMode="External"/><Relationship Id="rId50" Type="http://schemas.openxmlformats.org/officeDocument/2006/relationships/hyperlink" Target="https://login.consultant.ru/link/?req=doc&amp;base=LAW&amp;n=345111&amp;dst=100102" TargetMode="External"/><Relationship Id="rId55" Type="http://schemas.openxmlformats.org/officeDocument/2006/relationships/hyperlink" Target="https://login.consultant.ru/link/?req=doc&amp;base=LAW&amp;n=345111&amp;dst=100114" TargetMode="External"/><Relationship Id="rId7" Type="http://schemas.openxmlformats.org/officeDocument/2006/relationships/footer" Target="footer1.xml"/><Relationship Id="rId71" Type="http://schemas.openxmlformats.org/officeDocument/2006/relationships/customXml" Target="../customXml/item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0338829768B2048ADD0F0A563114E80" ma:contentTypeVersion="1" ma:contentTypeDescription="Создание документа." ma:contentTypeScope="" ma:versionID="4518eb918f1426447d5ddcb2244468a1">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763243-C33B-4C25-B9F5-5B5A79A8D9BD}"/>
</file>

<file path=customXml/itemProps2.xml><?xml version="1.0" encoding="utf-8"?>
<ds:datastoreItem xmlns:ds="http://schemas.openxmlformats.org/officeDocument/2006/customXml" ds:itemID="{191B2A7B-1A13-468B-AEE0-089A278C84D3}"/>
</file>

<file path=customXml/itemProps3.xml><?xml version="1.0" encoding="utf-8"?>
<ds:datastoreItem xmlns:ds="http://schemas.openxmlformats.org/officeDocument/2006/customXml" ds:itemID="{BBFF547A-32AB-4108-90DE-94FE14AF1525}"/>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06.11.2013 N 995
(ред. от 27.11.2025)
"Об утверждении Примерного положения о комиссиях по делам несовершеннолетних и защите их прав"</dc:title>
  <dcterms:created xsi:type="dcterms:W3CDTF">2026-05-04T09:54:23Z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0x010100E0338829768B2048ADD0F0A563114E80</vt:lpwstr>
  </property>
</Properties>
</file>