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9621B7" w:rsidRPr="009621B7" w:rsidRDefault="009621B7" w:rsidP="009621B7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8C6C5C" w:rsidRDefault="008C6C5C" w:rsidP="00B0774F">
      <w:pPr>
        <w:contextualSpacing/>
        <w:jc w:val="both"/>
        <w:rPr>
          <w:sz w:val="28"/>
          <w:szCs w:val="28"/>
        </w:rPr>
      </w:pPr>
    </w:p>
    <w:p w:rsidR="00800BDA" w:rsidRDefault="00800BDA" w:rsidP="00800BDA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800BDA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Уточнять информацию об ограничении использования земельного участка следует заранее</w:t>
      </w:r>
    </w:p>
    <w:p w:rsidR="00800BDA" w:rsidRPr="00800BDA" w:rsidRDefault="00800BDA" w:rsidP="00800BDA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800BDA" w:rsidRPr="00800BDA" w:rsidRDefault="00800BDA" w:rsidP="00800BDA">
      <w:pPr>
        <w:jc w:val="both"/>
        <w:rPr>
          <w:rFonts w:ascii="Segoe UI" w:hAnsi="Segoe UI" w:cs="Segoe UI"/>
          <w:noProof/>
          <w:lang w:eastAsia="ru-RU"/>
        </w:rPr>
      </w:pPr>
      <w:r w:rsidRPr="008D048C"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E5F5F6A" wp14:editId="1BDC35AF">
            <wp:simplePos x="0" y="0"/>
            <wp:positionH relativeFrom="column">
              <wp:posOffset>-3175</wp:posOffset>
            </wp:positionH>
            <wp:positionV relativeFrom="paragraph">
              <wp:posOffset>43815</wp:posOffset>
            </wp:positionV>
            <wp:extent cx="2897505" cy="2257425"/>
            <wp:effectExtent l="0" t="0" r="0" b="9525"/>
            <wp:wrapSquare wrapText="bothSides"/>
            <wp:docPr id="2" name="Рисунок 2" descr="http://rf.biz/wp-content/uploads/2018/08/17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f.biz/wp-content/uploads/2018/08/1752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88F">
        <w:rPr>
          <w:rFonts w:eastAsia="Calibri"/>
          <w:noProof/>
          <w:sz w:val="28"/>
          <w:szCs w:val="28"/>
          <w:lang w:eastAsia="ru-RU"/>
        </w:rPr>
        <w:t xml:space="preserve"> </w:t>
      </w:r>
      <w:r w:rsidRPr="00F6188F">
        <w:rPr>
          <w:rFonts w:eastAsia="Calibri"/>
          <w:noProof/>
          <w:sz w:val="28"/>
          <w:szCs w:val="28"/>
          <w:lang w:eastAsia="ru-RU"/>
        </w:rPr>
        <w:tab/>
      </w:r>
      <w:r w:rsidRPr="00800BDA">
        <w:rPr>
          <w:rFonts w:ascii="Segoe UI" w:hAnsi="Segoe UI" w:cs="Segoe UI"/>
          <w:noProof/>
          <w:lang w:eastAsia="ru-RU"/>
        </w:rPr>
        <w:t xml:space="preserve">Кадастровая палата по Красноярскому краю рекомендует лицам, решившим приобрести земельный участок, обратить внимание на его расположение относительно зоны с особыми условиями использования территории. Объясняется это тем, что земельный участок, расположенные в такой зоне может иметь те или иные ограничения в использовании. </w:t>
      </w:r>
    </w:p>
    <w:p w:rsidR="00800BDA" w:rsidRPr="00800BDA" w:rsidRDefault="00800BDA" w:rsidP="00800BDA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800BDA">
        <w:rPr>
          <w:rFonts w:ascii="Segoe UI" w:hAnsi="Segoe UI" w:cs="Segoe UI"/>
          <w:noProof/>
          <w:lang w:eastAsia="ru-RU"/>
        </w:rPr>
        <w:t>Так, например, в пределах охранных зон объектов электроэнергетики без письменного решения о согласовании сетевых организаций юридическим и физическим лицам запрещаются строительство, капитальный ремонт, реконструкция или снос зданий и сооружений. В зонах негативных воздействий электромагнитных полей</w:t>
      </w:r>
      <w:r w:rsidRPr="00800BDA">
        <w:rPr>
          <w:rFonts w:ascii="Segoe UI" w:hAnsi="Segoe UI" w:cs="Segoe UI"/>
        </w:rPr>
        <w:t xml:space="preserve"> </w:t>
      </w:r>
      <w:r w:rsidRPr="00800BDA">
        <w:rPr>
          <w:rFonts w:ascii="Segoe UI" w:hAnsi="Segoe UI" w:cs="Segoe UI"/>
          <w:noProof/>
          <w:lang w:eastAsia="ru-RU"/>
        </w:rPr>
        <w:t>не допускается</w:t>
      </w:r>
    </w:p>
    <w:p w:rsidR="00800BDA" w:rsidRPr="00800BDA" w:rsidRDefault="00800BDA" w:rsidP="00800BDA">
      <w:pPr>
        <w:jc w:val="both"/>
        <w:rPr>
          <w:rFonts w:ascii="Segoe UI" w:hAnsi="Segoe UI" w:cs="Segoe UI"/>
          <w:noProof/>
          <w:lang w:eastAsia="ru-RU"/>
        </w:rPr>
      </w:pPr>
      <w:r w:rsidRPr="00800BDA">
        <w:rPr>
          <w:rFonts w:ascii="Segoe UI" w:hAnsi="Segoe UI" w:cs="Segoe UI"/>
          <w:noProof/>
          <w:lang w:eastAsia="ru-RU"/>
        </w:rPr>
        <w:t>размещать жилую застройку, включая отдельные жилые дома, ландшафтно-рекреационные зоны, зоны отдыха, территорий садоводческих товариществ и коттеджной застройки, коллективных или индивидуальных садово-огородных участков и др. В зонах санитарной охраны источников водоснабжения и водопроводов питьевого назначения не допускаются все виды строительства и посадка высокоствольных деревьев. В случае выявления нарушений правообладатели таких земель будут привлечены к административной ответственности.</w:t>
      </w:r>
    </w:p>
    <w:p w:rsidR="00800BDA" w:rsidRPr="00800BDA" w:rsidRDefault="00800BDA" w:rsidP="00800BDA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00BDA">
        <w:rPr>
          <w:rFonts w:ascii="Segoe UI" w:hAnsi="Segoe UI" w:cs="Segoe UI"/>
          <w:noProof/>
          <w:lang w:eastAsia="ru-RU"/>
        </w:rPr>
        <w:t>Уточнить информацию о наличии ограничений по использованию территории поможет электронный сервисы Росреестра «Справочная информация по объектам недвижимости в режиме online». В случае, если земельный участок входит в зону с особыми условиями использования территории, то пользователь получит ответ, в котором будет указана вся информация об этой зоне, а также соответствующий ряд ограничений.</w:t>
      </w:r>
    </w:p>
    <w:p w:rsidR="00800BDA" w:rsidRPr="00800BDA" w:rsidRDefault="00800BDA" w:rsidP="00800BDA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00BDA">
        <w:rPr>
          <w:rFonts w:ascii="Segoe UI" w:hAnsi="Segoe UI" w:cs="Segoe UI"/>
          <w:noProof/>
          <w:lang w:eastAsia="ru-RU"/>
        </w:rPr>
        <w:t xml:space="preserve">Добавим, что информация, получаемая посредством данного электронного сервиса, имеет исключительно справочный характер. Для официального использования сведений следует запросить выписку "Об объекте недвижимости" из Единого государственного реестра недвижимости. Соответствующий запрос можно подать в офисах приема МФЦ «Мои документы» или через официальный сайт Росреестра. </w:t>
      </w:r>
    </w:p>
    <w:p w:rsidR="00800BDA" w:rsidRPr="00800BDA" w:rsidRDefault="00800BDA" w:rsidP="00800BDA">
      <w:pPr>
        <w:suppressAutoHyphens w:val="0"/>
        <w:spacing w:after="200"/>
        <w:contextualSpacing/>
        <w:jc w:val="both"/>
        <w:rPr>
          <w:rFonts w:ascii="Segoe UI" w:eastAsia="Calibri" w:hAnsi="Segoe UI" w:cs="Segoe UI"/>
          <w:noProof/>
          <w:lang w:eastAsia="ru-RU"/>
        </w:rPr>
      </w:pPr>
    </w:p>
    <w:p w:rsidR="00800BDA" w:rsidRPr="00800BDA" w:rsidRDefault="00800BDA" w:rsidP="00800BDA">
      <w:pPr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434235" w:rsidRPr="00800BDA" w:rsidRDefault="00434235" w:rsidP="00800BDA">
      <w:pPr>
        <w:autoSpaceDE w:val="0"/>
        <w:spacing w:line="276" w:lineRule="auto"/>
        <w:jc w:val="center"/>
        <w:rPr>
          <w:rFonts w:ascii="Segoe UI" w:hAnsi="Segoe UI" w:cs="Segoe UI"/>
        </w:rPr>
      </w:pPr>
    </w:p>
    <w:sectPr w:rsidR="00434235" w:rsidRPr="00800BDA" w:rsidSect="00667AD4">
      <w:footerReference w:type="default" r:id="rId13"/>
      <w:footerReference w:type="first" r:id="rId14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2461A">
      <w:rPr>
        <w:noProof/>
        <w:sz w:val="16"/>
        <w:szCs w:val="16"/>
      </w:rPr>
      <w:t>12.06.2019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2461A">
      <w:rPr>
        <w:noProof/>
        <w:sz w:val="16"/>
        <w:szCs w:val="16"/>
      </w:rPr>
      <w:t>15:57:02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52461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52461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1A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3415"/>
    <w:rsid w:val="007B52E1"/>
    <w:rsid w:val="007C0CCF"/>
    <w:rsid w:val="007D68D6"/>
    <w:rsid w:val="007E0E1D"/>
    <w:rsid w:val="007E3B18"/>
    <w:rsid w:val="007E582D"/>
    <w:rsid w:val="00800BDA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54DF2-2401-4AB1-8FC0-790C74C130B9}"/>
</file>

<file path=customXml/itemProps2.xml><?xml version="1.0" encoding="utf-8"?>
<ds:datastoreItem xmlns:ds="http://schemas.openxmlformats.org/officeDocument/2006/customXml" ds:itemID="{DFEE96CA-514D-4855-83FC-7840D9BB9CAC}"/>
</file>

<file path=customXml/itemProps3.xml><?xml version="1.0" encoding="utf-8"?>
<ds:datastoreItem xmlns:ds="http://schemas.openxmlformats.org/officeDocument/2006/customXml" ds:itemID="{EEC737C7-8E89-4582-BEF9-2173B236E56D}"/>
</file>

<file path=customXml/itemProps4.xml><?xml version="1.0" encoding="utf-8"?>
<ds:datastoreItem xmlns:ds="http://schemas.openxmlformats.org/officeDocument/2006/customXml" ds:itemID="{E3CC2867-D804-4001-B519-55C75FC33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Баранов Димитрий Анатольевич</cp:lastModifiedBy>
  <cp:revision>2</cp:revision>
  <cp:lastPrinted>2019-05-20T02:29:00Z</cp:lastPrinted>
  <dcterms:created xsi:type="dcterms:W3CDTF">2019-06-12T08:57:00Z</dcterms:created>
  <dcterms:modified xsi:type="dcterms:W3CDTF">2019-06-12T08:57:00Z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