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КРАСНОЯРСКИЙ ГОРОДСКОЙ СОВЕТ ДЕПУТАТОВ</w:t>
      </w: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РЕШЕНИЕ</w:t>
      </w: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10 апреля 2018 г. N В-272</w:t>
      </w: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ВНЕСЕНИИ ИЗМЕНЕНИЙ В РЕШЕНИЕ КРАСНОЯРСКОГО ГОРОДСКОГО</w:t>
      </w: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СОВЕТА ДЕПУТАТОВ ОТ 25.06.2013 N В-378 "ОБ УТВЕРЖДЕНИИ</w:t>
      </w:r>
    </w:p>
    <w:p w:rsidR="00E808B4" w:rsidRDefault="00E808B4" w:rsidP="00E808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ПРАВИЛ БЛАГОУСТРОЙСТВА ТЕРРИТОРИИ ГОРОДА КРАСНОЯРСКА"</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06.10.2003 N 131-ФЗ "Об общих принципах организации местного самоуправления в Российской Федерации", руководствуясь </w:t>
      </w:r>
      <w:hyperlink r:id="rId6" w:history="1">
        <w:r>
          <w:rPr>
            <w:rFonts w:ascii="Arial" w:hAnsi="Arial" w:cs="Arial"/>
            <w:color w:val="0000FF"/>
            <w:sz w:val="20"/>
            <w:szCs w:val="20"/>
          </w:rPr>
          <w:t>статьей 28</w:t>
        </w:r>
      </w:hyperlink>
      <w:r>
        <w:rPr>
          <w:rFonts w:ascii="Arial" w:hAnsi="Arial" w:cs="Arial"/>
          <w:sz w:val="20"/>
          <w:szCs w:val="20"/>
        </w:rPr>
        <w:t xml:space="preserve">, </w:t>
      </w:r>
      <w:hyperlink r:id="rId7" w:history="1">
        <w:r>
          <w:rPr>
            <w:rFonts w:ascii="Arial" w:hAnsi="Arial" w:cs="Arial"/>
            <w:color w:val="0000FF"/>
            <w:sz w:val="20"/>
            <w:szCs w:val="20"/>
          </w:rPr>
          <w:t>пунктом 2 статьи 59</w:t>
        </w:r>
      </w:hyperlink>
      <w:r>
        <w:rPr>
          <w:rFonts w:ascii="Arial" w:hAnsi="Arial" w:cs="Arial"/>
          <w:sz w:val="20"/>
          <w:szCs w:val="20"/>
        </w:rPr>
        <w:t xml:space="preserve"> Устава города Красноярска, Красноярский городской Совет депутатов решил:</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Внести в </w:t>
      </w:r>
      <w:hyperlink r:id="rId8" w:history="1">
        <w:r>
          <w:rPr>
            <w:rFonts w:ascii="Arial" w:hAnsi="Arial" w:cs="Arial"/>
            <w:color w:val="0000FF"/>
            <w:sz w:val="20"/>
            <w:szCs w:val="20"/>
          </w:rPr>
          <w:t>Правила</w:t>
        </w:r>
      </w:hyperlink>
      <w:r>
        <w:rPr>
          <w:rFonts w:ascii="Arial" w:hAnsi="Arial" w:cs="Arial"/>
          <w:sz w:val="20"/>
          <w:szCs w:val="20"/>
        </w:rPr>
        <w:t xml:space="preserve"> благоустройства территории города Красноярска, утвержденные Решением Красноярского городского Совета депутатов от 25.06.2013 N В-378 "Об утверждении Правил благоустройства территории города Красноярска" (далее - Правила), следующие изменения: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w:t>
      </w:r>
      <w:hyperlink r:id="rId9" w:history="1">
        <w:r>
          <w:rPr>
            <w:rFonts w:ascii="Arial" w:hAnsi="Arial" w:cs="Arial"/>
            <w:color w:val="0000FF"/>
            <w:sz w:val="20"/>
            <w:szCs w:val="20"/>
          </w:rPr>
          <w:t>разделе 1</w:t>
        </w:r>
      </w:hyperlink>
      <w:r>
        <w:rPr>
          <w:rFonts w:ascii="Arial" w:hAnsi="Arial" w:cs="Arial"/>
          <w:sz w:val="20"/>
          <w:szCs w:val="20"/>
        </w:rPr>
        <w:t>:</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В </w:t>
      </w:r>
      <w:hyperlink r:id="rId10" w:history="1">
        <w:r>
          <w:rPr>
            <w:rFonts w:ascii="Arial" w:hAnsi="Arial" w:cs="Arial"/>
            <w:color w:val="0000FF"/>
            <w:sz w:val="20"/>
            <w:szCs w:val="20"/>
          </w:rPr>
          <w:t>пункте 1.2</w:t>
        </w:r>
      </w:hyperlink>
      <w:r>
        <w:rPr>
          <w:rFonts w:ascii="Arial" w:hAnsi="Arial" w:cs="Arial"/>
          <w:sz w:val="20"/>
          <w:szCs w:val="20"/>
        </w:rPr>
        <w:t>:</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hyperlink r:id="rId11" w:history="1">
        <w:r>
          <w:rPr>
            <w:rFonts w:ascii="Arial" w:hAnsi="Arial" w:cs="Arial"/>
            <w:color w:val="0000FF"/>
            <w:sz w:val="20"/>
            <w:szCs w:val="20"/>
          </w:rPr>
          <w:t>абзацы двадцать третий</w:t>
        </w:r>
      </w:hyperlink>
      <w:r>
        <w:rPr>
          <w:rFonts w:ascii="Arial" w:hAnsi="Arial" w:cs="Arial"/>
          <w:sz w:val="20"/>
          <w:szCs w:val="20"/>
        </w:rPr>
        <w:t xml:space="preserve"> и </w:t>
      </w:r>
      <w:hyperlink r:id="rId12" w:history="1">
        <w:r>
          <w:rPr>
            <w:rFonts w:ascii="Arial" w:hAnsi="Arial" w:cs="Arial"/>
            <w:color w:val="0000FF"/>
            <w:sz w:val="20"/>
            <w:szCs w:val="20"/>
          </w:rPr>
          <w:t>двадцать четвертый</w:t>
        </w:r>
      </w:hyperlink>
      <w:r>
        <w:rPr>
          <w:rFonts w:ascii="Arial" w:hAnsi="Arial" w:cs="Arial"/>
          <w:sz w:val="20"/>
          <w:szCs w:val="20"/>
        </w:rPr>
        <w:t xml:space="preserve"> изложить в следующей редакции: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hyperlink r:id="rId13" w:history="1">
        <w:r>
          <w:rPr>
            <w:rFonts w:ascii="Arial" w:hAnsi="Arial" w:cs="Arial"/>
            <w:color w:val="0000FF"/>
            <w:sz w:val="20"/>
            <w:szCs w:val="20"/>
          </w:rPr>
          <w:t>дополнить</w:t>
        </w:r>
      </w:hyperlink>
      <w:r>
        <w:rPr>
          <w:rFonts w:ascii="Arial" w:hAnsi="Arial" w:cs="Arial"/>
          <w:sz w:val="20"/>
          <w:szCs w:val="20"/>
        </w:rPr>
        <w:t xml:space="preserve"> абзацами следующего содержания: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выносная щитовая конструкция (далее также - </w:t>
      </w:r>
      <w:proofErr w:type="spellStart"/>
      <w:r>
        <w:rPr>
          <w:rFonts w:ascii="Arial" w:hAnsi="Arial" w:cs="Arial"/>
          <w:sz w:val="20"/>
          <w:szCs w:val="20"/>
        </w:rPr>
        <w:t>штендер</w:t>
      </w:r>
      <w:proofErr w:type="spellEnd"/>
      <w:r>
        <w:rPr>
          <w:rFonts w:ascii="Arial" w:hAnsi="Arial" w:cs="Arial"/>
          <w:sz w:val="20"/>
          <w:szCs w:val="20"/>
        </w:rPr>
        <w:t xml:space="preserve">) - переносная временная информационная конструкция, площадь одной стороны которой составляет не более 1,5 кв. м. </w:t>
      </w:r>
      <w:proofErr w:type="spellStart"/>
      <w:r>
        <w:rPr>
          <w:rFonts w:ascii="Arial" w:hAnsi="Arial" w:cs="Arial"/>
          <w:sz w:val="20"/>
          <w:szCs w:val="20"/>
        </w:rPr>
        <w:t>Штендер</w:t>
      </w:r>
      <w:proofErr w:type="spellEnd"/>
      <w:r>
        <w:rPr>
          <w:rFonts w:ascii="Arial" w:hAnsi="Arial" w:cs="Arial"/>
          <w:sz w:val="20"/>
          <w:szCs w:val="20"/>
        </w:rPr>
        <w:t xml:space="preserve">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w:t>
      </w:r>
      <w:proofErr w:type="gramEnd"/>
      <w:r>
        <w:rPr>
          <w:rFonts w:ascii="Arial" w:hAnsi="Arial" w:cs="Arial"/>
          <w:sz w:val="20"/>
          <w:szCs w:val="20"/>
        </w:rPr>
        <w:t xml:space="preserve"> входа в здание, строение, сооружение, в котором располагается организация или индивидуальный предприниматель;</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граффити - изображения или надписи, нанесенные на фасады зданий, строений, сооружений посредством красящих веществ;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(антенны, видеокамеры наружного наблюдения, защитные решетки, наружные жалюзи, ограждения витрин, приямков, почтовые ящики, часы, банкоматы, оборудование для обеспечения освещения</w:t>
      </w:r>
      <w:proofErr w:type="gramEnd"/>
      <w:r>
        <w:rPr>
          <w:rFonts w:ascii="Arial" w:hAnsi="Arial" w:cs="Arial"/>
          <w:sz w:val="20"/>
          <w:szCs w:val="20"/>
        </w:rPr>
        <w:t xml:space="preserve"> территории города, </w:t>
      </w:r>
      <w:proofErr w:type="spellStart"/>
      <w:r>
        <w:rPr>
          <w:rFonts w:ascii="Arial" w:hAnsi="Arial" w:cs="Arial"/>
          <w:sz w:val="20"/>
          <w:szCs w:val="20"/>
        </w:rPr>
        <w:t>пристенные</w:t>
      </w:r>
      <w:proofErr w:type="spellEnd"/>
      <w:r>
        <w:rPr>
          <w:rFonts w:ascii="Arial" w:hAnsi="Arial" w:cs="Arial"/>
          <w:sz w:val="20"/>
          <w:szCs w:val="20"/>
        </w:rPr>
        <w:t xml:space="preserve"> электрощиты, системы архитектурно-художественной подсветки фасада);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 мемориальные доски, флагштоки;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roofErr w:type="gramStart"/>
      <w:r>
        <w:rPr>
          <w:rFonts w:ascii="Arial" w:hAnsi="Arial" w:cs="Arial"/>
          <w:sz w:val="20"/>
          <w:szCs w:val="20"/>
        </w:rPr>
        <w:t>.".</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w:t>
      </w:r>
      <w:hyperlink r:id="rId14" w:history="1">
        <w:r>
          <w:rPr>
            <w:rFonts w:ascii="Arial" w:hAnsi="Arial" w:cs="Arial"/>
            <w:color w:val="0000FF"/>
            <w:sz w:val="20"/>
            <w:szCs w:val="20"/>
          </w:rPr>
          <w:t>Дополнить</w:t>
        </w:r>
      </w:hyperlink>
      <w:r>
        <w:rPr>
          <w:rFonts w:ascii="Arial" w:hAnsi="Arial" w:cs="Arial"/>
          <w:sz w:val="20"/>
          <w:szCs w:val="20"/>
        </w:rPr>
        <w:t xml:space="preserve"> пунктом 1.5 следующего содержания: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целях сохранения внешнего архитектурного облика сложившейся </w:t>
      </w:r>
      <w:proofErr w:type="gramStart"/>
      <w:r>
        <w:rPr>
          <w:rFonts w:ascii="Arial" w:hAnsi="Arial" w:cs="Arial"/>
          <w:sz w:val="20"/>
          <w:szCs w:val="20"/>
        </w:rPr>
        <w:t>застройки города</w:t>
      </w:r>
      <w:proofErr w:type="gramEnd"/>
      <w:r>
        <w:rPr>
          <w:rFonts w:ascii="Arial" w:hAnsi="Arial" w:cs="Arial"/>
          <w:sz w:val="20"/>
          <w:szCs w:val="20"/>
        </w:rPr>
        <w:t xml:space="preserve"> устанавливаются следующие зоны:</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зона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зона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иные территории города, не вошедшие в зону особого городского значения и зону повышенного внимания</w:t>
      </w:r>
      <w:proofErr w:type="gramStart"/>
      <w:r>
        <w:rPr>
          <w:rFonts w:ascii="Arial" w:hAnsi="Arial" w:cs="Arial"/>
          <w:sz w:val="20"/>
          <w:szCs w:val="20"/>
        </w:rPr>
        <w:t>.".</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w:t>
      </w:r>
      <w:hyperlink r:id="rId15" w:history="1">
        <w:r>
          <w:rPr>
            <w:rFonts w:ascii="Arial" w:hAnsi="Arial" w:cs="Arial"/>
            <w:color w:val="0000FF"/>
            <w:sz w:val="20"/>
            <w:szCs w:val="20"/>
          </w:rPr>
          <w:t>разделе 2</w:t>
        </w:r>
      </w:hyperlink>
      <w:r>
        <w:rPr>
          <w:rFonts w:ascii="Arial" w:hAnsi="Arial" w:cs="Arial"/>
          <w:sz w:val="20"/>
          <w:szCs w:val="20"/>
        </w:rPr>
        <w:t>:</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w:t>
      </w:r>
      <w:hyperlink r:id="rId16" w:history="1">
        <w:r>
          <w:rPr>
            <w:rFonts w:ascii="Arial" w:hAnsi="Arial" w:cs="Arial"/>
            <w:color w:val="0000FF"/>
            <w:sz w:val="20"/>
            <w:szCs w:val="20"/>
          </w:rPr>
          <w:t>Наименование</w:t>
        </w:r>
      </w:hyperlink>
      <w:r>
        <w:rPr>
          <w:rFonts w:ascii="Arial" w:hAnsi="Arial" w:cs="Arial"/>
          <w:sz w:val="20"/>
          <w:szCs w:val="20"/>
        </w:rPr>
        <w:t xml:space="preserve"> раздела изложить в следующей редакции:</w:t>
      </w:r>
    </w:p>
    <w:p w:rsidR="00E808B4" w:rsidRDefault="00E808B4" w:rsidP="00E808B4">
      <w:pPr>
        <w:autoSpaceDE w:val="0"/>
        <w:autoSpaceDN w:val="0"/>
        <w:adjustRightInd w:val="0"/>
        <w:spacing w:before="200" w:after="0" w:line="240" w:lineRule="auto"/>
        <w:jc w:val="center"/>
        <w:rPr>
          <w:rFonts w:ascii="Arial" w:hAnsi="Arial" w:cs="Arial"/>
          <w:sz w:val="20"/>
          <w:szCs w:val="20"/>
        </w:rPr>
      </w:pPr>
      <w:r>
        <w:rPr>
          <w:rFonts w:ascii="Arial" w:hAnsi="Arial" w:cs="Arial"/>
          <w:sz w:val="20"/>
          <w:szCs w:val="20"/>
        </w:rPr>
        <w:t>"2. ТРЕБОВАНИЯ ПО СОДЕРЖАНИЮ ЗДАНИЙ, СТРОЕНИЙ, СООРУЖЕНИЙ</w:t>
      </w:r>
    </w:p>
    <w:p w:rsidR="00E808B4" w:rsidRDefault="00E808B4" w:rsidP="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ЗЕМЕЛЬНЫХ УЧАСТКОВ, НА КОТОРЫХ ОНИ РАСПОЛОЖЕНЫ.</w:t>
      </w:r>
    </w:p>
    <w:p w:rsidR="00E808B4" w:rsidRDefault="00E808B4" w:rsidP="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ТРЕБОВАНИЯ К ВНЕШНЕМУ ВИДУ ФАСАДОВ СООТВЕТСТВУЮЩИХ ЗДАНИЙ,</w:t>
      </w:r>
    </w:p>
    <w:p w:rsidR="00E808B4" w:rsidRDefault="00E808B4" w:rsidP="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СТРОЕНИЙ, СООРУЖЕНИЙ".</w:t>
      </w:r>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1.2.2. </w:t>
      </w:r>
      <w:hyperlink r:id="rId17" w:history="1">
        <w:r>
          <w:rPr>
            <w:rFonts w:ascii="Arial" w:hAnsi="Arial" w:cs="Arial"/>
            <w:color w:val="0000FF"/>
            <w:sz w:val="20"/>
            <w:szCs w:val="20"/>
          </w:rPr>
          <w:t>Пункты 2.1</w:t>
        </w:r>
      </w:hyperlink>
      <w:r>
        <w:rPr>
          <w:rFonts w:ascii="Arial" w:hAnsi="Arial" w:cs="Arial"/>
          <w:sz w:val="20"/>
          <w:szCs w:val="20"/>
        </w:rPr>
        <w:t xml:space="preserve"> - </w:t>
      </w:r>
      <w:hyperlink r:id="rId18" w:history="1">
        <w:r>
          <w:rPr>
            <w:rFonts w:ascii="Arial" w:hAnsi="Arial" w:cs="Arial"/>
            <w:color w:val="0000FF"/>
            <w:sz w:val="20"/>
            <w:szCs w:val="20"/>
          </w:rPr>
          <w:t>2.6</w:t>
        </w:r>
      </w:hyperlink>
      <w:r>
        <w:rPr>
          <w:rFonts w:ascii="Arial" w:hAnsi="Arial" w:cs="Arial"/>
          <w:sz w:val="20"/>
          <w:szCs w:val="20"/>
        </w:rPr>
        <w:t xml:space="preserve"> изложить в следующей редакции: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Лица, ответственные за благоустройство зданий, строений, сооружений, прилегающей к ним территории,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w:t>
      </w:r>
      <w:r>
        <w:rPr>
          <w:rFonts w:ascii="Arial" w:hAnsi="Arial" w:cs="Arial"/>
          <w:sz w:val="20"/>
          <w:szCs w:val="20"/>
        </w:rPr>
        <w:lastRenderedPageBreak/>
        <w:t>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roofErr w:type="gramStart"/>
      <w:r>
        <w:rPr>
          <w:rFonts w:ascii="Arial" w:hAnsi="Arial" w:cs="Arial"/>
          <w:sz w:val="20"/>
          <w:szCs w:val="20"/>
        </w:rPr>
        <w:t>.".</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w:t>
      </w:r>
      <w:hyperlink r:id="rId19" w:history="1">
        <w:r>
          <w:rPr>
            <w:rFonts w:ascii="Arial" w:hAnsi="Arial" w:cs="Arial"/>
            <w:color w:val="0000FF"/>
            <w:sz w:val="20"/>
            <w:szCs w:val="20"/>
          </w:rPr>
          <w:t>Дополнить</w:t>
        </w:r>
      </w:hyperlink>
      <w:r>
        <w:rPr>
          <w:rFonts w:ascii="Arial" w:hAnsi="Arial" w:cs="Arial"/>
          <w:sz w:val="20"/>
          <w:szCs w:val="20"/>
        </w:rPr>
        <w:t xml:space="preserve"> пунктами 2.7 - 2.12 следующего содержания: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Фасады зданий, строений, сооружений не должны иметь видимых повреждений и должны содержаться в чистоте и исправном состоянии.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Лица, ответственные за благоустройство зданий (за исключением индивидуальных жилых домов), строений, обязаны иметь паспорт фасадов.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Изменение внешнего вида зданий (за исключением индивидуальных жилых домов), строений осуществляется после внесения в установленном порядке изменений в паспорт фасадов (в случае его отсутствия - изготовления и согласования паспорта фасадов в установленном порядке), за исключением случаев исполнения предписаний контролирующих органов, выданных в соответствии с требованием действующего законодательства, судебных решений.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Изменением внешнего вида здания, строения является: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создание, изменение или ликвидация конструктивных элементов фасада;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замена облицовочного материала, способа отделки;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покраска фасада, его частей;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конструкции крыши, материала и (или) цвета кровли, элементов безопасности крыши, элементов организованного наружного водостока;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установка или демонтаж дополнительного оборудования, дополнительных элементов и устройств;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нанесение граффити</w:t>
      </w:r>
      <w:proofErr w:type="gramStart"/>
      <w:r>
        <w:rPr>
          <w:rFonts w:ascii="Arial" w:hAnsi="Arial" w:cs="Arial"/>
          <w:sz w:val="20"/>
          <w:szCs w:val="20"/>
        </w:rPr>
        <w:t>.".</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1.2.4. </w:t>
      </w:r>
      <w:hyperlink r:id="rId20" w:history="1">
        <w:r>
          <w:rPr>
            <w:rFonts w:ascii="Arial" w:hAnsi="Arial" w:cs="Arial"/>
            <w:color w:val="0000FF"/>
            <w:sz w:val="20"/>
            <w:szCs w:val="20"/>
          </w:rPr>
          <w:t>Пункт 2.7</w:t>
        </w:r>
      </w:hyperlink>
      <w:r>
        <w:rPr>
          <w:rFonts w:ascii="Arial" w:hAnsi="Arial" w:cs="Arial"/>
          <w:sz w:val="20"/>
          <w:szCs w:val="20"/>
        </w:rPr>
        <w:t xml:space="preserve"> считать пунктом 2.13 и дополнить его абзацем следующего содержания: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"самовольно изменять внешний вид зданий, строений</w:t>
      </w:r>
      <w:proofErr w:type="gramStart"/>
      <w:r>
        <w:rPr>
          <w:rFonts w:ascii="Arial" w:hAnsi="Arial" w:cs="Arial"/>
          <w:sz w:val="20"/>
          <w:szCs w:val="20"/>
        </w:rPr>
        <w:t>.".</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Дополнить </w:t>
      </w:r>
      <w:hyperlink r:id="rId21" w:history="1">
        <w:r>
          <w:rPr>
            <w:rFonts w:ascii="Arial" w:hAnsi="Arial" w:cs="Arial"/>
            <w:color w:val="0000FF"/>
            <w:sz w:val="20"/>
            <w:szCs w:val="20"/>
          </w:rPr>
          <w:t>раздел 7</w:t>
        </w:r>
      </w:hyperlink>
      <w:r>
        <w:rPr>
          <w:rFonts w:ascii="Arial" w:hAnsi="Arial" w:cs="Arial"/>
          <w:sz w:val="20"/>
          <w:szCs w:val="20"/>
        </w:rPr>
        <w:t xml:space="preserve"> пунктом 7.6 следующего содержания: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roofErr w:type="gramStart"/>
      <w:r>
        <w:rPr>
          <w:rFonts w:ascii="Arial" w:hAnsi="Arial" w:cs="Arial"/>
          <w:sz w:val="20"/>
          <w:szCs w:val="20"/>
        </w:rPr>
        <w:t>.".</w:t>
      </w:r>
      <w:proofErr w:type="gramEnd"/>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1.4. </w:t>
      </w:r>
      <w:hyperlink r:id="rId22" w:history="1">
        <w:r>
          <w:rPr>
            <w:rFonts w:ascii="Courier New" w:eastAsiaTheme="minorHAnsi" w:hAnsi="Courier New" w:cs="Courier New"/>
            <w:b w:val="0"/>
            <w:bCs w:val="0"/>
            <w:color w:val="0000FF"/>
            <w:sz w:val="20"/>
            <w:szCs w:val="20"/>
          </w:rPr>
          <w:t>Раздел 9</w:t>
        </w:r>
      </w:hyperlink>
      <w:r>
        <w:rPr>
          <w:rFonts w:ascii="Courier New" w:eastAsiaTheme="minorHAnsi" w:hAnsi="Courier New" w:cs="Courier New"/>
          <w:b w:val="0"/>
          <w:bCs w:val="0"/>
          <w:color w:val="auto"/>
          <w:sz w:val="20"/>
          <w:szCs w:val="20"/>
        </w:rPr>
        <w:t xml:space="preserve">  изложить в следующей редакции: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 ТРЕБОВАНИЯ К ВНЕШНЕМУ ВИДУ ОГРАЖДЕНИЙ</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.1. Основными видами ограждений являются:</w:t>
      </w:r>
    </w:p>
    <w:p w:rsidR="00E808B4" w:rsidRDefault="00E808B4" w:rsidP="00E808B4">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ажурные - ограждения, выполненные из металла (методом сварки, литья, ковки), дерева, иных материалов в виде решеток, сеток, 3d-панелей;</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глухие - ограждения, выполненные из листовых материалов (металл, дерево, пластик), бетонных плит, звукопоглощающих панелей, кирпичей, блоков;</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.2. При размещении ограждений допустимо применение:</w:t>
      </w:r>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ограждающих элементов - столбиков, блоков (</w:t>
      </w:r>
      <w:proofErr w:type="gramStart"/>
      <w:r>
        <w:rPr>
          <w:rFonts w:ascii="Arial" w:hAnsi="Arial" w:cs="Arial"/>
          <w:sz w:val="20"/>
          <w:szCs w:val="20"/>
        </w:rPr>
        <w:t>пластиковые</w:t>
      </w:r>
      <w:proofErr w:type="gramEnd"/>
      <w:r>
        <w:rPr>
          <w:rFonts w:ascii="Arial" w:hAnsi="Arial" w:cs="Arial"/>
          <w:sz w:val="20"/>
          <w:szCs w:val="20"/>
        </w:rPr>
        <w:t xml:space="preserve"> водоналивные, бетонные), малых архитектурных форм, зеленых насаждений, подпорных стенок с установкой парапетных ограждений, участков рельефа;</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.3. Требования  к внешнему виду ограждений, а также допустимым местам</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их  размещения устанавливаются соответствующим архитектурно-художественными</w:t>
      </w:r>
      <w:proofErr w:type="gramEnd"/>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регламентом</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.4. Установка  ограждений, изготовленных из сетки-</w:t>
      </w:r>
      <w:proofErr w:type="spellStart"/>
      <w:r>
        <w:rPr>
          <w:rFonts w:ascii="Courier New" w:eastAsiaTheme="minorHAnsi" w:hAnsi="Courier New" w:cs="Courier New"/>
          <w:b w:val="0"/>
          <w:bCs w:val="0"/>
          <w:color w:val="auto"/>
          <w:sz w:val="20"/>
          <w:szCs w:val="20"/>
        </w:rPr>
        <w:t>рабицы</w:t>
      </w:r>
      <w:proofErr w:type="spellEnd"/>
      <w:r>
        <w:rPr>
          <w:rFonts w:ascii="Courier New" w:eastAsiaTheme="minorHAnsi" w:hAnsi="Courier New" w:cs="Courier New"/>
          <w:b w:val="0"/>
          <w:bCs w:val="0"/>
          <w:color w:val="auto"/>
          <w:sz w:val="20"/>
          <w:szCs w:val="20"/>
        </w:rPr>
        <w:t>, допускается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только  на  земельных участках, на которых </w:t>
      </w:r>
      <w:proofErr w:type="gramStart"/>
      <w:r>
        <w:rPr>
          <w:rFonts w:ascii="Courier New" w:eastAsiaTheme="minorHAnsi" w:hAnsi="Courier New" w:cs="Courier New"/>
          <w:b w:val="0"/>
          <w:bCs w:val="0"/>
          <w:color w:val="auto"/>
          <w:sz w:val="20"/>
          <w:szCs w:val="20"/>
        </w:rPr>
        <w:t>расположены</w:t>
      </w:r>
      <w:proofErr w:type="gramEnd"/>
      <w:r>
        <w:rPr>
          <w:rFonts w:ascii="Courier New" w:eastAsiaTheme="minorHAnsi" w:hAnsi="Courier New" w:cs="Courier New"/>
          <w:b w:val="0"/>
          <w:bCs w:val="0"/>
          <w:color w:val="auto"/>
          <w:sz w:val="20"/>
          <w:szCs w:val="20"/>
        </w:rPr>
        <w:t xml:space="preserve"> индивидуальные жилые</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дома,  жилые  дома  блокированной застройки, за исключением территории зоны</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особого  городского  значения  и  зоны  повышенного  внимания,  а  также </w:t>
      </w:r>
      <w:proofErr w:type="gramStart"/>
      <w:r>
        <w:rPr>
          <w:rFonts w:ascii="Courier New" w:eastAsiaTheme="minorHAnsi" w:hAnsi="Courier New" w:cs="Courier New"/>
          <w:b w:val="0"/>
          <w:bCs w:val="0"/>
          <w:color w:val="auto"/>
          <w:sz w:val="20"/>
          <w:szCs w:val="20"/>
        </w:rPr>
        <w:t>на</w:t>
      </w:r>
      <w:proofErr w:type="gramEnd"/>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земельных    </w:t>
      </w:r>
      <w:proofErr w:type="gramStart"/>
      <w:r>
        <w:rPr>
          <w:rFonts w:ascii="Courier New" w:eastAsiaTheme="minorHAnsi" w:hAnsi="Courier New" w:cs="Courier New"/>
          <w:b w:val="0"/>
          <w:bCs w:val="0"/>
          <w:color w:val="auto"/>
          <w:sz w:val="20"/>
          <w:szCs w:val="20"/>
        </w:rPr>
        <w:t>участках</w:t>
      </w:r>
      <w:proofErr w:type="gramEnd"/>
      <w:r>
        <w:rPr>
          <w:rFonts w:ascii="Courier New" w:eastAsiaTheme="minorHAnsi" w:hAnsi="Courier New" w:cs="Courier New"/>
          <w:b w:val="0"/>
          <w:bCs w:val="0"/>
          <w:color w:val="auto"/>
          <w:sz w:val="20"/>
          <w:szCs w:val="20"/>
        </w:rPr>
        <w:t>,    предназначенных    для    ведения    садоводства,</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огородничества,  личного  подсобного  хозяйства,  при условии использования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полноценных секций в металлической раме.</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.5. Установка  ограждений не должна препятствовать свободному доступу</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пешеходов   и   маломобильных   групп  населения  к  объектам  образования,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здравоохранения,   культуры,  физической  культуры  и  спорта,  социального</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обслуживания населения.</w:t>
      </w:r>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9 .6.   Ограждения   не   должны   иметь  сколов   облицовки,   трещин,</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поврежденных, деформированных или отсутствующих элементов.</w:t>
      </w:r>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Поверхность ограждений должна быть окрашена или иным образом защищена от воздействия атмосферных осадков</w:t>
      </w:r>
      <w:proofErr w:type="gramStart"/>
      <w:r>
        <w:rPr>
          <w:rFonts w:ascii="Arial" w:hAnsi="Arial" w:cs="Arial"/>
          <w:sz w:val="20"/>
          <w:szCs w:val="20"/>
        </w:rPr>
        <w:t>.".</w:t>
      </w:r>
      <w:proofErr w:type="gramEnd"/>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1.5. </w:t>
      </w:r>
      <w:hyperlink r:id="rId23" w:history="1">
        <w:r>
          <w:rPr>
            <w:rFonts w:ascii="Courier New" w:eastAsiaTheme="minorHAnsi" w:hAnsi="Courier New" w:cs="Courier New"/>
            <w:b w:val="0"/>
            <w:bCs w:val="0"/>
            <w:color w:val="0000FF"/>
            <w:sz w:val="20"/>
            <w:szCs w:val="20"/>
          </w:rPr>
          <w:t>Раздел 11</w:t>
        </w:r>
      </w:hyperlink>
      <w:r>
        <w:rPr>
          <w:rFonts w:ascii="Courier New" w:eastAsiaTheme="minorHAnsi" w:hAnsi="Courier New" w:cs="Courier New"/>
          <w:b w:val="0"/>
          <w:bCs w:val="0"/>
          <w:color w:val="auto"/>
          <w:sz w:val="20"/>
          <w:szCs w:val="20"/>
        </w:rPr>
        <w:t xml:space="preserve">  изложить в следующей редакции: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 ТРЕБОВАНИЯ К ИНФОРМАЦИОННЫМ КОНСТРУКЦИЯМ</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.1. Требования,  предъявляемые  к внешнему виду, местам размещения 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видам  информационных конструкций, размещаемых на фасадах зданий, строений,</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сооружений,    определяются   </w:t>
      </w:r>
      <w:proofErr w:type="gramStart"/>
      <w:r>
        <w:rPr>
          <w:rFonts w:ascii="Courier New" w:eastAsiaTheme="minorHAnsi" w:hAnsi="Courier New" w:cs="Courier New"/>
          <w:b w:val="0"/>
          <w:bCs w:val="0"/>
          <w:color w:val="auto"/>
          <w:sz w:val="20"/>
          <w:szCs w:val="20"/>
        </w:rPr>
        <w:t>соответствующим</w:t>
      </w:r>
      <w:proofErr w:type="gramEnd"/>
      <w:r>
        <w:rPr>
          <w:rFonts w:ascii="Courier New" w:eastAsiaTheme="minorHAnsi" w:hAnsi="Courier New" w:cs="Courier New"/>
          <w:b w:val="0"/>
          <w:bCs w:val="0"/>
          <w:color w:val="auto"/>
          <w:sz w:val="20"/>
          <w:szCs w:val="20"/>
        </w:rPr>
        <w:t xml:space="preserve">   архитектурно-художественным</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регламентом, паспортом фасадов.</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.2. Информационные конструкции не должны создавать помех для прохода</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пешеходов   и  препятствовать  надлежащей  эксплуатации  здания,  строения,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сооружения.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.3.  Организации,  индивидуальные  предприниматели,  эксплуатирующие</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информационные  конструкции  с подсветом, должны обеспечивать </w:t>
      </w:r>
      <w:proofErr w:type="gramStart"/>
      <w:r>
        <w:rPr>
          <w:rFonts w:ascii="Courier New" w:eastAsiaTheme="minorHAnsi" w:hAnsi="Courier New" w:cs="Courier New"/>
          <w:b w:val="0"/>
          <w:bCs w:val="0"/>
          <w:color w:val="auto"/>
          <w:sz w:val="20"/>
          <w:szCs w:val="20"/>
        </w:rPr>
        <w:t>своевременную</w:t>
      </w:r>
      <w:proofErr w:type="gramEnd"/>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замену перегоревшего осветительного оборудования.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.4. Правообладатель  информационной  конструкции обязан восстановить</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благоустройство  территории  и  (или)  внешний вид фасада здания, строения,</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сооружения  в  течение  десяти  рабочих  дней  со  дня  монтажа (демонтажа)</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информационной конструкции.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11 .5.   Размещение    информационных   конструкций,   за   исключением</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учрежденческих  досок  и информационных табличек,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 xml:space="preserve"> внешних конструктивных</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элементах</w:t>
      </w:r>
      <w:proofErr w:type="gramEnd"/>
      <w:r>
        <w:rPr>
          <w:rFonts w:ascii="Courier New" w:eastAsiaTheme="minorHAnsi" w:hAnsi="Courier New" w:cs="Courier New"/>
          <w:b w:val="0"/>
          <w:bCs w:val="0"/>
          <w:color w:val="auto"/>
          <w:sz w:val="20"/>
          <w:szCs w:val="20"/>
        </w:rPr>
        <w:t xml:space="preserve">   торговых,   административно-деловых,  развлекательных  центров,</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кинотеатров,  театров,  цирков  осуществляется на основании </w:t>
      </w:r>
      <w:proofErr w:type="gramStart"/>
      <w:r>
        <w:rPr>
          <w:rFonts w:ascii="Courier New" w:eastAsiaTheme="minorHAnsi" w:hAnsi="Courier New" w:cs="Courier New"/>
          <w:b w:val="0"/>
          <w:bCs w:val="0"/>
          <w:color w:val="auto"/>
          <w:sz w:val="20"/>
          <w:szCs w:val="20"/>
        </w:rPr>
        <w:t>дизайн-проекта</w:t>
      </w:r>
      <w:proofErr w:type="gramEnd"/>
      <w:r>
        <w:rPr>
          <w:rFonts w:ascii="Courier New" w:eastAsiaTheme="minorHAnsi" w:hAnsi="Courier New" w:cs="Courier New"/>
          <w:b w:val="0"/>
          <w:bCs w:val="0"/>
          <w:color w:val="auto"/>
          <w:sz w:val="20"/>
          <w:szCs w:val="20"/>
        </w:rPr>
        <w:t>,</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разработанного</w:t>
      </w:r>
      <w:proofErr w:type="gramEnd"/>
      <w:r>
        <w:rPr>
          <w:rFonts w:ascii="Courier New" w:eastAsiaTheme="minorHAnsi" w:hAnsi="Courier New" w:cs="Courier New"/>
          <w:b w:val="0"/>
          <w:bCs w:val="0"/>
          <w:color w:val="auto"/>
          <w:sz w:val="20"/>
          <w:szCs w:val="20"/>
        </w:rPr>
        <w:t xml:space="preserve">    в    соответствии    с    требованиями,    установленными</w:t>
      </w:r>
    </w:p>
    <w:p w:rsidR="00E808B4" w:rsidRDefault="00E808B4" w:rsidP="00E808B4">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архитектурно-художественным регламентом</w:t>
      </w:r>
      <w:proofErr w:type="gramStart"/>
      <w:r>
        <w:rPr>
          <w:rFonts w:ascii="Courier New" w:eastAsiaTheme="minorHAnsi" w:hAnsi="Courier New" w:cs="Courier New"/>
          <w:b w:val="0"/>
          <w:bCs w:val="0"/>
          <w:color w:val="auto"/>
          <w:sz w:val="20"/>
          <w:szCs w:val="20"/>
        </w:rPr>
        <w:t>.".</w:t>
      </w:r>
      <w:proofErr w:type="gramEnd"/>
    </w:p>
    <w:p w:rsidR="00E808B4" w:rsidRDefault="00E808B4" w:rsidP="00E808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1.6. </w:t>
      </w:r>
      <w:hyperlink r:id="rId24" w:history="1">
        <w:r>
          <w:rPr>
            <w:rFonts w:ascii="Arial" w:hAnsi="Arial" w:cs="Arial"/>
            <w:color w:val="0000FF"/>
            <w:sz w:val="20"/>
            <w:szCs w:val="20"/>
          </w:rPr>
          <w:t>Дополнить</w:t>
        </w:r>
      </w:hyperlink>
      <w:r>
        <w:rPr>
          <w:rFonts w:ascii="Arial" w:hAnsi="Arial" w:cs="Arial"/>
          <w:sz w:val="20"/>
          <w:szCs w:val="20"/>
        </w:rPr>
        <w:t xml:space="preserve"> приложениями 1 - 2 согласно </w:t>
      </w:r>
      <w:hyperlink w:anchor="Par163" w:history="1">
        <w:r>
          <w:rPr>
            <w:rFonts w:ascii="Arial" w:hAnsi="Arial" w:cs="Arial"/>
            <w:color w:val="0000FF"/>
            <w:sz w:val="20"/>
            <w:szCs w:val="20"/>
          </w:rPr>
          <w:t>приложению</w:t>
        </w:r>
      </w:hyperlink>
      <w:r>
        <w:rPr>
          <w:rFonts w:ascii="Arial" w:hAnsi="Arial" w:cs="Arial"/>
          <w:sz w:val="20"/>
          <w:szCs w:val="20"/>
        </w:rPr>
        <w:t xml:space="preserve"> к настоящему Решению.</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Настоящее Решение вступает в силу со дня его официального опубликования с учетом особенностей, предусмотренных </w:t>
      </w:r>
      <w:hyperlink w:anchor="Par140" w:history="1">
        <w:r>
          <w:rPr>
            <w:rFonts w:ascii="Arial" w:hAnsi="Arial" w:cs="Arial"/>
            <w:color w:val="0000FF"/>
            <w:sz w:val="20"/>
            <w:szCs w:val="20"/>
          </w:rPr>
          <w:t>пунктами 3</w:t>
        </w:r>
      </w:hyperlink>
      <w:r>
        <w:rPr>
          <w:rFonts w:ascii="Arial" w:hAnsi="Arial" w:cs="Arial"/>
          <w:sz w:val="20"/>
          <w:szCs w:val="20"/>
        </w:rPr>
        <w:t xml:space="preserve">, </w:t>
      </w:r>
      <w:hyperlink w:anchor="Par145" w:history="1">
        <w:r>
          <w:rPr>
            <w:rFonts w:ascii="Arial" w:hAnsi="Arial" w:cs="Arial"/>
            <w:color w:val="0000FF"/>
            <w:sz w:val="20"/>
            <w:szCs w:val="20"/>
          </w:rPr>
          <w:t>4</w:t>
        </w:r>
      </w:hyperlink>
      <w:r>
        <w:rPr>
          <w:rFonts w:ascii="Arial" w:hAnsi="Arial" w:cs="Arial"/>
          <w:sz w:val="20"/>
          <w:szCs w:val="20"/>
        </w:rPr>
        <w:t xml:space="preserve"> настоящего Решения.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bookmarkStart w:id="0" w:name="Par140"/>
      <w:bookmarkEnd w:id="0"/>
      <w:r>
        <w:rPr>
          <w:rFonts w:ascii="Arial" w:hAnsi="Arial" w:cs="Arial"/>
          <w:sz w:val="20"/>
          <w:szCs w:val="20"/>
        </w:rPr>
        <w:t>3. Подготовка паспортов фасадов и направление их для согласования в уполномоченный орган администрации города осуществляется в следующие сроки:</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отношении зданий, строений, введенных в эксплуатацию до дня вступления в силу настоящего Решения:</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bookmarkStart w:id="1" w:name="Par142"/>
      <w:bookmarkEnd w:id="1"/>
      <w:r>
        <w:rPr>
          <w:rFonts w:ascii="Arial" w:hAnsi="Arial" w:cs="Arial"/>
          <w:sz w:val="20"/>
          <w:szCs w:val="20"/>
        </w:rPr>
        <w:t>для зданий, строений, расположенных на улицах, указанных в приложениях 1, 2 к Правилам, - не позднее четырех месяцев со дня вступления в силу правового акта администрации города, устанавливающего порядок составления, изменения и согласования паспорта фасадов;</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зданий, строений, не указанных в </w:t>
      </w:r>
      <w:hyperlink w:anchor="Par142" w:history="1">
        <w:r>
          <w:rPr>
            <w:rFonts w:ascii="Arial" w:hAnsi="Arial" w:cs="Arial"/>
            <w:color w:val="0000FF"/>
            <w:sz w:val="20"/>
            <w:szCs w:val="20"/>
          </w:rPr>
          <w:t>абзаце втором</w:t>
        </w:r>
      </w:hyperlink>
      <w:r>
        <w:rPr>
          <w:rFonts w:ascii="Arial" w:hAnsi="Arial" w:cs="Arial"/>
          <w:sz w:val="20"/>
          <w:szCs w:val="20"/>
        </w:rPr>
        <w:t xml:space="preserve"> настоящего подпункта, - до проведения работ, связанных с изменением внешнего вида фасада зданий, строений.</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 отношении зданий, строений, вводимых в эксплуатацию после вступления в силу настоящего Решения, - не позднее шести месяцев со дня выдачи разрешения на ввод объекта в эксплуатацию.</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bookmarkStart w:id="2" w:name="Par145"/>
      <w:bookmarkEnd w:id="2"/>
      <w:r>
        <w:rPr>
          <w:rFonts w:ascii="Arial" w:hAnsi="Arial" w:cs="Arial"/>
          <w:sz w:val="20"/>
          <w:szCs w:val="20"/>
        </w:rPr>
        <w:t xml:space="preserve">4. </w:t>
      </w:r>
      <w:proofErr w:type="gramStart"/>
      <w:r>
        <w:rPr>
          <w:rFonts w:ascii="Arial" w:hAnsi="Arial" w:cs="Arial"/>
          <w:sz w:val="20"/>
          <w:szCs w:val="20"/>
        </w:rPr>
        <w:t>Лица, ответственные за благоустройство многоквартирных домов, обязаны привести внешний вид фасадов многоквартирных домов в отношении частей фасадов, являющихся общим имуществом многоквартирного дома, в соответствие с Правилами (за исключением требований к информационным конструкциям) при проведении капитального ремонта фасадов указанных многоквартирных домов.</w:t>
      </w:r>
      <w:proofErr w:type="gramEnd"/>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Лица, ответственные за благоустройство зданий, за исключением указанных в </w:t>
      </w:r>
      <w:hyperlink w:anchor="Par14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строений, обязаны привести внешний вид фасадов в соответствие с требованиями Правил при проведении капитального ремонта фасадов таких зданий и строений, за исключением случаев, когда внешний вид фасадов указанных в настоящем абзаце зданий и строений не соответствует Правилам в связи с обеспечением согласно требованиям законодательства необходимого противодействия</w:t>
      </w:r>
      <w:proofErr w:type="gramEnd"/>
      <w:r>
        <w:rPr>
          <w:rFonts w:ascii="Arial" w:hAnsi="Arial" w:cs="Arial"/>
          <w:sz w:val="20"/>
          <w:szCs w:val="20"/>
        </w:rPr>
        <w:t xml:space="preserve"> несанкционированному проникновению в здание, строение.</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Правообладатели информационных конструкций, размещенных в зоне особого городского значения и в зоне повышенного внимания, обязаны привести внешний вид фасадов зданий, строений в части требований к информационным конструкциям в соответствие с Правилами и архитектурно-художественным регламентом до 01.02.2019.</w:t>
      </w:r>
    </w:p>
    <w:p w:rsidR="00E808B4" w:rsidRDefault="00E808B4" w:rsidP="00E808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настоящего Решения возложить на постоянную комиссию по жилищно-коммунальному хозяйству и транспорту.</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Красноярского городского</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Совета депутатов</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Т.И.КАЗАНОВА</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Глава</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Красноярска</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С.В.ЕРЕМИН</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right"/>
        <w:outlineLvl w:val="0"/>
        <w:rPr>
          <w:rFonts w:ascii="Arial" w:hAnsi="Arial" w:cs="Arial"/>
          <w:sz w:val="20"/>
          <w:szCs w:val="20"/>
        </w:rPr>
      </w:pPr>
      <w:bookmarkStart w:id="3" w:name="Par163"/>
      <w:bookmarkEnd w:id="3"/>
      <w:r>
        <w:rPr>
          <w:rFonts w:ascii="Arial" w:hAnsi="Arial" w:cs="Arial"/>
          <w:sz w:val="20"/>
          <w:szCs w:val="20"/>
        </w:rPr>
        <w:t>П</w:t>
      </w:r>
      <w:r>
        <w:rPr>
          <w:rFonts w:ascii="Arial" w:hAnsi="Arial" w:cs="Arial"/>
          <w:sz w:val="20"/>
          <w:szCs w:val="20"/>
        </w:rPr>
        <w:t>риложение</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Решению</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Красноярского городского</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Совета депутатов</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апреля 2018 г. N В-272</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 1</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благоустройства территории</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Красноярска,</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утвержденным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Решением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Красноярского городского</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Совета депутатов</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25 июня 2013 г. N В-378</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ЗОНА I. ЗОНА ОСОБОГО ГОРОДСКОГО ЗНАЧЕНИЯ</w:t>
      </w:r>
    </w:p>
    <w:p w:rsidR="00E808B4" w:rsidRDefault="00E808B4" w:rsidP="00E808B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Примечания</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Качинская</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улицы Дубенского до моста по улице Сурикова</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Республики</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Коммунистическая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Конституции СССР</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Марковского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Ады Лебедевой</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Ленина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Профсоюзов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Карла Маркса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Профсоюзов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проспект Мира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Красная площадь</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Бограда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улицы Сурикова до улицы Робеспьера</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Урицкого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Дубровинского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площади Мира до улицы Декабристов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Каратанова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9 Января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Парижской Коммуны</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Сурикова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Вейнбаума</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моста через р. Качу</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Перенсона</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моста через р. Качу</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20</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Кирова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Грибоедова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Диктатуры Пролетариата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Дзержинского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Обороны</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моста через реку</w:t>
            </w:r>
            <w:proofErr w:type="gramStart"/>
            <w:r>
              <w:rPr>
                <w:rFonts w:ascii="Arial" w:hAnsi="Arial" w:cs="Arial"/>
                <w:sz w:val="20"/>
                <w:szCs w:val="20"/>
              </w:rPr>
              <w:t xml:space="preserve"> К</w:t>
            </w:r>
            <w:proofErr w:type="gramEnd"/>
            <w:r>
              <w:rPr>
                <w:rFonts w:ascii="Arial" w:hAnsi="Arial" w:cs="Arial"/>
                <w:sz w:val="20"/>
                <w:szCs w:val="20"/>
              </w:rPr>
              <w:t>ачу</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Горького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Республики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Декабристов</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Робеспьера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Красной Армии</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Профсоюзов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Профсоюзов</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bl>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bookmarkStart w:id="4" w:name="_GoBack"/>
      <w:bookmarkEnd w:id="4"/>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 2</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благоустройства территории</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Красноярска,</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утвержденным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Решением</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Красноярского городского</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Совета депутатов</w:t>
      </w:r>
    </w:p>
    <w:p w:rsidR="00E808B4" w:rsidRDefault="00E808B4" w:rsidP="00E808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25 июня 2013 г. N В-378</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ЗОНА II. ЗОНА ПОВЫШЕННОГО ВНИМАНИЯ</w:t>
      </w:r>
    </w:p>
    <w:p w:rsidR="00E808B4" w:rsidRDefault="00E808B4" w:rsidP="00E808B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Тотмина</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Высотная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Михаила Годенко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Копылова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Калинина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Брянская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от улицы Калинина до улицы </w:t>
            </w:r>
            <w:proofErr w:type="spellStart"/>
            <w:r>
              <w:rPr>
                <w:rFonts w:ascii="Arial" w:hAnsi="Arial" w:cs="Arial"/>
                <w:sz w:val="20"/>
                <w:szCs w:val="20"/>
              </w:rPr>
              <w:t>Игарской</w:t>
            </w:r>
            <w:proofErr w:type="spellEnd"/>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Телевизорная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проспекта Свободного до переулка Телевизорного</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проспект Свободный</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Академика Киренского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Волочаевская</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Борисова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Деповская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переулка Выборгского до улицы Братьев Абалаковых</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переулок Выборгский</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Братьев Абалаковых</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Белинского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Партизана Железняка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Авиаторов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Авиаторов</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9 Мая</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Октябрьская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19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Молокова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улицы Шахтеров до улицы Авиаторов</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20</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Взлетная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78-й Добровольческой Бригады</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9 Мая</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улица </w:t>
            </w:r>
            <w:proofErr w:type="spellStart"/>
            <w:r>
              <w:rPr>
                <w:rFonts w:ascii="Arial" w:hAnsi="Arial" w:cs="Arial"/>
                <w:sz w:val="20"/>
                <w:szCs w:val="20"/>
              </w:rPr>
              <w:t>Гусарова</w:t>
            </w:r>
            <w:proofErr w:type="spellEnd"/>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от улицы Елены Стасовой до улицы </w:t>
            </w:r>
            <w:proofErr w:type="spellStart"/>
            <w:r>
              <w:rPr>
                <w:rFonts w:ascii="Arial" w:hAnsi="Arial" w:cs="Arial"/>
                <w:sz w:val="20"/>
                <w:szCs w:val="20"/>
              </w:rPr>
              <w:t>Тотмина</w:t>
            </w:r>
            <w:proofErr w:type="spellEnd"/>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9 Мая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улицы Авиаторов до конца</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Шахтеров</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Дубровинского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улицы Декабристов до 4-го моста</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Отдыха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проспект имени газеты "Красноярский рабочий"</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Крайняя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29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Чайковского</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площади Котельникова до Северного проезда</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30</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Административный проезд</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31</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Лесников</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32</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Свердловская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33</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Сибирская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34</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Елены Стасовой</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35</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Биатлонная</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36</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Мичурина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от начала до улицы Гастелло</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37</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Академика Вавилова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от улицы </w:t>
            </w:r>
            <w:proofErr w:type="spellStart"/>
            <w:r>
              <w:rPr>
                <w:rFonts w:ascii="Arial" w:hAnsi="Arial" w:cs="Arial"/>
                <w:sz w:val="20"/>
                <w:szCs w:val="20"/>
              </w:rPr>
              <w:t>Затонской</w:t>
            </w:r>
            <w:proofErr w:type="spellEnd"/>
            <w:r>
              <w:rPr>
                <w:rFonts w:ascii="Arial" w:hAnsi="Arial" w:cs="Arial"/>
                <w:sz w:val="20"/>
                <w:szCs w:val="20"/>
              </w:rPr>
              <w:t xml:space="preserve"> до улицы Шелковой</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38</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Юности</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от улицы </w:t>
            </w:r>
            <w:proofErr w:type="spellStart"/>
            <w:r>
              <w:rPr>
                <w:rFonts w:ascii="Arial" w:hAnsi="Arial" w:cs="Arial"/>
                <w:sz w:val="20"/>
                <w:szCs w:val="20"/>
              </w:rPr>
              <w:t>Малаховской</w:t>
            </w:r>
            <w:proofErr w:type="spellEnd"/>
            <w:r>
              <w:rPr>
                <w:rFonts w:ascii="Arial" w:hAnsi="Arial" w:cs="Arial"/>
                <w:sz w:val="20"/>
                <w:szCs w:val="20"/>
              </w:rPr>
              <w:t xml:space="preserve"> до улицы Инструментальной</w:t>
            </w:r>
          </w:p>
        </w:tc>
      </w:tr>
      <w:tr w:rsidR="00E808B4">
        <w:tc>
          <w:tcPr>
            <w:tcW w:w="454"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39</w:t>
            </w:r>
          </w:p>
        </w:tc>
        <w:tc>
          <w:tcPr>
            <w:tcW w:w="4252"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улица Ползунова</w:t>
            </w:r>
          </w:p>
        </w:tc>
        <w:tc>
          <w:tcPr>
            <w:tcW w:w="4365" w:type="dxa"/>
            <w:tcBorders>
              <w:top w:val="single" w:sz="4" w:space="0" w:color="auto"/>
              <w:left w:val="single" w:sz="4" w:space="0" w:color="auto"/>
              <w:bottom w:val="single" w:sz="4" w:space="0" w:color="auto"/>
              <w:right w:val="single" w:sz="4" w:space="0" w:color="auto"/>
            </w:tcBorders>
          </w:tcPr>
          <w:p w:rsidR="00E808B4" w:rsidRDefault="00E808B4">
            <w:pPr>
              <w:autoSpaceDE w:val="0"/>
              <w:autoSpaceDN w:val="0"/>
              <w:adjustRightInd w:val="0"/>
              <w:spacing w:after="0" w:line="240" w:lineRule="auto"/>
              <w:rPr>
                <w:rFonts w:ascii="Arial" w:hAnsi="Arial" w:cs="Arial"/>
                <w:sz w:val="20"/>
                <w:szCs w:val="20"/>
              </w:rPr>
            </w:pPr>
            <w:r>
              <w:rPr>
                <w:rFonts w:ascii="Arial" w:hAnsi="Arial" w:cs="Arial"/>
                <w:sz w:val="20"/>
                <w:szCs w:val="20"/>
              </w:rPr>
              <w:t>на всем протяжении</w:t>
            </w:r>
          </w:p>
        </w:tc>
      </w:tr>
    </w:tbl>
    <w:p w:rsidR="00E808B4" w:rsidRDefault="00E808B4" w:rsidP="00E808B4">
      <w:pPr>
        <w:autoSpaceDE w:val="0"/>
        <w:autoSpaceDN w:val="0"/>
        <w:adjustRightInd w:val="0"/>
        <w:spacing w:before="200" w:after="0" w:line="240" w:lineRule="auto"/>
        <w:jc w:val="right"/>
        <w:rPr>
          <w:rFonts w:ascii="Arial" w:hAnsi="Arial" w:cs="Arial"/>
          <w:sz w:val="20"/>
          <w:szCs w:val="20"/>
        </w:rPr>
      </w:pPr>
      <w:r>
        <w:rPr>
          <w:rFonts w:ascii="Arial" w:hAnsi="Arial" w:cs="Arial"/>
          <w:sz w:val="20"/>
          <w:szCs w:val="20"/>
        </w:rPr>
        <w:t>"</w:t>
      </w: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autoSpaceDE w:val="0"/>
        <w:autoSpaceDN w:val="0"/>
        <w:adjustRightInd w:val="0"/>
        <w:spacing w:after="0" w:line="240" w:lineRule="auto"/>
        <w:jc w:val="both"/>
        <w:rPr>
          <w:rFonts w:ascii="Arial" w:hAnsi="Arial" w:cs="Arial"/>
          <w:sz w:val="20"/>
          <w:szCs w:val="20"/>
        </w:rPr>
      </w:pPr>
    </w:p>
    <w:p w:rsidR="00E808B4" w:rsidRDefault="00E808B4" w:rsidP="00E808B4">
      <w:pPr>
        <w:pBdr>
          <w:top w:val="single" w:sz="6" w:space="0" w:color="auto"/>
        </w:pBdr>
        <w:autoSpaceDE w:val="0"/>
        <w:autoSpaceDN w:val="0"/>
        <w:adjustRightInd w:val="0"/>
        <w:spacing w:before="100" w:after="100" w:line="240" w:lineRule="auto"/>
        <w:jc w:val="both"/>
        <w:rPr>
          <w:rFonts w:ascii="Arial" w:hAnsi="Arial" w:cs="Arial"/>
          <w:sz w:val="2"/>
          <w:szCs w:val="2"/>
        </w:rPr>
      </w:pPr>
    </w:p>
    <w:p w:rsidR="00CB0307" w:rsidRDefault="00CB0307"/>
    <w:sectPr w:rsidR="00CB0307" w:rsidSect="00E808B4">
      <w:pgSz w:w="11906" w:h="16838"/>
      <w:pgMar w:top="1135"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A3"/>
    <w:rsid w:val="00CB0307"/>
    <w:rsid w:val="00DD3FA3"/>
    <w:rsid w:val="00E8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6BFF98B5E2CE7EBC6F44A5855D558108317CF80552C5798161C3349A974C2A8B1F9C750DA3BDC132C93223P3f5M" TargetMode="External"/><Relationship Id="rId13" Type="http://schemas.openxmlformats.org/officeDocument/2006/relationships/hyperlink" Target="consultantplus://offline/ref=E96BFF98B5E2CE7EBC6F44A5855D558108317CF80552C5798161C3349A974C2A8B1F9C750DA3BDC132C93220P3f2M" TargetMode="External"/><Relationship Id="rId18" Type="http://schemas.openxmlformats.org/officeDocument/2006/relationships/hyperlink" Target="consultantplus://offline/ref=E96BFF98B5E2CE7EBC6F44A5855D558108317CF80552C5798161C3349A974C2A8B1F9C750DA3BDC132C93227P3f4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96BFF98B5E2CE7EBC6F44A5855D558108317CF80552C5798161C3349A974C2A8B1F9C750DA3BDC132C93022P3f3M" TargetMode="External"/><Relationship Id="rId7" Type="http://schemas.openxmlformats.org/officeDocument/2006/relationships/hyperlink" Target="consultantplus://offline/ref=E96BFF98B5E2CE7EBC6F44A5855D558108317CF80552C57B8261C3349A974C2A8B1F9C750DA3BDC132C83126P3f0M" TargetMode="External"/><Relationship Id="rId12" Type="http://schemas.openxmlformats.org/officeDocument/2006/relationships/hyperlink" Target="consultantplus://offline/ref=E96BFF98B5E2CE7EBC6F44A5855D558108317CF80552C5798161C3349A974C2A8B1F9C750DA3BDC132C93027P3f6M" TargetMode="External"/><Relationship Id="rId17" Type="http://schemas.openxmlformats.org/officeDocument/2006/relationships/hyperlink" Target="consultantplus://offline/ref=E96BFF98B5E2CE7EBC6F44A5855D558108317CF80552C5798161C3349A974C2A8B1F9C750DA3BDC132C93227P3f2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96BFF98B5E2CE7EBC6F44A5855D558108317CF80552C5798161C3349A974C2A8B1F9C750DA3BDC132C93226P3fBM" TargetMode="External"/><Relationship Id="rId20" Type="http://schemas.openxmlformats.org/officeDocument/2006/relationships/hyperlink" Target="consultantplus://offline/ref=E96BFF98B5E2CE7EBC6F44A5855D558108317CF80552C5798161C3349A974C2A8B1F9C750DA3BDC132C93227P3f5M"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E96BFF98B5E2CE7EBC6F44A5855D558108317CF80552C57B8261C3349A974C2A8B1F9C750DA3BDC6P3f3M" TargetMode="External"/><Relationship Id="rId11" Type="http://schemas.openxmlformats.org/officeDocument/2006/relationships/hyperlink" Target="consultantplus://offline/ref=E96BFF98B5E2CE7EBC6F44A5855D558108317CF80552C5798161C3349A974C2A8B1F9C750DA3BDC132C93027P3f1M" TargetMode="External"/><Relationship Id="rId24" Type="http://schemas.openxmlformats.org/officeDocument/2006/relationships/hyperlink" Target="consultantplus://offline/ref=E96BFF98B5E2CE7EBC6F44A5855D558108317CF80552C5798161C3349A974C2A8B1F9C750DA3BDC132C93223P3f5M" TargetMode="External"/><Relationship Id="rId5" Type="http://schemas.openxmlformats.org/officeDocument/2006/relationships/hyperlink" Target="consultantplus://offline/ref=E96BFF98B5E2CE7EBC6F5AA893310A8E093226F3075BC62EDE31C563C5PCf7M" TargetMode="External"/><Relationship Id="rId15" Type="http://schemas.openxmlformats.org/officeDocument/2006/relationships/hyperlink" Target="consultantplus://offline/ref=E96BFF98B5E2CE7EBC6F44A5855D558108317CF80552C5798161C3349A974C2A8B1F9C750DA3BDC132C93226P3fBM" TargetMode="External"/><Relationship Id="rId23" Type="http://schemas.openxmlformats.org/officeDocument/2006/relationships/hyperlink" Target="consultantplus://offline/ref=E96BFF98B5E2CE7EBC6F44A5855D558108317CF80552C5798161C3349A974C2A8B1F9C750DA3BDC132C93027P3f4M" TargetMode="External"/><Relationship Id="rId28" Type="http://schemas.openxmlformats.org/officeDocument/2006/relationships/customXml" Target="../customXml/item2.xml"/><Relationship Id="rId10" Type="http://schemas.openxmlformats.org/officeDocument/2006/relationships/hyperlink" Target="consultantplus://offline/ref=E96BFF98B5E2CE7EBC6F44A5855D558108317CF80552C5798161C3349A974C2A8B1F9C750DA3BDC132C93220P3f2M" TargetMode="External"/><Relationship Id="rId19" Type="http://schemas.openxmlformats.org/officeDocument/2006/relationships/hyperlink" Target="consultantplus://offline/ref=E96BFF98B5E2CE7EBC6F44A5855D558108317CF80552C5798161C3349A974C2A8B1F9C750DA3BDC132C93226P3fBM" TargetMode="External"/><Relationship Id="rId4" Type="http://schemas.openxmlformats.org/officeDocument/2006/relationships/webSettings" Target="webSettings.xml"/><Relationship Id="rId9" Type="http://schemas.openxmlformats.org/officeDocument/2006/relationships/hyperlink" Target="consultantplus://offline/ref=E96BFF98B5E2CE7EBC6F44A5855D558108317CF80552C5798161C3349A974C2A8B1F9C750DA3BDC132C93223P3fAM" TargetMode="External"/><Relationship Id="rId14" Type="http://schemas.openxmlformats.org/officeDocument/2006/relationships/hyperlink" Target="consultantplus://offline/ref=E96BFF98B5E2CE7EBC6F44A5855D558108317CF80552C5798161C3349A974C2A8B1F9C750DA3BDC132C93223P3fAM" TargetMode="External"/><Relationship Id="rId22" Type="http://schemas.openxmlformats.org/officeDocument/2006/relationships/hyperlink" Target="consultantplus://offline/ref=E96BFF98B5E2CE7EBC6F44A5855D558108317CF80552C5798161C3349A974C2A8B1F9C750DA3BDC132C9302AP3fAM" TargetMode="External"/><Relationship Id="rId2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4C2BF0-5767-4D97-B683-C0E2FFA14344}"/>
</file>

<file path=customXml/itemProps2.xml><?xml version="1.0" encoding="utf-8"?>
<ds:datastoreItem xmlns:ds="http://schemas.openxmlformats.org/officeDocument/2006/customXml" ds:itemID="{04EFB3E4-36A7-45D4-9BC5-E31B685693E5}"/>
</file>

<file path=customXml/itemProps3.xml><?xml version="1.0" encoding="utf-8"?>
<ds:datastoreItem xmlns:ds="http://schemas.openxmlformats.org/officeDocument/2006/customXml" ds:itemID="{7CA4D988-F03E-471E-A9B8-232DDF1FE0AA}"/>
</file>

<file path=docProps/app.xml><?xml version="1.0" encoding="utf-8"?>
<Properties xmlns="http://schemas.openxmlformats.org/officeDocument/2006/extended-properties" xmlns:vt="http://schemas.openxmlformats.org/officeDocument/2006/docPropsVTypes">
  <Template>Normal</Template>
  <TotalTime>1</TotalTime>
  <Pages>1</Pages>
  <Words>3777</Words>
  <Characters>21533</Characters>
  <Application>Microsoft Office Word</Application>
  <DocSecurity>0</DocSecurity>
  <Lines>179</Lines>
  <Paragraphs>50</Paragraphs>
  <ScaleCrop>false</ScaleCrop>
  <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 Александр Викторович</dc:creator>
  <cp:keywords/>
  <dc:description/>
  <cp:lastModifiedBy>Пупышев Александр Викторович</cp:lastModifiedBy>
  <cp:revision>3</cp:revision>
  <dcterms:created xsi:type="dcterms:W3CDTF">2018-05-21T12:31:00Z</dcterms:created>
  <dcterms:modified xsi:type="dcterms:W3CDTF">2018-05-21T12:32:00Z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