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Default="00370400" w:rsidP="005313B3">
      <w:pPr>
        <w:jc w:val="center"/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003BDA" w:rsidRDefault="009C0441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пр.</w:t>
            </w:r>
            <w:r w:rsidRPr="009C0441">
              <w:rPr>
                <w:b w:val="0"/>
                <w:sz w:val="24"/>
                <w:szCs w:val="24"/>
                <w:lang w:eastAsia="en-US"/>
              </w:rPr>
              <w:t xml:space="preserve"> им. газеты «Красноярский рабочий»,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51398E" w:rsidRDefault="009C0441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C044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Декоративная арка, красно-серого цвета, площадью 3 </w:t>
            </w:r>
            <w:proofErr w:type="spellStart"/>
            <w:r w:rsidRPr="009C044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9C0441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  <w:bookmarkStart w:id="0" w:name="_GoBack"/>
      <w:bookmarkEnd w:id="0"/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97BA9-A0A5-43E7-85F2-C9EF710E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1540</cp:revision>
  <cp:lastPrinted>2022-04-11T02:37:00Z</cp:lastPrinted>
  <dcterms:created xsi:type="dcterms:W3CDTF">2020-04-02T07:27:00Z</dcterms:created>
  <dcterms:modified xsi:type="dcterms:W3CDTF">2025-03-27T07:13:00Z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