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Красноярского городского Совета депутатов от 21.12.2021 N 15-213</w:t>
              <w:br/>
              <w:t xml:space="preserve">(ред. от 05.09.2023)</w:t>
              <w:br/>
              <w:t xml:space="preserve">"О муниципальном контроле в сфере благоустройства на территории города Красноярска"</w:t>
              <w:br/>
              <w:t xml:space="preserve">(вместе с "Положением о муниципальном контроле в сфере благоустройства на территории города Красноярска")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КРАСНОЯРСКИЙ ГОРОДСКОЙ СОВЕТ ДЕПУТАТОВ</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21 декабря 2021 г. N 15-213</w:t>
      </w:r>
    </w:p>
    <w:p>
      <w:pPr>
        <w:pStyle w:val="2"/>
      </w:pPr>
      <w:r>
        <w:rPr>
          <w:sz w:val="20"/>
        </w:rPr>
      </w:r>
    </w:p>
    <w:p>
      <w:pPr>
        <w:pStyle w:val="2"/>
        <w:jc w:val="center"/>
      </w:pPr>
      <w:r>
        <w:rPr>
          <w:sz w:val="20"/>
        </w:rPr>
        <w:t xml:space="preserve">О МУНИЦИПАЛЬНОМ КОНТРОЛЕ В СФЕРЕ БЛАГОУСТРОЙСТВА</w:t>
      </w:r>
    </w:p>
    <w:p>
      <w:pPr>
        <w:pStyle w:val="2"/>
        <w:jc w:val="center"/>
      </w:pPr>
      <w:r>
        <w:rPr>
          <w:sz w:val="20"/>
        </w:rPr>
        <w:t xml:space="preserve">НА ТЕРРИТОРИИ ГОРОДА КРАСНОЯРСКА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Решение Красноярского городского Совета депутатов от 05.09.2023 N 23-340 &quot;О признании утратившим силу подпункта 2 пункта 4.1 приложения 1 к Решению Красноярского городского Совета депутатов от 21.12.2021 N 15-213 &quot;О муниципальном контроле в сфере благоустройства на территории города Красноярска&quot; {КонсультантПлюс}">
              <w:r>
                <w:rPr>
                  <w:sz w:val="20"/>
                  <w:color w:val="0000ff"/>
                </w:rPr>
                <w:t xml:space="preserve">Решения</w:t>
              </w:r>
            </w:hyperlink>
            <w:r>
              <w:rPr>
                <w:sz w:val="20"/>
                <w:color w:val="392c69"/>
              </w:rPr>
              <w:t xml:space="preserve"> Красноярского городского Совета депутатов</w:t>
            </w:r>
          </w:p>
          <w:p>
            <w:pPr>
              <w:pStyle w:val="0"/>
              <w:jc w:val="center"/>
            </w:pPr>
            <w:r>
              <w:rPr>
                <w:sz w:val="20"/>
                <w:color w:val="392c69"/>
              </w:rPr>
              <w:t xml:space="preserve">от 05.09.2023 N 23-340)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17.1</w:t>
        </w:r>
      </w:hyperlink>
      <w:r>
        <w:rPr>
          <w:sz w:val="20"/>
        </w:rPr>
        <w:t xml:space="preserve"> Федерального закона от 06.10.2003 N 131-ФЗ "Об общих принципах организации местного самоуправления в Российской Федерации", </w:t>
      </w:r>
      <w:hyperlink w:history="0"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4 части 2 статьи 3</w:t>
        </w:r>
      </w:hyperlink>
      <w:r>
        <w:rPr>
          <w:sz w:val="20"/>
        </w:rPr>
        <w:t xml:space="preserve">, </w:t>
      </w:r>
      <w:hyperlink w:history="0"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3 части 10 статьи 23</w:t>
        </w:r>
      </w:hyperlink>
      <w:r>
        <w:rPr>
          <w:sz w:val="20"/>
        </w:rPr>
        <w:t xml:space="preserve">, </w:t>
      </w:r>
      <w:hyperlink w:history="0"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5 статьи 30</w:t>
        </w:r>
      </w:hyperlink>
      <w:r>
        <w:rPr>
          <w:sz w:val="20"/>
        </w:rPr>
        <w:t xml:space="preserve"> Федерального закона от 31.07.2020 N 248-ФЗ "О государственном контроле (надзоре) и муниципальном контроле в Российской Федерации", руководствуясь </w:t>
      </w:r>
      <w:hyperlink w:history="0" r:id="rId13" w:tooltip="&quot;Устав города Красноярска&quot; (принят Решением Красноярского городского Совета от 24.12.1997 N В-62) (ред. от 16.12.2025) (Зарегистрировано в ГУ Минюста России по Сибирскому федеральному округу 25.11.2005 N RU243080002005001) {КонсультантПлюс}">
        <w:r>
          <w:rPr>
            <w:sz w:val="20"/>
            <w:color w:val="0000ff"/>
          </w:rPr>
          <w:t xml:space="preserve">статьей 28</w:t>
        </w:r>
      </w:hyperlink>
      <w:r>
        <w:rPr>
          <w:sz w:val="20"/>
        </w:rPr>
        <w:t xml:space="preserve"> Устава города Красноярска, Красноярский городской Совет депутатов решил:</w:t>
      </w:r>
    </w:p>
    <w:p>
      <w:pPr>
        <w:pStyle w:val="0"/>
        <w:spacing w:before="200" w:lineRule="auto"/>
        <w:ind w:firstLine="540"/>
        <w:jc w:val="both"/>
      </w:pPr>
      <w:r>
        <w:rPr>
          <w:sz w:val="20"/>
        </w:rPr>
        <w:t xml:space="preserve">1. Утвердить </w:t>
      </w:r>
      <w:hyperlink w:history="0" w:anchor="P38" w:tooltip="ПОЛОЖЕНИЕ">
        <w:r>
          <w:rPr>
            <w:sz w:val="20"/>
            <w:color w:val="0000ff"/>
          </w:rPr>
          <w:t xml:space="preserve">Положение</w:t>
        </w:r>
      </w:hyperlink>
      <w:r>
        <w:rPr>
          <w:sz w:val="20"/>
        </w:rPr>
        <w:t xml:space="preserve"> о муниципальном контроле в сфере благоустройства на территории города Красноярска согласно приложению 1 к настоящему Решению.</w:t>
      </w:r>
    </w:p>
    <w:bookmarkStart w:id="14" w:name="P14"/>
    <w:bookmarkEnd w:id="14"/>
    <w:p>
      <w:pPr>
        <w:pStyle w:val="0"/>
        <w:spacing w:before="200" w:lineRule="auto"/>
        <w:ind w:firstLine="540"/>
        <w:jc w:val="both"/>
      </w:pPr>
      <w:r>
        <w:rPr>
          <w:sz w:val="20"/>
        </w:rPr>
        <w:t xml:space="preserve">2. Утвердить ключевые </w:t>
      </w:r>
      <w:hyperlink w:history="0" w:anchor="P354" w:tooltip="КЛЮЧЕВЫЕ ПОКАЗАТЕЛИ МУНИЦИПАЛЬНОГО КОНТРОЛЯ В СФЕРЕ">
        <w:r>
          <w:rPr>
            <w:sz w:val="20"/>
            <w:color w:val="0000ff"/>
          </w:rPr>
          <w:t xml:space="preserve">показатели</w:t>
        </w:r>
      </w:hyperlink>
      <w:r>
        <w:rPr>
          <w:sz w:val="20"/>
        </w:rPr>
        <w:t xml:space="preserve"> муниципального контроля в сфере благоустройства на территории города Красноярска и их целевые значения согласно приложению 2 к настоящему Решению.</w:t>
      </w:r>
    </w:p>
    <w:bookmarkStart w:id="15" w:name="P15"/>
    <w:bookmarkEnd w:id="15"/>
    <w:p>
      <w:pPr>
        <w:pStyle w:val="0"/>
        <w:spacing w:before="200" w:lineRule="auto"/>
        <w:ind w:firstLine="540"/>
        <w:jc w:val="both"/>
      </w:pPr>
      <w:r>
        <w:rPr>
          <w:sz w:val="20"/>
        </w:rPr>
        <w:t xml:space="preserve">3. Утвердить индикативные </w:t>
      </w:r>
      <w:hyperlink w:history="0" w:anchor="P379" w:tooltip="ИНДИКАТИВНЫЕ ПОКАЗАТЕЛИ МУНИЦИПАЛЬНОГО КОНТРОЛЯ В СФЕРЕ">
        <w:r>
          <w:rPr>
            <w:sz w:val="20"/>
            <w:color w:val="0000ff"/>
          </w:rPr>
          <w:t xml:space="preserve">показатели</w:t>
        </w:r>
      </w:hyperlink>
      <w:r>
        <w:rPr>
          <w:sz w:val="20"/>
        </w:rPr>
        <w:t xml:space="preserve"> муниципального контроля в сфере благоустройства на территории города Красноярска согласно приложению 3 к настоящему Решению.</w:t>
      </w:r>
    </w:p>
    <w:p>
      <w:pPr>
        <w:pStyle w:val="0"/>
        <w:spacing w:before="200" w:lineRule="auto"/>
        <w:ind w:firstLine="540"/>
        <w:jc w:val="both"/>
      </w:pPr>
      <w:r>
        <w:rPr>
          <w:sz w:val="20"/>
        </w:rPr>
        <w:t xml:space="preserve">4. Настоящее Решение вступает в силу со дня его официального опубликования, за исключением </w:t>
      </w:r>
      <w:hyperlink w:history="0" w:anchor="P14" w:tooltip="2. Утвердить ключевые показатели муниципального контроля в сфере благоустройства на территории города Красноярска и их целевые значения согласно приложению 2 к настоящему Решению.">
        <w:r>
          <w:rPr>
            <w:sz w:val="20"/>
            <w:color w:val="0000ff"/>
          </w:rPr>
          <w:t xml:space="preserve">пунктов 2</w:t>
        </w:r>
      </w:hyperlink>
      <w:r>
        <w:rPr>
          <w:sz w:val="20"/>
        </w:rPr>
        <w:t xml:space="preserve"> и </w:t>
      </w:r>
      <w:hyperlink w:history="0" w:anchor="P15" w:tooltip="3. Утвердить индикативные показатели муниципального контроля в сфере благоустройства на территории города Красноярска согласно приложению 3 к настоящему Решению.">
        <w:r>
          <w:rPr>
            <w:sz w:val="20"/>
            <w:color w:val="0000ff"/>
          </w:rPr>
          <w:t xml:space="preserve">3</w:t>
        </w:r>
      </w:hyperlink>
      <w:r>
        <w:rPr>
          <w:sz w:val="20"/>
        </w:rPr>
        <w:t xml:space="preserve">, которые вступают в силу с 1 марта 2022 года.</w:t>
      </w:r>
    </w:p>
    <w:p>
      <w:pPr>
        <w:pStyle w:val="0"/>
        <w:spacing w:before="200" w:lineRule="auto"/>
        <w:ind w:firstLine="540"/>
        <w:jc w:val="both"/>
      </w:pPr>
      <w:r>
        <w:rPr>
          <w:sz w:val="20"/>
        </w:rPr>
        <w:t xml:space="preserve">5. Контроль за исполнением настоящего Решения возложить на постоянную комиссию по городскому самоуправлению.</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Н.В.ФИРЮЛИНА</w:t>
      </w:r>
    </w:p>
    <w:p>
      <w:pPr>
        <w:pStyle w:val="0"/>
        <w:jc w:val="both"/>
      </w:pPr>
      <w:r>
        <w:rPr>
          <w:sz w:val="20"/>
        </w:rPr>
      </w:r>
    </w:p>
    <w:p>
      <w:pPr>
        <w:pStyle w:val="0"/>
        <w:jc w:val="right"/>
      </w:pPr>
      <w:r>
        <w:rPr>
          <w:sz w:val="20"/>
        </w:rPr>
        <w:t xml:space="preserve">Глава</w:t>
      </w:r>
    </w:p>
    <w:p>
      <w:pPr>
        <w:pStyle w:val="0"/>
        <w:jc w:val="right"/>
      </w:pPr>
      <w:r>
        <w:rPr>
          <w:sz w:val="20"/>
        </w:rPr>
        <w:t xml:space="preserve">города Красноярска</w:t>
      </w:r>
    </w:p>
    <w:p>
      <w:pPr>
        <w:pStyle w:val="0"/>
        <w:jc w:val="right"/>
      </w:pPr>
      <w:r>
        <w:rPr>
          <w:sz w:val="20"/>
        </w:rPr>
        <w:t xml:space="preserve">С.В.ЕРЕМИН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21 декабря 2021 г. N 15-213</w:t>
      </w:r>
    </w:p>
    <w:p>
      <w:pPr>
        <w:pStyle w:val="0"/>
        <w:jc w:val="both"/>
      </w:pPr>
      <w:r>
        <w:rPr>
          <w:sz w:val="20"/>
        </w:rPr>
      </w:r>
    </w:p>
    <w:bookmarkStart w:id="38" w:name="P38"/>
    <w:bookmarkEnd w:id="38"/>
    <w:p>
      <w:pPr>
        <w:pStyle w:val="2"/>
        <w:jc w:val="center"/>
      </w:pPr>
      <w:r>
        <w:rPr>
          <w:sz w:val="20"/>
        </w:rPr>
        <w:t xml:space="preserve">ПОЛОЖЕНИЕ</w:t>
      </w:r>
    </w:p>
    <w:p>
      <w:pPr>
        <w:pStyle w:val="2"/>
        <w:jc w:val="center"/>
      </w:pPr>
      <w:r>
        <w:rPr>
          <w:sz w:val="20"/>
        </w:rPr>
        <w:t xml:space="preserve">О МУНИЦИПАЛЬНОМ КОНТРОЛЕ В СФЕРЕ БЛАГОУСТРОЙСТВА</w:t>
      </w:r>
    </w:p>
    <w:p>
      <w:pPr>
        <w:pStyle w:val="2"/>
        <w:jc w:val="center"/>
      </w:pPr>
      <w:r>
        <w:rPr>
          <w:sz w:val="20"/>
        </w:rPr>
        <w:t xml:space="preserve">НА ТЕРРИТОРИИ ГОРОДА КРАСНОЯРСКА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Решение Красноярского городского Совета депутатов от 05.09.2023 N 23-340 &quot;О признании утратившим силу подпункта 2 пункта 4.1 приложения 1 к Решению Красноярского городского Совета депутатов от 21.12.2021 N 15-213 &quot;О муниципальном контроле в сфере благоустройства на территории города Красноярска&quot; {КонсультантПлюс}">
              <w:r>
                <w:rPr>
                  <w:sz w:val="20"/>
                  <w:color w:val="0000ff"/>
                </w:rPr>
                <w:t xml:space="preserve">Решения</w:t>
              </w:r>
            </w:hyperlink>
            <w:r>
              <w:rPr>
                <w:sz w:val="20"/>
                <w:color w:val="392c69"/>
              </w:rPr>
              <w:t xml:space="preserve"> Красноярского городского Совета депутатов</w:t>
            </w:r>
          </w:p>
          <w:p>
            <w:pPr>
              <w:pStyle w:val="0"/>
              <w:jc w:val="center"/>
            </w:pPr>
            <w:r>
              <w:rPr>
                <w:sz w:val="20"/>
                <w:color w:val="392c69"/>
              </w:rPr>
              <w:t xml:space="preserve">от 05.09.2023 N 23-340)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 муниципальном контроле в сфере благоустройства на территории города Красноярска (далее - Положение) определяет деятельность уполномоченного органа администрации города Красноярска (далее - уполномоченный орган), направленную на предупреждение, выявление и пресечение нарушений обязательных требований, установленных нормативными правовыми актами (далее - обязательные требования), осуществляемую в пределах полномочий уполномоченного органа посредством профилактики нарушений обязательных требований, оценки соблюдения юридическими лицами, индивидуальными предпринимателями, гражданами (далее - контролируемые лица)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устранения их последствий и (или) восстановления правового положения, существовавшего до возникновения таких нарушений (далее - муниципальный контроль в сфере благоустройства).</w:t>
      </w:r>
    </w:p>
    <w:p>
      <w:pPr>
        <w:pStyle w:val="0"/>
        <w:spacing w:before="200" w:lineRule="auto"/>
        <w:ind w:firstLine="540"/>
        <w:jc w:val="both"/>
      </w:pPr>
      <w:r>
        <w:rPr>
          <w:sz w:val="20"/>
        </w:rPr>
        <w:t xml:space="preserve">1.2. Предметом муниципального контроля в сфере благоустройства является соблюдение контролируемыми лицами </w:t>
      </w:r>
      <w:hyperlink w:history="0" r:id="rId15" w:tooltip="Решение Красноярского городского Совета депутатов от 25.06.2013 N В-378 (ред. от 16.09.2025) &quot;Об утверждении Правил благоустройства территории города Красноярска&quot; {КонсультантПлюс}">
        <w:r>
          <w:rPr>
            <w:sz w:val="20"/>
            <w:color w:val="0000ff"/>
          </w:rPr>
          <w:t xml:space="preserve">Правил</w:t>
        </w:r>
      </w:hyperlink>
      <w:r>
        <w:rPr>
          <w:sz w:val="20"/>
        </w:rPr>
        <w:t xml:space="preserve"> благоустройства территории города Красноярска, утвержденных Решением Красноярского городского Совета депутатов от 25.06.2013 N В-378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инфраструктуры и предоставляемых услуг.</w:t>
      </w:r>
    </w:p>
    <w:p>
      <w:pPr>
        <w:pStyle w:val="0"/>
        <w:spacing w:before="200" w:lineRule="auto"/>
        <w:ind w:firstLine="540"/>
        <w:jc w:val="both"/>
      </w:pPr>
      <w:r>
        <w:rPr>
          <w:sz w:val="20"/>
        </w:rPr>
        <w:t xml:space="preserve">Объекты муниципального контроля в сфере благоустройства определяются в соответствии с Федеральным </w:t>
      </w:r>
      <w:hyperlink w:history="0"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(далее - Федеральный закон N 248-ФЗ).</w:t>
      </w:r>
    </w:p>
    <w:p>
      <w:pPr>
        <w:pStyle w:val="0"/>
        <w:spacing w:before="200" w:lineRule="auto"/>
        <w:ind w:firstLine="540"/>
        <w:jc w:val="both"/>
      </w:pPr>
      <w:r>
        <w:rPr>
          <w:sz w:val="20"/>
        </w:rPr>
        <w:t xml:space="preserve">Положение распространяется на осуществление уполномоченным органом муниципального контроля в сфере благоустройства в отношении объектов муниципального контроля в сфере благоустройства, расположенных на территории города Красноярска.</w:t>
      </w:r>
    </w:p>
    <w:p>
      <w:pPr>
        <w:pStyle w:val="0"/>
        <w:spacing w:before="200" w:lineRule="auto"/>
        <w:ind w:firstLine="540"/>
        <w:jc w:val="both"/>
      </w:pPr>
      <w:r>
        <w:rPr>
          <w:sz w:val="20"/>
        </w:rPr>
        <w:t xml:space="preserve">1.3. В целях, связанных с осуществлением муниципального контроля в сфере благоустройства,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pPr>
        <w:pStyle w:val="0"/>
        <w:spacing w:before="200" w:lineRule="auto"/>
        <w:ind w:firstLine="540"/>
        <w:jc w:val="both"/>
      </w:pPr>
      <w:r>
        <w:rPr>
          <w:sz w:val="20"/>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hyperlink w:history="0"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 осуществляются с учетом требований законодательства Российской Федерации о государственной и иной охраняемой законом тайне.</w:t>
      </w:r>
    </w:p>
    <w:p>
      <w:pPr>
        <w:pStyle w:val="0"/>
        <w:spacing w:before="200" w:lineRule="auto"/>
        <w:ind w:firstLine="540"/>
        <w:jc w:val="both"/>
      </w:pPr>
      <w:r>
        <w:rPr>
          <w:sz w:val="20"/>
        </w:rPr>
        <w:t xml:space="preserve">1.4. Уполномоченный орган обеспечивает учет объектов муниципального контроля в сфере благоустройства в рамках осуществления муниципального контроля в сфере благоустройства.</w:t>
      </w:r>
    </w:p>
    <w:p>
      <w:pPr>
        <w:pStyle w:val="0"/>
        <w:spacing w:before="200" w:lineRule="auto"/>
        <w:ind w:firstLine="540"/>
        <w:jc w:val="both"/>
      </w:pPr>
      <w:r>
        <w:rPr>
          <w:sz w:val="20"/>
        </w:rPr>
        <w:t xml:space="preserve">1.5. При осуществлении муниципального контроля в сфере благоустройства система оценки и управления рисками не применяется.</w:t>
      </w:r>
    </w:p>
    <w:p>
      <w:pPr>
        <w:pStyle w:val="0"/>
        <w:jc w:val="both"/>
      </w:pPr>
      <w:r>
        <w:rPr>
          <w:sz w:val="20"/>
        </w:rPr>
      </w:r>
    </w:p>
    <w:p>
      <w:pPr>
        <w:pStyle w:val="2"/>
        <w:outlineLvl w:val="1"/>
        <w:jc w:val="center"/>
      </w:pPr>
      <w:r>
        <w:rPr>
          <w:sz w:val="20"/>
        </w:rPr>
        <w:t xml:space="preserve">2. КОНТРОЛЬНЫЙ ОРГАН, УПОЛНОМОЧЕННЫЙ НА ОСУЩЕСТВЛЕНИЕ</w:t>
      </w:r>
    </w:p>
    <w:p>
      <w:pPr>
        <w:pStyle w:val="2"/>
        <w:jc w:val="center"/>
      </w:pPr>
      <w:r>
        <w:rPr>
          <w:sz w:val="20"/>
        </w:rPr>
        <w:t xml:space="preserve">МУНИЦИПАЛЬНОГО КОНТРОЛЯ В СФЕРЕ БЛАГОУСТРОЙСТВА</w:t>
      </w:r>
    </w:p>
    <w:p>
      <w:pPr>
        <w:pStyle w:val="0"/>
        <w:jc w:val="both"/>
      </w:pPr>
      <w:r>
        <w:rPr>
          <w:sz w:val="20"/>
        </w:rPr>
      </w:r>
    </w:p>
    <w:p>
      <w:pPr>
        <w:pStyle w:val="0"/>
        <w:ind w:firstLine="540"/>
        <w:jc w:val="both"/>
      </w:pPr>
      <w:r>
        <w:rPr>
          <w:sz w:val="20"/>
        </w:rPr>
        <w:t xml:space="preserve">2.1. От имени уполномоченного органа муниципальный контроль в сфере благоустройства вправе осуществлять должностное лицо уполномоченного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и контрольных мероприятий, внесение сведений в единый реестр контрольных (надзорных) мероприятий (далее - лицо, уполномоченное на проведение контрольного мероприятия).</w:t>
      </w:r>
    </w:p>
    <w:p>
      <w:pPr>
        <w:pStyle w:val="0"/>
        <w:spacing w:before="200" w:lineRule="auto"/>
        <w:ind w:firstLine="540"/>
        <w:jc w:val="both"/>
      </w:pPr>
      <w:r>
        <w:rPr>
          <w:sz w:val="20"/>
        </w:rPr>
        <w:t xml:space="preserve">2.2. Лица, уполномоченные на проведение контрольного мероприятия, в пределах своих полномочий и в объеме проводимых контрольных действий имеют право:</w:t>
      </w:r>
    </w:p>
    <w:p>
      <w:pPr>
        <w:pStyle w:val="0"/>
        <w:spacing w:before="200" w:lineRule="auto"/>
        <w:ind w:firstLine="540"/>
        <w:jc w:val="both"/>
      </w:pPr>
      <w:r>
        <w:rPr>
          <w:sz w:val="20"/>
        </w:rPr>
        <w:t xml:space="preserve">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здания, сооружения, территории и другие объекты, которыми контролируемые лица владеют и (или) пользуются и к которым предъявляются обязательные требования (далее - объекты благоустройства), если иное не предусмотрено федеральными законами;</w:t>
      </w:r>
    </w:p>
    <w:p>
      <w:pPr>
        <w:pStyle w:val="0"/>
        <w:spacing w:before="200" w:lineRule="auto"/>
        <w:ind w:firstLine="540"/>
        <w:jc w:val="both"/>
      </w:pPr>
      <w:r>
        <w:rPr>
          <w:sz w:val="20"/>
        </w:rPr>
        <w:t xml:space="preserve">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0"/>
        <w:spacing w:before="200" w:lineRule="auto"/>
        <w:ind w:firstLine="540"/>
        <w:jc w:val="both"/>
      </w:pPr>
      <w:r>
        <w:rPr>
          <w:sz w:val="20"/>
        </w:rPr>
        <w:t xml:space="preserve">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0"/>
        <w:spacing w:before="200" w:lineRule="auto"/>
        <w:ind w:firstLine="540"/>
        <w:jc w:val="both"/>
      </w:pPr>
      <w:r>
        <w:rPr>
          <w:sz w:val="20"/>
        </w:rPr>
        <w:t xml:space="preserve">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обращаться в соответствии с Федеральным </w:t>
      </w:r>
      <w:hyperlink w:history="0" r:id="rId18"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07.02.2011 N 3-ФЗ "О полиции" за содействием к органам полиции в случаях, если лицу, уполномоченному на проведение контрольного мероприятия, оказывается противодействие или угрожает опасность;</w:t>
      </w:r>
    </w:p>
    <w:p>
      <w:pPr>
        <w:pStyle w:val="0"/>
        <w:spacing w:before="200" w:lineRule="auto"/>
        <w:ind w:firstLine="540"/>
        <w:jc w:val="both"/>
      </w:pPr>
      <w:r>
        <w:rPr>
          <w:sz w:val="20"/>
        </w:rPr>
        <w:t xml:space="preserve">совершать иные действия, предусмотренные федеральными законами, настоящим Положением.</w:t>
      </w:r>
    </w:p>
    <w:p>
      <w:pPr>
        <w:pStyle w:val="0"/>
        <w:spacing w:before="200" w:lineRule="auto"/>
        <w:ind w:firstLine="540"/>
        <w:jc w:val="both"/>
      </w:pPr>
      <w:r>
        <w:rPr>
          <w:sz w:val="20"/>
        </w:rPr>
        <w:t xml:space="preserve">2.3. Лица, уполномоченные на проведение контрольного мероприятия, обязаны:</w:t>
      </w:r>
    </w:p>
    <w:p>
      <w:pPr>
        <w:pStyle w:val="0"/>
        <w:spacing w:before="200" w:lineRule="auto"/>
        <w:ind w:firstLine="540"/>
        <w:jc w:val="both"/>
      </w:pPr>
      <w:r>
        <w:rPr>
          <w:sz w:val="20"/>
        </w:rPr>
        <w:t xml:space="preserve">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лиц, уполномоченных на проведение контрольного мероприятия,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 и в случаях, предусмотренных Федеральным </w:t>
      </w:r>
      <w:hyperlink w:history="0"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 осуществлять консультирование;</w:t>
      </w:r>
    </w:p>
    <w:p>
      <w:pPr>
        <w:pStyle w:val="0"/>
        <w:spacing w:before="200" w:lineRule="auto"/>
        <w:ind w:firstLine="540"/>
        <w:jc w:val="both"/>
      </w:pPr>
      <w:r>
        <w:rPr>
          <w:sz w:val="20"/>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сфере благоустройства,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w:t>
      </w:r>
      <w:hyperlink w:history="0"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0"/>
        <w:spacing w:before="200" w:lineRule="auto"/>
        <w:ind w:firstLine="540"/>
        <w:jc w:val="both"/>
      </w:pPr>
      <w:r>
        <w:rPr>
          <w:sz w:val="20"/>
        </w:rPr>
        <w:t xml:space="preserve">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0"/>
        <w:spacing w:before="200" w:lineRule="auto"/>
        <w:ind w:firstLine="540"/>
        <w:jc w:val="both"/>
      </w:pPr>
      <w:r>
        <w:rPr>
          <w:sz w:val="20"/>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0"/>
        <w:spacing w:before="200" w:lineRule="auto"/>
        <w:ind w:firstLine="540"/>
        <w:jc w:val="both"/>
      </w:pPr>
      <w:r>
        <w:rPr>
          <w:sz w:val="20"/>
        </w:rPr>
        <w:t xml:space="preserve">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2.4. Лица, уполномоченные на проведение контрольного мероприятия, не вправе:</w:t>
      </w:r>
    </w:p>
    <w:p>
      <w:pPr>
        <w:pStyle w:val="0"/>
        <w:spacing w:before="200" w:lineRule="auto"/>
        <w:ind w:firstLine="540"/>
        <w:jc w:val="both"/>
      </w:pPr>
      <w:r>
        <w:rPr>
          <w:sz w:val="20"/>
        </w:rPr>
        <w:t xml:space="preserve">оценивать соблюдение обязательных требований, если оценка соблюдения таких требований не относится к полномочиям уполномоченного органа;</w:t>
      </w:r>
    </w:p>
    <w:p>
      <w:pPr>
        <w:pStyle w:val="0"/>
        <w:spacing w:before="200" w:lineRule="auto"/>
        <w:ind w:firstLine="540"/>
        <w:jc w:val="both"/>
      </w:pPr>
      <w:r>
        <w:rPr>
          <w:sz w:val="20"/>
        </w:rPr>
        <w:t xml:space="preserve">проводить контрольные мероприятия, совершать контрольные действия, не предусмотренные решением уполномоченного органа о его проведении;</w:t>
      </w:r>
    </w:p>
    <w:p>
      <w:pPr>
        <w:pStyle w:val="0"/>
        <w:spacing w:before="200" w:lineRule="auto"/>
        <w:ind w:firstLine="540"/>
        <w:jc w:val="both"/>
      </w:pPr>
      <w:r>
        <w:rPr>
          <w:sz w:val="20"/>
        </w:rPr>
        <w:t xml:space="preserve">проводить контрольные мероприятия, совершать контрольные действия в случае отсутствия при их проведении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pPr>
        <w:pStyle w:val="0"/>
        <w:spacing w:before="200" w:lineRule="auto"/>
        <w:ind w:firstLine="540"/>
        <w:jc w:val="both"/>
      </w:pPr>
      <w:r>
        <w:rPr>
          <w:sz w:val="20"/>
        </w:rPr>
        <w:t xml:space="preserve">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pPr>
        <w:pStyle w:val="0"/>
        <w:spacing w:before="200" w:lineRule="auto"/>
        <w:ind w:firstLine="540"/>
        <w:jc w:val="both"/>
      </w:pPr>
      <w:r>
        <w:rPr>
          <w:sz w:val="20"/>
        </w:rPr>
        <w:t xml:space="preserve">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распространять информацию и сведения, полученные в результате осуществления муниципального контроля в сфере благоустройства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требовать от контролируемого лица представления документов, информации ранее даты начала проведения контрольного мероприятия;</w:t>
      </w:r>
    </w:p>
    <w:p>
      <w:pPr>
        <w:pStyle w:val="0"/>
        <w:spacing w:before="200" w:lineRule="auto"/>
        <w:ind w:firstLine="540"/>
        <w:jc w:val="both"/>
      </w:pPr>
      <w:r>
        <w:rPr>
          <w:sz w:val="20"/>
        </w:rPr>
        <w:t xml:space="preserve">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pPr>
        <w:pStyle w:val="0"/>
        <w:spacing w:before="200" w:lineRule="auto"/>
        <w:ind w:firstLine="540"/>
        <w:jc w:val="both"/>
      </w:pPr>
      <w:r>
        <w:rPr>
          <w:sz w:val="20"/>
        </w:rPr>
        <w:t xml:space="preserve">превышать установленные сроки проведения контрольных мероприятий;</w:t>
      </w:r>
    </w:p>
    <w:p>
      <w:pPr>
        <w:pStyle w:val="0"/>
        <w:spacing w:before="200" w:lineRule="auto"/>
        <w:ind w:firstLine="540"/>
        <w:jc w:val="both"/>
      </w:pPr>
      <w:r>
        <w:rPr>
          <w:sz w:val="20"/>
        </w:rPr>
        <w:t xml:space="preserve">препятствовать осуществлению контролируемым лицом, присутствующим при проведении профилактического или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1"/>
        <w:jc w:val="center"/>
      </w:pPr>
      <w:r>
        <w:rPr>
          <w:sz w:val="20"/>
        </w:rPr>
        <w:t xml:space="preserve">3. ПРОФИЛАКТИКА РИСКОВ ПРИЧИНЕНИЯ ВРЕДА (УЩЕРБА) ОХРАНЯЕМЫМ</w:t>
      </w:r>
    </w:p>
    <w:p>
      <w:pPr>
        <w:pStyle w:val="2"/>
        <w:jc w:val="center"/>
      </w:pPr>
      <w:r>
        <w:rPr>
          <w:sz w:val="20"/>
        </w:rPr>
        <w:t xml:space="preserve">ЗАКОНОМ ЦЕННОСТЯМ, НЕЗАВИСИМАЯ ОЦЕНКА СОБЛЮДЕНИЯ</w:t>
      </w:r>
    </w:p>
    <w:p>
      <w:pPr>
        <w:pStyle w:val="2"/>
        <w:jc w:val="center"/>
      </w:pPr>
      <w:r>
        <w:rPr>
          <w:sz w:val="20"/>
        </w:rPr>
        <w:t xml:space="preserve">ОБЯЗАТЕЛЬНЫХ ТРЕБОВАНИЙ</w:t>
      </w:r>
    </w:p>
    <w:p>
      <w:pPr>
        <w:pStyle w:val="0"/>
        <w:jc w:val="both"/>
      </w:pPr>
      <w:r>
        <w:rPr>
          <w:sz w:val="20"/>
        </w:rPr>
      </w:r>
    </w:p>
    <w:p>
      <w:pPr>
        <w:pStyle w:val="0"/>
        <w:ind w:firstLine="540"/>
        <w:jc w:val="both"/>
      </w:pPr>
      <w:r>
        <w:rPr>
          <w:sz w:val="20"/>
        </w:rPr>
        <w:t xml:space="preserve">3.1. В целях стимулирования добросовестного соблюдения контролируемыми лицами обязательных требований проводятся профилактические мероприятия, направленные на снижение риска причинения вреда (ущерба), которые являются приоритетными по отношению к проведению контрольных мероприятий.</w:t>
      </w:r>
    </w:p>
    <w:p>
      <w:pPr>
        <w:pStyle w:val="0"/>
        <w:spacing w:before="200" w:lineRule="auto"/>
        <w:ind w:firstLine="540"/>
        <w:jc w:val="both"/>
      </w:pPr>
      <w:r>
        <w:rPr>
          <w:sz w:val="20"/>
        </w:rPr>
        <w:t xml:space="preserve">3.2. Профилактика рисков причинения вреда (ущерба) охраняемым законом ценностям осуществляется в соответствии с ежегодно утверждаемой решением уполномоченного должностного лица уполномоченного органа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pPr>
        <w:pStyle w:val="0"/>
        <w:spacing w:before="200" w:lineRule="auto"/>
        <w:ind w:firstLine="540"/>
        <w:jc w:val="both"/>
      </w:pPr>
      <w:r>
        <w:rPr>
          <w:sz w:val="20"/>
        </w:rPr>
        <w:t xml:space="preserve">Утвержденная программа профилактики рисков причинения вреда размещается на официальном сайте администрации города Красноярска в информационно-телекоммуникационной сети Интернет.</w:t>
      </w:r>
    </w:p>
    <w:p>
      <w:pPr>
        <w:pStyle w:val="0"/>
        <w:spacing w:before="200" w:lineRule="auto"/>
        <w:ind w:firstLine="540"/>
        <w:jc w:val="both"/>
      </w:pPr>
      <w:r>
        <w:rPr>
          <w:sz w:val="20"/>
        </w:rPr>
        <w:t xml:space="preserve">3.3. Профилактические мероприятия проводятся в соответствии с Федеральным </w:t>
      </w:r>
      <w:hyperlink w:history="0" r:id="rId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3.4. Уполномоченным органом могут проводиться следующие профилактические мероприятия:</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объявление предостережения о недопустимости нарушения обязательных требований (далее - предостережение);</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профилактический визит.</w:t>
      </w:r>
    </w:p>
    <w:p>
      <w:pPr>
        <w:pStyle w:val="0"/>
        <w:spacing w:before="200" w:lineRule="auto"/>
        <w:ind w:firstLine="540"/>
        <w:jc w:val="both"/>
      </w:pPr>
      <w:r>
        <w:rPr>
          <w:sz w:val="20"/>
        </w:rPr>
        <w:t xml:space="preserve">3.5. 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 администрации города Красноярска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00" w:lineRule="auto"/>
        <w:ind w:firstLine="540"/>
        <w:jc w:val="both"/>
      </w:pPr>
      <w:r>
        <w:rPr>
          <w:sz w:val="20"/>
        </w:rPr>
        <w:t xml:space="preserve">3.6.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и предлагает принять меры по обеспечению соблюдения обязательных требований.</w:t>
      </w:r>
    </w:p>
    <w:p>
      <w:pPr>
        <w:pStyle w:val="0"/>
        <w:spacing w:before="200" w:lineRule="auto"/>
        <w:ind w:firstLine="540"/>
        <w:jc w:val="both"/>
      </w:pPr>
      <w:r>
        <w:rPr>
          <w:sz w:val="20"/>
        </w:rPr>
        <w:t xml:space="preserve">Предостережение объявляется и направляется контролируемому лицу в порядке, предусмотренном Федеральным </w:t>
      </w:r>
      <w:hyperlink w:history="0"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Контролируемое лицо вправе после получения предостережения подать в уполномоченный орган возражение в отношении указанного предостережения, в котором указываются следующие сведения:</w:t>
      </w:r>
    </w:p>
    <w:p>
      <w:pPr>
        <w:pStyle w:val="0"/>
        <w:spacing w:before="200" w:lineRule="auto"/>
        <w:ind w:firstLine="540"/>
        <w:jc w:val="both"/>
      </w:pPr>
      <w:r>
        <w:rPr>
          <w:sz w:val="20"/>
        </w:rPr>
        <w:t xml:space="preserve">наименование юридического лица, фамилия, имя, отчество (при наличии) индивидуального предпринимателя, гражданина;</w:t>
      </w:r>
    </w:p>
    <w:p>
      <w:pPr>
        <w:pStyle w:val="0"/>
        <w:spacing w:before="200" w:lineRule="auto"/>
        <w:ind w:firstLine="540"/>
        <w:jc w:val="both"/>
      </w:pPr>
      <w:r>
        <w:rPr>
          <w:sz w:val="20"/>
        </w:rPr>
        <w:t xml:space="preserve">идентификационный номер налогоплательщика юридического лица, индивидуального предпринимателя, гражданина;</w:t>
      </w:r>
    </w:p>
    <w:p>
      <w:pPr>
        <w:pStyle w:val="0"/>
        <w:spacing w:before="200" w:lineRule="auto"/>
        <w:ind w:firstLine="540"/>
        <w:jc w:val="both"/>
      </w:pPr>
      <w:r>
        <w:rPr>
          <w:sz w:val="20"/>
        </w:rPr>
        <w:t xml:space="preserve">дата и номер предостережения;</w:t>
      </w:r>
    </w:p>
    <w:p>
      <w:pPr>
        <w:pStyle w:val="0"/>
        <w:spacing w:before="200" w:lineRule="auto"/>
        <w:ind w:firstLine="540"/>
        <w:jc w:val="both"/>
      </w:pPr>
      <w:r>
        <w:rPr>
          <w:sz w:val="20"/>
        </w:rPr>
        <w:t xml:space="preserve">обоснование позиции в отношении указанных в предостережении готовящихся или возможных действий (бездействия), которые приводят или могут привести к нарушению обязательных требований;</w:t>
      </w:r>
    </w:p>
    <w:p>
      <w:pPr>
        <w:pStyle w:val="0"/>
        <w:spacing w:before="200" w:lineRule="auto"/>
        <w:ind w:firstLine="540"/>
        <w:jc w:val="both"/>
      </w:pPr>
      <w:r>
        <w:rPr>
          <w:sz w:val="20"/>
        </w:rPr>
        <w:t xml:space="preserve">способ получения ответа.</w:t>
      </w:r>
    </w:p>
    <w:p>
      <w:pPr>
        <w:pStyle w:val="0"/>
        <w:spacing w:before="200" w:lineRule="auto"/>
        <w:ind w:firstLine="540"/>
        <w:jc w:val="both"/>
      </w:pPr>
      <w:r>
        <w:rPr>
          <w:sz w:val="20"/>
        </w:rPr>
        <w:t xml:space="preserve">Возражение в отношении предостережения направляется в уполномоченный орган на бумажном носителе почтовым отправлением либо в виде электронного документа, подписанного с учетом требований, установленных </w:t>
      </w:r>
      <w:hyperlink w:history="0" r:id="rId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6 статьи 21</w:t>
        </w:r>
      </w:hyperlink>
      <w:r>
        <w:rPr>
          <w:sz w:val="20"/>
        </w:rPr>
        <w:t xml:space="preserve"> Федерального закона N 248-ФЗ, в течение тридцати дней со дня получения контролируемым лицом предостережения.</w:t>
      </w:r>
    </w:p>
    <w:p>
      <w:pPr>
        <w:pStyle w:val="0"/>
        <w:spacing w:before="200" w:lineRule="auto"/>
        <w:ind w:firstLine="540"/>
        <w:jc w:val="both"/>
      </w:pPr>
      <w:r>
        <w:rPr>
          <w:sz w:val="20"/>
        </w:rPr>
        <w:t xml:space="preserve">Уполномоченный орган рассматривает возражение в отношении предостережения в течение тридцати дней со дня получения возражения.</w:t>
      </w:r>
    </w:p>
    <w:p>
      <w:pPr>
        <w:pStyle w:val="0"/>
        <w:spacing w:before="200" w:lineRule="auto"/>
        <w:ind w:firstLine="540"/>
        <w:jc w:val="both"/>
      </w:pPr>
      <w:r>
        <w:rPr>
          <w:sz w:val="20"/>
        </w:rPr>
        <w:t xml:space="preserve">По результатам рассмотрения возражения в отношении предостережения уполномоченный орган принимает одно из следующих решений:</w:t>
      </w:r>
    </w:p>
    <w:p>
      <w:pPr>
        <w:pStyle w:val="0"/>
        <w:spacing w:before="200" w:lineRule="auto"/>
        <w:ind w:firstLine="540"/>
        <w:jc w:val="both"/>
      </w:pPr>
      <w:r>
        <w:rPr>
          <w:sz w:val="20"/>
        </w:rPr>
        <w:t xml:space="preserve">1) об удовлетворении возражения и отмене полностью или частично объявленного предостережения;</w:t>
      </w:r>
    </w:p>
    <w:p>
      <w:pPr>
        <w:pStyle w:val="0"/>
        <w:spacing w:before="200" w:lineRule="auto"/>
        <w:ind w:firstLine="540"/>
        <w:jc w:val="both"/>
      </w:pPr>
      <w:r>
        <w:rPr>
          <w:sz w:val="20"/>
        </w:rPr>
        <w:t xml:space="preserve">2) об отказе в удовлетворении возражения.</w:t>
      </w:r>
    </w:p>
    <w:p>
      <w:pPr>
        <w:pStyle w:val="0"/>
        <w:spacing w:before="200" w:lineRule="auto"/>
        <w:ind w:firstLine="540"/>
        <w:jc w:val="both"/>
      </w:pPr>
      <w:r>
        <w:rPr>
          <w:sz w:val="20"/>
        </w:rPr>
        <w:t xml:space="preserve">Уполномоченный орган информирует контролируемое лицо о результатах рассмотрения возражения не позднее пяти рабочих дней со дня принятия решения, указанного в настоящем пункте, в письменной форме посредством почтовой связи и (или) по электронной почте.</w:t>
      </w:r>
    </w:p>
    <w:p>
      <w:pPr>
        <w:pStyle w:val="0"/>
        <w:spacing w:before="200" w:lineRule="auto"/>
        <w:ind w:firstLine="540"/>
        <w:jc w:val="both"/>
      </w:pPr>
      <w:r>
        <w:rPr>
          <w:sz w:val="20"/>
        </w:rPr>
        <w:t xml:space="preserve">В случае отмены (полностью или частично) объявленного предостережения контролируемому лицу также направляется копия решения уполномоченного органа об отмене объявленного предостережения.</w:t>
      </w:r>
    </w:p>
    <w:p>
      <w:pPr>
        <w:pStyle w:val="0"/>
        <w:spacing w:before="200" w:lineRule="auto"/>
        <w:ind w:firstLine="540"/>
        <w:jc w:val="both"/>
      </w:pPr>
      <w:r>
        <w:rPr>
          <w:sz w:val="20"/>
        </w:rPr>
        <w:t xml:space="preserve">Повторное направление возражения по тем же основаниям не допускается.</w:t>
      </w:r>
    </w:p>
    <w:p>
      <w:pPr>
        <w:pStyle w:val="0"/>
        <w:spacing w:before="200" w:lineRule="auto"/>
        <w:ind w:firstLine="540"/>
        <w:jc w:val="both"/>
      </w:pPr>
      <w:r>
        <w:rPr>
          <w:sz w:val="20"/>
        </w:rPr>
        <w:t xml:space="preserve">3.7. Консультирование (разъяснения по вопросам, связанным с организацией и осуществлением муниципального контроля в сфере благоустройства) осуществляется лицом, уполномоченным на проведение контрольного мероприятия, по обращениям контролируемых лиц и их представителей без взимания платы.</w:t>
      </w:r>
    </w:p>
    <w:p>
      <w:pPr>
        <w:pStyle w:val="0"/>
        <w:spacing w:before="200" w:lineRule="auto"/>
        <w:ind w:firstLine="540"/>
        <w:jc w:val="both"/>
      </w:pPr>
      <w:r>
        <w:rPr>
          <w:sz w:val="20"/>
        </w:rPr>
        <w:t xml:space="preserve">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пятнадцать минут.</w:t>
      </w:r>
    </w:p>
    <w:p>
      <w:pPr>
        <w:pStyle w:val="0"/>
        <w:spacing w:before="200" w:lineRule="auto"/>
        <w:ind w:firstLine="540"/>
        <w:jc w:val="both"/>
      </w:pPr>
      <w:r>
        <w:rPr>
          <w:sz w:val="20"/>
        </w:rPr>
        <w:t xml:space="preserve">Консультирование, в том числе письменное консультирование, осуществляется по следующим вопросам:</w:t>
      </w:r>
    </w:p>
    <w:p>
      <w:pPr>
        <w:pStyle w:val="0"/>
        <w:spacing w:before="200" w:lineRule="auto"/>
        <w:ind w:firstLine="540"/>
        <w:jc w:val="both"/>
      </w:pPr>
      <w:r>
        <w:rPr>
          <w:sz w:val="20"/>
        </w:rPr>
        <w:t xml:space="preserve">организации и осуществления муниципального контроля в сфере благоустройства;</w:t>
      </w:r>
    </w:p>
    <w:p>
      <w:pPr>
        <w:pStyle w:val="0"/>
        <w:spacing w:before="200" w:lineRule="auto"/>
        <w:ind w:firstLine="540"/>
        <w:jc w:val="both"/>
      </w:pPr>
      <w:r>
        <w:rPr>
          <w:sz w:val="20"/>
        </w:rPr>
        <w:t xml:space="preserve">порядка осуществления профилактических мероприятий, контрольных мероприятий, установленных настоящим Положением;</w:t>
      </w:r>
    </w:p>
    <w:p>
      <w:pPr>
        <w:pStyle w:val="0"/>
        <w:spacing w:before="200" w:lineRule="auto"/>
        <w:ind w:firstLine="540"/>
        <w:jc w:val="both"/>
      </w:pPr>
      <w:r>
        <w:rPr>
          <w:sz w:val="20"/>
        </w:rPr>
        <w:t xml:space="preserve">содержания обязательных требований, соблюдение которых оценивается при проведении мероприятий по муниципальному контролю в сфере благоустройства.</w:t>
      </w:r>
    </w:p>
    <w:p>
      <w:pPr>
        <w:pStyle w:val="0"/>
        <w:spacing w:before="200" w:lineRule="auto"/>
        <w:ind w:firstLine="540"/>
        <w:jc w:val="both"/>
      </w:pPr>
      <w:r>
        <w:rPr>
          <w:sz w:val="20"/>
        </w:rPr>
        <w:t xml:space="preserve">Консультирование в письменной форме осуществляется в следующих случаях:</w:t>
      </w:r>
    </w:p>
    <w:p>
      <w:pPr>
        <w:pStyle w:val="0"/>
        <w:spacing w:before="200" w:lineRule="auto"/>
        <w:ind w:firstLine="540"/>
        <w:jc w:val="both"/>
      </w:pPr>
      <w:r>
        <w:rPr>
          <w:sz w:val="20"/>
        </w:rPr>
        <w:t xml:space="preserve">контролируемым лицом представлен письменный запрос о предоставлении письменного ответа по вопросам консультирования;</w:t>
      </w:r>
    </w:p>
    <w:p>
      <w:pPr>
        <w:pStyle w:val="0"/>
        <w:spacing w:before="200" w:lineRule="auto"/>
        <w:ind w:firstLine="540"/>
        <w:jc w:val="both"/>
      </w:pPr>
      <w:r>
        <w:rPr>
          <w:sz w:val="20"/>
        </w:rPr>
        <w:t xml:space="preserve">за время консультирования предоставить ответ на поставленные вопросы невозможно;</w:t>
      </w:r>
    </w:p>
    <w:p>
      <w:pPr>
        <w:pStyle w:val="0"/>
        <w:spacing w:before="200" w:lineRule="auto"/>
        <w:ind w:firstLine="540"/>
        <w:jc w:val="both"/>
      </w:pPr>
      <w:r>
        <w:rPr>
          <w:sz w:val="20"/>
        </w:rPr>
        <w:t xml:space="preserve">ответ на поставленные вопросы требует запроса сведений от иных органов местного самоуправления и органов государственной власти.</w:t>
      </w:r>
    </w:p>
    <w:p>
      <w:pPr>
        <w:pStyle w:val="0"/>
        <w:spacing w:before="200" w:lineRule="auto"/>
        <w:ind w:firstLine="540"/>
        <w:jc w:val="both"/>
      </w:pPr>
      <w:r>
        <w:rPr>
          <w:sz w:val="20"/>
        </w:rPr>
        <w:t xml:space="preserve">В случае если поставленные во время консультирования вопросы не относятся к сфере муниципального контроля в сфере благоустройства, даются необходимые разъяснения по обращению в органы местного самоуправления и органы государственной власти, должностным лицам, к компетенции которых относится решение данных вопросов.</w:t>
      </w:r>
    </w:p>
    <w:p>
      <w:pPr>
        <w:pStyle w:val="0"/>
        <w:spacing w:before="200" w:lineRule="auto"/>
        <w:ind w:firstLine="540"/>
        <w:jc w:val="both"/>
      </w:pPr>
      <w:r>
        <w:rPr>
          <w:sz w:val="20"/>
        </w:rPr>
        <w:t xml:space="preserve">При осуществлении консультирования лицо, уполномоченное на проведение контрольного мероприятия,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 ходе консультирования информация, содержащая оценку конкретного контрольного мероприятия, решений и (или) действий лица, уполномоченного на проведение контрольного мероприятия, иных участников контрольного мероприятия, а также результаты проведенной в рамках контрольного мероприятия экспертизы не предоставляются.</w:t>
      </w:r>
    </w:p>
    <w:p>
      <w:pPr>
        <w:pStyle w:val="0"/>
        <w:spacing w:before="200" w:lineRule="auto"/>
        <w:ind w:firstLine="540"/>
        <w:jc w:val="both"/>
      </w:pPr>
      <w:r>
        <w:rPr>
          <w:sz w:val="20"/>
        </w:rPr>
        <w:t xml:space="preserve">Информация, ставшая известной в ходе консультирования лицу, уполномоченному на проведение контрольного мероприятия, не подлежит использованию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В случае если в течение календарного года поступило пять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города Красноярска в информационно-телекоммуникационной сети Интернет письменного разъяснения, подписанного уполномоченным должностным лицом уполномоченного органа.</w:t>
      </w:r>
    </w:p>
    <w:p>
      <w:pPr>
        <w:pStyle w:val="0"/>
        <w:spacing w:before="200" w:lineRule="auto"/>
        <w:ind w:firstLine="540"/>
        <w:jc w:val="both"/>
      </w:pPr>
      <w:r>
        <w:rPr>
          <w:sz w:val="20"/>
        </w:rPr>
        <w:t xml:space="preserve">3.8. Профилактический визит проводится лицом, уполномоченным на проведение контрольного мероприятия,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в сфере благоустройства.</w:t>
      </w:r>
    </w:p>
    <w:p>
      <w:pPr>
        <w:pStyle w:val="0"/>
        <w:spacing w:before="200" w:lineRule="auto"/>
        <w:ind w:firstLine="540"/>
        <w:jc w:val="both"/>
      </w:pPr>
      <w:r>
        <w:rPr>
          <w:sz w:val="20"/>
        </w:rPr>
        <w:t xml:space="preserve">В ходе профилактического визита лицом, уполномоченным на проведение контрольного мероприятия, осуществляются консультирование контролируемого лица.</w:t>
      </w:r>
    </w:p>
    <w:p>
      <w:pPr>
        <w:pStyle w:val="0"/>
        <w:spacing w:before="200" w:lineRule="auto"/>
        <w:ind w:firstLine="540"/>
        <w:jc w:val="both"/>
      </w:pPr>
      <w:r>
        <w:rPr>
          <w:sz w:val="20"/>
        </w:rPr>
        <w:t xml:space="preserve">Обязательный профилактический визит осуществляется в отношении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pPr>
        <w:pStyle w:val="0"/>
        <w:spacing w:before="200" w:lineRule="auto"/>
        <w:ind w:firstLine="540"/>
        <w:jc w:val="both"/>
      </w:pPr>
      <w:r>
        <w:rPr>
          <w:sz w:val="20"/>
        </w:rPr>
        <w:t xml:space="preserve">О проведении обязательного профилактического визита контролируемое лицо уведомляется уполномоченным органом не позднее чем за пять рабочих дней до даты его проведения.</w:t>
      </w:r>
    </w:p>
    <w:p>
      <w:pPr>
        <w:pStyle w:val="0"/>
        <w:spacing w:before="200" w:lineRule="auto"/>
        <w:ind w:firstLine="540"/>
        <w:jc w:val="both"/>
      </w:pPr>
      <w:r>
        <w:rPr>
          <w:sz w:val="20"/>
        </w:rPr>
        <w:t xml:space="preserve">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pPr>
        <w:pStyle w:val="0"/>
        <w:spacing w:before="200" w:lineRule="auto"/>
        <w:ind w:firstLine="540"/>
        <w:jc w:val="both"/>
      </w:pPr>
      <w:r>
        <w:rPr>
          <w:sz w:val="20"/>
        </w:rPr>
        <w:t xml:space="preserve">Срок осуществления обязательного профилактического визита составляет один рабочий день.</w:t>
      </w:r>
    </w:p>
    <w:p>
      <w:pPr>
        <w:pStyle w:val="0"/>
        <w:spacing w:before="200" w:lineRule="auto"/>
        <w:ind w:firstLine="540"/>
        <w:jc w:val="both"/>
      </w:pPr>
      <w:r>
        <w:rPr>
          <w:sz w:val="20"/>
        </w:rPr>
        <w:t xml:space="preserve">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3.9. При проведении профилактических мероприятий осуществляется взаимодействие с контролируемыми лицами только в случаях, установленных Федеральным </w:t>
      </w:r>
      <w:hyperlink w:history="0"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Если при проведении профилактических мероприятий установлено, что объекты муниципального контроля в сфере благоустройства представляют явную непосредственную угрозу причинения вреда (ущерба) охраняемым законом ценностям или такой вред (ущерб) причинен, лицо, проводившее профилактическое мероприятие, незамедлительно направляет информацию об этом заместителю руководителя уполномоченного органа для принятия решения о проведении контрольных мероприятий.</w:t>
      </w:r>
    </w:p>
    <w:p>
      <w:pPr>
        <w:pStyle w:val="0"/>
        <w:jc w:val="both"/>
      </w:pPr>
      <w:r>
        <w:rPr>
          <w:sz w:val="20"/>
        </w:rPr>
      </w:r>
    </w:p>
    <w:p>
      <w:pPr>
        <w:pStyle w:val="2"/>
        <w:outlineLvl w:val="1"/>
        <w:jc w:val="center"/>
      </w:pPr>
      <w:r>
        <w:rPr>
          <w:sz w:val="20"/>
        </w:rPr>
        <w:t xml:space="preserve">4. ИНДИКАТОРЫ РИСКА НАРУШЕНИЯ ОБЯЗАТЕЛЬНЫХ ТРЕБОВАНИЙ</w:t>
      </w:r>
    </w:p>
    <w:p>
      <w:pPr>
        <w:pStyle w:val="0"/>
        <w:jc w:val="both"/>
      </w:pPr>
      <w:r>
        <w:rPr>
          <w:sz w:val="20"/>
        </w:rPr>
      </w:r>
    </w:p>
    <w:p>
      <w:pPr>
        <w:pStyle w:val="0"/>
        <w:ind w:firstLine="540"/>
        <w:jc w:val="both"/>
      </w:pPr>
      <w:r>
        <w:rPr>
          <w:sz w:val="20"/>
        </w:rPr>
        <w:t xml:space="preserve">4.1. Индикаторами риска нарушения обязательных требований, используемых при осуществлении муниципального контроля в сфере благоустройства на территории города Красноярска, являются:</w:t>
      </w:r>
    </w:p>
    <w:p>
      <w:pPr>
        <w:pStyle w:val="0"/>
        <w:spacing w:before="200" w:lineRule="auto"/>
        <w:ind w:firstLine="540"/>
        <w:jc w:val="both"/>
      </w:pPr>
      <w:r>
        <w:rPr>
          <w:sz w:val="20"/>
        </w:rPr>
        <w:t xml:space="preserve">1) поступление в уполномоченный орган от органов государственной власти, органов местного самоуправления, юридических лиц, граждан, из средств массовой информации сведений о действиях (бездействии), которые могут свидетельствовать о наличии нарушения Правил благоустройства;</w:t>
      </w:r>
    </w:p>
    <w:p>
      <w:pPr>
        <w:pStyle w:val="0"/>
        <w:spacing w:before="200" w:lineRule="auto"/>
        <w:ind w:firstLine="540"/>
        <w:jc w:val="both"/>
      </w:pPr>
      <w:r>
        <w:rPr>
          <w:sz w:val="20"/>
        </w:rPr>
        <w:t xml:space="preserve">2) утратил силу. - </w:t>
      </w:r>
      <w:hyperlink w:history="0" r:id="rId25" w:tooltip="Решение Красноярского городского Совета депутатов от 05.09.2023 N 23-340 &quot;О признании утратившим силу подпункта 2 пункта 4.1 приложения 1 к Решению Красноярского городского Совета депутатов от 21.12.2021 N 15-213 &quot;О муниципальном контроле в сфере благоустройства на территории города Красноярска&quot; {КонсультантПлюс}">
        <w:r>
          <w:rPr>
            <w:sz w:val="20"/>
            <w:color w:val="0000ff"/>
          </w:rPr>
          <w:t xml:space="preserve">Решение</w:t>
        </w:r>
      </w:hyperlink>
      <w:r>
        <w:rPr>
          <w:sz w:val="20"/>
        </w:rPr>
        <w:t xml:space="preserve"> Красноярского городского Совета депутатов от 05.09.2023 N 23-340.</w:t>
      </w:r>
    </w:p>
    <w:p>
      <w:pPr>
        <w:pStyle w:val="0"/>
        <w:spacing w:before="200" w:lineRule="auto"/>
        <w:ind w:firstLine="540"/>
        <w:jc w:val="both"/>
      </w:pPr>
      <w:r>
        <w:rPr>
          <w:sz w:val="20"/>
        </w:rPr>
        <w:t xml:space="preserve">4.2. При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муниципального контроля в сфере благоустройства.</w:t>
      </w:r>
    </w:p>
    <w:p>
      <w:pPr>
        <w:pStyle w:val="0"/>
        <w:spacing w:before="200" w:lineRule="auto"/>
        <w:ind w:firstLine="540"/>
        <w:jc w:val="both"/>
      </w:pPr>
      <w:r>
        <w:rPr>
          <w:sz w:val="20"/>
        </w:rPr>
        <w:t xml:space="preserve">4.3. Сбор, обработка, анализ и учет сведений об объектах муниципального контроля в сфере благоустройства в целях определения индикаторов риска нарушения обязательных требований осуществляются уполномоченным органом без взаимодействия с контролируемыми лицами.</w:t>
      </w:r>
    </w:p>
    <w:p>
      <w:pPr>
        <w:pStyle w:val="0"/>
        <w:spacing w:before="200" w:lineRule="auto"/>
        <w:ind w:firstLine="540"/>
        <w:jc w:val="both"/>
      </w:pPr>
      <w:r>
        <w:rPr>
          <w:sz w:val="20"/>
        </w:rPr>
        <w:t xml:space="preserve">При осуществлении сбора, обработки, анализа и учета сведений об объектах муниципального контроля в сфере благоустройства в целях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r>
    </w:p>
    <w:p>
      <w:pPr>
        <w:pStyle w:val="2"/>
        <w:outlineLvl w:val="1"/>
        <w:jc w:val="center"/>
      </w:pPr>
      <w:r>
        <w:rPr>
          <w:sz w:val="20"/>
        </w:rPr>
        <w:t xml:space="preserve">5. ПОРЯДОК ОРГАНИЗАЦИИ И ОСУЩЕСТВЛЕНИЯ МУНИЦИПАЛЬНОГО</w:t>
      </w:r>
    </w:p>
    <w:p>
      <w:pPr>
        <w:pStyle w:val="2"/>
        <w:jc w:val="center"/>
      </w:pPr>
      <w:r>
        <w:rPr>
          <w:sz w:val="20"/>
        </w:rPr>
        <w:t xml:space="preserve">КОНТРОЛЯ В СФЕРЕ БЛАГОУСТРОЙСТВА</w:t>
      </w:r>
    </w:p>
    <w:p>
      <w:pPr>
        <w:pStyle w:val="0"/>
        <w:jc w:val="both"/>
      </w:pPr>
      <w:r>
        <w:rPr>
          <w:sz w:val="20"/>
        </w:rPr>
      </w:r>
    </w:p>
    <w:p>
      <w:pPr>
        <w:pStyle w:val="0"/>
        <w:ind w:firstLine="540"/>
        <w:jc w:val="both"/>
      </w:pPr>
      <w:r>
        <w:rPr>
          <w:sz w:val="20"/>
        </w:rPr>
        <w:t xml:space="preserve">5.1. При осуществлении муниципального контроля в сфере благоустройства могут проводиться следующие мероприятия:</w:t>
      </w:r>
    </w:p>
    <w:p>
      <w:pPr>
        <w:pStyle w:val="0"/>
        <w:spacing w:before="200" w:lineRule="auto"/>
        <w:ind w:firstLine="540"/>
        <w:jc w:val="both"/>
      </w:pPr>
      <w:r>
        <w:rPr>
          <w:sz w:val="20"/>
        </w:rPr>
        <w:t xml:space="preserve">5.1.1. Контрольные мероприятия со взаимодействием с контролируемыми лицами:</w:t>
      </w:r>
    </w:p>
    <w:p>
      <w:pPr>
        <w:pStyle w:val="0"/>
        <w:spacing w:before="200" w:lineRule="auto"/>
        <w:ind w:firstLine="540"/>
        <w:jc w:val="both"/>
      </w:pPr>
      <w:r>
        <w:rPr>
          <w:sz w:val="20"/>
        </w:rPr>
        <w:t xml:space="preserve">инспекционный визит;</w:t>
      </w:r>
    </w:p>
    <w:p>
      <w:pPr>
        <w:pStyle w:val="0"/>
        <w:spacing w:before="200" w:lineRule="auto"/>
        <w:ind w:firstLine="540"/>
        <w:jc w:val="both"/>
      </w:pPr>
      <w:r>
        <w:rPr>
          <w:sz w:val="20"/>
        </w:rPr>
        <w:t xml:space="preserve">рейдовый осмотр;</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5.1.2. Контрольным мероприятием без взаимодействия с контролируемыми лицами является выездное обследование.</w:t>
      </w:r>
    </w:p>
    <w:p>
      <w:pPr>
        <w:pStyle w:val="0"/>
        <w:spacing w:before="200" w:lineRule="auto"/>
        <w:ind w:firstLine="540"/>
        <w:jc w:val="both"/>
      </w:pPr>
      <w:r>
        <w:rPr>
          <w:sz w:val="20"/>
        </w:rPr>
        <w:t xml:space="preserve">5.2. Для проведения контрольного мероприятия со взаимодействием с контролируемыми лицами принимается решение о его проведении, подписанное заместителем руководителя уполномоченного органа, в котором указываются:</w:t>
      </w:r>
    </w:p>
    <w:p>
      <w:pPr>
        <w:pStyle w:val="0"/>
        <w:spacing w:before="200" w:lineRule="auto"/>
        <w:ind w:firstLine="540"/>
        <w:jc w:val="both"/>
      </w:pPr>
      <w:r>
        <w:rPr>
          <w:sz w:val="20"/>
        </w:rPr>
        <w:t xml:space="preserve">дата, время и место принятия решения;</w:t>
      </w:r>
    </w:p>
    <w:p>
      <w:pPr>
        <w:pStyle w:val="0"/>
        <w:spacing w:before="200" w:lineRule="auto"/>
        <w:ind w:firstLine="540"/>
        <w:jc w:val="both"/>
      </w:pPr>
      <w:r>
        <w:rPr>
          <w:sz w:val="20"/>
        </w:rPr>
        <w:t xml:space="preserve">кем принято решение;</w:t>
      </w:r>
    </w:p>
    <w:p>
      <w:pPr>
        <w:pStyle w:val="0"/>
        <w:spacing w:before="200" w:lineRule="auto"/>
        <w:ind w:firstLine="540"/>
        <w:jc w:val="both"/>
      </w:pPr>
      <w:r>
        <w:rPr>
          <w:sz w:val="20"/>
        </w:rPr>
        <w:t xml:space="preserve">основание проведения контрольного мероприятия;</w:t>
      </w:r>
    </w:p>
    <w:p>
      <w:pPr>
        <w:pStyle w:val="0"/>
        <w:spacing w:before="200" w:lineRule="auto"/>
        <w:ind w:firstLine="540"/>
        <w:jc w:val="both"/>
      </w:pPr>
      <w:r>
        <w:rPr>
          <w:sz w:val="20"/>
        </w:rPr>
        <w:t xml:space="preserve">вид контроля;</w:t>
      </w:r>
    </w:p>
    <w:p>
      <w:pPr>
        <w:pStyle w:val="0"/>
        <w:spacing w:before="200" w:lineRule="auto"/>
        <w:ind w:firstLine="540"/>
        <w:jc w:val="both"/>
      </w:pPr>
      <w:r>
        <w:rPr>
          <w:sz w:val="20"/>
        </w:rPr>
        <w:t xml:space="preserve">фамилии, имена, отчества (при наличии), должности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объект муниципального контроля в сфере благоустройства, в отношении которого проводится контрольное мероприятие;</w:t>
      </w:r>
    </w:p>
    <w:p>
      <w:pPr>
        <w:pStyle w:val="0"/>
        <w:spacing w:before="200" w:lineRule="auto"/>
        <w:ind w:firstLine="540"/>
        <w:jc w:val="both"/>
      </w:pPr>
      <w:r>
        <w:rPr>
          <w:sz w:val="20"/>
        </w:rPr>
        <w:t xml:space="preserve">адрес места осуществления контролируемым лицом деятельности или адрес нахождения иных объектов муниципального контроля в сфере благоустройства, в отношении которых проводится контрольное мероприятие (может не указываться в отношении рейдового осмотра);</w:t>
      </w:r>
    </w:p>
    <w:p>
      <w:pPr>
        <w:pStyle w:val="0"/>
        <w:spacing w:before="200" w:lineRule="auto"/>
        <w:ind w:firstLine="540"/>
        <w:jc w:val="both"/>
      </w:pPr>
      <w:r>
        <w:rPr>
          <w:sz w:val="20"/>
        </w:rPr>
        <w:t xml:space="preserve">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муниципального контроля в сфере благоустройства, в отношении которого проводится контрольное мероприятие (может не указываться в отношении рейдового осмотра);</w:t>
      </w:r>
    </w:p>
    <w:p>
      <w:pPr>
        <w:pStyle w:val="0"/>
        <w:spacing w:before="200" w:lineRule="auto"/>
        <w:ind w:firstLine="540"/>
        <w:jc w:val="both"/>
      </w:pPr>
      <w:r>
        <w:rPr>
          <w:sz w:val="20"/>
        </w:rPr>
        <w:t xml:space="preserve">вид контрольного мероприятия;</w:t>
      </w:r>
    </w:p>
    <w:p>
      <w:pPr>
        <w:pStyle w:val="0"/>
        <w:spacing w:before="200" w:lineRule="auto"/>
        <w:ind w:firstLine="540"/>
        <w:jc w:val="both"/>
      </w:pPr>
      <w:r>
        <w:rPr>
          <w:sz w:val="20"/>
        </w:rPr>
        <w:t xml:space="preserve">перечень контрольных действий, совершаемых в рамках контрольного мероприятия;</w:t>
      </w:r>
    </w:p>
    <w:p>
      <w:pPr>
        <w:pStyle w:val="0"/>
        <w:spacing w:before="200" w:lineRule="auto"/>
        <w:ind w:firstLine="540"/>
        <w:jc w:val="both"/>
      </w:pPr>
      <w:r>
        <w:rPr>
          <w:sz w:val="20"/>
        </w:rPr>
        <w:t xml:space="preserve">предмет контрольного мероприятия;</w:t>
      </w:r>
    </w:p>
    <w:p>
      <w:pPr>
        <w:pStyle w:val="0"/>
        <w:spacing w:before="200" w:lineRule="auto"/>
        <w:ind w:firstLine="540"/>
        <w:jc w:val="both"/>
      </w:pPr>
      <w:r>
        <w:rPr>
          <w:sz w:val="20"/>
        </w:rPr>
        <w:t xml:space="preserve">проверочные листы, если их применение является обязательным;</w:t>
      </w:r>
    </w:p>
    <w:p>
      <w:pPr>
        <w:pStyle w:val="0"/>
        <w:spacing w:before="200" w:lineRule="auto"/>
        <w:ind w:firstLine="540"/>
        <w:jc w:val="both"/>
      </w:pPr>
      <w:r>
        <w:rPr>
          <w:sz w:val="20"/>
        </w:rPr>
        <w:t xml:space="preserve">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spacing w:before="200" w:lineRule="auto"/>
        <w:ind w:firstLine="540"/>
        <w:jc w:val="both"/>
      </w:pPr>
      <w:r>
        <w:rPr>
          <w:sz w:val="20"/>
        </w:rPr>
        <w:t xml:space="preserve">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0"/>
        <w:spacing w:before="200" w:lineRule="auto"/>
        <w:ind w:firstLine="540"/>
        <w:jc w:val="both"/>
      </w:pPr>
      <w:r>
        <w:rPr>
          <w:sz w:val="20"/>
        </w:rPr>
        <w:t xml:space="preserve">Контрольное мероприятие без взаимодействия с контролируемыми лицами проводится на основании задания, выданного заместителем руководителя уполномоченного органа.</w:t>
      </w:r>
    </w:p>
    <w:p>
      <w:pPr>
        <w:pStyle w:val="0"/>
        <w:spacing w:before="200" w:lineRule="auto"/>
        <w:ind w:firstLine="540"/>
        <w:jc w:val="both"/>
      </w:pPr>
      <w:r>
        <w:rPr>
          <w:sz w:val="20"/>
        </w:rPr>
        <w:t xml:space="preserve">5.3.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spacing w:before="200" w:lineRule="auto"/>
        <w:ind w:firstLine="540"/>
        <w:jc w:val="both"/>
      </w:pPr>
      <w:r>
        <w:rPr>
          <w:sz w:val="20"/>
        </w:rPr>
        <w:t xml:space="preserve">5.4. При проведении контрольных мероприятий могут использоваться фотосъемка, аудио- и видеозапись.</w:t>
      </w:r>
    </w:p>
    <w:p>
      <w:pPr>
        <w:pStyle w:val="0"/>
        <w:spacing w:before="200" w:lineRule="auto"/>
        <w:ind w:firstLine="540"/>
        <w:jc w:val="both"/>
      </w:pPr>
      <w:r>
        <w:rPr>
          <w:sz w:val="20"/>
        </w:rPr>
        <w:t xml:space="preserve">Для фиксации доказательств нарушений обязательных требований могут быть использованы любые технические средства фотосъемки, аудио- и видеозаписи, имеющиеся в распоряжении лица, уполномоченного на проведение контрольного мероприятия.</w:t>
      </w:r>
    </w:p>
    <w:p>
      <w:pPr>
        <w:pStyle w:val="0"/>
        <w:spacing w:before="200" w:lineRule="auto"/>
        <w:ind w:firstLine="540"/>
        <w:jc w:val="both"/>
      </w:pPr>
      <w:r>
        <w:rPr>
          <w:sz w:val="20"/>
        </w:rPr>
        <w:t xml:space="preserve">Информация о технических средствах, использованных для фиксации доказательств нарушений обязательных требований, указывается в акте контрольного мероприятия.</w:t>
      </w:r>
    </w:p>
    <w:p>
      <w:pPr>
        <w:pStyle w:val="0"/>
        <w:spacing w:before="200" w:lineRule="auto"/>
        <w:ind w:firstLine="540"/>
        <w:jc w:val="both"/>
      </w:pPr>
      <w:r>
        <w:rPr>
          <w:sz w:val="20"/>
        </w:rPr>
        <w:t xml:space="preserve">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контролируемого лица в начале записи и конце записи о дате, месте, времени начала и окончания осуществления записи). В ходе аудио- и видеозаписи подробно фиксируются место и характер выявленного нарушения обязательных требований.</w:t>
      </w:r>
    </w:p>
    <w:p>
      <w:pPr>
        <w:pStyle w:val="0"/>
        <w:spacing w:before="200" w:lineRule="auto"/>
        <w:ind w:firstLine="540"/>
        <w:jc w:val="both"/>
      </w:pPr>
      <w:r>
        <w:rPr>
          <w:sz w:val="20"/>
        </w:rPr>
        <w:t xml:space="preserve">Результаты проведения фотосъемки, аудио- и видеозаписи являются приложением к акту контрольного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pPr>
        <w:pStyle w:val="0"/>
        <w:spacing w:before="200" w:lineRule="auto"/>
        <w:ind w:firstLine="540"/>
        <w:jc w:val="both"/>
      </w:pPr>
      <w:r>
        <w:rPr>
          <w:sz w:val="20"/>
        </w:rPr>
        <w:t xml:space="preserve">5.5. Внеплановые контрольные мероприятия, за исключением выездного обследования, проводятся по основаниям, предусмотренным </w:t>
      </w:r>
      <w:hyperlink w:history="0"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пунктами 1</w:t>
        </w:r>
      </w:hyperlink>
      <w:r>
        <w:rPr>
          <w:sz w:val="20"/>
        </w:rPr>
        <w:t xml:space="preserve">, </w:t>
      </w:r>
      <w:hyperlink w:history="0"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w:t>
        </w:r>
      </w:hyperlink>
      <w:r>
        <w:rPr>
          <w:sz w:val="20"/>
        </w:rPr>
        <w:t xml:space="preserve"> - </w:t>
      </w:r>
      <w:hyperlink w:history="0"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 части 1 статьи 57</w:t>
        </w:r>
      </w:hyperlink>
      <w:r>
        <w:rPr>
          <w:sz w:val="20"/>
        </w:rPr>
        <w:t xml:space="preserve">, </w:t>
      </w:r>
      <w:hyperlink w:history="0"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12 статьи 66</w:t>
        </w:r>
      </w:hyperlink>
      <w:r>
        <w:rPr>
          <w:sz w:val="20"/>
        </w:rPr>
        <w:t xml:space="preserve"> Федерального закона N 248-ФЗ.</w:t>
      </w:r>
    </w:p>
    <w:p>
      <w:pPr>
        <w:pStyle w:val="0"/>
        <w:spacing w:before="200" w:lineRule="auto"/>
        <w:ind w:firstLine="540"/>
        <w:jc w:val="both"/>
      </w:pPr>
      <w:r>
        <w:rPr>
          <w:sz w:val="20"/>
        </w:rPr>
        <w:t xml:space="preserve">При контроле устранения выявленных нарушений контрольные мероприятия осуществляются в виде инспекционного визита или рейдового осмотра.</w:t>
      </w:r>
    </w:p>
    <w:p>
      <w:pPr>
        <w:pStyle w:val="0"/>
        <w:spacing w:before="200" w:lineRule="auto"/>
        <w:ind w:firstLine="540"/>
        <w:jc w:val="both"/>
      </w:pPr>
      <w:r>
        <w:rPr>
          <w:sz w:val="20"/>
        </w:rPr>
        <w:t xml:space="preserve">5.6. Документы, оформляемые уполномоченным органом при осуществлении муниципального контроля в сфере благоустройства, а также экспертами, привлекаемыми к проведению контрольных мероприятий, с 31 декабря 2023 года составляются в форме электронного документа и подписываются усиленной квалифицированной электронной подписью.</w:t>
      </w:r>
    </w:p>
    <w:bookmarkStart w:id="195" w:name="P195"/>
    <w:bookmarkEnd w:id="195"/>
    <w:p>
      <w:pPr>
        <w:pStyle w:val="0"/>
        <w:spacing w:before="200" w:lineRule="auto"/>
        <w:ind w:firstLine="540"/>
        <w:jc w:val="both"/>
      </w:pPr>
      <w:r>
        <w:rPr>
          <w:sz w:val="20"/>
        </w:rPr>
        <w:t xml:space="preserve">5.7.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Федеральным </w:t>
      </w:r>
      <w:hyperlink w:history="0"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Документы, направляемые в электронном виде контролируемым лицом в уполномоченный орган, подписываются:</w:t>
      </w:r>
    </w:p>
    <w:p>
      <w:pPr>
        <w:pStyle w:val="0"/>
        <w:spacing w:before="200" w:lineRule="auto"/>
        <w:ind w:firstLine="540"/>
        <w:jc w:val="both"/>
      </w:pPr>
      <w:r>
        <w:rPr>
          <w:sz w:val="20"/>
        </w:rPr>
        <w:t xml:space="preserve">простой электронной подписью;</w:t>
      </w:r>
    </w:p>
    <w:p>
      <w:pPr>
        <w:pStyle w:val="0"/>
        <w:spacing w:before="200" w:lineRule="auto"/>
        <w:ind w:firstLine="540"/>
        <w:jc w:val="both"/>
      </w:pPr>
      <w:r>
        <w:rPr>
          <w:sz w:val="20"/>
        </w:rPr>
        <w:t xml:space="preserve">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усиленной квалифицированной электронной подписью в случаях, установленных Федеральным </w:t>
      </w:r>
      <w:hyperlink w:history="0"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Не допускается требование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pPr>
        <w:pStyle w:val="0"/>
        <w:spacing w:before="200" w:lineRule="auto"/>
        <w:ind w:firstLine="540"/>
        <w:jc w:val="both"/>
      </w:pPr>
      <w:r>
        <w:rPr>
          <w:sz w:val="20"/>
        </w:rPr>
        <w:t xml:space="preserve">Гражданин, не осуществляющий предпринимательской деятельности, являющийся контролируемым лицом, информируется о совершаемых лицами, уполномоченными на проведение контрольного мероприятия,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pPr>
        <w:pStyle w:val="0"/>
        <w:spacing w:before="200" w:lineRule="auto"/>
        <w:ind w:firstLine="540"/>
        <w:jc w:val="both"/>
      </w:pPr>
      <w:r>
        <w:rPr>
          <w:sz w:val="20"/>
        </w:rPr>
        <w:t xml:space="preserve">5.8. В случае временной нетрудоспособности или нахождения в служебной командировке (при предоставлении подтверждающих документов)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w:t>
      </w:r>
    </w:p>
    <w:p>
      <w:pPr>
        <w:pStyle w:val="0"/>
        <w:spacing w:before="200" w:lineRule="auto"/>
        <w:ind w:firstLine="540"/>
        <w:jc w:val="both"/>
      </w:pPr>
      <w:r>
        <w:rPr>
          <w:sz w:val="20"/>
        </w:rPr>
        <w:t xml:space="preserve">По результатам рассмотрения представленной информации заместителем руководителя уполномоченного органа принимается решение о переносе сроков проведения мероприятия на срок, необходимый для устранения обстоятельств, послуживших поводом для данного обращения индивидуального предпринимателя.</w:t>
      </w:r>
    </w:p>
    <w:p>
      <w:pPr>
        <w:pStyle w:val="0"/>
        <w:spacing w:before="200" w:lineRule="auto"/>
        <w:ind w:firstLine="540"/>
        <w:jc w:val="both"/>
      </w:pPr>
      <w:r>
        <w:rPr>
          <w:sz w:val="20"/>
        </w:rPr>
        <w:t xml:space="preserve">5.9. Оформление результатов контрольного мероприятия, ознакомление с результатами контрольного мероприятия, представление возражений осуществляется в порядке, установленном Федеральным </w:t>
      </w:r>
      <w:hyperlink w:history="0"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5.10. Решения, принимаемые по результатам контрольных мероприятий:</w:t>
      </w:r>
    </w:p>
    <w:p>
      <w:pPr>
        <w:pStyle w:val="0"/>
        <w:spacing w:before="200" w:lineRule="auto"/>
        <w:ind w:firstLine="540"/>
        <w:jc w:val="both"/>
      </w:pPr>
      <w:r>
        <w:rPr>
          <w:sz w:val="20"/>
        </w:rPr>
        <w:t xml:space="preserve">внесение в единый реестр контрольных (надзорных) мероприятий сведений об отсутствии выявленных нарушений обязательных требований (лицо, уполномоченное на проведение контрольного мероприятия,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выдача предписания об устранении выявленных нарушений.</w:t>
      </w:r>
    </w:p>
    <w:p>
      <w:pPr>
        <w:pStyle w:val="0"/>
        <w:spacing w:before="200" w:lineRule="auto"/>
        <w:ind w:firstLine="540"/>
        <w:jc w:val="both"/>
      </w:pPr>
      <w:r>
        <w:rPr>
          <w:sz w:val="20"/>
        </w:rPr>
        <w:t xml:space="preserve">В случае выявления при проведении инспекционного визита, рейдового осмотра, документарной, выездной проверок нарушений обязательных требований со стороны контролируемого лица лицо, уполномоченное на проведение контрольного мероприятия, обязано:</w:t>
      </w:r>
    </w:p>
    <w:bookmarkStart w:id="209" w:name="P209"/>
    <w:bookmarkEnd w:id="209"/>
    <w:p>
      <w:pPr>
        <w:pStyle w:val="0"/>
        <w:spacing w:before="200" w:lineRule="auto"/>
        <w:ind w:firstLine="540"/>
        <w:jc w:val="both"/>
      </w:pPr>
      <w:r>
        <w:rPr>
          <w:sz w:val="20"/>
        </w:rPr>
        <w:t xml:space="preserve">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bookmarkStart w:id="210" w:name="P210"/>
    <w:bookmarkEnd w:id="210"/>
    <w:p>
      <w:pPr>
        <w:pStyle w:val="0"/>
        <w:spacing w:before="200" w:lineRule="auto"/>
        <w:ind w:firstLine="540"/>
        <w:jc w:val="both"/>
      </w:pPr>
      <w:r>
        <w:rPr>
          <w:sz w:val="20"/>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в сфере благоустройства,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0"/>
        <w:spacing w:before="200" w:lineRule="auto"/>
        <w:ind w:firstLine="540"/>
        <w:jc w:val="both"/>
      </w:pPr>
      <w:r>
        <w:rPr>
          <w:sz w:val="20"/>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5.11.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лицо, уполномоченное на проведение контрольного мероприятия,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history="0"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частями 4</w:t>
        </w:r>
      </w:hyperlink>
      <w:r>
        <w:rPr>
          <w:sz w:val="20"/>
        </w:rPr>
        <w:t xml:space="preserve"> и </w:t>
      </w:r>
      <w:hyperlink w:history="0"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 статьи 21</w:t>
        </w:r>
      </w:hyperlink>
      <w:r>
        <w:rPr>
          <w:sz w:val="20"/>
        </w:rPr>
        <w:t xml:space="preserve"> Федерального закона N 248-ФЗ. В этом случае лицо, уполномоченное на проведение контрольного мероприятия,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pPr>
        <w:pStyle w:val="0"/>
        <w:jc w:val="both"/>
      </w:pPr>
      <w:r>
        <w:rPr>
          <w:sz w:val="20"/>
        </w:rPr>
      </w:r>
    </w:p>
    <w:p>
      <w:pPr>
        <w:pStyle w:val="2"/>
        <w:outlineLvl w:val="1"/>
        <w:jc w:val="center"/>
      </w:pPr>
      <w:r>
        <w:rPr>
          <w:sz w:val="20"/>
        </w:rPr>
        <w:t xml:space="preserve">6. ВИДЫ КОНТРОЛЬНЫХ МЕРОПРИЯТИЙ</w:t>
      </w:r>
    </w:p>
    <w:p>
      <w:pPr>
        <w:pStyle w:val="0"/>
        <w:jc w:val="both"/>
      </w:pPr>
      <w:r>
        <w:rPr>
          <w:sz w:val="20"/>
        </w:rPr>
      </w:r>
    </w:p>
    <w:p>
      <w:pPr>
        <w:pStyle w:val="0"/>
        <w:ind w:firstLine="540"/>
        <w:jc w:val="both"/>
      </w:pPr>
      <w:r>
        <w:rPr>
          <w:sz w:val="20"/>
        </w:rPr>
        <w:t xml:space="preserve">6.1. Инспекционный визит проводится во взаимодействии с конкретным контролируемым лицом и (или) владельцем (пользователем) объекта благоустройства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pPr>
        <w:pStyle w:val="0"/>
        <w:spacing w:before="200" w:lineRule="auto"/>
        <w:ind w:firstLine="540"/>
        <w:jc w:val="both"/>
      </w:pPr>
      <w:r>
        <w:rPr>
          <w:sz w:val="20"/>
        </w:rPr>
        <w:t xml:space="preserve">В ходе инспекционного визита могут совершаться такие контрольные действия, как осмотр, опрос, получение письменных объяснений, инструментальное обследование.</w:t>
      </w:r>
    </w:p>
    <w:p>
      <w:pPr>
        <w:pStyle w:val="0"/>
        <w:spacing w:before="200" w:lineRule="auto"/>
        <w:ind w:firstLine="540"/>
        <w:jc w:val="both"/>
      </w:pPr>
      <w:r>
        <w:rPr>
          <w:sz w:val="20"/>
        </w:rPr>
        <w:t xml:space="preserve">Инспекционный визит проводится без предварительного уведомления контролируемого лица и (или) собственника объекта благоустройства.</w:t>
      </w:r>
    </w:p>
    <w:p>
      <w:pPr>
        <w:pStyle w:val="0"/>
        <w:spacing w:before="200" w:lineRule="auto"/>
        <w:ind w:firstLine="540"/>
        <w:jc w:val="both"/>
      </w:pPr>
      <w:r>
        <w:rPr>
          <w:sz w:val="20"/>
        </w:rPr>
        <w:t xml:space="preserve">Срок проведения инспекционного визита в одном месте осуществления деятельности либо на одном объекте благоустройства не может превышать один рабочий день.</w:t>
      </w:r>
    </w:p>
    <w:p>
      <w:pPr>
        <w:pStyle w:val="0"/>
        <w:spacing w:before="200" w:lineRule="auto"/>
        <w:ind w:firstLine="540"/>
        <w:jc w:val="both"/>
      </w:pPr>
      <w:r>
        <w:rPr>
          <w:sz w:val="20"/>
        </w:rPr>
        <w:t xml:space="preserve">Контролируемые лица или их представители обязаны обеспечить беспрепятственный доступ лицам, уполномоченным на проведение контрольного мероприятия, в здания, сооружения, помещения.</w:t>
      </w:r>
    </w:p>
    <w:p>
      <w:pPr>
        <w:pStyle w:val="0"/>
        <w:spacing w:before="200" w:lineRule="auto"/>
        <w:ind w:firstLine="540"/>
        <w:jc w:val="both"/>
      </w:pPr>
      <w:r>
        <w:rPr>
          <w:sz w:val="20"/>
        </w:rPr>
        <w:t xml:space="preserve">6.2. Рейдовый осмотр проводится в целях оценки соблюдения обязательных требований по использованию (эксплуатации) объектов благоустройства,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Рейдовый осмотр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w:t>
      </w:r>
    </w:p>
    <w:p>
      <w:pPr>
        <w:pStyle w:val="0"/>
        <w:spacing w:before="200" w:lineRule="auto"/>
        <w:ind w:firstLine="540"/>
        <w:jc w:val="both"/>
      </w:pPr>
      <w:r>
        <w:rPr>
          <w:sz w:val="20"/>
        </w:rPr>
        <w:t xml:space="preserve">В ходе рейдового осмотра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pPr>
        <w:pStyle w:val="0"/>
        <w:spacing w:before="200" w:lineRule="auto"/>
        <w:ind w:firstLine="540"/>
        <w:jc w:val="both"/>
      </w:pPr>
      <w:r>
        <w:rPr>
          <w:sz w:val="20"/>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При проведении рейдового осмотра лица, уполномоченные на проведение контрольного мероприятия, вправе взаимодействовать с находящимися на объекте благоустройства гражданами.</w:t>
      </w:r>
    </w:p>
    <w:p>
      <w:pPr>
        <w:pStyle w:val="0"/>
        <w:spacing w:before="200" w:lineRule="auto"/>
        <w:ind w:firstLine="540"/>
        <w:jc w:val="both"/>
      </w:pPr>
      <w:r>
        <w:rPr>
          <w:sz w:val="20"/>
        </w:rPr>
        <w:t xml:space="preserve">Контролируемые лица, которые владеют, пользуются или управляют объектами благоустройства, обязаны обеспечить в ходе рейдового осмотра беспрепятственный доступ лиц, уполномоченных на проведение контрольного мероприятия, к объектам благоустройства,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В случае если в результате рейдового осмотра были выявлены нарушения обязательных требований, лица, уполномоченные на проведение контрольного мероприятия,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 если иной порядок оформления акта не установлен Правительством Российской Федерации.</w:t>
      </w:r>
    </w:p>
    <w:p>
      <w:pPr>
        <w:pStyle w:val="0"/>
        <w:spacing w:before="200" w:lineRule="auto"/>
        <w:ind w:firstLine="540"/>
        <w:jc w:val="both"/>
      </w:pPr>
      <w:r>
        <w:rPr>
          <w:sz w:val="20"/>
        </w:rPr>
        <w:t xml:space="preserve">6.3.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муниципального контроля в сфере благоустройства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00" w:lineRule="auto"/>
        <w:ind w:firstLine="540"/>
        <w:jc w:val="both"/>
      </w:pPr>
      <w:r>
        <w:rPr>
          <w:sz w:val="20"/>
        </w:rPr>
        <w:t xml:space="preserve">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В ходе документарной проверки могут совершаться такие контрольные действия, как получение письменных объяснений, истребование документов, экспертиза.</w:t>
      </w:r>
    </w:p>
    <w:p>
      <w:pPr>
        <w:pStyle w:val="0"/>
        <w:spacing w:before="200" w:lineRule="auto"/>
        <w:ind w:firstLine="540"/>
        <w:jc w:val="both"/>
      </w:pPr>
      <w:r>
        <w:rPr>
          <w:sz w:val="20"/>
        </w:rPr>
        <w:t xml:space="preserve">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pPr>
        <w:pStyle w:val="0"/>
        <w:spacing w:before="200" w:lineRule="auto"/>
        <w:ind w:firstLine="540"/>
        <w:jc w:val="both"/>
      </w:pPr>
      <w:r>
        <w:rPr>
          <w:sz w:val="20"/>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вправе дополнительно представить в уполномоченный орган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pPr>
        <w:pStyle w:val="0"/>
        <w:spacing w:before="200" w:lineRule="auto"/>
        <w:ind w:firstLine="540"/>
        <w:jc w:val="both"/>
      </w:pPr>
      <w:r>
        <w:rPr>
          <w:sz w:val="20"/>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уполномоченный орган.</w:t>
      </w:r>
    </w:p>
    <w:p>
      <w:pPr>
        <w:pStyle w:val="0"/>
        <w:spacing w:before="200" w:lineRule="auto"/>
        <w:ind w:firstLine="540"/>
        <w:jc w:val="both"/>
      </w:pPr>
      <w:r>
        <w:rPr>
          <w:sz w:val="20"/>
        </w:rPr>
        <w:t xml:space="preserve">Акт документарной проверки направляется контролируемому лицу в порядке, установленном </w:t>
      </w:r>
      <w:hyperlink w:history="0"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N 248-ФЗ.</w:t>
      </w:r>
    </w:p>
    <w:p>
      <w:pPr>
        <w:pStyle w:val="0"/>
        <w:spacing w:before="200" w:lineRule="auto"/>
        <w:ind w:firstLine="540"/>
        <w:jc w:val="both"/>
      </w:pPr>
      <w:r>
        <w:rPr>
          <w:sz w:val="20"/>
        </w:rPr>
        <w:t xml:space="preserve">6.4. Выездная проверка проводится посредством взаимодействия с конкретным контролируемым лицом, владеющим объектами благоустройства и (или) использующим их, в целях оценки соблюдения таким лицом обязательных требований.</w:t>
      </w:r>
    </w:p>
    <w:bookmarkStart w:id="239" w:name="P239"/>
    <w:bookmarkEnd w:id="239"/>
    <w:p>
      <w:pPr>
        <w:pStyle w:val="0"/>
        <w:spacing w:before="200" w:lineRule="auto"/>
        <w:ind w:firstLine="540"/>
        <w:jc w:val="both"/>
      </w:pPr>
      <w:r>
        <w:rPr>
          <w:sz w:val="20"/>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pPr>
        <w:pStyle w:val="0"/>
        <w:spacing w:before="200" w:lineRule="auto"/>
        <w:ind w:firstLine="540"/>
        <w:jc w:val="both"/>
      </w:pPr>
      <w:r>
        <w:rPr>
          <w:sz w:val="20"/>
        </w:rPr>
        <w:t xml:space="preserve">Выездная проверка проводится в случае, если не представляется возможным:</w:t>
      </w:r>
    </w:p>
    <w:p>
      <w:pPr>
        <w:pStyle w:val="0"/>
        <w:spacing w:before="200" w:lineRule="auto"/>
        <w:ind w:firstLine="540"/>
        <w:jc w:val="both"/>
      </w:pPr>
      <w:r>
        <w:rPr>
          <w:sz w:val="20"/>
        </w:rPr>
        <w:t xml:space="preserve">удостовериться в полноте и достоверности сведений, которые содержатся в находящихся в распоряжении уполномоченного органа или в запрашиваемых уполномоченным органом документах и объяснениях контролируемого лица;</w:t>
      </w:r>
    </w:p>
    <w:p>
      <w:pPr>
        <w:pStyle w:val="0"/>
        <w:spacing w:before="200" w:lineRule="auto"/>
        <w:ind w:firstLine="540"/>
        <w:jc w:val="both"/>
      </w:pPr>
      <w:r>
        <w:rPr>
          <w:sz w:val="20"/>
        </w:rPr>
        <w:t xml:space="preserve">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в сфере благоустройства обязательным требованиям без выезда на указанное в </w:t>
      </w:r>
      <w:hyperlink w:history="0" w:anchor="P239" w:tooltip="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
        <w:r>
          <w:rPr>
            <w:sz w:val="20"/>
            <w:color w:val="0000ff"/>
          </w:rPr>
          <w:t xml:space="preserve">абзаце втором</w:t>
        </w:r>
      </w:hyperlink>
      <w:r>
        <w:rPr>
          <w:sz w:val="20"/>
        </w:rPr>
        <w:t xml:space="preserve"> настоящего пункта место и совершения необходимых контрольных действий, предусмотренных в рамках иного вида контрольных мероприятий.</w:t>
      </w:r>
    </w:p>
    <w:p>
      <w:pPr>
        <w:pStyle w:val="0"/>
        <w:spacing w:before="200" w:lineRule="auto"/>
        <w:ind w:firstLine="540"/>
        <w:jc w:val="both"/>
      </w:pPr>
      <w:r>
        <w:rPr>
          <w:sz w:val="20"/>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195" w:tooltip="5.7.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Федеральным законом N 248-ФЗ.">
        <w:r>
          <w:rPr>
            <w:sz w:val="20"/>
            <w:color w:val="0000ff"/>
          </w:rPr>
          <w:t xml:space="preserve">пунктом 5.7</w:t>
        </w:r>
      </w:hyperlink>
      <w:r>
        <w:rPr>
          <w:sz w:val="20"/>
        </w:rPr>
        <w:t xml:space="preserve"> настоящего Положения.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0"/>
        <w:spacing w:before="200" w:lineRule="auto"/>
        <w:ind w:firstLine="540"/>
        <w:jc w:val="both"/>
      </w:pPr>
      <w:r>
        <w:rPr>
          <w:sz w:val="20"/>
        </w:rPr>
        <w:t xml:space="preserve">В ходе выездной проверки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pPr>
        <w:pStyle w:val="0"/>
        <w:spacing w:before="200" w:lineRule="auto"/>
        <w:ind w:firstLine="540"/>
        <w:jc w:val="both"/>
      </w:pPr>
      <w:r>
        <w:rPr>
          <w:sz w:val="20"/>
        </w:rPr>
        <w:t xml:space="preserve">6.5.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контроля в сфере благоустройства, при этом не допускается взаимодействие с контролируемым лицом.</w:t>
      </w:r>
    </w:p>
    <w:p>
      <w:pPr>
        <w:pStyle w:val="0"/>
        <w:spacing w:before="200" w:lineRule="auto"/>
        <w:ind w:firstLine="540"/>
        <w:jc w:val="both"/>
      </w:pPr>
      <w:r>
        <w:rPr>
          <w:sz w:val="20"/>
        </w:rPr>
        <w:t xml:space="preserve">Выездное обследование проводится в целях оценки соблюдения контролируемыми лицами обязательных требований на основании задания заместителя руководителя уполномоченного органа.</w:t>
      </w:r>
    </w:p>
    <w:p>
      <w:pPr>
        <w:pStyle w:val="0"/>
        <w:spacing w:before="200" w:lineRule="auto"/>
        <w:ind w:firstLine="540"/>
        <w:jc w:val="both"/>
      </w:pPr>
      <w:r>
        <w:rPr>
          <w:sz w:val="20"/>
        </w:rPr>
        <w:t xml:space="preserve">В ходе выездного обследования на общедоступных (открытых для посещения неограниченным кругом лиц) объектах благоустройства могут осуществляться осмотр и инструментальное обследование (с применением видеозаписи).</w:t>
      </w:r>
    </w:p>
    <w:p>
      <w:pPr>
        <w:pStyle w:val="0"/>
        <w:spacing w:before="200" w:lineRule="auto"/>
        <w:ind w:firstLine="540"/>
        <w:jc w:val="both"/>
      </w:pPr>
      <w:r>
        <w:rPr>
          <w:sz w:val="20"/>
        </w:rPr>
        <w:t xml:space="preserve">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Срок проведения выездного обследования одного объекта муниципального контроля в сфере благоустройства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pPr>
        <w:pStyle w:val="0"/>
        <w:spacing w:before="200" w:lineRule="auto"/>
        <w:ind w:firstLine="540"/>
        <w:jc w:val="both"/>
      </w:pPr>
      <w:r>
        <w:rPr>
          <w:sz w:val="20"/>
        </w:rPr>
        <w:t xml:space="preserve">По результатам проведения выездного обследования не могут быть приняты решения, предусмотренные </w:t>
      </w:r>
      <w:hyperlink w:history="0" w:anchor="P209" w:tooltip="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r>
          <w:rPr>
            <w:sz w:val="20"/>
            <w:color w:val="0000ff"/>
          </w:rPr>
          <w:t xml:space="preserve">абзацами пятым</w:t>
        </w:r>
      </w:hyperlink>
      <w:r>
        <w:rPr>
          <w:sz w:val="20"/>
        </w:rPr>
        <w:t xml:space="preserve"> и </w:t>
      </w:r>
      <w:hyperlink w:history="0" w:anchor="P210" w:tooltip="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
        <w:r>
          <w:rPr>
            <w:sz w:val="20"/>
            <w:color w:val="0000ff"/>
          </w:rPr>
          <w:t xml:space="preserve">шестым пункта 5.10</w:t>
        </w:r>
      </w:hyperlink>
      <w:r>
        <w:rPr>
          <w:sz w:val="20"/>
        </w:rPr>
        <w:t xml:space="preserve"> настоящего Положения.</w:t>
      </w:r>
    </w:p>
    <w:p>
      <w:pPr>
        <w:pStyle w:val="0"/>
        <w:spacing w:before="200" w:lineRule="auto"/>
        <w:ind w:firstLine="540"/>
        <w:jc w:val="both"/>
      </w:pPr>
      <w:r>
        <w:rPr>
          <w:sz w:val="20"/>
        </w:rPr>
        <w:t xml:space="preserve">Выездное обследование проводится в форме внепланового контрольного мероприятия.</w:t>
      </w:r>
    </w:p>
    <w:p>
      <w:pPr>
        <w:pStyle w:val="0"/>
        <w:spacing w:before="200" w:lineRule="auto"/>
        <w:ind w:firstLine="540"/>
        <w:jc w:val="both"/>
      </w:pPr>
      <w:r>
        <w:rPr>
          <w:sz w:val="20"/>
        </w:rPr>
        <w:t xml:space="preserve">6.6. Внеплановая выездная проверка, внеплановый инспекционный визит, внеплановая документарная проверка, а также внеплановый рейдовый осмотр проводятся только по согласованию с органами прокуратуры, за исключением случаев их проведения в соответствии с:</w:t>
      </w:r>
    </w:p>
    <w:p>
      <w:pPr>
        <w:pStyle w:val="0"/>
        <w:spacing w:before="200" w:lineRule="auto"/>
        <w:ind w:firstLine="540"/>
        <w:jc w:val="both"/>
      </w:pPr>
      <w:r>
        <w:rPr>
          <w:sz w:val="20"/>
        </w:rPr>
        <w:t xml:space="preserve">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pPr>
        <w:pStyle w:val="0"/>
        <w:spacing w:before="200" w:lineRule="auto"/>
        <w:ind w:firstLine="540"/>
        <w:jc w:val="both"/>
      </w:pPr>
      <w:r>
        <w:rPr>
          <w:sz w:val="20"/>
        </w:rPr>
        <w:t xml:space="preserve">требованием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w:history="0"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95</w:t>
        </w:r>
      </w:hyperlink>
      <w:r>
        <w:rPr>
          <w:sz w:val="20"/>
        </w:rPr>
        <w:t xml:space="preserve"> Федерального закона N 248-ФЗ.</w:t>
      </w:r>
    </w:p>
    <w:p>
      <w:pPr>
        <w:pStyle w:val="0"/>
        <w:spacing w:before="200" w:lineRule="auto"/>
        <w:ind w:firstLine="540"/>
        <w:jc w:val="both"/>
      </w:pPr>
      <w:r>
        <w:rPr>
          <w:sz w:val="20"/>
        </w:rPr>
        <w:t xml:space="preserve">6.7. Если основанием для проведения внеплановых выездной проверки, инспекционного визита и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внеплановых выездной проверки, инспекционного визита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сфере благоустройства посредством направления в тот же срок документов, предусмотренных </w:t>
      </w:r>
      <w:hyperlink w:history="0"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5 статьи 66</w:t>
        </w:r>
      </w:hyperlink>
      <w:r>
        <w:rPr>
          <w:sz w:val="20"/>
        </w:rPr>
        <w:t xml:space="preserve"> Федерального закона N 248-ФЗ. В этом случае уведомление контролируемого лица о проведении внепланового контрольного мероприятия может не проводиться.</w:t>
      </w:r>
    </w:p>
    <w:p>
      <w:pPr>
        <w:pStyle w:val="0"/>
        <w:spacing w:before="200" w:lineRule="auto"/>
        <w:ind w:firstLine="540"/>
        <w:jc w:val="both"/>
      </w:pPr>
      <w:r>
        <w:rPr>
          <w:sz w:val="20"/>
        </w:rPr>
        <w:t xml:space="preserve">6.8. В целях снижения рисков причинения вреда (ущерба) на объектах муниципального контроля в сфере благоустройства и оптимизации проведения контрольных мероприятий уполномоченным органом формируются и утверждаются руководителем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pPr>
        <w:pStyle w:val="0"/>
        <w:spacing w:before="200" w:lineRule="auto"/>
        <w:ind w:firstLine="540"/>
        <w:jc w:val="both"/>
      </w:pPr>
      <w:r>
        <w:rPr>
          <w:sz w:val="20"/>
        </w:rPr>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pPr>
        <w:pStyle w:val="0"/>
        <w:spacing w:before="200" w:lineRule="auto"/>
        <w:ind w:firstLine="540"/>
        <w:jc w:val="both"/>
      </w:pPr>
      <w:r>
        <w:rPr>
          <w:sz w:val="20"/>
        </w:rPr>
        <w:t xml:space="preserve">При проведении контрольных мероприятий проверочные листы, указанные в решении о проведении контрольного мероприятия, заполняются лицами, уполномоченными на проведение контрольного мероприятия, в электронной форме посредством внесения ответов на контрольные вопросы и заверяются усиленной квалифицированной электронной подписью лица, уполномоченного на проведение контрольного мероприятия. До 31 декабря 2023 года проверочные листы могут составляться и подписываться на бумажном носителе.</w:t>
      </w:r>
    </w:p>
    <w:p>
      <w:pPr>
        <w:pStyle w:val="0"/>
        <w:spacing w:before="200" w:lineRule="auto"/>
        <w:ind w:firstLine="540"/>
        <w:jc w:val="both"/>
      </w:pPr>
      <w:r>
        <w:rPr>
          <w:sz w:val="20"/>
        </w:rPr>
        <w:t xml:space="preserve">6.9. Контроль за устранением выявленных нарушений осуществляется в виде выездной проверки, если проводится оценка устранения нарушения, выявленного по итогам выездной проверки.</w:t>
      </w:r>
    </w:p>
    <w:p>
      <w:pPr>
        <w:pStyle w:val="0"/>
        <w:jc w:val="both"/>
      </w:pPr>
      <w:r>
        <w:rPr>
          <w:sz w:val="20"/>
        </w:rPr>
      </w:r>
    </w:p>
    <w:p>
      <w:pPr>
        <w:pStyle w:val="2"/>
        <w:outlineLvl w:val="1"/>
        <w:jc w:val="center"/>
      </w:pPr>
      <w:r>
        <w:rPr>
          <w:sz w:val="20"/>
        </w:rPr>
        <w:t xml:space="preserve">7. ВИДЫ КОНТРОЛЬНЫХ ДЕЙСТВИЙ, ОСУЩЕСТВЛЯЕМЫХ</w:t>
      </w:r>
    </w:p>
    <w:p>
      <w:pPr>
        <w:pStyle w:val="2"/>
        <w:jc w:val="center"/>
      </w:pPr>
      <w:r>
        <w:rPr>
          <w:sz w:val="20"/>
        </w:rPr>
        <w:t xml:space="preserve">В РАМКАХ ПРОВЕДЕНИЯ КОНТРОЛЬНЫХ МЕРОПРИЯТИЙ</w:t>
      </w:r>
    </w:p>
    <w:p>
      <w:pPr>
        <w:pStyle w:val="0"/>
        <w:jc w:val="both"/>
      </w:pPr>
      <w:r>
        <w:rPr>
          <w:sz w:val="20"/>
        </w:rPr>
      </w:r>
    </w:p>
    <w:p>
      <w:pPr>
        <w:pStyle w:val="0"/>
        <w:ind w:firstLine="540"/>
        <w:jc w:val="both"/>
      </w:pPr>
      <w:r>
        <w:rPr>
          <w:sz w:val="20"/>
        </w:rPr>
        <w:t xml:space="preserve">7.1. В рамках проведения контрольных мероприятий могут совершаться следующие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инструментальное обследование;</w:t>
      </w:r>
    </w:p>
    <w:p>
      <w:pPr>
        <w:pStyle w:val="0"/>
        <w:spacing w:before="200" w:lineRule="auto"/>
        <w:ind w:firstLine="540"/>
        <w:jc w:val="both"/>
      </w:pPr>
      <w:r>
        <w:rPr>
          <w:sz w:val="20"/>
        </w:rPr>
        <w:t xml:space="preserve">экспертиза.</w:t>
      </w:r>
    </w:p>
    <w:p>
      <w:pPr>
        <w:pStyle w:val="0"/>
        <w:spacing w:before="200" w:lineRule="auto"/>
        <w:ind w:firstLine="540"/>
        <w:jc w:val="both"/>
      </w:pPr>
      <w:r>
        <w:rPr>
          <w:sz w:val="20"/>
        </w:rPr>
        <w:t xml:space="preserve">7.2. При осмотре проводится визуальное обследование объектов благоустройства, без демонтажа или нарушения целостности обследуемых объектов.</w:t>
      </w:r>
    </w:p>
    <w:p>
      <w:pPr>
        <w:pStyle w:val="0"/>
        <w:spacing w:before="200" w:lineRule="auto"/>
        <w:ind w:firstLine="540"/>
        <w:jc w:val="both"/>
      </w:pPr>
      <w:r>
        <w:rPr>
          <w:sz w:val="20"/>
        </w:rPr>
        <w:t xml:space="preserve">Осмотр осуществляется лицом, уполномоченным на проведение контрольного мероприятия, в присутствии контролируемого лица или его представителя и (или) с применением видеозаписи. По результатам осмотра лицом, уполномоченным на проведение контрольного мероприятия,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pPr>
        <w:pStyle w:val="0"/>
        <w:spacing w:before="200" w:lineRule="auto"/>
        <w:ind w:firstLine="540"/>
        <w:jc w:val="both"/>
      </w:pPr>
      <w:r>
        <w:rPr>
          <w:sz w:val="20"/>
        </w:rPr>
        <w:t xml:space="preserve">7.3. При необходимости получения лицом, уполномоченным на проведение контрольного мероприятия,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0"/>
        <w:spacing w:before="200" w:lineRule="auto"/>
        <w:ind w:firstLine="540"/>
        <w:jc w:val="both"/>
      </w:pPr>
      <w:r>
        <w:rPr>
          <w:sz w:val="20"/>
        </w:rPr>
        <w:t xml:space="preserve">7.4. 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лицо, уполномоченное на проведение контрольного мероприятия, в ходе контрольного мероприятия запрашивает письменные свидетельства.</w:t>
      </w:r>
    </w:p>
    <w:p>
      <w:pPr>
        <w:pStyle w:val="0"/>
        <w:spacing w:before="200" w:lineRule="auto"/>
        <w:ind w:firstLine="540"/>
        <w:jc w:val="both"/>
      </w:pPr>
      <w:r>
        <w:rPr>
          <w:sz w:val="20"/>
        </w:rPr>
        <w:t xml:space="preserve">Лицо, уполномоченное на проведение контрольного мероприятия,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лицом, уполномоченным на проведение контрольного мероприятия, с их слов записано верно, и подписывают документ, указывая дату и место его составления.</w:t>
      </w:r>
    </w:p>
    <w:p>
      <w:pPr>
        <w:pStyle w:val="0"/>
        <w:spacing w:before="200" w:lineRule="auto"/>
        <w:ind w:firstLine="540"/>
        <w:jc w:val="both"/>
      </w:pPr>
      <w:r>
        <w:rPr>
          <w:sz w:val="20"/>
        </w:rPr>
        <w:t xml:space="preserve">В случае если полученные сведения имеют значение для контрольного мероприятия, результаты письменных объяснений фиксируются также в акте контрольного мероприятия.</w:t>
      </w:r>
    </w:p>
    <w:p>
      <w:pPr>
        <w:pStyle w:val="0"/>
        <w:spacing w:before="200" w:lineRule="auto"/>
        <w:ind w:firstLine="540"/>
        <w:jc w:val="both"/>
      </w:pPr>
      <w:r>
        <w:rPr>
          <w:sz w:val="20"/>
        </w:rPr>
        <w:t xml:space="preserve">7.5. Истребуемые документы направляются в уполномоченный орган в форме электронного документа в порядке, предусмотренном </w:t>
      </w:r>
      <w:hyperlink w:history="0"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N 248-ФЗ, за исключением случаев, если уполномоченным органом установлена необходимость представления документов на бумажном носителе. По завершении контрольного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Документы, которые истребуются в ходе контрольного мероприятия, должны быть представлены контролируемым лицом в срок, указанный в требовании о представлении документов лицу, уполномоченному на проведение контрольного мероприятия.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лицо, уполномоченное на проведение контрольного мероприятия,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лицо, уполномоченное на проведение контрольного мероприятия, продлевает срок представления документов или отказывает в продлении срока, о чем контролируемое лицо информируется любым доступным способом в соответствии со </w:t>
      </w:r>
      <w:hyperlink w:history="0"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N 248-ФЗ.</w:t>
      </w:r>
    </w:p>
    <w:p>
      <w:pPr>
        <w:pStyle w:val="0"/>
        <w:spacing w:before="200" w:lineRule="auto"/>
        <w:ind w:firstLine="540"/>
        <w:jc w:val="both"/>
      </w:pPr>
      <w:r>
        <w:rPr>
          <w:sz w:val="20"/>
        </w:rP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spacing w:before="200" w:lineRule="auto"/>
        <w:ind w:firstLine="540"/>
        <w:jc w:val="both"/>
      </w:pPr>
      <w:r>
        <w:rPr>
          <w:sz w:val="20"/>
        </w:rPr>
        <w:t xml:space="preserve">7.6. Инструментальное обследование проводится лицом, уполномоченным на проведение контрольного мероприятия,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благоустройства с использованием специального оборудования и (или) технических приборов, предусмотренных </w:t>
      </w:r>
      <w:hyperlink w:history="0" r:id="rId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2 статьи 82</w:t>
        </w:r>
      </w:hyperlink>
      <w:r>
        <w:rPr>
          <w:sz w:val="20"/>
        </w:rPr>
        <w:t xml:space="preserve"> Федерального закона N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pPr>
        <w:pStyle w:val="0"/>
        <w:spacing w:before="200" w:lineRule="auto"/>
        <w:ind w:firstLine="540"/>
        <w:jc w:val="both"/>
      </w:pPr>
      <w:r>
        <w:rPr>
          <w:sz w:val="20"/>
        </w:rPr>
        <w:t xml:space="preserve">По результатам инструментального обследования лицом, уполномоченным на проведение контрольного мероприятия,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лица, уполномоченного на проведение контрольного мероприятия,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7.7. Экспертиза осуществляется экспертом или экспертной организацией как по месту нахождения (осуществления деятельности) контролируемого лица непосредственно в ходе проведения контрольного мероприятия, так и по месту осуществления деятельности эксперта или экспертной организации. Результаты экспертизы оформляются экспертным заключением.</w:t>
      </w:r>
    </w:p>
    <w:p>
      <w:pPr>
        <w:pStyle w:val="0"/>
        <w:jc w:val="both"/>
      </w:pPr>
      <w:r>
        <w:rPr>
          <w:sz w:val="20"/>
        </w:rPr>
      </w:r>
    </w:p>
    <w:p>
      <w:pPr>
        <w:pStyle w:val="2"/>
        <w:outlineLvl w:val="1"/>
        <w:jc w:val="center"/>
      </w:pPr>
      <w:r>
        <w:rPr>
          <w:sz w:val="20"/>
        </w:rPr>
        <w:t xml:space="preserve">8. ОБЖАЛОВАНИЕ РЕШЕНИЙ УПОЛНОМОЧЕННОГО ОРГАНА, ДЕЙСТВИЙ</w:t>
      </w:r>
    </w:p>
    <w:p>
      <w:pPr>
        <w:pStyle w:val="2"/>
        <w:jc w:val="center"/>
      </w:pPr>
      <w:r>
        <w:rPr>
          <w:sz w:val="20"/>
        </w:rPr>
        <w:t xml:space="preserve">(БЕЗДЕЙСТВИЯ) ДОЛЖНОСТНЫХ ЛИЦ УПОЛНОМОЧЕННОГО ОРГАНА</w:t>
      </w:r>
    </w:p>
    <w:p>
      <w:pPr>
        <w:pStyle w:val="0"/>
        <w:jc w:val="both"/>
      </w:pPr>
      <w:r>
        <w:rPr>
          <w:sz w:val="20"/>
        </w:rPr>
      </w:r>
    </w:p>
    <w:p>
      <w:pPr>
        <w:pStyle w:val="0"/>
        <w:ind w:firstLine="540"/>
        <w:jc w:val="both"/>
      </w:pPr>
      <w:r>
        <w:rPr>
          <w:sz w:val="20"/>
        </w:rPr>
        <w:t xml:space="preserve">8.1.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w:t>
      </w:r>
    </w:p>
    <w:p>
      <w:pPr>
        <w:pStyle w:val="0"/>
        <w:spacing w:before="200" w:lineRule="auto"/>
        <w:ind w:firstLine="540"/>
        <w:jc w:val="both"/>
      </w:pPr>
      <w:r>
        <w:rPr>
          <w:sz w:val="20"/>
        </w:rPr>
        <w:t xml:space="preserve">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history="0" w:anchor="P291" w:tooltip="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
        <w:r>
          <w:rPr>
            <w:sz w:val="20"/>
            <w:color w:val="0000ff"/>
          </w:rPr>
          <w:t xml:space="preserve">абзаце третьем</w:t>
        </w:r>
      </w:hyperlink>
      <w:r>
        <w:rPr>
          <w:sz w:val="20"/>
        </w:rPr>
        <w:t xml:space="preserve"> настоящего пункта.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bookmarkStart w:id="291" w:name="P291"/>
    <w:bookmarkEnd w:id="291"/>
    <w:p>
      <w:pPr>
        <w:pStyle w:val="0"/>
        <w:spacing w:before="200" w:lineRule="auto"/>
        <w:ind w:firstLine="540"/>
        <w:jc w:val="both"/>
      </w:pPr>
      <w:r>
        <w:rPr>
          <w:sz w:val="20"/>
        </w:rP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bookmarkStart w:id="292" w:name="P292"/>
    <w:bookmarkEnd w:id="292"/>
    <w:p>
      <w:pPr>
        <w:pStyle w:val="0"/>
        <w:spacing w:before="200" w:lineRule="auto"/>
        <w:ind w:firstLine="540"/>
        <w:jc w:val="both"/>
      </w:pPr>
      <w:r>
        <w:rPr>
          <w:sz w:val="20"/>
        </w:rPr>
        <w:t xml:space="preserve">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293" w:name="P293"/>
    <w:bookmarkEnd w:id="293"/>
    <w:p>
      <w:pPr>
        <w:pStyle w:val="0"/>
        <w:spacing w:before="200" w:lineRule="auto"/>
        <w:ind w:firstLine="540"/>
        <w:jc w:val="both"/>
      </w:pPr>
      <w:r>
        <w:rPr>
          <w:sz w:val="20"/>
        </w:rPr>
        <w:t xml:space="preserve">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pPr>
        <w:pStyle w:val="0"/>
        <w:spacing w:before="200" w:lineRule="auto"/>
        <w:ind w:firstLine="540"/>
        <w:jc w:val="both"/>
      </w:pPr>
      <w:r>
        <w:rPr>
          <w:sz w:val="20"/>
        </w:rPr>
        <w:t xml:space="preserve">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bookmarkStart w:id="296" w:name="P296"/>
    <w:bookmarkEnd w:id="296"/>
    <w:p>
      <w:pPr>
        <w:pStyle w:val="0"/>
        <w:spacing w:before="200" w:lineRule="auto"/>
        <w:ind w:firstLine="540"/>
        <w:jc w:val="both"/>
      </w:pPr>
      <w:r>
        <w:rPr>
          <w:sz w:val="20"/>
        </w:rPr>
        <w:t xml:space="preserve">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w:t>
      </w:r>
    </w:p>
    <w:p>
      <w:pPr>
        <w:pStyle w:val="0"/>
        <w:spacing w:before="200" w:lineRule="auto"/>
        <w:ind w:firstLine="540"/>
        <w:jc w:val="both"/>
      </w:pPr>
      <w:r>
        <w:rPr>
          <w:sz w:val="20"/>
        </w:rPr>
        <w:t xml:space="preserve">Жалоба на решение заместителя руководителя уполномоченного органа рассматривается руководителем уполномоченного органа.</w:t>
      </w:r>
    </w:p>
    <w:p>
      <w:pPr>
        <w:pStyle w:val="0"/>
        <w:spacing w:before="200" w:lineRule="auto"/>
        <w:ind w:firstLine="540"/>
        <w:jc w:val="both"/>
      </w:pPr>
      <w:r>
        <w:rPr>
          <w:sz w:val="20"/>
        </w:rPr>
        <w:t xml:space="preserve">8.3.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8.4. Лицо, уполномоченное на рассмотрение жалобы,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о приостановлении исполнения обжалуемого решения уполномоченного органа;</w:t>
      </w:r>
    </w:p>
    <w:p>
      <w:pPr>
        <w:pStyle w:val="0"/>
        <w:spacing w:before="200" w:lineRule="auto"/>
        <w:ind w:firstLine="540"/>
        <w:jc w:val="both"/>
      </w:pPr>
      <w:r>
        <w:rPr>
          <w:sz w:val="20"/>
        </w:rPr>
        <w:t xml:space="preserve">об отказе в приостановлении исполнения обжалуемого решения уполномоченного органа.</w:t>
      </w:r>
    </w:p>
    <w:p>
      <w:pPr>
        <w:pStyle w:val="0"/>
        <w:spacing w:before="200" w:lineRule="auto"/>
        <w:ind w:firstLine="540"/>
        <w:jc w:val="both"/>
      </w:pPr>
      <w:r>
        <w:rPr>
          <w:sz w:val="20"/>
        </w:rPr>
        <w:t xml:space="preserve">Информация о решении, указанном в настоящем пункте, направляется лицу, подавшему жалобу, в течение одного рабочего дня с момента принятия решения.</w:t>
      </w:r>
    </w:p>
    <w:p>
      <w:pPr>
        <w:pStyle w:val="0"/>
        <w:spacing w:before="200" w:lineRule="auto"/>
        <w:ind w:firstLine="540"/>
        <w:jc w:val="both"/>
      </w:pPr>
      <w:r>
        <w:rPr>
          <w:sz w:val="20"/>
        </w:rPr>
        <w:t xml:space="preserve">8.5. Жалоба должна содержать:</w:t>
      </w:r>
    </w:p>
    <w:p>
      <w:pPr>
        <w:pStyle w:val="0"/>
        <w:spacing w:before="200" w:lineRule="auto"/>
        <w:ind w:firstLine="540"/>
        <w:jc w:val="both"/>
      </w:pPr>
      <w:r>
        <w:rPr>
          <w:sz w:val="20"/>
        </w:rPr>
        <w:t xml:space="preserve">наименование контрольного органа, фамилию, имя, отчество (при наличии) должностного лица уполномоченного органа, решение и (или) действие (бездействие) которого обжалуются;</w:t>
      </w:r>
    </w:p>
    <w:bookmarkStart w:id="305" w:name="P305"/>
    <w:bookmarkEnd w:id="305"/>
    <w:p>
      <w:pPr>
        <w:pStyle w:val="0"/>
        <w:spacing w:before="200" w:lineRule="auto"/>
        <w:ind w:firstLine="540"/>
        <w:jc w:val="both"/>
      </w:pPr>
      <w:r>
        <w:rPr>
          <w:sz w:val="20"/>
        </w:rPr>
        <w:t xml:space="preserve">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основания и доводы, на основании которых заявитель не согласен 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требования лица, подавшего жалобу;</w:t>
      </w:r>
    </w:p>
    <w:p>
      <w:pPr>
        <w:pStyle w:val="0"/>
        <w:spacing w:before="200" w:lineRule="auto"/>
        <w:ind w:firstLine="540"/>
        <w:jc w:val="both"/>
      </w:pPr>
      <w:r>
        <w:rPr>
          <w:sz w:val="20"/>
        </w:rPr>
        <w:t xml:space="preserve">учетный номер контрольного мероприятия в едином реестре контрольных (надзорных) мероприятий, в отношении которого подается жалоба.</w:t>
      </w:r>
    </w:p>
    <w:p>
      <w:pPr>
        <w:pStyle w:val="0"/>
        <w:spacing w:before="200" w:lineRule="auto"/>
        <w:ind w:firstLine="540"/>
        <w:jc w:val="both"/>
      </w:pPr>
      <w:r>
        <w:rPr>
          <w:sz w:val="20"/>
        </w:rPr>
        <w:t xml:space="preserve">8.6.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pPr>
        <w:pStyle w:val="0"/>
        <w:spacing w:before="200" w:lineRule="auto"/>
        <w:ind w:firstLine="540"/>
        <w:jc w:val="both"/>
      </w:pPr>
      <w:r>
        <w:rPr>
          <w:sz w:val="20"/>
        </w:rPr>
        <w:t xml:space="preserve">8.7.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spacing w:before="200" w:lineRule="auto"/>
        <w:ind w:firstLine="540"/>
        <w:jc w:val="both"/>
      </w:pPr>
      <w:r>
        <w:rPr>
          <w:sz w:val="20"/>
        </w:rPr>
        <w:t xml:space="preserve">Жалоба может содержать ходатайство о приостановлении исполнения обжалуемого решения уполномоченного органа.</w:t>
      </w:r>
    </w:p>
    <w:p>
      <w:pPr>
        <w:pStyle w:val="0"/>
        <w:spacing w:before="200" w:lineRule="auto"/>
        <w:ind w:firstLine="540"/>
        <w:jc w:val="both"/>
      </w:pPr>
      <w:r>
        <w:rPr>
          <w:sz w:val="20"/>
        </w:rPr>
        <w:t xml:space="preserve">8.8. Решение об отказе в рассмотрении жалобы принимается уполномоченным органом в течение пяти рабочих дней с момента получения жалобы, если:</w:t>
      </w:r>
    </w:p>
    <w:p>
      <w:pPr>
        <w:pStyle w:val="0"/>
        <w:spacing w:before="200" w:lineRule="auto"/>
        <w:ind w:firstLine="540"/>
        <w:jc w:val="both"/>
      </w:pPr>
      <w:r>
        <w:rPr>
          <w:sz w:val="20"/>
        </w:rPr>
        <w:t xml:space="preserve">жалоба подана после истечения сроков подачи жалобы, указанных в </w:t>
      </w:r>
      <w:hyperlink w:history="0" w:anchor="P292" w:tooltip="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абзацах четвертом</w:t>
        </w:r>
      </w:hyperlink>
      <w:r>
        <w:rPr>
          <w:sz w:val="20"/>
        </w:rPr>
        <w:t xml:space="preserve"> и </w:t>
      </w:r>
      <w:hyperlink w:history="0" w:anchor="P293" w:tooltip="Жалоба на предписание уполномоченного органа может быть подана в течение десяти рабочих дней с момента получения контролируемым лицом предписания.">
        <w:r>
          <w:rPr>
            <w:sz w:val="20"/>
            <w:color w:val="0000ff"/>
          </w:rPr>
          <w:t xml:space="preserve">пятом пункта 8.1</w:t>
        </w:r>
      </w:hyperlink>
      <w:r>
        <w:rPr>
          <w:sz w:val="20"/>
        </w:rPr>
        <w:t xml:space="preserve"> настоящего Положения,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в удовлетворении ходатайства о восстановлении пропущенного срока на подачу жалобы отказано;</w:t>
      </w:r>
    </w:p>
    <w:p>
      <w:pPr>
        <w:pStyle w:val="0"/>
        <w:spacing w:before="200" w:lineRule="auto"/>
        <w:ind w:firstLine="540"/>
        <w:jc w:val="both"/>
      </w:pPr>
      <w:r>
        <w:rPr>
          <w:sz w:val="20"/>
        </w:rPr>
        <w:t xml:space="preserve">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имеется решение суда по вопросам, поставленным в жалобе;</w:t>
      </w:r>
    </w:p>
    <w:p>
      <w:pPr>
        <w:pStyle w:val="0"/>
        <w:spacing w:before="200" w:lineRule="auto"/>
        <w:ind w:firstLine="540"/>
        <w:jc w:val="both"/>
      </w:pPr>
      <w:r>
        <w:rPr>
          <w:sz w:val="20"/>
        </w:rPr>
        <w:t xml:space="preserve">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pPr>
        <w:pStyle w:val="0"/>
        <w:spacing w:before="200" w:lineRule="auto"/>
        <w:ind w:firstLine="540"/>
        <w:jc w:val="both"/>
      </w:pPr>
      <w:r>
        <w:rPr>
          <w:sz w:val="20"/>
        </w:rPr>
        <w:t xml:space="preserve">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0"/>
        <w:spacing w:before="200" w:lineRule="auto"/>
        <w:ind w:firstLine="540"/>
        <w:jc w:val="both"/>
      </w:pPr>
      <w:r>
        <w:rPr>
          <w:sz w:val="20"/>
        </w:rPr>
        <w:t xml:space="preserve">жалоба подана в ненадлежащий уполномоченный орган;</w:t>
      </w:r>
    </w:p>
    <w:p>
      <w:pPr>
        <w:pStyle w:val="0"/>
        <w:spacing w:before="200" w:lineRule="auto"/>
        <w:ind w:firstLine="540"/>
        <w:jc w:val="both"/>
      </w:pPr>
      <w:r>
        <w:rPr>
          <w:sz w:val="20"/>
        </w:rPr>
        <w:t xml:space="preserve">законодательством Российской Федерации предусмотрен только судебный порядок обжалования решений контрольного органа.</w:t>
      </w:r>
    </w:p>
    <w:p>
      <w:pPr>
        <w:pStyle w:val="0"/>
        <w:spacing w:before="200" w:lineRule="auto"/>
        <w:ind w:firstLine="540"/>
        <w:jc w:val="both"/>
      </w:pPr>
      <w:r>
        <w:rPr>
          <w:sz w:val="20"/>
        </w:rPr>
        <w:t xml:space="preserve">8.9.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spacing w:before="200" w:lineRule="auto"/>
        <w:ind w:firstLine="540"/>
        <w:jc w:val="both"/>
      </w:pPr>
      <w:r>
        <w:rPr>
          <w:sz w:val="20"/>
        </w:rPr>
        <w:t xml:space="preserve">8.10. По итогам рассмотрения жалобы лицом, уполномоченным в соответствии с </w:t>
      </w:r>
      <w:hyperlink w:history="0" w:anchor="P296" w:tooltip="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
        <w:r>
          <w:rPr>
            <w:sz w:val="20"/>
            <w:color w:val="0000ff"/>
          </w:rPr>
          <w:t xml:space="preserve">пунктом 8.2</w:t>
        </w:r>
      </w:hyperlink>
      <w:r>
        <w:rPr>
          <w:sz w:val="20"/>
        </w:rPr>
        <w:t xml:space="preserve"> настоящего Положения на рассмотрение жалобы, принимается одно из решений:</w:t>
      </w:r>
    </w:p>
    <w:p>
      <w:pPr>
        <w:pStyle w:val="0"/>
        <w:spacing w:before="200" w:lineRule="auto"/>
        <w:ind w:firstLine="540"/>
        <w:jc w:val="both"/>
      </w:pPr>
      <w:r>
        <w:rPr>
          <w:sz w:val="20"/>
        </w:rPr>
        <w:t xml:space="preserve">оставление жалобы без удовлетворения;</w:t>
      </w:r>
    </w:p>
    <w:p>
      <w:pPr>
        <w:pStyle w:val="0"/>
        <w:spacing w:before="200" w:lineRule="auto"/>
        <w:ind w:firstLine="540"/>
        <w:jc w:val="both"/>
      </w:pPr>
      <w:r>
        <w:rPr>
          <w:sz w:val="20"/>
        </w:rPr>
        <w:t xml:space="preserve">отмена решения уполномоченного органа полностью или частично;</w:t>
      </w:r>
    </w:p>
    <w:p>
      <w:pPr>
        <w:pStyle w:val="0"/>
        <w:spacing w:before="200" w:lineRule="auto"/>
        <w:ind w:firstLine="540"/>
        <w:jc w:val="both"/>
      </w:pPr>
      <w:r>
        <w:rPr>
          <w:sz w:val="20"/>
        </w:rPr>
        <w:t xml:space="preserve">отмена решения уполномоченного органа полностью и принятие нового решения;</w:t>
      </w:r>
    </w:p>
    <w:p>
      <w:pPr>
        <w:pStyle w:val="0"/>
        <w:spacing w:before="200" w:lineRule="auto"/>
        <w:ind w:firstLine="540"/>
        <w:jc w:val="both"/>
      </w:pPr>
      <w:r>
        <w:rPr>
          <w:sz w:val="20"/>
        </w:rPr>
        <w:t xml:space="preserve">признание действия (бездействия) должностного лица уполномоченного органа незаконным и вынесение решения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history="0" w:anchor="P291" w:tooltip="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
        <w:r>
          <w:rPr>
            <w:sz w:val="20"/>
            <w:color w:val="0000ff"/>
          </w:rPr>
          <w:t xml:space="preserve">абзаце третьем пункта 8.1</w:t>
        </w:r>
      </w:hyperlink>
      <w:r>
        <w:rPr>
          <w:sz w:val="20"/>
        </w:rPr>
        <w:t xml:space="preserve"> настоящего Положения.</w:t>
      </w:r>
    </w:p>
    <w:p>
      <w:pPr>
        <w:pStyle w:val="0"/>
        <w:spacing w:before="200" w:lineRule="auto"/>
        <w:ind w:firstLine="540"/>
        <w:jc w:val="both"/>
      </w:pPr>
      <w:r>
        <w:rPr>
          <w:sz w:val="20"/>
        </w:rPr>
        <w:t xml:space="preserve">8.11.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pPr>
        <w:pStyle w:val="0"/>
        <w:spacing w:before="200" w:lineRule="auto"/>
        <w:ind w:firstLine="540"/>
        <w:jc w:val="both"/>
      </w:pPr>
      <w:r>
        <w:rPr>
          <w:sz w:val="20"/>
        </w:rPr>
        <w:t xml:space="preserve">Рассмотрение жалобы осуществляется в день, определенный лицом, уполномоченным в соответствии с </w:t>
      </w:r>
      <w:hyperlink w:history="0" w:anchor="P296" w:tooltip="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
        <w:r>
          <w:rPr>
            <w:sz w:val="20"/>
            <w:color w:val="0000ff"/>
          </w:rPr>
          <w:t xml:space="preserve">пунктом 8.2</w:t>
        </w:r>
      </w:hyperlink>
      <w:r>
        <w:rPr>
          <w:sz w:val="20"/>
        </w:rPr>
        <w:t xml:space="preserve"> настоящего Положения на рассмотрение жалобы.</w:t>
      </w:r>
    </w:p>
    <w:bookmarkStart w:id="335" w:name="P335"/>
    <w:bookmarkEnd w:id="335"/>
    <w:p>
      <w:pPr>
        <w:pStyle w:val="0"/>
        <w:spacing w:before="200" w:lineRule="auto"/>
        <w:ind w:firstLine="540"/>
        <w:jc w:val="both"/>
      </w:pPr>
      <w:r>
        <w:rPr>
          <w:sz w:val="20"/>
        </w:rPr>
        <w:t xml:space="preserve">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 и (или) региональном портале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pPr>
        <w:pStyle w:val="0"/>
        <w:spacing w:before="200" w:lineRule="auto"/>
        <w:ind w:firstLine="540"/>
        <w:jc w:val="both"/>
      </w:pPr>
      <w:r>
        <w:rPr>
          <w:sz w:val="20"/>
        </w:rPr>
        <w:t xml:space="preserve">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pPr>
        <w:pStyle w:val="0"/>
        <w:spacing w:before="200" w:lineRule="auto"/>
        <w:ind w:firstLine="540"/>
        <w:jc w:val="both"/>
      </w:pPr>
      <w:r>
        <w:rPr>
          <w:sz w:val="20"/>
        </w:rPr>
        <w:t xml:space="preserve">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pPr>
        <w:pStyle w:val="0"/>
        <w:spacing w:before="200" w:lineRule="auto"/>
        <w:ind w:firstLine="540"/>
        <w:jc w:val="both"/>
      </w:pPr>
      <w:r>
        <w:rPr>
          <w:sz w:val="20"/>
        </w:rPr>
        <w:t xml:space="preserve">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pPr>
        <w:pStyle w:val="0"/>
        <w:spacing w:before="200" w:lineRule="auto"/>
        <w:ind w:firstLine="540"/>
        <w:jc w:val="both"/>
      </w:pPr>
      <w:r>
        <w:rPr>
          <w:sz w:val="20"/>
        </w:rPr>
        <w:t xml:space="preserve">неявки контролируемого лица и направления им повторного уведомления о невозможности присутствия при рассмотрении жалобы;</w:t>
      </w:r>
    </w:p>
    <w:p>
      <w:pPr>
        <w:pStyle w:val="0"/>
        <w:spacing w:before="200" w:lineRule="auto"/>
        <w:ind w:firstLine="540"/>
        <w:jc w:val="both"/>
      </w:pPr>
      <w:r>
        <w:rPr>
          <w:sz w:val="20"/>
        </w:rPr>
        <w:t xml:space="preserve">неявки контролируемого лица и направления им уведомления, не содержащего обстоятельства невозможности присутствия при рассмотрении жалобы, указанные в </w:t>
      </w:r>
      <w:hyperlink w:history="0" w:anchor="P335" w:tooltip="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 и (или) региональном портале г...">
        <w:r>
          <w:rPr>
            <w:sz w:val="20"/>
            <w:color w:val="0000ff"/>
          </w:rPr>
          <w:t xml:space="preserve">абзаце третьем</w:t>
        </w:r>
      </w:hyperlink>
      <w:r>
        <w:rPr>
          <w:sz w:val="20"/>
        </w:rPr>
        <w:t xml:space="preserve"> настоящего пункта.</w:t>
      </w:r>
    </w:p>
    <w:p>
      <w:pPr>
        <w:pStyle w:val="0"/>
        <w:spacing w:before="200" w:lineRule="auto"/>
        <w:ind w:firstLine="540"/>
        <w:jc w:val="both"/>
      </w:pPr>
      <w:r>
        <w:rPr>
          <w:sz w:val="20"/>
        </w:rPr>
        <w:t xml:space="preserve">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отметки о ее получении.</w:t>
      </w:r>
    </w:p>
    <w:p>
      <w:pPr>
        <w:pStyle w:val="0"/>
        <w:spacing w:before="200" w:lineRule="auto"/>
        <w:ind w:firstLine="540"/>
        <w:jc w:val="both"/>
      </w:pPr>
      <w:r>
        <w:rPr>
          <w:sz w:val="20"/>
        </w:rPr>
        <w:t xml:space="preserve">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 указанным в соответствии с </w:t>
      </w:r>
      <w:hyperlink w:history="0" w:anchor="P305" w:tooltip="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r>
          <w:rPr>
            <w:sz w:val="20"/>
            <w:color w:val="0000ff"/>
          </w:rPr>
          <w:t xml:space="preserve">абзацем третьим пункта 8.5</w:t>
        </w:r>
      </w:hyperlink>
      <w:r>
        <w:rPr>
          <w:sz w:val="20"/>
        </w:rPr>
        <w:t xml:space="preserve"> настоящего Положения. Результаты рассмотрения жалобы контролируемое лицо вправе получить в уполномоченном органе лично.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21 декабря 2021 г. N 15-213</w:t>
      </w:r>
    </w:p>
    <w:p>
      <w:pPr>
        <w:pStyle w:val="0"/>
        <w:jc w:val="both"/>
      </w:pPr>
      <w:r>
        <w:rPr>
          <w:sz w:val="20"/>
        </w:rPr>
      </w:r>
    </w:p>
    <w:bookmarkStart w:id="354" w:name="P354"/>
    <w:bookmarkEnd w:id="354"/>
    <w:p>
      <w:pPr>
        <w:pStyle w:val="2"/>
        <w:jc w:val="center"/>
      </w:pPr>
      <w:r>
        <w:rPr>
          <w:sz w:val="20"/>
        </w:rPr>
        <w:t xml:space="preserve">КЛЮЧЕВЫЕ ПОКАЗАТЕЛИ МУНИЦИПАЛЬНОГО КОНТРОЛЯ В СФЕРЕ</w:t>
      </w:r>
    </w:p>
    <w:p>
      <w:pPr>
        <w:pStyle w:val="2"/>
        <w:jc w:val="center"/>
      </w:pPr>
      <w:r>
        <w:rPr>
          <w:sz w:val="20"/>
        </w:rPr>
        <w:t xml:space="preserve">БЛАГОУСТРОЙСТВА НА ТЕРРИТОРИИ ГОРОДА КРАСНОЯРСКА</w:t>
      </w:r>
    </w:p>
    <w:p>
      <w:pPr>
        <w:pStyle w:val="2"/>
        <w:jc w:val="center"/>
      </w:pPr>
      <w:r>
        <w:rPr>
          <w:sz w:val="20"/>
        </w:rPr>
        <w:t xml:space="preserve">И ИХ ЦЕЛЕВЫЕ ЗНАЧЕНИЯ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3"/>
        <w:gridCol w:w="2268"/>
      </w:tblGrid>
      <w:tr>
        <w:tc>
          <w:tcPr>
            <w:tcW w:w="6803" w:type="dxa"/>
          </w:tcPr>
          <w:p>
            <w:pPr>
              <w:pStyle w:val="0"/>
              <w:jc w:val="center"/>
            </w:pPr>
            <w:r>
              <w:rPr>
                <w:sz w:val="20"/>
              </w:rPr>
              <w:t xml:space="preserve">Ключевые показатели</w:t>
            </w:r>
          </w:p>
        </w:tc>
        <w:tc>
          <w:tcPr>
            <w:tcW w:w="2268" w:type="dxa"/>
          </w:tcPr>
          <w:p>
            <w:pPr>
              <w:pStyle w:val="0"/>
              <w:jc w:val="center"/>
            </w:pPr>
            <w:r>
              <w:rPr>
                <w:sz w:val="20"/>
              </w:rPr>
              <w:t xml:space="preserve">Целевые значения</w:t>
            </w:r>
          </w:p>
        </w:tc>
      </w:tr>
      <w:tr>
        <w:tc>
          <w:tcPr>
            <w:tcW w:w="6803" w:type="dxa"/>
          </w:tcPr>
          <w:p>
            <w:pPr>
              <w:pStyle w:val="0"/>
            </w:pPr>
            <w:r>
              <w:rPr>
                <w:sz w:val="20"/>
              </w:rPr>
              <w:t xml:space="preserve">Процент контрольных мероприятий, по которым выявлены нарушения обязательных требований, установленных правилами благоустройства на территории города Красноярска</w:t>
            </w:r>
          </w:p>
        </w:tc>
        <w:tc>
          <w:tcPr>
            <w:tcW w:w="2268" w:type="dxa"/>
          </w:tcPr>
          <w:p>
            <w:pPr>
              <w:pStyle w:val="0"/>
            </w:pPr>
            <w:r>
              <w:rPr>
                <w:sz w:val="20"/>
              </w:rPr>
              <w:t xml:space="preserve">40%</w:t>
            </w:r>
          </w:p>
        </w:tc>
      </w:tr>
      <w:tr>
        <w:tc>
          <w:tcPr>
            <w:tcW w:w="6803" w:type="dxa"/>
          </w:tcPr>
          <w:p>
            <w:pPr>
              <w:pStyle w:val="0"/>
            </w:pPr>
            <w:r>
              <w:rPr>
                <w:sz w:val="20"/>
              </w:rPr>
              <w:t xml:space="preserve">Процент контрольных мероприятий, при взаимодействии с контролируемыми лицами, по которым назначены административные наказания</w:t>
            </w:r>
          </w:p>
        </w:tc>
        <w:tc>
          <w:tcPr>
            <w:tcW w:w="2268" w:type="dxa"/>
          </w:tcPr>
          <w:p>
            <w:pPr>
              <w:pStyle w:val="0"/>
            </w:pPr>
            <w:r>
              <w:rPr>
                <w:sz w:val="20"/>
              </w:rPr>
              <w:t xml:space="preserve">70%</w:t>
            </w:r>
          </w:p>
        </w:tc>
      </w:tr>
      <w:tr>
        <w:tc>
          <w:tcPr>
            <w:tcW w:w="6803" w:type="dxa"/>
          </w:tcPr>
          <w:p>
            <w:pPr>
              <w:pStyle w:val="0"/>
            </w:pPr>
            <w:r>
              <w:rPr>
                <w:sz w:val="20"/>
              </w:rPr>
              <w:t xml:space="preserve">Процент отмененных результатов контрольных мероприятий, в том числе по представлениям прокуратуры</w:t>
            </w:r>
          </w:p>
        </w:tc>
        <w:tc>
          <w:tcPr>
            <w:tcW w:w="2268" w:type="dxa"/>
          </w:tcPr>
          <w:p>
            <w:pPr>
              <w:pStyle w:val="0"/>
            </w:pPr>
            <w:r>
              <w:rPr>
                <w:sz w:val="20"/>
              </w:rPr>
              <w:t xml:space="preserve">0%</w:t>
            </w:r>
          </w:p>
        </w:tc>
      </w:tr>
      <w:tr>
        <w:tc>
          <w:tcPr>
            <w:tcW w:w="6803" w:type="dxa"/>
          </w:tcPr>
          <w:p>
            <w:pPr>
              <w:pStyle w:val="0"/>
            </w:pPr>
            <w:r>
              <w:rPr>
                <w:sz w:val="20"/>
              </w:rPr>
              <w:t xml:space="preserve">Процент обоснованных жалоб на действия (бездействие) уполномоченного органа и (или) его должностных лиц при проведении контрольных мероприятий</w:t>
            </w:r>
          </w:p>
        </w:tc>
        <w:tc>
          <w:tcPr>
            <w:tcW w:w="2268" w:type="dxa"/>
          </w:tcPr>
          <w:p>
            <w:pPr>
              <w:pStyle w:val="0"/>
            </w:pPr>
            <w:r>
              <w:rPr>
                <w:sz w:val="20"/>
              </w:rPr>
              <w:t xml:space="preserve">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21 декабря 2021 г. N 15-213</w:t>
      </w:r>
    </w:p>
    <w:p>
      <w:pPr>
        <w:pStyle w:val="0"/>
        <w:jc w:val="both"/>
      </w:pPr>
      <w:r>
        <w:rPr>
          <w:sz w:val="20"/>
        </w:rPr>
      </w:r>
    </w:p>
    <w:bookmarkStart w:id="379" w:name="P379"/>
    <w:bookmarkEnd w:id="379"/>
    <w:p>
      <w:pPr>
        <w:pStyle w:val="2"/>
        <w:jc w:val="center"/>
      </w:pPr>
      <w:r>
        <w:rPr>
          <w:sz w:val="20"/>
        </w:rPr>
        <w:t xml:space="preserve">ИНДИКАТИВНЫЕ ПОКАЗАТЕЛИ МУНИЦИПАЛЬНОГО КОНТРОЛЯ В СФЕРЕ</w:t>
      </w:r>
    </w:p>
    <w:p>
      <w:pPr>
        <w:pStyle w:val="2"/>
        <w:jc w:val="center"/>
      </w:pPr>
      <w:r>
        <w:rPr>
          <w:sz w:val="20"/>
        </w:rPr>
        <w:t xml:space="preserve">БЛАГОУСТРОЙСТВА НА ТЕРРИТОРИИ ГОРОДА КРАСНОЯРСКА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2209"/>
        <w:gridCol w:w="3005"/>
        <w:gridCol w:w="2608"/>
      </w:tblGrid>
      <w:tr>
        <w:tc>
          <w:tcPr>
            <w:tcW w:w="1247" w:type="dxa"/>
          </w:tcPr>
          <w:p>
            <w:pPr>
              <w:pStyle w:val="0"/>
              <w:jc w:val="center"/>
            </w:pPr>
            <w:r>
              <w:rPr>
                <w:sz w:val="20"/>
              </w:rPr>
              <w:t xml:space="preserve">Номер показателя</w:t>
            </w:r>
          </w:p>
        </w:tc>
        <w:tc>
          <w:tcPr>
            <w:tcW w:w="2209" w:type="dxa"/>
          </w:tcPr>
          <w:p>
            <w:pPr>
              <w:pStyle w:val="0"/>
              <w:jc w:val="center"/>
            </w:pPr>
            <w:r>
              <w:rPr>
                <w:sz w:val="20"/>
              </w:rPr>
              <w:t xml:space="preserve">Наименование показателя</w:t>
            </w:r>
          </w:p>
        </w:tc>
        <w:tc>
          <w:tcPr>
            <w:tcW w:w="3005" w:type="dxa"/>
          </w:tcPr>
          <w:p>
            <w:pPr>
              <w:pStyle w:val="0"/>
              <w:jc w:val="center"/>
            </w:pPr>
            <w:r>
              <w:rPr>
                <w:sz w:val="20"/>
              </w:rPr>
              <w:t xml:space="preserve">Расчет показателя (%)</w:t>
            </w:r>
          </w:p>
        </w:tc>
        <w:tc>
          <w:tcPr>
            <w:tcW w:w="2608" w:type="dxa"/>
          </w:tcPr>
          <w:p>
            <w:pPr>
              <w:pStyle w:val="0"/>
              <w:jc w:val="center"/>
            </w:pPr>
            <w:r>
              <w:rPr>
                <w:sz w:val="20"/>
              </w:rPr>
              <w:t xml:space="preserve">Примечания</w:t>
            </w:r>
          </w:p>
        </w:tc>
      </w:tr>
      <w:tr>
        <w:tc>
          <w:tcPr>
            <w:tcW w:w="1247" w:type="dxa"/>
          </w:tcPr>
          <w:p>
            <w:pPr>
              <w:pStyle w:val="0"/>
            </w:pPr>
            <w:r>
              <w:rPr>
                <w:sz w:val="20"/>
              </w:rPr>
              <w:t xml:space="preserve">1</w:t>
            </w:r>
          </w:p>
        </w:tc>
        <w:tc>
          <w:tcPr>
            <w:tcW w:w="2209" w:type="dxa"/>
          </w:tcPr>
          <w:p>
            <w:pPr>
              <w:pStyle w:val="0"/>
            </w:pPr>
            <w:r>
              <w:rPr>
                <w:sz w:val="20"/>
              </w:rPr>
              <w:t xml:space="preserve">Доля контрольных мероприятий со взаимодействием с контролируемыми лицами, по результатам которых не было выявлено нарушений</w:t>
            </w:r>
          </w:p>
        </w:tc>
        <w:tc>
          <w:tcPr>
            <w:tcW w:w="3005" w:type="dxa"/>
          </w:tcPr>
          <w:p>
            <w:pPr>
              <w:pStyle w:val="0"/>
            </w:pPr>
            <w:r>
              <w:rPr>
                <w:sz w:val="20"/>
              </w:rPr>
              <w:t xml:space="preserve">КМБН / КМ x 100</w:t>
            </w:r>
          </w:p>
        </w:tc>
        <w:tc>
          <w:tcPr>
            <w:tcW w:w="2608" w:type="dxa"/>
          </w:tcPr>
          <w:p>
            <w:pPr>
              <w:pStyle w:val="0"/>
            </w:pPr>
            <w:r>
              <w:rPr>
                <w:sz w:val="20"/>
              </w:rPr>
              <w:t xml:space="preserve">КМ - количество проведенных контрольных мероприятий, ед.;</w:t>
            </w:r>
          </w:p>
          <w:p>
            <w:pPr>
              <w:pStyle w:val="0"/>
            </w:pPr>
            <w:r>
              <w:rPr>
                <w:sz w:val="20"/>
              </w:rPr>
              <w:t xml:space="preserve">КМБН - количество контрольных мероприятий, по результатам которых не выявлено нарушений, ед.</w:t>
            </w:r>
          </w:p>
        </w:tc>
      </w:tr>
      <w:tr>
        <w:tc>
          <w:tcPr>
            <w:tcW w:w="1247" w:type="dxa"/>
          </w:tcPr>
          <w:p>
            <w:pPr>
              <w:pStyle w:val="0"/>
            </w:pPr>
            <w:r>
              <w:rPr>
                <w:sz w:val="20"/>
              </w:rPr>
              <w:t xml:space="preserve">2</w:t>
            </w:r>
          </w:p>
        </w:tc>
        <w:tc>
          <w:tcPr>
            <w:tcW w:w="2209" w:type="dxa"/>
          </w:tcPr>
          <w:p>
            <w:pPr>
              <w:pStyle w:val="0"/>
            </w:pPr>
            <w:r>
              <w:rPr>
                <w:sz w:val="20"/>
              </w:rPr>
              <w:t xml:space="preserve">Доля контрольных мероприятий со взаимодействием с контролируемыми лицами, результаты которых были признаны недействительными</w:t>
            </w:r>
          </w:p>
        </w:tc>
        <w:tc>
          <w:tcPr>
            <w:tcW w:w="3005" w:type="dxa"/>
          </w:tcPr>
          <w:p>
            <w:pPr>
              <w:pStyle w:val="0"/>
            </w:pPr>
            <w:r>
              <w:rPr>
                <w:sz w:val="20"/>
              </w:rPr>
              <w:t xml:space="preserve">КМНЕД / КМПРОВ x 100</w:t>
            </w:r>
          </w:p>
        </w:tc>
        <w:tc>
          <w:tcPr>
            <w:tcW w:w="2608" w:type="dxa"/>
          </w:tcPr>
          <w:p>
            <w:pPr>
              <w:pStyle w:val="0"/>
            </w:pPr>
            <w:r>
              <w:rPr>
                <w:sz w:val="20"/>
              </w:rPr>
              <w:t xml:space="preserve">КМНЕД - количество контрольных мероприятий, признанных недействительными, ед.;</w:t>
            </w:r>
          </w:p>
          <w:p>
            <w:pPr>
              <w:pStyle w:val="0"/>
            </w:pPr>
            <w:r>
              <w:rPr>
                <w:sz w:val="20"/>
              </w:rPr>
              <w:t xml:space="preserve">КМПРОВ - количество проведенных контрольных мероприятий, ед.</w:t>
            </w:r>
          </w:p>
        </w:tc>
      </w:tr>
      <w:tr>
        <w:tc>
          <w:tcPr>
            <w:tcW w:w="1247" w:type="dxa"/>
          </w:tcPr>
          <w:p>
            <w:pPr>
              <w:pStyle w:val="0"/>
            </w:pPr>
            <w:r>
              <w:rPr>
                <w:sz w:val="20"/>
              </w:rPr>
              <w:t xml:space="preserve">3</w:t>
            </w:r>
          </w:p>
        </w:tc>
        <w:tc>
          <w:tcPr>
            <w:tcW w:w="2209" w:type="dxa"/>
          </w:tcPr>
          <w:p>
            <w:pPr>
              <w:pStyle w:val="0"/>
            </w:pPr>
            <w:r>
              <w:rPr>
                <w:sz w:val="20"/>
              </w:rPr>
              <w:t xml:space="preserve">Доля контрольных мероприятий, по которым органами прокуратуры внесены представления за нарушение порядка осуществления контрольной деятельности</w:t>
            </w:r>
          </w:p>
        </w:tc>
        <w:tc>
          <w:tcPr>
            <w:tcW w:w="3005" w:type="dxa"/>
          </w:tcPr>
          <w:p>
            <w:pPr>
              <w:pStyle w:val="0"/>
            </w:pPr>
            <w:r>
              <w:rPr>
                <w:sz w:val="20"/>
              </w:rPr>
              <w:t xml:space="preserve">КМНАРУШ / КМобщ. x 100</w:t>
            </w:r>
          </w:p>
        </w:tc>
        <w:tc>
          <w:tcPr>
            <w:tcW w:w="2608" w:type="dxa"/>
          </w:tcPr>
          <w:p>
            <w:pPr>
              <w:pStyle w:val="0"/>
            </w:pPr>
            <w:r>
              <w:rPr>
                <w:sz w:val="20"/>
              </w:rPr>
              <w:t xml:space="preserve">КМНАРУШ - количество контрольных мероприятий, по которым органами прокуратуры внесены представления, ед.;</w:t>
            </w:r>
          </w:p>
          <w:p>
            <w:pPr>
              <w:pStyle w:val="0"/>
            </w:pPr>
            <w:r>
              <w:rPr>
                <w:sz w:val="20"/>
              </w:rPr>
              <w:t xml:space="preserve">КМобщ. - количество контрольных мероприятий со взаимодействием и без взаимодействия с контролируемыми лицами, ед.</w:t>
            </w:r>
          </w:p>
        </w:tc>
      </w:tr>
      <w:tr>
        <w:tc>
          <w:tcPr>
            <w:tcW w:w="1247" w:type="dxa"/>
          </w:tcPr>
          <w:p>
            <w:pPr>
              <w:pStyle w:val="0"/>
            </w:pPr>
            <w:r>
              <w:rPr>
                <w:sz w:val="20"/>
              </w:rPr>
              <w:t xml:space="preserve">4</w:t>
            </w:r>
          </w:p>
        </w:tc>
        <w:tc>
          <w:tcPr>
            <w:tcW w:w="2209" w:type="dxa"/>
          </w:tcPr>
          <w:p>
            <w:pPr>
              <w:pStyle w:val="0"/>
            </w:pPr>
            <w:r>
              <w:rPr>
                <w:sz w:val="20"/>
              </w:rPr>
              <w:t xml:space="preserve">Доля контрольных мероприятий, на результаты которых поданы жалобы от контролируемых лиц</w:t>
            </w:r>
          </w:p>
        </w:tc>
        <w:tc>
          <w:tcPr>
            <w:tcW w:w="3005" w:type="dxa"/>
          </w:tcPr>
          <w:p>
            <w:pPr>
              <w:pStyle w:val="0"/>
            </w:pPr>
            <w:r>
              <w:rPr>
                <w:sz w:val="20"/>
              </w:rPr>
              <w:t xml:space="preserve">КМЖАЛОБ / КМобщ. x 100</w:t>
            </w:r>
          </w:p>
        </w:tc>
        <w:tc>
          <w:tcPr>
            <w:tcW w:w="2608" w:type="dxa"/>
          </w:tcPr>
          <w:p>
            <w:pPr>
              <w:pStyle w:val="0"/>
            </w:pPr>
            <w:r>
              <w:rPr>
                <w:sz w:val="20"/>
              </w:rPr>
              <w:t xml:space="preserve">КМЖАЛОБ - количество контрольных мероприятий на результаты которых поданы жалобы, ед.;</w:t>
            </w:r>
          </w:p>
          <w:p>
            <w:pPr>
              <w:pStyle w:val="0"/>
            </w:pPr>
            <w:r>
              <w:rPr>
                <w:sz w:val="20"/>
              </w:rPr>
              <w:t xml:space="preserve">КМобщ. - количество всех контрольных мероприятий, ед.</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Красноярского городского Совета депутатов от 21.12.2021 N 15-213</w:t>
            <w:br/>
            <w:t>(ред. от 05.09.2023)</w:t>
            <w:br/>
            <w:t>"О муниципальном контроле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69401&amp;dst=61" TargetMode="External"/><Relationship Id="rId18" Type="http://schemas.openxmlformats.org/officeDocument/2006/relationships/hyperlink" Target="https://login.consultant.ru/link/?req=doc&amp;base=LAW&amp;n=510648" TargetMode="External"/><Relationship Id="rId26" Type="http://schemas.openxmlformats.org/officeDocument/2006/relationships/hyperlink" Target="https://login.consultant.ru/link/?req=doc&amp;base=LAW&amp;n=508984&amp;dst=100634" TargetMode="External"/><Relationship Id="rId39" Type="http://schemas.openxmlformats.org/officeDocument/2006/relationships/hyperlink" Target="https://login.consultant.ru/link/?req=doc&amp;base=LAW&amp;n=508984&amp;dst=100225" TargetMode="External"/><Relationship Id="rId21" Type="http://schemas.openxmlformats.org/officeDocument/2006/relationships/hyperlink" Target="https://login.consultant.ru/link/?req=doc&amp;base=LAW&amp;n=508984" TargetMode="External"/><Relationship Id="rId34" Type="http://schemas.openxmlformats.org/officeDocument/2006/relationships/hyperlink" Target="https://login.consultant.ru/link/?req=doc&amp;base=LAW&amp;n=508984&amp;dst=101128" TargetMode="External"/><Relationship Id="rId42" Type="http://schemas.openxmlformats.org/officeDocument/2006/relationships/customXml" Target="../customXml/item2.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508984" TargetMode="External"/><Relationship Id="rId20" Type="http://schemas.openxmlformats.org/officeDocument/2006/relationships/hyperlink" Target="https://login.consultant.ru/link/?req=doc&amp;base=LAW&amp;n=508984" TargetMode="External"/><Relationship Id="rId29" Type="http://schemas.openxmlformats.org/officeDocument/2006/relationships/hyperlink" Target="https://login.consultant.ru/link/?req=doc&amp;base=LAW&amp;n=508984&amp;dst=101187" TargetMode="External"/><Relationship Id="rId41" Type="http://schemas.openxmlformats.org/officeDocument/2006/relationships/customXml" Target="../customXml/item1.xml"/><Relationship Id="rId1" Type="http://schemas.openxmlformats.org/officeDocument/2006/relationships/settings" Target="settings.xml"/><Relationship Id="rId6" Type="http://schemas.openxmlformats.org/officeDocument/2006/relationships/header" Target="header1.xml"/><Relationship Id="rId11" Type="http://schemas.openxmlformats.org/officeDocument/2006/relationships/hyperlink" Target="https://login.consultant.ru/link/?req=doc&amp;base=LAW&amp;n=508984&amp;dst=100273" TargetMode="External"/><Relationship Id="rId24" Type="http://schemas.openxmlformats.org/officeDocument/2006/relationships/hyperlink" Target="https://login.consultant.ru/link/?req=doc&amp;base=LAW&amp;n=508984" TargetMode="External"/><Relationship Id="rId32" Type="http://schemas.openxmlformats.org/officeDocument/2006/relationships/hyperlink" Target="https://login.consultant.ru/link/?req=doc&amp;base=LAW&amp;n=508984" TargetMode="External"/><Relationship Id="rId37" Type="http://schemas.openxmlformats.org/officeDocument/2006/relationships/hyperlink" Target="https://login.consultant.ru/link/?req=doc&amp;base=LAW&amp;n=508984&amp;dst=100733" TargetMode="External"/><Relationship Id="rId40" Type="http://schemas.openxmlformats.org/officeDocument/2006/relationships/hyperlink" Target="https://login.consultant.ru/link/?req=doc&amp;base=LAW&amp;n=508984&amp;dst=10093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23&amp;n=363755&amp;dst=100017" TargetMode="External"/><Relationship Id="rId23" Type="http://schemas.openxmlformats.org/officeDocument/2006/relationships/hyperlink" Target="https://login.consultant.ru/link/?req=doc&amp;base=LAW&amp;n=508984&amp;dst=101131" TargetMode="External"/><Relationship Id="rId28" Type="http://schemas.openxmlformats.org/officeDocument/2006/relationships/hyperlink" Target="https://login.consultant.ru/link/?req=doc&amp;base=LAW&amp;n=508984&amp;dst=100638" TargetMode="External"/><Relationship Id="rId36" Type="http://schemas.openxmlformats.org/officeDocument/2006/relationships/hyperlink" Target="https://login.consultant.ru/link/?req=doc&amp;base=LAW&amp;n=508984&amp;dst=101267" TargetMode="External"/><Relationship Id="rId10" Type="http://schemas.openxmlformats.org/officeDocument/2006/relationships/hyperlink" Target="https://login.consultant.ru/link/?req=doc&amp;base=LAW&amp;n=508984&amp;dst=100088" TargetMode="External"/><Relationship Id="rId19" Type="http://schemas.openxmlformats.org/officeDocument/2006/relationships/hyperlink" Target="https://login.consultant.ru/link/?req=doc&amp;base=LAW&amp;n=508984" TargetMode="External"/><Relationship Id="rId31" Type="http://schemas.openxmlformats.org/officeDocument/2006/relationships/hyperlink" Target="https://login.consultant.ru/link/?req=doc&amp;base=LAW&amp;n=50898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amp;dst=269" TargetMode="External"/><Relationship Id="rId14" Type="http://schemas.openxmlformats.org/officeDocument/2006/relationships/hyperlink" Target="https://login.consultant.ru/link/?req=doc&amp;base=RLAW123&amp;n=316952&amp;dst=100005" TargetMode="External"/><Relationship Id="rId22" Type="http://schemas.openxmlformats.org/officeDocument/2006/relationships/hyperlink" Target="https://login.consultant.ru/link/?req=doc&amp;base=LAW&amp;n=508984" TargetMode="External"/><Relationship Id="rId27" Type="http://schemas.openxmlformats.org/officeDocument/2006/relationships/hyperlink" Target="https://login.consultant.ru/link/?req=doc&amp;base=LAW&amp;n=508984&amp;dst=100636" TargetMode="External"/><Relationship Id="rId30" Type="http://schemas.openxmlformats.org/officeDocument/2006/relationships/hyperlink" Target="https://login.consultant.ru/link/?req=doc&amp;base=LAW&amp;n=508984" TargetMode="External"/><Relationship Id="rId35" Type="http://schemas.openxmlformats.org/officeDocument/2006/relationships/hyperlink" Target="https://login.consultant.ru/link/?req=doc&amp;base=LAW&amp;n=508984&amp;dst=100225" TargetMode="External"/><Relationship Id="rId43" Type="http://schemas.openxmlformats.org/officeDocument/2006/relationships/customXml" Target="../customXml/item3.xml"/><Relationship Id="rId8" Type="http://schemas.openxmlformats.org/officeDocument/2006/relationships/hyperlink" Target="https://login.consultant.ru/link/?req=doc&amp;base=RLAW123&amp;n=316952&amp;dst=100005" TargetMode="External"/><Relationship Id="rId3" Type="http://schemas.openxmlformats.org/officeDocument/2006/relationships/image" Target="media/image1.png"/><Relationship Id="rId12" Type="http://schemas.openxmlformats.org/officeDocument/2006/relationships/hyperlink" Target="https://login.consultant.ru/link/?req=doc&amp;base=LAW&amp;n=508984&amp;dst=100345" TargetMode="External"/><Relationship Id="rId17" Type="http://schemas.openxmlformats.org/officeDocument/2006/relationships/hyperlink" Target="https://login.consultant.ru/link/?req=doc&amp;base=LAW&amp;n=508984" TargetMode="External"/><Relationship Id="rId25" Type="http://schemas.openxmlformats.org/officeDocument/2006/relationships/hyperlink" Target="https://login.consultant.ru/link/?req=doc&amp;base=RLAW123&amp;n=316952&amp;dst=100005" TargetMode="External"/><Relationship Id="rId33" Type="http://schemas.openxmlformats.org/officeDocument/2006/relationships/hyperlink" Target="https://login.consultant.ru/link/?req=doc&amp;base=LAW&amp;n=508984&amp;dst=101127" TargetMode="External"/><Relationship Id="rId38" Type="http://schemas.openxmlformats.org/officeDocument/2006/relationships/hyperlink" Target="https://login.consultant.ru/link/?req=doc&amp;base=LAW&amp;n=508984&amp;dst=100225"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D9C6B8-9E7C-4399-A92A-E7F2BF097247}"/>
</file>

<file path=customXml/itemProps2.xml><?xml version="1.0" encoding="utf-8"?>
<ds:datastoreItem xmlns:ds="http://schemas.openxmlformats.org/officeDocument/2006/customXml" ds:itemID="{A9E46133-AA82-47A2-AD1B-ABA0BEA53086}"/>
</file>

<file path=customXml/itemProps3.xml><?xml version="1.0" encoding="utf-8"?>
<ds:datastoreItem xmlns:ds="http://schemas.openxmlformats.org/officeDocument/2006/customXml" ds:itemID="{ACB9A521-682F-44FC-BDD7-21D96EDEEC81}"/>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Красноярского городского Совета депутатов от 21.12.2021 N 15-213
(ред. от 05.09.2023)
"О муниципальном контроле в сфере благоустройства на территории города Красноярска"
(вместе с "Положением о муниципальном контроле в сфере благоустройства на территории города Красноярска")</dc:title>
  <dcterms:created xsi:type="dcterms:W3CDTF">2026-02-12T04:20:12Z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