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В целях оптимизации </w:t>
      </w:r>
      <w:hyperlink r:id="rId10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>остановлением адм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 xml:space="preserve">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hyperlink r:id="rId11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 xml:space="preserve">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>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12" w:history="1">
        <w:r w:rsidR="00960E8A">
          <w:rPr>
            <w:sz w:val="30"/>
            <w:szCs w:val="30"/>
          </w:rPr>
          <w:t>п</w:t>
        </w:r>
        <w:r w:rsidRPr="00EC2C0D">
          <w:rPr>
            <w:sz w:val="30"/>
            <w:szCs w:val="30"/>
          </w:rPr>
          <w:t>останов</w:t>
        </w:r>
        <w:r w:rsidR="00960E8A">
          <w:rPr>
            <w:sz w:val="30"/>
            <w:szCs w:val="30"/>
          </w:rPr>
          <w:t>-</w:t>
        </w:r>
        <w:r w:rsidRPr="00EC2C0D">
          <w:rPr>
            <w:sz w:val="30"/>
            <w:szCs w:val="30"/>
          </w:rPr>
          <w:t>лением</w:t>
        </w:r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 137 «</w:t>
      </w:r>
      <w:r w:rsidRPr="00EC2C0D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>
        <w:rPr>
          <w:sz w:val="30"/>
          <w:szCs w:val="30"/>
        </w:rPr>
        <w:t xml:space="preserve">           </w:t>
      </w:r>
      <w:r w:rsidRPr="00EC2C0D">
        <w:rPr>
          <w:sz w:val="30"/>
          <w:szCs w:val="30"/>
        </w:rPr>
        <w:t>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13" w:history="1">
        <w:r w:rsidRPr="00EC2C0D">
          <w:rPr>
            <w:sz w:val="30"/>
            <w:szCs w:val="30"/>
          </w:rPr>
          <w:t>ст. 41</w:t>
        </w:r>
      </w:hyperlink>
      <w:r w:rsidRPr="00EC2C0D">
        <w:rPr>
          <w:sz w:val="30"/>
          <w:szCs w:val="30"/>
        </w:rPr>
        <w:t xml:space="preserve">, </w:t>
      </w:r>
      <w:hyperlink r:id="rId14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5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</w:t>
      </w:r>
    </w:p>
    <w:p w:rsidR="00ED29BD" w:rsidRPr="00EC2C0D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ПОСТАНОВЛЯЮ:</w:t>
      </w: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r w:rsidR="00B271C3">
        <w:rPr>
          <w:sz w:val="30"/>
          <w:szCs w:val="30"/>
        </w:rPr>
        <w:t xml:space="preserve">таблицу </w:t>
      </w:r>
      <w:hyperlink r:id="rId16" w:history="1">
        <w:r w:rsidRPr="00EC2C0D">
          <w:rPr>
            <w:sz w:val="30"/>
            <w:szCs w:val="30"/>
          </w:rPr>
          <w:t>приложени</w:t>
        </w:r>
      </w:hyperlink>
      <w:r w:rsidR="00B271C3">
        <w:rPr>
          <w:sz w:val="30"/>
          <w:szCs w:val="30"/>
        </w:rPr>
        <w:t>я</w:t>
      </w:r>
      <w:r w:rsidRPr="00EC2C0D">
        <w:rPr>
          <w:sz w:val="30"/>
          <w:szCs w:val="30"/>
        </w:rPr>
        <w:t xml:space="preserve"> к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>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B177BA" w:rsidRPr="00EC2C0D" w:rsidRDefault="00B177BA" w:rsidP="00B177BA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Pr="00EC2C0D">
        <w:rPr>
          <w:sz w:val="30"/>
          <w:szCs w:val="30"/>
        </w:rPr>
        <w:t>) графу «Период размеще</w:t>
      </w:r>
      <w:r>
        <w:rPr>
          <w:sz w:val="30"/>
          <w:szCs w:val="30"/>
        </w:rPr>
        <w:t xml:space="preserve">ния временных сооружений» строки </w:t>
      </w:r>
      <w:r w:rsidR="00E34FEF">
        <w:rPr>
          <w:sz w:val="30"/>
          <w:szCs w:val="30"/>
        </w:rPr>
        <w:t xml:space="preserve">2580, </w:t>
      </w:r>
      <w:r>
        <w:rPr>
          <w:sz w:val="30"/>
          <w:szCs w:val="30"/>
        </w:rPr>
        <w:t xml:space="preserve">2749 </w:t>
      </w:r>
      <w:r w:rsidRPr="00EC2C0D">
        <w:rPr>
          <w:sz w:val="30"/>
          <w:szCs w:val="30"/>
        </w:rPr>
        <w:t>изложить</w:t>
      </w:r>
      <w:r>
        <w:rPr>
          <w:sz w:val="30"/>
          <w:szCs w:val="30"/>
        </w:rPr>
        <w:t xml:space="preserve"> в следующей редакции: «до 01.07</w:t>
      </w:r>
      <w:r w:rsidRPr="00EC2C0D">
        <w:rPr>
          <w:sz w:val="30"/>
          <w:szCs w:val="30"/>
        </w:rPr>
        <w:t>.202</w:t>
      </w:r>
      <w:r>
        <w:rPr>
          <w:sz w:val="30"/>
          <w:szCs w:val="30"/>
        </w:rPr>
        <w:t>2</w:t>
      </w:r>
      <w:r w:rsidRPr="00EC2C0D">
        <w:rPr>
          <w:sz w:val="30"/>
          <w:szCs w:val="30"/>
        </w:rPr>
        <w:t>»;</w:t>
      </w:r>
    </w:p>
    <w:p w:rsidR="000B3E6D" w:rsidRPr="00EC2C0D" w:rsidRDefault="007A4D25" w:rsidP="000B3E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0B3E6D" w:rsidRPr="00EC2C0D">
        <w:rPr>
          <w:sz w:val="30"/>
          <w:szCs w:val="30"/>
        </w:rPr>
        <w:t>) графу «Период размеще</w:t>
      </w:r>
      <w:r w:rsidR="004E1245">
        <w:rPr>
          <w:sz w:val="30"/>
          <w:szCs w:val="30"/>
        </w:rPr>
        <w:t>ния временных сооружений» строк</w:t>
      </w:r>
      <w:r w:rsidR="00B177BA">
        <w:rPr>
          <w:sz w:val="30"/>
          <w:szCs w:val="30"/>
        </w:rPr>
        <w:t xml:space="preserve"> </w:t>
      </w:r>
      <w:r w:rsidR="00D30EF8">
        <w:rPr>
          <w:sz w:val="30"/>
          <w:szCs w:val="30"/>
        </w:rPr>
        <w:t xml:space="preserve">139, 146, </w:t>
      </w:r>
      <w:r w:rsidR="00C75776">
        <w:rPr>
          <w:sz w:val="30"/>
          <w:szCs w:val="30"/>
        </w:rPr>
        <w:t xml:space="preserve">272, </w:t>
      </w:r>
      <w:r w:rsidR="00D30EF8">
        <w:rPr>
          <w:sz w:val="30"/>
          <w:szCs w:val="30"/>
        </w:rPr>
        <w:t xml:space="preserve">727, 732, </w:t>
      </w:r>
      <w:r w:rsidR="00E34FEF">
        <w:rPr>
          <w:sz w:val="30"/>
          <w:szCs w:val="30"/>
        </w:rPr>
        <w:t xml:space="preserve">875, 879, 887, 895, </w:t>
      </w:r>
      <w:r w:rsidR="00B177BA">
        <w:rPr>
          <w:sz w:val="30"/>
          <w:szCs w:val="30"/>
        </w:rPr>
        <w:t xml:space="preserve">1334, 1335, 1396, </w:t>
      </w:r>
      <w:r w:rsidR="00E34FEF">
        <w:rPr>
          <w:sz w:val="30"/>
          <w:szCs w:val="30"/>
        </w:rPr>
        <w:t xml:space="preserve">1683, </w:t>
      </w:r>
      <w:r w:rsidR="00B177BA">
        <w:rPr>
          <w:sz w:val="30"/>
          <w:szCs w:val="30"/>
        </w:rPr>
        <w:t>2592</w:t>
      </w:r>
      <w:r w:rsidR="002B2E1C">
        <w:rPr>
          <w:sz w:val="30"/>
          <w:szCs w:val="30"/>
        </w:rPr>
        <w:t xml:space="preserve"> </w:t>
      </w:r>
      <w:r w:rsidR="000B3E6D" w:rsidRPr="00EC2C0D">
        <w:rPr>
          <w:sz w:val="30"/>
          <w:szCs w:val="30"/>
        </w:rPr>
        <w:t>изл</w:t>
      </w:r>
      <w:r w:rsidR="000B3E6D" w:rsidRPr="00EC2C0D">
        <w:rPr>
          <w:sz w:val="30"/>
          <w:szCs w:val="30"/>
        </w:rPr>
        <w:t>о</w:t>
      </w:r>
      <w:r w:rsidR="000B3E6D" w:rsidRPr="00EC2C0D">
        <w:rPr>
          <w:sz w:val="30"/>
          <w:szCs w:val="30"/>
        </w:rPr>
        <w:t>жить</w:t>
      </w:r>
      <w:r w:rsidR="001179D5">
        <w:rPr>
          <w:sz w:val="30"/>
          <w:szCs w:val="30"/>
        </w:rPr>
        <w:t xml:space="preserve"> в следующей редакции: «до 01.01</w:t>
      </w:r>
      <w:r w:rsidR="000B3E6D" w:rsidRPr="00EC2C0D">
        <w:rPr>
          <w:sz w:val="30"/>
          <w:szCs w:val="30"/>
        </w:rPr>
        <w:t>.2023»;</w:t>
      </w:r>
    </w:p>
    <w:p w:rsidR="00686873" w:rsidRDefault="007A4D25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686873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446CF7">
        <w:rPr>
          <w:sz w:val="30"/>
          <w:szCs w:val="30"/>
        </w:rPr>
        <w:t>495,</w:t>
      </w:r>
      <w:r w:rsidR="00E34FEF">
        <w:rPr>
          <w:sz w:val="30"/>
          <w:szCs w:val="30"/>
        </w:rPr>
        <w:t xml:space="preserve"> 872,</w:t>
      </w:r>
      <w:r w:rsidR="00446CF7">
        <w:rPr>
          <w:sz w:val="30"/>
          <w:szCs w:val="30"/>
        </w:rPr>
        <w:t xml:space="preserve"> </w:t>
      </w:r>
      <w:r w:rsidR="00E34FEF">
        <w:rPr>
          <w:sz w:val="30"/>
          <w:szCs w:val="30"/>
        </w:rPr>
        <w:t xml:space="preserve">886, </w:t>
      </w:r>
      <w:r w:rsidR="00B177BA">
        <w:rPr>
          <w:sz w:val="30"/>
          <w:szCs w:val="30"/>
        </w:rPr>
        <w:t>1156, 2186</w:t>
      </w:r>
      <w:r w:rsidR="00446CF7">
        <w:rPr>
          <w:sz w:val="30"/>
          <w:szCs w:val="30"/>
        </w:rPr>
        <w:t>, 2544</w:t>
      </w:r>
      <w:r w:rsidR="00923BA6">
        <w:rPr>
          <w:sz w:val="30"/>
          <w:szCs w:val="30"/>
        </w:rPr>
        <w:t>, 2623</w:t>
      </w:r>
      <w:r w:rsidR="008B0A21">
        <w:rPr>
          <w:sz w:val="30"/>
          <w:szCs w:val="30"/>
        </w:rPr>
        <w:t xml:space="preserve"> </w:t>
      </w:r>
      <w:r w:rsidR="00686873" w:rsidRPr="00EC2C0D">
        <w:rPr>
          <w:sz w:val="30"/>
          <w:szCs w:val="30"/>
        </w:rPr>
        <w:t>изложить в следующей редакции:</w:t>
      </w:r>
      <w:r w:rsidR="002B2E1C">
        <w:rPr>
          <w:sz w:val="30"/>
          <w:szCs w:val="30"/>
        </w:rPr>
        <w:t xml:space="preserve"> «до 01.01.2025</w:t>
      </w:r>
      <w:r w:rsidR="00686873" w:rsidRPr="00EC2C0D">
        <w:rPr>
          <w:sz w:val="30"/>
          <w:szCs w:val="30"/>
        </w:rPr>
        <w:t>»;</w:t>
      </w:r>
    </w:p>
    <w:p w:rsidR="0020545F" w:rsidRDefault="007A4D25" w:rsidP="0020545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20545F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B865A0">
        <w:rPr>
          <w:sz w:val="30"/>
          <w:szCs w:val="30"/>
        </w:rPr>
        <w:t xml:space="preserve">172, 173, 176, 177, 179, 180, 181, 182, 263, 264, 265, </w:t>
      </w:r>
      <w:r w:rsidR="00446CF7">
        <w:rPr>
          <w:sz w:val="30"/>
          <w:szCs w:val="30"/>
        </w:rPr>
        <w:t xml:space="preserve">323, </w:t>
      </w:r>
      <w:r w:rsidR="0020545F">
        <w:rPr>
          <w:sz w:val="30"/>
          <w:szCs w:val="30"/>
        </w:rPr>
        <w:t xml:space="preserve">845, 846, 849, 851, 852, 853, 854, 855, </w:t>
      </w:r>
      <w:r w:rsidR="00F85BA1">
        <w:rPr>
          <w:sz w:val="30"/>
          <w:szCs w:val="30"/>
        </w:rPr>
        <w:t xml:space="preserve">857, </w:t>
      </w:r>
      <w:r w:rsidR="0020545F">
        <w:rPr>
          <w:sz w:val="30"/>
          <w:szCs w:val="30"/>
        </w:rPr>
        <w:t xml:space="preserve">858, </w:t>
      </w:r>
      <w:r w:rsidR="00F85BA1">
        <w:rPr>
          <w:sz w:val="30"/>
          <w:szCs w:val="30"/>
        </w:rPr>
        <w:t xml:space="preserve">859, </w:t>
      </w:r>
      <w:r w:rsidR="0020545F">
        <w:rPr>
          <w:sz w:val="30"/>
          <w:szCs w:val="30"/>
        </w:rPr>
        <w:t xml:space="preserve">1029, 1030, </w:t>
      </w:r>
      <w:r w:rsidR="00F85BA1">
        <w:rPr>
          <w:sz w:val="30"/>
          <w:szCs w:val="30"/>
        </w:rPr>
        <w:t xml:space="preserve">1034, </w:t>
      </w:r>
      <w:r w:rsidR="0020545F">
        <w:rPr>
          <w:sz w:val="30"/>
          <w:szCs w:val="30"/>
        </w:rPr>
        <w:t xml:space="preserve">1035,  </w:t>
      </w:r>
      <w:r w:rsidR="0020545F" w:rsidRPr="00EC2C0D">
        <w:rPr>
          <w:sz w:val="30"/>
          <w:szCs w:val="30"/>
        </w:rPr>
        <w:t>изложить в сл</w:t>
      </w:r>
      <w:r w:rsidR="0020545F" w:rsidRPr="00EC2C0D">
        <w:rPr>
          <w:sz w:val="30"/>
          <w:szCs w:val="30"/>
        </w:rPr>
        <w:t>е</w:t>
      </w:r>
      <w:r w:rsidR="0020545F" w:rsidRPr="00EC2C0D">
        <w:rPr>
          <w:sz w:val="30"/>
          <w:szCs w:val="30"/>
        </w:rPr>
        <w:t>дующей редакции:</w:t>
      </w:r>
      <w:r w:rsidR="0020545F">
        <w:rPr>
          <w:sz w:val="30"/>
          <w:szCs w:val="30"/>
        </w:rPr>
        <w:t xml:space="preserve"> «до 01.07.2025</w:t>
      </w:r>
      <w:r w:rsidR="0020545F" w:rsidRPr="00EC2C0D">
        <w:rPr>
          <w:sz w:val="30"/>
          <w:szCs w:val="30"/>
        </w:rPr>
        <w:t>»;</w:t>
      </w:r>
    </w:p>
    <w:p w:rsidR="00DC306B" w:rsidRDefault="007A4D25" w:rsidP="00DC306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DC306B" w:rsidRPr="00EC2C0D">
        <w:rPr>
          <w:sz w:val="30"/>
          <w:szCs w:val="30"/>
        </w:rPr>
        <w:t>) графу «Период размещения временных сооружений» строк</w:t>
      </w:r>
      <w:r w:rsidR="00DC306B">
        <w:rPr>
          <w:sz w:val="30"/>
          <w:szCs w:val="30"/>
        </w:rPr>
        <w:t>и</w:t>
      </w:r>
      <w:r w:rsidR="00DC306B" w:rsidRPr="00EC2C0D">
        <w:rPr>
          <w:sz w:val="30"/>
          <w:szCs w:val="30"/>
        </w:rPr>
        <w:t xml:space="preserve"> </w:t>
      </w:r>
      <w:r w:rsidR="00DC306B">
        <w:rPr>
          <w:sz w:val="30"/>
          <w:szCs w:val="30"/>
        </w:rPr>
        <w:t xml:space="preserve">2274 </w:t>
      </w:r>
      <w:r w:rsidR="00DC306B" w:rsidRPr="00EC2C0D">
        <w:rPr>
          <w:sz w:val="30"/>
          <w:szCs w:val="30"/>
        </w:rPr>
        <w:t>изложить в следующей редакции:</w:t>
      </w:r>
      <w:r w:rsidR="00DC306B">
        <w:rPr>
          <w:sz w:val="30"/>
          <w:szCs w:val="30"/>
        </w:rPr>
        <w:t xml:space="preserve"> «до 01.01.2026</w:t>
      </w:r>
      <w:r w:rsidR="00DC306B" w:rsidRPr="00EC2C0D">
        <w:rPr>
          <w:sz w:val="30"/>
          <w:szCs w:val="30"/>
        </w:rPr>
        <w:t>»;</w:t>
      </w:r>
    </w:p>
    <w:p w:rsidR="00B87F3F" w:rsidRDefault="007A4D25" w:rsidP="00B87F3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B87F3F" w:rsidRPr="00EC2C0D">
        <w:rPr>
          <w:sz w:val="30"/>
          <w:szCs w:val="30"/>
        </w:rPr>
        <w:t>) графу «Период размещения временных сооружений» строк</w:t>
      </w:r>
      <w:r w:rsidR="00B87F3F">
        <w:rPr>
          <w:sz w:val="30"/>
          <w:szCs w:val="30"/>
        </w:rPr>
        <w:t>и</w:t>
      </w:r>
      <w:r w:rsidR="00B87F3F" w:rsidRPr="00EC2C0D">
        <w:rPr>
          <w:sz w:val="30"/>
          <w:szCs w:val="30"/>
        </w:rPr>
        <w:t xml:space="preserve"> </w:t>
      </w:r>
      <w:r w:rsidR="00B87F3F">
        <w:rPr>
          <w:sz w:val="30"/>
          <w:szCs w:val="30"/>
        </w:rPr>
        <w:t>1683, 2314</w:t>
      </w:r>
      <w:r w:rsidR="00EF7212">
        <w:rPr>
          <w:sz w:val="30"/>
          <w:szCs w:val="30"/>
        </w:rPr>
        <w:t>, 2519</w:t>
      </w:r>
      <w:r w:rsidR="00B87F3F">
        <w:rPr>
          <w:sz w:val="30"/>
          <w:szCs w:val="30"/>
        </w:rPr>
        <w:t xml:space="preserve"> </w:t>
      </w:r>
      <w:r w:rsidR="00B87F3F" w:rsidRPr="00EC2C0D">
        <w:rPr>
          <w:sz w:val="30"/>
          <w:szCs w:val="30"/>
        </w:rPr>
        <w:t>изложить в следующей редакции:</w:t>
      </w:r>
      <w:r w:rsidR="00B87F3F">
        <w:rPr>
          <w:sz w:val="30"/>
          <w:szCs w:val="30"/>
        </w:rPr>
        <w:t xml:space="preserve"> «до 01.01.2027</w:t>
      </w:r>
      <w:r w:rsidR="00B87F3F" w:rsidRPr="00EC2C0D">
        <w:rPr>
          <w:sz w:val="30"/>
          <w:szCs w:val="30"/>
        </w:rPr>
        <w:t>»;</w:t>
      </w:r>
    </w:p>
    <w:p w:rsidR="007E5DAF" w:rsidRDefault="007A4D25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7E5DAF">
        <w:rPr>
          <w:sz w:val="30"/>
          <w:szCs w:val="30"/>
        </w:rPr>
        <w:t>) в графе «Вид временного сооружения» строки 2870 слова «М</w:t>
      </w:r>
      <w:r w:rsidR="007E5DAF">
        <w:rPr>
          <w:sz w:val="30"/>
          <w:szCs w:val="30"/>
        </w:rPr>
        <w:t>а</w:t>
      </w:r>
      <w:r w:rsidR="007E5DAF">
        <w:rPr>
          <w:sz w:val="30"/>
          <w:szCs w:val="30"/>
        </w:rPr>
        <w:t>стерская по обслуживанию автомобилей» заменить словами «Комплекс временных объектов»;</w:t>
      </w:r>
    </w:p>
    <w:p w:rsidR="00255969" w:rsidRDefault="007A4D25" w:rsidP="00A40CB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8</w:t>
      </w:r>
      <w:r w:rsidR="00A40CB9">
        <w:rPr>
          <w:sz w:val="30"/>
          <w:szCs w:val="30"/>
        </w:rPr>
        <w:t xml:space="preserve">) </w:t>
      </w:r>
      <w:r w:rsidR="00255969">
        <w:rPr>
          <w:sz w:val="30"/>
          <w:szCs w:val="30"/>
        </w:rPr>
        <w:t>в строке 2964:</w:t>
      </w:r>
    </w:p>
    <w:p w:rsidR="00A40CB9" w:rsidRDefault="00A40CB9" w:rsidP="00A40CB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«Вид временного сооружения» слова «Киоск» заменить словами «Павильон»;</w:t>
      </w:r>
    </w:p>
    <w:p w:rsidR="00A40CB9" w:rsidRDefault="00255969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в графе «Площадь временного сооружения» цифры «7,5» заменить цифрами «40,0»;</w:t>
      </w:r>
    </w:p>
    <w:p w:rsidR="008F6DDE" w:rsidRPr="00EC2C0D" w:rsidRDefault="007A4D25" w:rsidP="005F4F5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9</w:t>
      </w:r>
      <w:r w:rsidR="008F6DDE" w:rsidRPr="00EC2C0D">
        <w:rPr>
          <w:sz w:val="30"/>
          <w:szCs w:val="30"/>
        </w:rPr>
        <w:t xml:space="preserve">) </w:t>
      </w:r>
      <w:r w:rsidR="00956E07">
        <w:rPr>
          <w:sz w:val="30"/>
          <w:szCs w:val="30"/>
        </w:rPr>
        <w:t>строку</w:t>
      </w:r>
      <w:r w:rsidR="0019086A" w:rsidRPr="00EC2C0D">
        <w:rPr>
          <w:sz w:val="30"/>
          <w:szCs w:val="30"/>
        </w:rPr>
        <w:t xml:space="preserve"> </w:t>
      </w:r>
      <w:r w:rsidR="00B177BA">
        <w:rPr>
          <w:sz w:val="30"/>
          <w:szCs w:val="30"/>
        </w:rPr>
        <w:t>2598</w:t>
      </w:r>
      <w:r w:rsidR="008B0A21">
        <w:rPr>
          <w:sz w:val="30"/>
          <w:szCs w:val="30"/>
        </w:rPr>
        <w:t xml:space="preserve"> </w:t>
      </w:r>
      <w:r w:rsidR="00F22D79">
        <w:rPr>
          <w:sz w:val="30"/>
          <w:szCs w:val="30"/>
        </w:rPr>
        <w:t>признать утратившей</w:t>
      </w:r>
      <w:r w:rsidR="00580406" w:rsidRPr="00EC2C0D">
        <w:rPr>
          <w:sz w:val="30"/>
          <w:szCs w:val="30"/>
        </w:rPr>
        <w:t xml:space="preserve"> силу</w:t>
      </w:r>
      <w:r w:rsidR="008F6DDE" w:rsidRPr="00EC2C0D">
        <w:rPr>
          <w:sz w:val="30"/>
          <w:szCs w:val="30"/>
        </w:rPr>
        <w:t>;</w:t>
      </w:r>
    </w:p>
    <w:p w:rsidR="008F6DDE" w:rsidRPr="00EC2C0D" w:rsidRDefault="002B2E1C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4</w:t>
      </w:r>
      <w:r w:rsidR="008F6DDE" w:rsidRPr="00EC2C0D">
        <w:rPr>
          <w:color w:val="000000" w:themeColor="text1"/>
          <w:sz w:val="30"/>
          <w:szCs w:val="30"/>
        </w:rPr>
        <w:t xml:space="preserve">) дополнить строками </w:t>
      </w:r>
      <w:r w:rsidR="004E1245">
        <w:rPr>
          <w:color w:val="000000" w:themeColor="text1"/>
          <w:sz w:val="30"/>
          <w:szCs w:val="30"/>
        </w:rPr>
        <w:t>2986</w:t>
      </w:r>
      <w:r>
        <w:rPr>
          <w:color w:val="000000" w:themeColor="text1"/>
          <w:sz w:val="30"/>
          <w:szCs w:val="30"/>
        </w:rPr>
        <w:t xml:space="preserve"> </w:t>
      </w:r>
      <w:r w:rsidR="00D60B5E" w:rsidRPr="00587A2A">
        <w:rPr>
          <w:color w:val="000000" w:themeColor="text1"/>
          <w:sz w:val="30"/>
          <w:szCs w:val="30"/>
        </w:rPr>
        <w:t>–</w:t>
      </w:r>
      <w:r>
        <w:rPr>
          <w:color w:val="000000" w:themeColor="text1"/>
          <w:sz w:val="30"/>
          <w:szCs w:val="30"/>
        </w:rPr>
        <w:t xml:space="preserve"> </w:t>
      </w:r>
      <w:r w:rsidR="006E2EED">
        <w:rPr>
          <w:color w:val="000000" w:themeColor="text1"/>
          <w:sz w:val="30"/>
          <w:szCs w:val="30"/>
        </w:rPr>
        <w:t>29</w:t>
      </w:r>
      <w:r w:rsidR="00154D4A">
        <w:rPr>
          <w:color w:val="000000" w:themeColor="text1"/>
          <w:sz w:val="30"/>
          <w:szCs w:val="30"/>
        </w:rPr>
        <w:t>95</w:t>
      </w:r>
      <w:r w:rsidR="002B2705" w:rsidRPr="00EC2C0D">
        <w:rPr>
          <w:color w:val="000000" w:themeColor="text1"/>
          <w:sz w:val="30"/>
          <w:szCs w:val="30"/>
        </w:rPr>
        <w:t xml:space="preserve"> </w:t>
      </w:r>
      <w:r w:rsidR="008F6DDE" w:rsidRPr="00EC2C0D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</w:t>
        </w:r>
        <w:r w:rsidR="008F6DDE" w:rsidRPr="00EC2C0D">
          <w:rPr>
            <w:color w:val="000000" w:themeColor="text1"/>
            <w:sz w:val="30"/>
            <w:szCs w:val="30"/>
          </w:rPr>
          <w:t>е</w:t>
        </w:r>
        <w:r w:rsidR="008F6DDE" w:rsidRPr="00EC2C0D">
          <w:rPr>
            <w:color w:val="000000" w:themeColor="text1"/>
            <w:sz w:val="30"/>
            <w:szCs w:val="30"/>
          </w:rPr>
          <w:t>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</w:t>
      </w:r>
      <w:r w:rsidR="005404C2">
        <w:rPr>
          <w:color w:val="000000" w:themeColor="text1"/>
          <w:sz w:val="30"/>
          <w:szCs w:val="30"/>
        </w:rPr>
        <w:t>п</w:t>
      </w:r>
      <w:r w:rsidR="008F6DDE" w:rsidRPr="00EC2C0D">
        <w:rPr>
          <w:color w:val="000000" w:themeColor="text1"/>
          <w:sz w:val="30"/>
          <w:szCs w:val="30"/>
        </w:rPr>
        <w:t>остановлению.</w:t>
      </w:r>
    </w:p>
    <w:p w:rsidR="008F6DDE" w:rsidRPr="00EC2C0D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t xml:space="preserve">2. Настоящее </w:t>
      </w:r>
      <w:r w:rsidR="005404C2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5404C2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5404C2">
        <w:rPr>
          <w:sz w:val="30"/>
          <w:szCs w:val="30"/>
        </w:rPr>
        <w:t>Глава города</w:t>
      </w:r>
      <w:r w:rsidR="004A385C" w:rsidRPr="005404C2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Default="005404C2" w:rsidP="008F6DDE">
      <w:pPr>
        <w:autoSpaceDE w:val="0"/>
        <w:autoSpaceDN w:val="0"/>
        <w:adjustRightInd w:val="0"/>
        <w:ind w:firstLine="0"/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Default="0006770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«2986</w:t>
            </w:r>
          </w:p>
        </w:tc>
        <w:tc>
          <w:tcPr>
            <w:tcW w:w="2121" w:type="dxa"/>
          </w:tcPr>
          <w:p w:rsidR="00956E07" w:rsidRDefault="00AD353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956E07" w:rsidRDefault="002B2E1C" w:rsidP="00AD353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D353B">
              <w:rPr>
                <w:sz w:val="30"/>
                <w:szCs w:val="30"/>
              </w:rPr>
              <w:t>Петра Ломако, 4</w:t>
            </w:r>
          </w:p>
        </w:tc>
        <w:tc>
          <w:tcPr>
            <w:tcW w:w="1559" w:type="dxa"/>
          </w:tcPr>
          <w:p w:rsidR="00956E07" w:rsidRDefault="00AD353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798</w:t>
            </w:r>
            <w:r w:rsidR="00956E0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956E07" w:rsidRDefault="00AD353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956E07" w:rsidRPr="008612DE" w:rsidTr="005404C2">
        <w:tc>
          <w:tcPr>
            <w:tcW w:w="913" w:type="dxa"/>
          </w:tcPr>
          <w:p w:rsidR="00956E07" w:rsidRPr="008612DE" w:rsidRDefault="007E5DAF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2987</w:t>
            </w:r>
          </w:p>
        </w:tc>
        <w:tc>
          <w:tcPr>
            <w:tcW w:w="2121" w:type="dxa"/>
          </w:tcPr>
          <w:p w:rsidR="00956E07" w:rsidRDefault="007E5DAF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956E07" w:rsidRDefault="007E5DAF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51д</w:t>
            </w:r>
          </w:p>
        </w:tc>
        <w:tc>
          <w:tcPr>
            <w:tcW w:w="1559" w:type="dxa"/>
          </w:tcPr>
          <w:p w:rsidR="00956E07" w:rsidRDefault="007E5DAF" w:rsidP="00BB2D4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2070,53</w:t>
            </w:r>
          </w:p>
        </w:tc>
        <w:tc>
          <w:tcPr>
            <w:tcW w:w="1985" w:type="dxa"/>
          </w:tcPr>
          <w:p w:rsidR="00956E07" w:rsidRDefault="007E5DAF" w:rsidP="00BB2D4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8F6DDE" w:rsidRPr="008612DE" w:rsidTr="005404C2">
        <w:tc>
          <w:tcPr>
            <w:tcW w:w="913" w:type="dxa"/>
          </w:tcPr>
          <w:p w:rsidR="008F6DDE" w:rsidRPr="008612DE" w:rsidRDefault="005D2C16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2988</w:t>
            </w:r>
          </w:p>
        </w:tc>
        <w:tc>
          <w:tcPr>
            <w:tcW w:w="2121" w:type="dxa"/>
          </w:tcPr>
          <w:p w:rsidR="008F6DDE" w:rsidRPr="008612DE" w:rsidRDefault="00B87F3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F6DDE" w:rsidRPr="008612DE" w:rsidRDefault="00B87F3F" w:rsidP="0040158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Беляева, 11</w:t>
            </w:r>
          </w:p>
        </w:tc>
        <w:tc>
          <w:tcPr>
            <w:tcW w:w="1559" w:type="dxa"/>
          </w:tcPr>
          <w:p w:rsidR="008F6DDE" w:rsidRPr="008612DE" w:rsidRDefault="00B87F3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939,0</w:t>
            </w:r>
          </w:p>
        </w:tc>
        <w:tc>
          <w:tcPr>
            <w:tcW w:w="1985" w:type="dxa"/>
          </w:tcPr>
          <w:p w:rsidR="008F6DDE" w:rsidRPr="008612DE" w:rsidRDefault="00B87F3F" w:rsidP="004A29A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9F58C3" w:rsidRPr="008612DE" w:rsidTr="005404C2">
        <w:tc>
          <w:tcPr>
            <w:tcW w:w="913" w:type="dxa"/>
          </w:tcPr>
          <w:p w:rsidR="008F6DDE" w:rsidRPr="008612DE" w:rsidRDefault="00F85BA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2989</w:t>
            </w:r>
          </w:p>
        </w:tc>
        <w:tc>
          <w:tcPr>
            <w:tcW w:w="2121" w:type="dxa"/>
          </w:tcPr>
          <w:p w:rsidR="008F6DDE" w:rsidRPr="008612DE" w:rsidRDefault="00F85BA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F6DDE" w:rsidRPr="008612DE" w:rsidRDefault="00F85BA1" w:rsidP="00EF31C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Затонская, 18</w:t>
            </w:r>
          </w:p>
        </w:tc>
        <w:tc>
          <w:tcPr>
            <w:tcW w:w="1559" w:type="dxa"/>
          </w:tcPr>
          <w:p w:rsidR="008F6DDE" w:rsidRPr="008612DE" w:rsidRDefault="00F85BA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672,0</w:t>
            </w:r>
          </w:p>
        </w:tc>
        <w:tc>
          <w:tcPr>
            <w:tcW w:w="1985" w:type="dxa"/>
          </w:tcPr>
          <w:p w:rsidR="008F6DDE" w:rsidRPr="008612DE" w:rsidRDefault="00F85BA1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F85BA1" w:rsidRPr="008612DE" w:rsidTr="005404C2">
        <w:tc>
          <w:tcPr>
            <w:tcW w:w="913" w:type="dxa"/>
          </w:tcPr>
          <w:p w:rsidR="00F85BA1" w:rsidRPr="008612DE" w:rsidRDefault="00F85BA1" w:rsidP="006B724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2990</w:t>
            </w:r>
          </w:p>
        </w:tc>
        <w:tc>
          <w:tcPr>
            <w:tcW w:w="2121" w:type="dxa"/>
          </w:tcPr>
          <w:p w:rsidR="00F85BA1" w:rsidRPr="008612DE" w:rsidRDefault="00F85BA1" w:rsidP="006B724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F85BA1" w:rsidRPr="008612DE" w:rsidRDefault="00F85BA1" w:rsidP="006B724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Затонская, 18</w:t>
            </w:r>
          </w:p>
        </w:tc>
        <w:tc>
          <w:tcPr>
            <w:tcW w:w="1559" w:type="dxa"/>
          </w:tcPr>
          <w:p w:rsidR="00F85BA1" w:rsidRPr="008612DE" w:rsidRDefault="00F85BA1" w:rsidP="006B724C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840,0</w:t>
            </w:r>
          </w:p>
        </w:tc>
        <w:tc>
          <w:tcPr>
            <w:tcW w:w="1985" w:type="dxa"/>
          </w:tcPr>
          <w:p w:rsidR="00F85BA1" w:rsidRPr="008612DE" w:rsidRDefault="00F85BA1" w:rsidP="006B724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F85BA1" w:rsidRPr="008612DE" w:rsidTr="005404C2">
        <w:tc>
          <w:tcPr>
            <w:tcW w:w="913" w:type="dxa"/>
          </w:tcPr>
          <w:p w:rsidR="00F85BA1" w:rsidRDefault="00F85BA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2991</w:t>
            </w:r>
          </w:p>
        </w:tc>
        <w:tc>
          <w:tcPr>
            <w:tcW w:w="2121" w:type="dxa"/>
          </w:tcPr>
          <w:p w:rsidR="00F85BA1" w:rsidRDefault="00F85BA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Мастерская по обслуживанию автомобилей</w:t>
            </w:r>
          </w:p>
        </w:tc>
        <w:tc>
          <w:tcPr>
            <w:tcW w:w="2835" w:type="dxa"/>
          </w:tcPr>
          <w:p w:rsidR="00F85BA1" w:rsidRDefault="00F85BA1" w:rsidP="007837E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Гранитная, 1</w:t>
            </w:r>
          </w:p>
        </w:tc>
        <w:tc>
          <w:tcPr>
            <w:tcW w:w="1559" w:type="dxa"/>
          </w:tcPr>
          <w:p w:rsidR="00F85BA1" w:rsidRDefault="00F85BA1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28,36</w:t>
            </w:r>
          </w:p>
        </w:tc>
        <w:tc>
          <w:tcPr>
            <w:tcW w:w="1985" w:type="dxa"/>
          </w:tcPr>
          <w:p w:rsidR="00F85BA1" w:rsidRDefault="00F85BA1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F85BA1" w:rsidRPr="008612DE" w:rsidTr="005404C2">
        <w:tc>
          <w:tcPr>
            <w:tcW w:w="913" w:type="dxa"/>
          </w:tcPr>
          <w:p w:rsidR="00F85BA1" w:rsidRDefault="00FB7CD3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2992</w:t>
            </w:r>
          </w:p>
        </w:tc>
        <w:tc>
          <w:tcPr>
            <w:tcW w:w="2121" w:type="dxa"/>
          </w:tcPr>
          <w:p w:rsidR="00F85BA1" w:rsidRDefault="00FB7CD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Киоск</w:t>
            </w:r>
          </w:p>
        </w:tc>
        <w:tc>
          <w:tcPr>
            <w:tcW w:w="2835" w:type="dxa"/>
          </w:tcPr>
          <w:p w:rsidR="00F85BA1" w:rsidRDefault="00FB7CD3" w:rsidP="007837E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Транзитная, 4</w:t>
            </w:r>
          </w:p>
        </w:tc>
        <w:tc>
          <w:tcPr>
            <w:tcW w:w="1559" w:type="dxa"/>
          </w:tcPr>
          <w:p w:rsidR="00F85BA1" w:rsidRDefault="00FB7CD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4,0</w:t>
            </w:r>
          </w:p>
        </w:tc>
        <w:tc>
          <w:tcPr>
            <w:tcW w:w="1985" w:type="dxa"/>
          </w:tcPr>
          <w:p w:rsidR="00F85BA1" w:rsidRDefault="006C4A12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FB7CD3" w:rsidRPr="008612DE" w:rsidTr="005404C2">
        <w:tc>
          <w:tcPr>
            <w:tcW w:w="913" w:type="dxa"/>
          </w:tcPr>
          <w:p w:rsidR="00FB7CD3" w:rsidRDefault="00FB7CD3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2993</w:t>
            </w:r>
          </w:p>
        </w:tc>
        <w:tc>
          <w:tcPr>
            <w:tcW w:w="2121" w:type="dxa"/>
          </w:tcPr>
          <w:p w:rsidR="00FB7CD3" w:rsidRDefault="00FB7CD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B7CD3" w:rsidRDefault="00FB7CD3" w:rsidP="007837E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Сады, 2</w:t>
            </w:r>
          </w:p>
        </w:tc>
        <w:tc>
          <w:tcPr>
            <w:tcW w:w="1559" w:type="dxa"/>
          </w:tcPr>
          <w:p w:rsidR="00FB7CD3" w:rsidRDefault="00FB7CD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20,4</w:t>
            </w:r>
          </w:p>
        </w:tc>
        <w:tc>
          <w:tcPr>
            <w:tcW w:w="1985" w:type="dxa"/>
          </w:tcPr>
          <w:p w:rsidR="00FB7CD3" w:rsidRDefault="006C4A12" w:rsidP="00136F8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136F8F" w:rsidRPr="008612DE" w:rsidTr="005404C2">
        <w:tc>
          <w:tcPr>
            <w:tcW w:w="913" w:type="dxa"/>
          </w:tcPr>
          <w:p w:rsidR="00136F8F" w:rsidRDefault="00136F8F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2994</w:t>
            </w:r>
          </w:p>
        </w:tc>
        <w:tc>
          <w:tcPr>
            <w:tcW w:w="2121" w:type="dxa"/>
          </w:tcPr>
          <w:p w:rsidR="00136F8F" w:rsidRDefault="00136F8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Комплекс вр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менных объе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тов</w:t>
            </w:r>
          </w:p>
        </w:tc>
        <w:tc>
          <w:tcPr>
            <w:tcW w:w="2835" w:type="dxa"/>
          </w:tcPr>
          <w:p w:rsidR="00136F8F" w:rsidRDefault="00136F8F" w:rsidP="007837E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Биатлонная, 29ж</w:t>
            </w:r>
          </w:p>
        </w:tc>
        <w:tc>
          <w:tcPr>
            <w:tcW w:w="1559" w:type="dxa"/>
          </w:tcPr>
          <w:p w:rsidR="00136F8F" w:rsidRDefault="00136F8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666,0</w:t>
            </w:r>
          </w:p>
        </w:tc>
        <w:tc>
          <w:tcPr>
            <w:tcW w:w="1985" w:type="dxa"/>
          </w:tcPr>
          <w:p w:rsidR="00136F8F" w:rsidRDefault="004A0B64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01.01.2029</w:t>
            </w:r>
          </w:p>
        </w:tc>
      </w:tr>
      <w:tr w:rsidR="004A0B64" w:rsidRPr="008612DE" w:rsidTr="005404C2">
        <w:tc>
          <w:tcPr>
            <w:tcW w:w="913" w:type="dxa"/>
          </w:tcPr>
          <w:p w:rsidR="004A0B64" w:rsidRDefault="004A0B64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2995</w:t>
            </w:r>
          </w:p>
        </w:tc>
        <w:tc>
          <w:tcPr>
            <w:tcW w:w="2121" w:type="dxa"/>
          </w:tcPr>
          <w:p w:rsidR="004A0B64" w:rsidRDefault="004A0B6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Открытый склад</w:t>
            </w:r>
          </w:p>
        </w:tc>
        <w:tc>
          <w:tcPr>
            <w:tcW w:w="2835" w:type="dxa"/>
          </w:tcPr>
          <w:p w:rsidR="004A0B64" w:rsidRDefault="004A0B64" w:rsidP="007837E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25д</w:t>
            </w:r>
          </w:p>
        </w:tc>
        <w:tc>
          <w:tcPr>
            <w:tcW w:w="1559" w:type="dxa"/>
          </w:tcPr>
          <w:p w:rsidR="004A0B64" w:rsidRDefault="004A0B6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894,0</w:t>
            </w:r>
          </w:p>
        </w:tc>
        <w:tc>
          <w:tcPr>
            <w:tcW w:w="1985" w:type="dxa"/>
          </w:tcPr>
          <w:p w:rsidR="004A0B64" w:rsidRDefault="004A0B64" w:rsidP="00F055DC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639" w:rsidRDefault="00D57639" w:rsidP="008612DE">
      <w:r>
        <w:separator/>
      </w:r>
    </w:p>
  </w:endnote>
  <w:endnote w:type="continuationSeparator" w:id="0">
    <w:p w:rsidR="00D57639" w:rsidRDefault="00D57639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639" w:rsidRDefault="00D57639" w:rsidP="008612DE">
      <w:r>
        <w:separator/>
      </w:r>
    </w:p>
  </w:footnote>
  <w:footnote w:type="continuationSeparator" w:id="0">
    <w:p w:rsidR="00D57639" w:rsidRDefault="00D57639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643ED1">
          <w:rPr>
            <w:noProof/>
            <w:sz w:val="24"/>
            <w:szCs w:val="24"/>
          </w:rPr>
          <w:t>3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56E65"/>
    <w:rsid w:val="00060804"/>
    <w:rsid w:val="00067704"/>
    <w:rsid w:val="00071266"/>
    <w:rsid w:val="00072F61"/>
    <w:rsid w:val="00080E61"/>
    <w:rsid w:val="0008708C"/>
    <w:rsid w:val="000A6413"/>
    <w:rsid w:val="000B3E6D"/>
    <w:rsid w:val="000D0E75"/>
    <w:rsid w:val="000E277E"/>
    <w:rsid w:val="000E3DD9"/>
    <w:rsid w:val="000E65BF"/>
    <w:rsid w:val="000E7046"/>
    <w:rsid w:val="000F07B9"/>
    <w:rsid w:val="000F5AAE"/>
    <w:rsid w:val="000F7E3E"/>
    <w:rsid w:val="00115F22"/>
    <w:rsid w:val="001179D5"/>
    <w:rsid w:val="001326EE"/>
    <w:rsid w:val="00136F8F"/>
    <w:rsid w:val="001426BF"/>
    <w:rsid w:val="00152619"/>
    <w:rsid w:val="00152F5D"/>
    <w:rsid w:val="00154D4A"/>
    <w:rsid w:val="00180CBB"/>
    <w:rsid w:val="0019086A"/>
    <w:rsid w:val="00190F87"/>
    <w:rsid w:val="001927C7"/>
    <w:rsid w:val="001968FA"/>
    <w:rsid w:val="001B16E2"/>
    <w:rsid w:val="001B7BE4"/>
    <w:rsid w:val="001C700F"/>
    <w:rsid w:val="001D1C31"/>
    <w:rsid w:val="001E16B5"/>
    <w:rsid w:val="001E4E93"/>
    <w:rsid w:val="0020545F"/>
    <w:rsid w:val="00205D16"/>
    <w:rsid w:val="0021382F"/>
    <w:rsid w:val="002138B2"/>
    <w:rsid w:val="002169C1"/>
    <w:rsid w:val="00220EE8"/>
    <w:rsid w:val="00233978"/>
    <w:rsid w:val="00255969"/>
    <w:rsid w:val="002653E6"/>
    <w:rsid w:val="0027748A"/>
    <w:rsid w:val="00294E6B"/>
    <w:rsid w:val="002A6A3F"/>
    <w:rsid w:val="002B2705"/>
    <w:rsid w:val="002B2E1C"/>
    <w:rsid w:val="002B565B"/>
    <w:rsid w:val="002C65AA"/>
    <w:rsid w:val="002E7414"/>
    <w:rsid w:val="00300441"/>
    <w:rsid w:val="0030523D"/>
    <w:rsid w:val="003346F8"/>
    <w:rsid w:val="003355D8"/>
    <w:rsid w:val="00354026"/>
    <w:rsid w:val="00371479"/>
    <w:rsid w:val="003A6223"/>
    <w:rsid w:val="003B453F"/>
    <w:rsid w:val="003D1FB5"/>
    <w:rsid w:val="00401585"/>
    <w:rsid w:val="0040381C"/>
    <w:rsid w:val="004226F3"/>
    <w:rsid w:val="00440181"/>
    <w:rsid w:val="00446CF7"/>
    <w:rsid w:val="00483036"/>
    <w:rsid w:val="00487584"/>
    <w:rsid w:val="00490FD6"/>
    <w:rsid w:val="004937F3"/>
    <w:rsid w:val="004A0B64"/>
    <w:rsid w:val="004A29A6"/>
    <w:rsid w:val="004A385C"/>
    <w:rsid w:val="004E0A27"/>
    <w:rsid w:val="004E1245"/>
    <w:rsid w:val="004E6CB0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B6AA1"/>
    <w:rsid w:val="005B7D43"/>
    <w:rsid w:val="005C5805"/>
    <w:rsid w:val="005D0EEF"/>
    <w:rsid w:val="005D2C16"/>
    <w:rsid w:val="005D4273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43ED1"/>
    <w:rsid w:val="00686873"/>
    <w:rsid w:val="00691276"/>
    <w:rsid w:val="006C4A12"/>
    <w:rsid w:val="006D19A6"/>
    <w:rsid w:val="006E2EED"/>
    <w:rsid w:val="006F2198"/>
    <w:rsid w:val="00713C70"/>
    <w:rsid w:val="00715D7C"/>
    <w:rsid w:val="007422BC"/>
    <w:rsid w:val="00753CA6"/>
    <w:rsid w:val="007664B5"/>
    <w:rsid w:val="00767D93"/>
    <w:rsid w:val="007837E7"/>
    <w:rsid w:val="007A4D25"/>
    <w:rsid w:val="007B2B04"/>
    <w:rsid w:val="007E5DAF"/>
    <w:rsid w:val="00822125"/>
    <w:rsid w:val="00850543"/>
    <w:rsid w:val="00852583"/>
    <w:rsid w:val="008612DE"/>
    <w:rsid w:val="008717AB"/>
    <w:rsid w:val="00876C1F"/>
    <w:rsid w:val="008A6086"/>
    <w:rsid w:val="008B0A21"/>
    <w:rsid w:val="008E3A68"/>
    <w:rsid w:val="008F6DDE"/>
    <w:rsid w:val="009111B4"/>
    <w:rsid w:val="00923BA6"/>
    <w:rsid w:val="00925EC8"/>
    <w:rsid w:val="00930802"/>
    <w:rsid w:val="009477F9"/>
    <w:rsid w:val="00956E07"/>
    <w:rsid w:val="00960E8A"/>
    <w:rsid w:val="009862C1"/>
    <w:rsid w:val="00993684"/>
    <w:rsid w:val="009A2D41"/>
    <w:rsid w:val="009B1AAB"/>
    <w:rsid w:val="009B6F99"/>
    <w:rsid w:val="009C05F6"/>
    <w:rsid w:val="009D793B"/>
    <w:rsid w:val="009F58C3"/>
    <w:rsid w:val="00A000CC"/>
    <w:rsid w:val="00A119D5"/>
    <w:rsid w:val="00A22948"/>
    <w:rsid w:val="00A23744"/>
    <w:rsid w:val="00A3489E"/>
    <w:rsid w:val="00A40CB9"/>
    <w:rsid w:val="00A543FB"/>
    <w:rsid w:val="00A57EF1"/>
    <w:rsid w:val="00A64FBD"/>
    <w:rsid w:val="00A8300D"/>
    <w:rsid w:val="00A83A49"/>
    <w:rsid w:val="00A94F25"/>
    <w:rsid w:val="00AA432B"/>
    <w:rsid w:val="00AB02BA"/>
    <w:rsid w:val="00AC6CFE"/>
    <w:rsid w:val="00AD353B"/>
    <w:rsid w:val="00AF4FC5"/>
    <w:rsid w:val="00B131F7"/>
    <w:rsid w:val="00B177BA"/>
    <w:rsid w:val="00B271C3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83FF4"/>
    <w:rsid w:val="00B865A0"/>
    <w:rsid w:val="00B87F3F"/>
    <w:rsid w:val="00B97E96"/>
    <w:rsid w:val="00BC429D"/>
    <w:rsid w:val="00BF5CFA"/>
    <w:rsid w:val="00C02CF2"/>
    <w:rsid w:val="00C07954"/>
    <w:rsid w:val="00C21610"/>
    <w:rsid w:val="00C222A5"/>
    <w:rsid w:val="00C62AFB"/>
    <w:rsid w:val="00C75776"/>
    <w:rsid w:val="00C91047"/>
    <w:rsid w:val="00CC2203"/>
    <w:rsid w:val="00D055F5"/>
    <w:rsid w:val="00D13B30"/>
    <w:rsid w:val="00D20802"/>
    <w:rsid w:val="00D230E1"/>
    <w:rsid w:val="00D30768"/>
    <w:rsid w:val="00D30EF8"/>
    <w:rsid w:val="00D32037"/>
    <w:rsid w:val="00D57639"/>
    <w:rsid w:val="00D60B5E"/>
    <w:rsid w:val="00D67A07"/>
    <w:rsid w:val="00D77969"/>
    <w:rsid w:val="00DC306B"/>
    <w:rsid w:val="00DC55D0"/>
    <w:rsid w:val="00DE4E33"/>
    <w:rsid w:val="00DE5A2B"/>
    <w:rsid w:val="00E000FC"/>
    <w:rsid w:val="00E1133E"/>
    <w:rsid w:val="00E26F96"/>
    <w:rsid w:val="00E34FEF"/>
    <w:rsid w:val="00E75383"/>
    <w:rsid w:val="00E757B3"/>
    <w:rsid w:val="00E92810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55DC"/>
    <w:rsid w:val="00F22D79"/>
    <w:rsid w:val="00F34492"/>
    <w:rsid w:val="00F85BA1"/>
    <w:rsid w:val="00F91CF5"/>
    <w:rsid w:val="00FB0B0E"/>
    <w:rsid w:val="00FB7481"/>
    <w:rsid w:val="00FB7CD3"/>
    <w:rsid w:val="00FC160C"/>
    <w:rsid w:val="00FC3F5E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0D07CB-90C6-43D9-A026-B0BBB05A3068}"/>
</file>

<file path=customXml/itemProps2.xml><?xml version="1.0" encoding="utf-8"?>
<ds:datastoreItem xmlns:ds="http://schemas.openxmlformats.org/officeDocument/2006/customXml" ds:itemID="{12801C59-7986-4827-8CD9-8C5B5DAA24DA}"/>
</file>

<file path=customXml/itemProps3.xml><?xml version="1.0" encoding="utf-8"?>
<ds:datastoreItem xmlns:ds="http://schemas.openxmlformats.org/officeDocument/2006/customXml" ds:itemID="{43F1F814-B1FB-4360-A5A8-7ACE2D4B9C74}"/>
</file>

<file path=customXml/itemProps4.xml><?xml version="1.0" encoding="utf-8"?>
<ds:datastoreItem xmlns:ds="http://schemas.openxmlformats.org/officeDocument/2006/customXml" ds:itemID="{9BDB7E21-E04D-4135-A242-A98B23B394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Кривцова Юлия Константиновна</cp:lastModifiedBy>
  <cp:revision>2</cp:revision>
  <cp:lastPrinted>2021-05-12T10:23:00Z</cp:lastPrinted>
  <dcterms:created xsi:type="dcterms:W3CDTF">2022-03-14T04:00:00Z</dcterms:created>
  <dcterms:modified xsi:type="dcterms:W3CDTF">2022-03-14T04:00:00Z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