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4B" w:rsidRDefault="006D6D4B" w:rsidP="006D6D4B">
      <w:pPr>
        <w:spacing w:after="0" w:line="240" w:lineRule="auto"/>
        <w:jc w:val="center"/>
        <w:rPr>
          <w:rFonts w:ascii="Times New Roman" w:hAnsi="Times New Roman" w:cs="Times New Roman"/>
          <w:sz w:val="28"/>
          <w:szCs w:val="28"/>
        </w:rPr>
      </w:pPr>
      <w:r w:rsidRPr="008D38E7">
        <w:rPr>
          <w:rFonts w:ascii="Times New Roman" w:hAnsi="Times New Roman" w:cs="Times New Roman"/>
          <w:sz w:val="28"/>
          <w:szCs w:val="28"/>
        </w:rPr>
        <w:t xml:space="preserve">Информация о проверках департамента городского хозяйства </w:t>
      </w:r>
      <w:proofErr w:type="spellStart"/>
      <w:r w:rsidRPr="008D38E7">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w:t>
      </w:r>
      <w:r w:rsidRPr="008D38E7">
        <w:rPr>
          <w:rFonts w:ascii="Times New Roman" w:hAnsi="Times New Roman" w:cs="Times New Roman"/>
          <w:sz w:val="28"/>
          <w:szCs w:val="28"/>
        </w:rPr>
        <w:t>- надзорными органами</w:t>
      </w:r>
      <w:r>
        <w:rPr>
          <w:rFonts w:ascii="Times New Roman" w:hAnsi="Times New Roman" w:cs="Times New Roman"/>
          <w:sz w:val="28"/>
          <w:szCs w:val="28"/>
        </w:rPr>
        <w:t xml:space="preserve">                                      за период </w:t>
      </w:r>
      <w:r>
        <w:rPr>
          <w:rFonts w:ascii="Times New Roman" w:hAnsi="Times New Roman" w:cs="Times New Roman"/>
          <w:sz w:val="28"/>
          <w:szCs w:val="28"/>
        </w:rPr>
        <w:t>июнь-декабрь 2023 года</w:t>
      </w:r>
    </w:p>
    <w:p w:rsidR="006D6D4B" w:rsidRDefault="006D6D4B" w:rsidP="006D6D4B">
      <w:pPr>
        <w:spacing w:after="0" w:line="240" w:lineRule="auto"/>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722"/>
        <w:gridCol w:w="1938"/>
        <w:gridCol w:w="3260"/>
        <w:gridCol w:w="1559"/>
        <w:gridCol w:w="3686"/>
        <w:gridCol w:w="3301"/>
      </w:tblGrid>
      <w:tr w:rsidR="006D6D4B" w:rsidTr="00DA7DFB">
        <w:tc>
          <w:tcPr>
            <w:tcW w:w="722"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 xml:space="preserve">№ </w:t>
            </w:r>
            <w:proofErr w:type="gramStart"/>
            <w:r w:rsidRPr="00A40A10">
              <w:rPr>
                <w:rFonts w:ascii="Times New Roman" w:hAnsi="Times New Roman" w:cs="Times New Roman"/>
              </w:rPr>
              <w:t>п</w:t>
            </w:r>
            <w:proofErr w:type="gramEnd"/>
            <w:r w:rsidRPr="00A40A10">
              <w:rPr>
                <w:rFonts w:ascii="Times New Roman" w:hAnsi="Times New Roman" w:cs="Times New Roman"/>
              </w:rPr>
              <w:t>/п</w:t>
            </w:r>
          </w:p>
        </w:tc>
        <w:tc>
          <w:tcPr>
            <w:tcW w:w="1938"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Орган, осуществляющий проверку</w:t>
            </w:r>
          </w:p>
        </w:tc>
        <w:tc>
          <w:tcPr>
            <w:tcW w:w="3260"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Тема проверки</w:t>
            </w:r>
          </w:p>
        </w:tc>
        <w:tc>
          <w:tcPr>
            <w:tcW w:w="1559"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Проверяемый период</w:t>
            </w:r>
          </w:p>
        </w:tc>
        <w:tc>
          <w:tcPr>
            <w:tcW w:w="3686"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Выявленные  нарушения</w:t>
            </w:r>
          </w:p>
        </w:tc>
        <w:tc>
          <w:tcPr>
            <w:tcW w:w="3301" w:type="dxa"/>
          </w:tcPr>
          <w:p w:rsidR="006D6D4B" w:rsidRPr="00A40A10" w:rsidRDefault="006D6D4B" w:rsidP="00435F50">
            <w:pPr>
              <w:jc w:val="center"/>
              <w:rPr>
                <w:rFonts w:ascii="Times New Roman" w:hAnsi="Times New Roman" w:cs="Times New Roman"/>
              </w:rPr>
            </w:pPr>
            <w:r w:rsidRPr="00A40A10">
              <w:rPr>
                <w:rFonts w:ascii="Times New Roman" w:hAnsi="Times New Roman" w:cs="Times New Roman"/>
              </w:rPr>
              <w:t>Информация об устранении</w:t>
            </w:r>
          </w:p>
        </w:tc>
      </w:tr>
      <w:tr w:rsidR="006D6D4B" w:rsidTr="00DA7DFB">
        <w:tc>
          <w:tcPr>
            <w:tcW w:w="722" w:type="dxa"/>
          </w:tcPr>
          <w:p w:rsidR="006D6D4B" w:rsidRPr="008D38E7" w:rsidRDefault="006D6D4B" w:rsidP="00435F50">
            <w:pPr>
              <w:rPr>
                <w:rFonts w:ascii="Times New Roman" w:hAnsi="Times New Roman" w:cs="Times New Roman"/>
                <w:sz w:val="24"/>
                <w:szCs w:val="24"/>
              </w:rPr>
            </w:pPr>
            <w:r>
              <w:rPr>
                <w:rFonts w:ascii="Times New Roman" w:hAnsi="Times New Roman" w:cs="Times New Roman"/>
                <w:sz w:val="24"/>
                <w:szCs w:val="24"/>
              </w:rPr>
              <w:t>1.</w:t>
            </w:r>
          </w:p>
        </w:tc>
        <w:tc>
          <w:tcPr>
            <w:tcW w:w="1938" w:type="dxa"/>
          </w:tcPr>
          <w:p w:rsidR="006D6D4B" w:rsidRPr="00A40A10" w:rsidRDefault="006D6D4B" w:rsidP="00435F50">
            <w:pPr>
              <w:rPr>
                <w:rFonts w:ascii="Times New Roman" w:hAnsi="Times New Roman" w:cs="Times New Roman"/>
              </w:rPr>
            </w:pPr>
            <w:r w:rsidRPr="00A40A10">
              <w:rPr>
                <w:rFonts w:ascii="Times New Roman" w:hAnsi="Times New Roman" w:cs="Times New Roman"/>
              </w:rPr>
              <w:t>Департамент финансов администрации города Красноярска</w:t>
            </w:r>
          </w:p>
        </w:tc>
        <w:tc>
          <w:tcPr>
            <w:tcW w:w="3260" w:type="dxa"/>
          </w:tcPr>
          <w:p w:rsidR="006D6D4B" w:rsidRPr="00DA7DFB" w:rsidRDefault="00DA7DFB" w:rsidP="00060772">
            <w:pPr>
              <w:jc w:val="both"/>
              <w:rPr>
                <w:rFonts w:ascii="Times New Roman" w:hAnsi="Times New Roman" w:cs="Times New Roman"/>
              </w:rPr>
            </w:pPr>
            <w:r w:rsidRPr="00DA7DFB">
              <w:rPr>
                <w:rFonts w:ascii="Times New Roman" w:hAnsi="Times New Roman" w:cs="Times New Roman"/>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закупок работ, услуг на устройство архитектурно-художественной подсветки в рамках реализации муниципальной программы «Развитие жилищно-коммунального хозяйства и дорожного  комплекса города Красноярска</w:t>
            </w:r>
          </w:p>
        </w:tc>
        <w:tc>
          <w:tcPr>
            <w:tcW w:w="1559" w:type="dxa"/>
          </w:tcPr>
          <w:p w:rsidR="006D6D4B" w:rsidRPr="00171706" w:rsidRDefault="006D6D4B" w:rsidP="00435F50">
            <w:pPr>
              <w:rPr>
                <w:rFonts w:ascii="Times New Roman" w:hAnsi="Times New Roman" w:cs="Times New Roman"/>
              </w:rPr>
            </w:pPr>
            <w:r>
              <w:rPr>
                <w:rFonts w:ascii="Times New Roman" w:hAnsi="Times New Roman" w:cs="Times New Roman"/>
              </w:rPr>
              <w:t>2022 год</w:t>
            </w:r>
          </w:p>
          <w:p w:rsidR="006D6D4B" w:rsidRPr="00171706" w:rsidRDefault="006D6D4B" w:rsidP="00435F50">
            <w:pPr>
              <w:rPr>
                <w:rFonts w:ascii="Times New Roman" w:hAnsi="Times New Roman" w:cs="Times New Roman"/>
              </w:rPr>
            </w:pPr>
          </w:p>
        </w:tc>
        <w:tc>
          <w:tcPr>
            <w:tcW w:w="3686" w:type="dxa"/>
          </w:tcPr>
          <w:p w:rsidR="00DA7DFB" w:rsidRPr="00DA7DFB" w:rsidRDefault="00DA7DFB" w:rsidP="00060772">
            <w:pPr>
              <w:pStyle w:val="a4"/>
              <w:numPr>
                <w:ilvl w:val="0"/>
                <w:numId w:val="1"/>
              </w:numPr>
              <w:ind w:left="34" w:firstLine="326"/>
              <w:jc w:val="both"/>
              <w:rPr>
                <w:sz w:val="22"/>
                <w:szCs w:val="22"/>
              </w:rPr>
            </w:pPr>
            <w:r w:rsidRPr="00DA7DFB">
              <w:rPr>
                <w:sz w:val="22"/>
                <w:szCs w:val="22"/>
              </w:rPr>
              <w:t>В нарушение части 12 статьи 22 Закона № 44-ФЗ, пункта 8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утвержденной приказом Минстроя России от 04.08.2020 №421\</w:t>
            </w:r>
            <w:proofErr w:type="spellStart"/>
            <w:proofErr w:type="gramStart"/>
            <w:r w:rsidRPr="00DA7DFB">
              <w:rPr>
                <w:sz w:val="22"/>
                <w:szCs w:val="22"/>
              </w:rPr>
              <w:t>пр</w:t>
            </w:r>
            <w:proofErr w:type="spellEnd"/>
            <w:proofErr w:type="gramEnd"/>
            <w:r w:rsidRPr="00DA7DFB">
              <w:rPr>
                <w:sz w:val="22"/>
                <w:szCs w:val="22"/>
              </w:rPr>
              <w:t>, ФЕРм08-03-594-09, утвержденный приказом Минстроя России от 26.12.2019 № 876\</w:t>
            </w:r>
            <w:proofErr w:type="spellStart"/>
            <w:r w:rsidRPr="00DA7DFB">
              <w:rPr>
                <w:sz w:val="22"/>
                <w:szCs w:val="22"/>
              </w:rPr>
              <w:t>пр</w:t>
            </w:r>
            <w:proofErr w:type="spellEnd"/>
            <w:r w:rsidRPr="00DA7DFB">
              <w:rPr>
                <w:sz w:val="22"/>
                <w:szCs w:val="22"/>
              </w:rPr>
              <w:t>, НМЦК на выполнение работ по устройству архитектурно-художественной подсветки фасадов зданий вдоль Николаевского проспекта и ул. Копылова в городе Красноярске завышена на сумму 10 721 302,02 руб.</w:t>
            </w:r>
          </w:p>
          <w:p w:rsidR="00DA7DFB" w:rsidRPr="00DA7DFB" w:rsidRDefault="00DA7DFB" w:rsidP="00060772">
            <w:pPr>
              <w:pStyle w:val="a4"/>
              <w:numPr>
                <w:ilvl w:val="0"/>
                <w:numId w:val="1"/>
              </w:numPr>
              <w:ind w:left="34" w:firstLine="326"/>
              <w:jc w:val="both"/>
              <w:rPr>
                <w:sz w:val="22"/>
                <w:szCs w:val="22"/>
              </w:rPr>
            </w:pPr>
            <w:proofErr w:type="gramStart"/>
            <w:r w:rsidRPr="00DA7DFB">
              <w:rPr>
                <w:sz w:val="22"/>
                <w:szCs w:val="22"/>
              </w:rPr>
              <w:t>В нарушение части 2 статьи 34, пункта 3 части 1статьи 94, части 1 статьи 95 Закона № 44-ФЗ дополнительным соглашением от 16.09.2022 № 184/3 изменены существенные условия МК № 184: в смете № 23 более чем на 10 % уменьшен объем работ по установке светильников, в сметы №№ 2-23 добавлены пусконаладочные работы по 22 объектам на общую сумму 10 720 991,22</w:t>
            </w:r>
            <w:r>
              <w:rPr>
                <w:sz w:val="22"/>
                <w:szCs w:val="22"/>
              </w:rPr>
              <w:t xml:space="preserve"> руб.</w:t>
            </w:r>
            <w:r w:rsidRPr="00DA7DFB">
              <w:rPr>
                <w:sz w:val="22"/>
                <w:szCs w:val="22"/>
              </w:rPr>
              <w:t>, выполнение которых  уже</w:t>
            </w:r>
            <w:proofErr w:type="gramEnd"/>
            <w:r w:rsidRPr="00DA7DFB">
              <w:rPr>
                <w:sz w:val="22"/>
                <w:szCs w:val="22"/>
              </w:rPr>
              <w:t xml:space="preserve"> было предусмотрено Техническим заданием, в смету № 26 добавлены крепления в количестве 2,4 кг на общую сумму 310,80 руб., ранее не предусмотренные сметой.</w:t>
            </w:r>
          </w:p>
          <w:p w:rsidR="00DA7DFB" w:rsidRPr="00DA7DFB" w:rsidRDefault="00DA7DFB" w:rsidP="00060772">
            <w:pPr>
              <w:pStyle w:val="a4"/>
              <w:numPr>
                <w:ilvl w:val="0"/>
                <w:numId w:val="1"/>
              </w:numPr>
              <w:ind w:left="34" w:firstLine="326"/>
              <w:jc w:val="both"/>
              <w:rPr>
                <w:sz w:val="22"/>
                <w:szCs w:val="22"/>
              </w:rPr>
            </w:pPr>
            <w:r w:rsidRPr="00DA7DFB">
              <w:rPr>
                <w:sz w:val="22"/>
                <w:szCs w:val="22"/>
              </w:rPr>
              <w:t xml:space="preserve"> В нарушение части 7 статьи 94 Закона № 44-ФЗ некачественно проведена экспертиза работ, выполненных МП «</w:t>
            </w:r>
            <w:proofErr w:type="spellStart"/>
            <w:r w:rsidRPr="00DA7DFB">
              <w:rPr>
                <w:sz w:val="22"/>
                <w:szCs w:val="22"/>
              </w:rPr>
              <w:t>Красноярскгорсвет</w:t>
            </w:r>
            <w:proofErr w:type="spellEnd"/>
            <w:r w:rsidRPr="00DA7DFB">
              <w:rPr>
                <w:sz w:val="22"/>
                <w:szCs w:val="22"/>
              </w:rPr>
              <w:t>» по Договору на разработку ПСД  по устройству архитектурно-художественной подсветки (сметная документация содержит необоснованно завышенный объем работ по установке светильников по адресу: ул. Копылова, 36 на сумму 10 721 302, 02 руб.)</w:t>
            </w:r>
          </w:p>
          <w:p w:rsidR="00DA7DFB" w:rsidRPr="00DA7DFB" w:rsidRDefault="00DA7DFB" w:rsidP="00060772">
            <w:pPr>
              <w:pStyle w:val="a4"/>
              <w:numPr>
                <w:ilvl w:val="0"/>
                <w:numId w:val="1"/>
              </w:numPr>
              <w:ind w:left="34" w:firstLine="326"/>
              <w:jc w:val="both"/>
              <w:rPr>
                <w:sz w:val="22"/>
                <w:szCs w:val="22"/>
              </w:rPr>
            </w:pPr>
            <w:r w:rsidRPr="00DA7DFB">
              <w:rPr>
                <w:sz w:val="22"/>
                <w:szCs w:val="22"/>
              </w:rPr>
              <w:t xml:space="preserve">В нарушение частей 6,8 статьи 34 Закона № 44-ФЗ, пунктов 2.2, 2.3 Регламента </w:t>
            </w:r>
            <w:proofErr w:type="spellStart"/>
            <w:r w:rsidRPr="00DA7DFB">
              <w:rPr>
                <w:sz w:val="22"/>
                <w:szCs w:val="22"/>
              </w:rPr>
              <w:t>претензионно</w:t>
            </w:r>
            <w:proofErr w:type="spellEnd"/>
            <w:r w:rsidRPr="00DA7DFB">
              <w:rPr>
                <w:sz w:val="22"/>
                <w:szCs w:val="22"/>
              </w:rPr>
              <w:t>-исковой работы, пункта 6.7 Договора № 12 при выявлении факта завышения объема работ по установке светильников по адресу: ул. Копылова, 36 не предъявлен штраф МП «</w:t>
            </w:r>
            <w:proofErr w:type="spellStart"/>
            <w:r w:rsidRPr="00DA7DFB">
              <w:rPr>
                <w:sz w:val="22"/>
                <w:szCs w:val="22"/>
              </w:rPr>
              <w:t>Красноярскгорсвет</w:t>
            </w:r>
            <w:proofErr w:type="spellEnd"/>
            <w:r w:rsidRPr="00DA7DFB">
              <w:rPr>
                <w:sz w:val="22"/>
                <w:szCs w:val="22"/>
              </w:rPr>
              <w:t>» в сумме 59 800,00 руб.</w:t>
            </w:r>
          </w:p>
          <w:p w:rsidR="00DA7DFB" w:rsidRPr="00DA7DFB" w:rsidRDefault="00DA7DFB" w:rsidP="00060772">
            <w:pPr>
              <w:pStyle w:val="a4"/>
              <w:numPr>
                <w:ilvl w:val="0"/>
                <w:numId w:val="1"/>
              </w:numPr>
              <w:ind w:left="34" w:firstLine="326"/>
              <w:jc w:val="both"/>
              <w:rPr>
                <w:sz w:val="22"/>
                <w:szCs w:val="22"/>
              </w:rPr>
            </w:pPr>
            <w:r w:rsidRPr="00DA7DFB">
              <w:rPr>
                <w:sz w:val="22"/>
                <w:szCs w:val="22"/>
              </w:rPr>
              <w:t xml:space="preserve">В нарушение частей 6,7 статьи 34 Закона № 44-ФЗ, пунктов 2.2, 2.3 Регламента </w:t>
            </w:r>
            <w:proofErr w:type="spellStart"/>
            <w:r w:rsidRPr="00DA7DFB">
              <w:rPr>
                <w:sz w:val="22"/>
                <w:szCs w:val="22"/>
              </w:rPr>
              <w:t>претензионно</w:t>
            </w:r>
            <w:proofErr w:type="spellEnd"/>
            <w:r w:rsidRPr="00DA7DFB">
              <w:rPr>
                <w:sz w:val="22"/>
                <w:szCs w:val="22"/>
              </w:rPr>
              <w:t xml:space="preserve">-исковой работы, 8.6, 8.7 Договора № 427 за просрочку исполнения обязательства по выполнению работ не предъявлена претензия подрядчику ИП </w:t>
            </w:r>
            <w:proofErr w:type="spellStart"/>
            <w:r w:rsidRPr="00DA7DFB">
              <w:rPr>
                <w:sz w:val="22"/>
                <w:szCs w:val="22"/>
              </w:rPr>
              <w:t>Корытову</w:t>
            </w:r>
            <w:proofErr w:type="spellEnd"/>
            <w:r w:rsidRPr="00DA7DFB">
              <w:rPr>
                <w:sz w:val="22"/>
                <w:szCs w:val="22"/>
              </w:rPr>
              <w:t xml:space="preserve"> М.А, в сумме 723, 42 руб.</w:t>
            </w:r>
          </w:p>
          <w:p w:rsidR="006D6D4B" w:rsidRPr="00DA7DFB" w:rsidRDefault="006D6D4B" w:rsidP="00060772">
            <w:pPr>
              <w:jc w:val="both"/>
              <w:rPr>
                <w:rFonts w:ascii="Times New Roman" w:hAnsi="Times New Roman" w:cs="Times New Roman"/>
              </w:rPr>
            </w:pPr>
          </w:p>
        </w:tc>
        <w:tc>
          <w:tcPr>
            <w:tcW w:w="3301" w:type="dxa"/>
          </w:tcPr>
          <w:p w:rsidR="006D6D4B" w:rsidRPr="00DF505B" w:rsidRDefault="00DF505B" w:rsidP="00060772">
            <w:pPr>
              <w:jc w:val="both"/>
              <w:rPr>
                <w:rFonts w:ascii="Times New Roman" w:hAnsi="Times New Roman" w:cs="Times New Roman"/>
              </w:rPr>
            </w:pPr>
            <w:r>
              <w:rPr>
                <w:rFonts w:ascii="Times New Roman" w:hAnsi="Times New Roman" w:cs="Times New Roman"/>
              </w:rPr>
              <w:t xml:space="preserve">   </w:t>
            </w:r>
            <w:r w:rsidRPr="00DF505B">
              <w:rPr>
                <w:rFonts w:ascii="Times New Roman" w:hAnsi="Times New Roman" w:cs="Times New Roman"/>
              </w:rPr>
              <w:t xml:space="preserve">Проведена </w:t>
            </w:r>
            <w:proofErr w:type="spellStart"/>
            <w:r w:rsidRPr="00DF505B">
              <w:rPr>
                <w:rFonts w:ascii="Times New Roman" w:hAnsi="Times New Roman" w:cs="Times New Roman"/>
              </w:rPr>
              <w:t>претензионно</w:t>
            </w:r>
            <w:proofErr w:type="spellEnd"/>
            <w:r w:rsidRPr="00DF505B">
              <w:rPr>
                <w:rFonts w:ascii="Times New Roman" w:hAnsi="Times New Roman" w:cs="Times New Roman"/>
              </w:rPr>
              <w:t xml:space="preserve">-исковая работа. Денежные средства в сумме </w:t>
            </w:r>
            <w:r w:rsidR="00457D9C">
              <w:rPr>
                <w:rFonts w:ascii="Times New Roman" w:hAnsi="Times New Roman" w:cs="Times New Roman"/>
              </w:rPr>
              <w:t xml:space="preserve">          </w:t>
            </w:r>
            <w:r w:rsidRPr="00DF505B">
              <w:rPr>
                <w:rFonts w:ascii="Times New Roman" w:hAnsi="Times New Roman" w:cs="Times New Roman"/>
              </w:rPr>
              <w:t xml:space="preserve">10 721 302,02 руб. </w:t>
            </w:r>
            <w:r w:rsidR="00457D9C">
              <w:rPr>
                <w:rFonts w:ascii="Times New Roman" w:hAnsi="Times New Roman" w:cs="Times New Roman"/>
              </w:rPr>
              <w:t xml:space="preserve">                    </w:t>
            </w:r>
            <w:r w:rsidRPr="00DF505B">
              <w:rPr>
                <w:rFonts w:ascii="Times New Roman" w:hAnsi="Times New Roman" w:cs="Times New Roman"/>
              </w:rPr>
              <w:t>МП «</w:t>
            </w:r>
            <w:proofErr w:type="spellStart"/>
            <w:r w:rsidRPr="00DF505B">
              <w:rPr>
                <w:rFonts w:ascii="Times New Roman" w:hAnsi="Times New Roman" w:cs="Times New Roman"/>
              </w:rPr>
              <w:t>Красноярскгорсвет</w:t>
            </w:r>
            <w:proofErr w:type="spellEnd"/>
            <w:r w:rsidRPr="00DF505B">
              <w:rPr>
                <w:rFonts w:ascii="Times New Roman" w:hAnsi="Times New Roman" w:cs="Times New Roman"/>
              </w:rPr>
              <w:t>» возвращены в бюджет, также оплачен штраф в сумме 59 800,00 руб.</w:t>
            </w:r>
          </w:p>
          <w:p w:rsidR="00DF505B" w:rsidRPr="00DF505B" w:rsidRDefault="00457D9C" w:rsidP="00060772">
            <w:pPr>
              <w:jc w:val="both"/>
              <w:rPr>
                <w:rFonts w:ascii="Times New Roman" w:hAnsi="Times New Roman" w:cs="Times New Roman"/>
              </w:rPr>
            </w:pPr>
            <w:r>
              <w:rPr>
                <w:rFonts w:ascii="Times New Roman" w:hAnsi="Times New Roman" w:cs="Times New Roman"/>
              </w:rPr>
              <w:t xml:space="preserve">   </w:t>
            </w:r>
            <w:r w:rsidR="00DF505B" w:rsidRPr="00DF505B">
              <w:rPr>
                <w:rFonts w:ascii="Times New Roman" w:hAnsi="Times New Roman" w:cs="Times New Roman"/>
              </w:rPr>
              <w:t xml:space="preserve">Подрядчиком </w:t>
            </w:r>
            <w:r>
              <w:rPr>
                <w:rFonts w:ascii="Times New Roman" w:hAnsi="Times New Roman" w:cs="Times New Roman"/>
              </w:rPr>
              <w:t xml:space="preserve">                        </w:t>
            </w:r>
            <w:r w:rsidR="00DF505B" w:rsidRPr="00DF505B">
              <w:rPr>
                <w:rFonts w:ascii="Times New Roman" w:hAnsi="Times New Roman" w:cs="Times New Roman"/>
              </w:rPr>
              <w:t xml:space="preserve">ИП </w:t>
            </w:r>
            <w:proofErr w:type="spellStart"/>
            <w:r w:rsidR="00DF505B" w:rsidRPr="00DF505B">
              <w:rPr>
                <w:rFonts w:ascii="Times New Roman" w:hAnsi="Times New Roman" w:cs="Times New Roman"/>
              </w:rPr>
              <w:t>Корытов</w:t>
            </w:r>
            <w:proofErr w:type="spellEnd"/>
            <w:r w:rsidR="00DF505B" w:rsidRPr="00DF505B">
              <w:rPr>
                <w:rFonts w:ascii="Times New Roman" w:hAnsi="Times New Roman" w:cs="Times New Roman"/>
              </w:rPr>
              <w:t xml:space="preserve"> М. А. оплачена претензия в сумме 723,42 руб.</w:t>
            </w:r>
          </w:p>
          <w:p w:rsidR="00DF505B" w:rsidRPr="00DF505B" w:rsidRDefault="00DF505B" w:rsidP="00060772">
            <w:pPr>
              <w:jc w:val="both"/>
              <w:rPr>
                <w:rFonts w:ascii="Times New Roman" w:hAnsi="Times New Roman" w:cs="Times New Roman"/>
              </w:rPr>
            </w:pPr>
          </w:p>
        </w:tc>
      </w:tr>
      <w:tr w:rsidR="006D6D4B" w:rsidTr="00DA7DFB">
        <w:tc>
          <w:tcPr>
            <w:tcW w:w="722" w:type="dxa"/>
          </w:tcPr>
          <w:p w:rsidR="006D6D4B" w:rsidRPr="008D38E7" w:rsidRDefault="006D6D4B" w:rsidP="00435F50">
            <w:pPr>
              <w:rPr>
                <w:rFonts w:ascii="Times New Roman" w:hAnsi="Times New Roman" w:cs="Times New Roman"/>
                <w:sz w:val="24"/>
                <w:szCs w:val="24"/>
              </w:rPr>
            </w:pPr>
            <w:r>
              <w:rPr>
                <w:rFonts w:ascii="Times New Roman" w:hAnsi="Times New Roman" w:cs="Times New Roman"/>
                <w:sz w:val="24"/>
                <w:szCs w:val="24"/>
              </w:rPr>
              <w:t>2.</w:t>
            </w:r>
          </w:p>
        </w:tc>
        <w:tc>
          <w:tcPr>
            <w:tcW w:w="1938" w:type="dxa"/>
          </w:tcPr>
          <w:p w:rsidR="006D6D4B" w:rsidRPr="008D38E7" w:rsidRDefault="00EB356F" w:rsidP="00435F50">
            <w:pPr>
              <w:rPr>
                <w:rFonts w:ascii="Times New Roman" w:hAnsi="Times New Roman" w:cs="Times New Roman"/>
                <w:sz w:val="24"/>
                <w:szCs w:val="24"/>
              </w:rPr>
            </w:pPr>
            <w:r>
              <w:rPr>
                <w:rFonts w:ascii="Times New Roman" w:hAnsi="Times New Roman" w:cs="Times New Roman"/>
                <w:sz w:val="24"/>
                <w:szCs w:val="24"/>
              </w:rPr>
              <w:t>Контрольно-счетная палата города Красноярска</w:t>
            </w:r>
          </w:p>
        </w:tc>
        <w:tc>
          <w:tcPr>
            <w:tcW w:w="3260" w:type="dxa"/>
          </w:tcPr>
          <w:p w:rsidR="006D6D4B" w:rsidRPr="008D38E7" w:rsidRDefault="00EB356F" w:rsidP="00060772">
            <w:pPr>
              <w:jc w:val="both"/>
              <w:rPr>
                <w:rFonts w:ascii="Times New Roman" w:hAnsi="Times New Roman" w:cs="Times New Roman"/>
                <w:sz w:val="24"/>
                <w:szCs w:val="24"/>
              </w:rPr>
            </w:pPr>
            <w:r>
              <w:rPr>
                <w:rFonts w:ascii="Times New Roman" w:hAnsi="Times New Roman" w:cs="Times New Roman"/>
                <w:sz w:val="24"/>
                <w:szCs w:val="24"/>
              </w:rPr>
              <w:t>Проверка использования бюджетных средств, предоставленных на реализацию подпрограммы 3 «Повышение эффективности деятельности городского самоуправления по формированию современной городской среды» на 2018-2025 годы</w:t>
            </w:r>
          </w:p>
        </w:tc>
        <w:tc>
          <w:tcPr>
            <w:tcW w:w="1559" w:type="dxa"/>
          </w:tcPr>
          <w:p w:rsidR="006D6D4B" w:rsidRPr="008D38E7" w:rsidRDefault="00EB356F" w:rsidP="00435F50">
            <w:pPr>
              <w:rPr>
                <w:rFonts w:ascii="Times New Roman" w:hAnsi="Times New Roman" w:cs="Times New Roman"/>
                <w:sz w:val="24"/>
                <w:szCs w:val="24"/>
              </w:rPr>
            </w:pPr>
            <w:r>
              <w:rPr>
                <w:rFonts w:ascii="Times New Roman" w:hAnsi="Times New Roman" w:cs="Times New Roman"/>
                <w:sz w:val="24"/>
                <w:szCs w:val="24"/>
              </w:rPr>
              <w:t>2022 год</w:t>
            </w:r>
          </w:p>
        </w:tc>
        <w:tc>
          <w:tcPr>
            <w:tcW w:w="3686" w:type="dxa"/>
          </w:tcPr>
          <w:p w:rsidR="006D6D4B" w:rsidRPr="00E30EEA" w:rsidRDefault="001E7DBA" w:rsidP="00060772">
            <w:pPr>
              <w:jc w:val="both"/>
              <w:rPr>
                <w:rFonts w:ascii="Times New Roman" w:hAnsi="Times New Roman"/>
              </w:rPr>
            </w:pPr>
            <w:r>
              <w:rPr>
                <w:rFonts w:ascii="Times New Roman" w:hAnsi="Times New Roman"/>
              </w:rPr>
              <w:t xml:space="preserve"> </w:t>
            </w:r>
            <w:r w:rsidR="00E30EEA" w:rsidRPr="00E30EEA">
              <w:rPr>
                <w:rFonts w:ascii="Times New Roman" w:hAnsi="Times New Roman"/>
              </w:rPr>
              <w:t xml:space="preserve">  </w:t>
            </w:r>
            <w:r>
              <w:rPr>
                <w:rFonts w:ascii="Times New Roman" w:hAnsi="Times New Roman"/>
              </w:rPr>
              <w:t>1.</w:t>
            </w:r>
            <w:r w:rsidR="00E30EEA" w:rsidRPr="00E30EEA">
              <w:rPr>
                <w:rFonts w:ascii="Times New Roman" w:hAnsi="Times New Roman"/>
              </w:rPr>
              <w:t xml:space="preserve"> </w:t>
            </w:r>
            <w:r w:rsidR="00E30EEA" w:rsidRPr="00E30EEA">
              <w:rPr>
                <w:rFonts w:ascii="Times New Roman" w:hAnsi="Times New Roman"/>
              </w:rPr>
              <w:t>В нарушение требований п.1,4,5 Порядка проведения департаментом городского хозяйства  администрации города Красноярска проверки соблюдения условий, целей и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w:t>
            </w:r>
            <w:r w:rsidR="00E30EEA" w:rsidRPr="00E30EEA">
              <w:rPr>
                <w:rFonts w:ascii="Times New Roman" w:hAnsi="Times New Roman"/>
                <w:vertAlign w:val="superscript"/>
              </w:rPr>
              <w:footnoteReference w:id="1"/>
            </w:r>
            <w:r w:rsidR="00E30EEA" w:rsidRPr="00E30EEA">
              <w:rPr>
                <w:rFonts w:ascii="Times New Roman" w:hAnsi="Times New Roman"/>
              </w:rPr>
              <w:t xml:space="preserve"> (далее </w:t>
            </w:r>
            <w:proofErr w:type="gramStart"/>
            <w:r w:rsidR="00E30EEA" w:rsidRPr="00E30EEA">
              <w:rPr>
                <w:rFonts w:ascii="Times New Roman" w:hAnsi="Times New Roman"/>
              </w:rPr>
              <w:t>-П</w:t>
            </w:r>
            <w:proofErr w:type="gramEnd"/>
            <w:r w:rsidR="00E30EEA" w:rsidRPr="00E30EEA">
              <w:rPr>
                <w:rFonts w:ascii="Times New Roman" w:hAnsi="Times New Roman"/>
              </w:rPr>
              <w:t xml:space="preserve">орядок контроля), п.15  Положения о порядке предоставления грантов в форме субсидии юридическим </w:t>
            </w:r>
            <w:proofErr w:type="gramStart"/>
            <w:r w:rsidR="00E30EEA" w:rsidRPr="00E30EEA">
              <w:rPr>
                <w:rFonts w:ascii="Times New Roman" w:hAnsi="Times New Roman"/>
              </w:rPr>
              <w:t>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w:t>
            </w:r>
            <w:r w:rsidR="00E30EEA" w:rsidRPr="00E30EEA">
              <w:rPr>
                <w:rFonts w:ascii="Times New Roman" w:hAnsi="Times New Roman"/>
                <w:vertAlign w:val="superscript"/>
              </w:rPr>
              <w:footnoteReference w:id="2"/>
            </w:r>
            <w:r w:rsidR="00E30EEA" w:rsidRPr="00E30EEA">
              <w:rPr>
                <w:rFonts w:ascii="Times New Roman" w:hAnsi="Times New Roman"/>
              </w:rPr>
              <w:t xml:space="preserve"> (далее - Положение №807),  п.15  Положения о порядке предоставления грантов в форме субсидии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w:t>
            </w:r>
            <w:r w:rsidR="00E30EEA" w:rsidRPr="00E30EEA">
              <w:rPr>
                <w:rFonts w:ascii="Times New Roman" w:hAnsi="Times New Roman"/>
                <w:vertAlign w:val="superscript"/>
              </w:rPr>
              <w:footnoteReference w:id="3"/>
            </w:r>
            <w:r w:rsidR="00E30EEA" w:rsidRPr="00E30EEA">
              <w:rPr>
                <w:rFonts w:ascii="Times New Roman" w:hAnsi="Times New Roman"/>
              </w:rPr>
              <w:t xml:space="preserve"> (далее – Положение №10) департаментом городского хозяйства администрации города Красноярска (далее – ДГХ) не проводились обязательные</w:t>
            </w:r>
            <w:proofErr w:type="gramEnd"/>
            <w:r w:rsidR="00E30EEA" w:rsidRPr="00E30EEA">
              <w:rPr>
                <w:rFonts w:ascii="Times New Roman" w:hAnsi="Times New Roman"/>
              </w:rPr>
              <w:t xml:space="preserve"> проверки за соблюдением условий, целей и порядка  предоставления указанных грантов их получателями.</w:t>
            </w:r>
          </w:p>
          <w:p w:rsidR="00E30EEA" w:rsidRPr="00E30EEA" w:rsidRDefault="00E30EEA" w:rsidP="00060772">
            <w:pPr>
              <w:jc w:val="both"/>
              <w:rPr>
                <w:rFonts w:ascii="Times New Roman" w:hAnsi="Times New Roman"/>
              </w:rPr>
            </w:pPr>
          </w:p>
          <w:p w:rsidR="00E30EEA" w:rsidRPr="00E30EEA" w:rsidRDefault="001E7DBA" w:rsidP="00060772">
            <w:pPr>
              <w:jc w:val="both"/>
              <w:rPr>
                <w:rFonts w:ascii="Times New Roman" w:hAnsi="Times New Roman"/>
              </w:rPr>
            </w:pPr>
            <w:r>
              <w:rPr>
                <w:rFonts w:ascii="Times New Roman" w:hAnsi="Times New Roman"/>
              </w:rPr>
              <w:t xml:space="preserve"> </w:t>
            </w:r>
            <w:r w:rsidR="00E30EEA">
              <w:rPr>
                <w:rFonts w:ascii="Times New Roman" w:hAnsi="Times New Roman"/>
              </w:rPr>
              <w:t xml:space="preserve">   </w:t>
            </w:r>
            <w:proofErr w:type="gramStart"/>
            <w:r>
              <w:rPr>
                <w:rFonts w:ascii="Times New Roman" w:hAnsi="Times New Roman"/>
              </w:rPr>
              <w:t>2.</w:t>
            </w:r>
            <w:r w:rsidR="00E30EEA" w:rsidRPr="00E30EEA">
              <w:rPr>
                <w:rFonts w:ascii="Times New Roman" w:hAnsi="Times New Roman"/>
              </w:rPr>
              <w:t xml:space="preserve">В ходе оценки фактически выполненных работ по муниципальному контракту от 22.11.2022 № 543 на обустройство лестничного схода в районе дома № 187 по ул. Калинина в городе Красноярске, заключенному с ИП </w:t>
            </w:r>
            <w:proofErr w:type="spellStart"/>
            <w:r w:rsidR="00E30EEA" w:rsidRPr="00E30EEA">
              <w:rPr>
                <w:rFonts w:ascii="Times New Roman" w:hAnsi="Times New Roman"/>
              </w:rPr>
              <w:t>Сукиасян</w:t>
            </w:r>
            <w:proofErr w:type="spellEnd"/>
            <w:r w:rsidR="00E30EEA" w:rsidRPr="00E30EEA">
              <w:rPr>
                <w:rFonts w:ascii="Times New Roman" w:hAnsi="Times New Roman"/>
              </w:rPr>
              <w:t xml:space="preserve"> А. А. на сумму 1 440,43 тыс. руб., а также по результатам выездного осмотра установлено, что в нарушение ч. 1 ст. 702, ч.1 ст.715 ГК РФ, ч</w:t>
            </w:r>
            <w:proofErr w:type="gramEnd"/>
            <w:r w:rsidR="00E30EEA" w:rsidRPr="00E30EEA">
              <w:rPr>
                <w:rFonts w:ascii="Times New Roman" w:hAnsi="Times New Roman"/>
              </w:rPr>
              <w:t>.</w:t>
            </w:r>
            <w:proofErr w:type="gramStart"/>
            <w:r w:rsidR="00E30EEA" w:rsidRPr="00E30EEA">
              <w:rPr>
                <w:rFonts w:ascii="Times New Roman" w:hAnsi="Times New Roman"/>
              </w:rPr>
              <w:t>1</w:t>
            </w:r>
            <w:proofErr w:type="gramEnd"/>
            <w:r w:rsidR="00E30EEA" w:rsidRPr="00E30EEA">
              <w:rPr>
                <w:rFonts w:ascii="Times New Roman" w:hAnsi="Times New Roman"/>
              </w:rPr>
              <w:t xml:space="preserve"> </w:t>
            </w:r>
            <w:proofErr w:type="gramStart"/>
            <w:r w:rsidR="00E30EEA" w:rsidRPr="00E30EEA">
              <w:rPr>
                <w:rFonts w:ascii="Times New Roman" w:hAnsi="Times New Roman"/>
              </w:rPr>
              <w:t>ст.34, п.1 ч.1 ст.94, ч.1 ст.95 и ч.1 ст.101 Федерального закона от 05.04.2013 № 44-ФЗ «О контрактной системе в сфере закупок товаров, работ, услуг для обеспечения государственных и муниципальных нужд» вместо бортового камня марки БР 300.60.20, стоимость работ по установке которого составляла 15 903,20 руб., фактически установлен бортовой камень марки БР 100.30.18, стоимость</w:t>
            </w:r>
            <w:proofErr w:type="gramEnd"/>
            <w:r w:rsidR="00E30EEA" w:rsidRPr="00E30EEA">
              <w:rPr>
                <w:rFonts w:ascii="Times New Roman" w:hAnsi="Times New Roman"/>
              </w:rPr>
              <w:t xml:space="preserve"> </w:t>
            </w:r>
            <w:proofErr w:type="gramStart"/>
            <w:r w:rsidR="00E30EEA" w:rsidRPr="00E30EEA">
              <w:rPr>
                <w:rFonts w:ascii="Times New Roman" w:hAnsi="Times New Roman"/>
              </w:rPr>
              <w:t>установки</w:t>
            </w:r>
            <w:proofErr w:type="gramEnd"/>
            <w:r w:rsidR="00E30EEA" w:rsidRPr="00E30EEA">
              <w:rPr>
                <w:rFonts w:ascii="Times New Roman" w:hAnsi="Times New Roman"/>
              </w:rPr>
              <w:t xml:space="preserve"> которого составила 8 482,88 руб., в результате чего расходы бюджета  завышены на 7 420,32 руб.</w:t>
            </w:r>
          </w:p>
          <w:p w:rsidR="00E30EEA" w:rsidRPr="00E30EEA" w:rsidRDefault="00E30EEA" w:rsidP="00060772">
            <w:pPr>
              <w:jc w:val="both"/>
              <w:rPr>
                <w:rFonts w:ascii="Times New Roman" w:hAnsi="Times New Roman" w:cs="Times New Roman"/>
              </w:rPr>
            </w:pPr>
          </w:p>
        </w:tc>
        <w:tc>
          <w:tcPr>
            <w:tcW w:w="3301" w:type="dxa"/>
          </w:tcPr>
          <w:p w:rsidR="00E30EEA" w:rsidRPr="00E30EEA" w:rsidRDefault="00E30EEA" w:rsidP="00060772">
            <w:pPr>
              <w:autoSpaceDE w:val="0"/>
              <w:autoSpaceDN w:val="0"/>
              <w:adjustRightInd w:val="0"/>
              <w:jc w:val="both"/>
              <w:rPr>
                <w:rFonts w:ascii="Times New Roman" w:hAnsi="Times New Roman"/>
              </w:rPr>
            </w:pPr>
            <w:r w:rsidRPr="00E30EEA">
              <w:rPr>
                <w:rFonts w:ascii="Times New Roman" w:hAnsi="Times New Roman"/>
              </w:rPr>
              <w:t xml:space="preserve">   С</w:t>
            </w:r>
            <w:r w:rsidRPr="00E30EEA">
              <w:rPr>
                <w:rFonts w:ascii="Times New Roman" w:hAnsi="Times New Roman"/>
              </w:rPr>
              <w:t xml:space="preserve">огласно Порядку № 136 предусмотрено предоставление гранта победителям за фактически реализованный проект или за фактически достигнутые результаты до даты проведения Конкурса, т.е. носит характер поощрения, в </w:t>
            </w:r>
            <w:proofErr w:type="gramStart"/>
            <w:r w:rsidRPr="00E30EEA">
              <w:rPr>
                <w:rFonts w:ascii="Times New Roman" w:hAnsi="Times New Roman"/>
              </w:rPr>
              <w:t>связи</w:t>
            </w:r>
            <w:proofErr w:type="gramEnd"/>
            <w:r w:rsidRPr="00E30EEA">
              <w:rPr>
                <w:rFonts w:ascii="Times New Roman" w:hAnsi="Times New Roman"/>
              </w:rPr>
              <w:t xml:space="preserve"> с чем данные выплаты не могут быть объектом проверки.</w:t>
            </w: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p>
          <w:p w:rsidR="00E30EEA" w:rsidRPr="00E30EEA" w:rsidRDefault="00E30EEA" w:rsidP="00060772">
            <w:pPr>
              <w:autoSpaceDE w:val="0"/>
              <w:autoSpaceDN w:val="0"/>
              <w:adjustRightInd w:val="0"/>
              <w:jc w:val="both"/>
              <w:rPr>
                <w:rFonts w:ascii="Times New Roman" w:hAnsi="Times New Roman"/>
              </w:rPr>
            </w:pPr>
            <w:r>
              <w:rPr>
                <w:rFonts w:ascii="Times New Roman" w:hAnsi="Times New Roman"/>
              </w:rPr>
              <w:t xml:space="preserve">   </w:t>
            </w:r>
            <w:r w:rsidRPr="00E30EEA">
              <w:rPr>
                <w:rFonts w:ascii="Times New Roman" w:hAnsi="Times New Roman"/>
              </w:rPr>
              <w:t>Д</w:t>
            </w:r>
            <w:r w:rsidRPr="00E30EEA">
              <w:rPr>
                <w:rFonts w:ascii="Times New Roman" w:hAnsi="Times New Roman"/>
              </w:rPr>
              <w:t>анное нарушение устранено в ходе проверки. Подрядчиком установлен бортовой камень марки БР 300.60.20.</w:t>
            </w:r>
          </w:p>
          <w:p w:rsidR="006D6D4B" w:rsidRPr="00E30EEA" w:rsidRDefault="006D6D4B" w:rsidP="00060772">
            <w:pPr>
              <w:jc w:val="both"/>
              <w:rPr>
                <w:rFonts w:ascii="Times New Roman" w:hAnsi="Times New Roman" w:cs="Times New Roman"/>
              </w:rPr>
            </w:pPr>
          </w:p>
        </w:tc>
      </w:tr>
      <w:tr w:rsidR="006D6D4B" w:rsidTr="0099397A">
        <w:trPr>
          <w:trHeight w:val="1266"/>
        </w:trPr>
        <w:tc>
          <w:tcPr>
            <w:tcW w:w="722" w:type="dxa"/>
          </w:tcPr>
          <w:p w:rsidR="006D6D4B" w:rsidRDefault="006D6D4B" w:rsidP="00435F50">
            <w:pPr>
              <w:rPr>
                <w:rFonts w:ascii="Times New Roman" w:hAnsi="Times New Roman" w:cs="Times New Roman"/>
                <w:sz w:val="24"/>
                <w:szCs w:val="24"/>
              </w:rPr>
            </w:pPr>
            <w:r>
              <w:rPr>
                <w:rFonts w:ascii="Times New Roman" w:hAnsi="Times New Roman" w:cs="Times New Roman"/>
                <w:sz w:val="24"/>
                <w:szCs w:val="24"/>
              </w:rPr>
              <w:t>3.</w:t>
            </w:r>
          </w:p>
        </w:tc>
        <w:tc>
          <w:tcPr>
            <w:tcW w:w="1938" w:type="dxa"/>
          </w:tcPr>
          <w:p w:rsidR="006D6D4B" w:rsidRDefault="00B5074D" w:rsidP="00435F50">
            <w:pPr>
              <w:rPr>
                <w:rFonts w:ascii="Times New Roman" w:hAnsi="Times New Roman" w:cs="Times New Roman"/>
                <w:sz w:val="24"/>
                <w:szCs w:val="24"/>
              </w:rPr>
            </w:pPr>
            <w:r>
              <w:rPr>
                <w:rFonts w:ascii="Times New Roman" w:hAnsi="Times New Roman" w:cs="Times New Roman"/>
                <w:sz w:val="24"/>
                <w:szCs w:val="24"/>
              </w:rPr>
              <w:t>Контрольно-счетная палата города Красноярска</w:t>
            </w:r>
          </w:p>
        </w:tc>
        <w:tc>
          <w:tcPr>
            <w:tcW w:w="3260" w:type="dxa"/>
          </w:tcPr>
          <w:p w:rsidR="006D6D4B" w:rsidRDefault="00B5074D" w:rsidP="00060772">
            <w:pPr>
              <w:jc w:val="both"/>
              <w:rPr>
                <w:rFonts w:ascii="Times New Roman" w:hAnsi="Times New Roman" w:cs="Times New Roman"/>
                <w:sz w:val="24"/>
                <w:szCs w:val="24"/>
              </w:rPr>
            </w:pPr>
            <w:r>
              <w:rPr>
                <w:rFonts w:ascii="Times New Roman" w:hAnsi="Times New Roman" w:cs="Times New Roman"/>
                <w:sz w:val="24"/>
                <w:szCs w:val="24"/>
              </w:rPr>
              <w:t>Проверка эффективности формирования, управления и распоряжения муниципальным жилищным фондом города Красноярска</w:t>
            </w:r>
          </w:p>
        </w:tc>
        <w:tc>
          <w:tcPr>
            <w:tcW w:w="1559" w:type="dxa"/>
          </w:tcPr>
          <w:p w:rsidR="006D6D4B" w:rsidRDefault="00B5074D" w:rsidP="00435F50">
            <w:pPr>
              <w:rPr>
                <w:rFonts w:ascii="Times New Roman" w:hAnsi="Times New Roman" w:cs="Times New Roman"/>
                <w:sz w:val="24"/>
                <w:szCs w:val="24"/>
              </w:rPr>
            </w:pPr>
            <w:r>
              <w:rPr>
                <w:rFonts w:ascii="Times New Roman" w:hAnsi="Times New Roman" w:cs="Times New Roman"/>
                <w:sz w:val="24"/>
                <w:szCs w:val="24"/>
              </w:rPr>
              <w:t>2022 год</w:t>
            </w:r>
          </w:p>
        </w:tc>
        <w:tc>
          <w:tcPr>
            <w:tcW w:w="3686" w:type="dxa"/>
          </w:tcPr>
          <w:p w:rsidR="006D6D4B" w:rsidRPr="00CB56AC" w:rsidRDefault="00B5074D" w:rsidP="00060772">
            <w:pPr>
              <w:jc w:val="both"/>
              <w:rPr>
                <w:rFonts w:ascii="Times New Roman" w:hAnsi="Times New Roman" w:cs="Times New Roman"/>
              </w:rPr>
            </w:pPr>
            <w:r w:rsidRPr="00CB56AC">
              <w:rPr>
                <w:rFonts w:ascii="Times New Roman" w:hAnsi="Times New Roman" w:cs="Times New Roman"/>
              </w:rPr>
              <w:t xml:space="preserve"> </w:t>
            </w:r>
            <w:r w:rsidR="001E7DBA">
              <w:rPr>
                <w:rFonts w:ascii="Times New Roman" w:hAnsi="Times New Roman" w:cs="Times New Roman"/>
              </w:rPr>
              <w:t xml:space="preserve"> </w:t>
            </w:r>
            <w:r w:rsidRPr="00CB56AC">
              <w:rPr>
                <w:rFonts w:ascii="Times New Roman" w:hAnsi="Times New Roman" w:cs="Times New Roman"/>
              </w:rPr>
              <w:t xml:space="preserve">  </w:t>
            </w:r>
            <w:r w:rsidR="001E7DBA">
              <w:rPr>
                <w:rFonts w:ascii="Times New Roman" w:hAnsi="Times New Roman" w:cs="Times New Roman"/>
              </w:rPr>
              <w:t>1.</w:t>
            </w:r>
            <w:r w:rsidRPr="00CB56AC">
              <w:rPr>
                <w:rFonts w:ascii="Times New Roman" w:hAnsi="Times New Roman" w:cs="Times New Roman"/>
              </w:rPr>
              <w:t xml:space="preserve">ДГХ администрации города в нарушение </w:t>
            </w:r>
            <w:proofErr w:type="spellStart"/>
            <w:r w:rsidRPr="00CB56AC">
              <w:rPr>
                <w:rFonts w:ascii="Times New Roman" w:hAnsi="Times New Roman" w:cs="Times New Roman"/>
              </w:rPr>
              <w:t>абз</w:t>
            </w:r>
            <w:proofErr w:type="spellEnd"/>
            <w:r w:rsidRPr="00CB56AC">
              <w:rPr>
                <w:rFonts w:ascii="Times New Roman" w:hAnsi="Times New Roman" w:cs="Times New Roman"/>
              </w:rPr>
              <w:t>. 3 п. 14 Правил</w:t>
            </w:r>
            <w:r w:rsidRPr="00CB56AC">
              <w:rPr>
                <w:rFonts w:ascii="Times New Roman" w:hAnsi="Times New Roman" w:cs="Times New Roman"/>
                <w:vertAlign w:val="superscript"/>
              </w:rPr>
              <w:footnoteReference w:id="4"/>
            </w:r>
            <w:r w:rsidRPr="00CB56AC">
              <w:rPr>
                <w:rFonts w:ascii="Times New Roman" w:hAnsi="Times New Roman" w:cs="Times New Roman"/>
              </w:rPr>
              <w:t xml:space="preserve"> не направлял в орган, осуществляющий регистрацию прав на недвижимое имущество и сделок с ним, копии правовых актов о включении помещений в специализированный жилищный фонд в качестве жилых помещений в общежитиях (463 объекта).</w:t>
            </w: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r w:rsidRPr="00CB56AC">
              <w:rPr>
                <w:rFonts w:ascii="Times New Roman" w:hAnsi="Times New Roman" w:cs="Times New Roman"/>
              </w:rPr>
              <w:t xml:space="preserve">  </w:t>
            </w:r>
            <w:r w:rsidR="001E7DBA">
              <w:rPr>
                <w:rFonts w:ascii="Times New Roman" w:hAnsi="Times New Roman" w:cs="Times New Roman"/>
              </w:rPr>
              <w:t xml:space="preserve"> 2.</w:t>
            </w:r>
            <w:r w:rsidRPr="00CB56AC">
              <w:rPr>
                <w:rFonts w:ascii="Times New Roman" w:hAnsi="Times New Roman" w:cs="Times New Roman"/>
              </w:rPr>
              <w:t xml:space="preserve"> </w:t>
            </w:r>
            <w:r w:rsidRPr="00CB56AC">
              <w:rPr>
                <w:rFonts w:ascii="Times New Roman" w:hAnsi="Times New Roman" w:cs="Times New Roman"/>
              </w:rPr>
              <w:t xml:space="preserve">Решения о включении помещений в специализированный жилищный фонд в качестве жилых помещений манёвренного фонда (173 объекта) в орган, осуществляющий регистрацию прав на недвижимое имущество и сделок с ним, в нарушение </w:t>
            </w:r>
            <w:proofErr w:type="spellStart"/>
            <w:r w:rsidRPr="00CB56AC">
              <w:rPr>
                <w:rFonts w:ascii="Times New Roman" w:hAnsi="Times New Roman" w:cs="Times New Roman"/>
              </w:rPr>
              <w:t>абз</w:t>
            </w:r>
            <w:proofErr w:type="spellEnd"/>
            <w:r w:rsidRPr="00CB56AC">
              <w:rPr>
                <w:rFonts w:ascii="Times New Roman" w:hAnsi="Times New Roman" w:cs="Times New Roman"/>
              </w:rPr>
              <w:t>. 3 п. 14 Правил не направлялись.</w:t>
            </w:r>
          </w:p>
          <w:p w:rsidR="002A4822" w:rsidRPr="00CB56AC" w:rsidRDefault="00CB56AC" w:rsidP="00060772">
            <w:pPr>
              <w:jc w:val="both"/>
              <w:rPr>
                <w:rFonts w:ascii="Times New Roman" w:hAnsi="Times New Roman" w:cs="Times New Roman"/>
              </w:rPr>
            </w:pPr>
            <w:r w:rsidRPr="00CB56AC">
              <w:rPr>
                <w:rFonts w:ascii="Times New Roman" w:hAnsi="Times New Roman" w:cs="Times New Roman"/>
              </w:rPr>
              <w:t xml:space="preserve">   </w:t>
            </w:r>
            <w:r w:rsidR="002A4822" w:rsidRPr="00CB56AC">
              <w:rPr>
                <w:rFonts w:ascii="Times New Roman" w:hAnsi="Times New Roman" w:cs="Times New Roman"/>
              </w:rPr>
              <w:t>В отношении жилых помещений манёвренного фонда администрацией города не разработаны правовые акты, определяющие орган, обязанный направлять указанные решения.</w:t>
            </w: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ind w:firstLine="709"/>
              <w:jc w:val="both"/>
              <w:rPr>
                <w:rFonts w:ascii="Times New Roman" w:hAnsi="Times New Roman" w:cs="Times New Roman"/>
              </w:rPr>
            </w:pPr>
          </w:p>
          <w:p w:rsidR="00CB56AC" w:rsidRPr="00CB56AC" w:rsidRDefault="00CB56AC" w:rsidP="00060772">
            <w:pPr>
              <w:jc w:val="both"/>
              <w:rPr>
                <w:rFonts w:ascii="Times New Roman" w:hAnsi="Times New Roman" w:cs="Times New Roman"/>
              </w:rPr>
            </w:pPr>
            <w:r>
              <w:rPr>
                <w:rFonts w:ascii="Times New Roman" w:hAnsi="Times New Roman" w:cs="Times New Roman"/>
              </w:rPr>
              <w:t xml:space="preserve">   </w:t>
            </w:r>
            <w:r w:rsidR="001E7DBA">
              <w:rPr>
                <w:rFonts w:ascii="Times New Roman" w:hAnsi="Times New Roman" w:cs="Times New Roman"/>
              </w:rPr>
              <w:t xml:space="preserve"> 3.</w:t>
            </w:r>
            <w:r w:rsidRPr="00CB56AC">
              <w:rPr>
                <w:rFonts w:ascii="Times New Roman" w:hAnsi="Times New Roman" w:cs="Times New Roman"/>
              </w:rPr>
              <w:t>В нарушение требований п. 2.9 Порядка № В-4</w:t>
            </w:r>
            <w:r w:rsidRPr="00CB56AC">
              <w:rPr>
                <w:rFonts w:ascii="Times New Roman" w:hAnsi="Times New Roman" w:cs="Times New Roman"/>
                <w:vertAlign w:val="superscript"/>
              </w:rPr>
              <w:footnoteReference w:id="5"/>
            </w:r>
            <w:r w:rsidRPr="00CB56AC">
              <w:rPr>
                <w:rFonts w:ascii="Times New Roman" w:hAnsi="Times New Roman" w:cs="Times New Roman"/>
              </w:rPr>
              <w:t xml:space="preserve"> в Постановлении           № 705</w:t>
            </w:r>
            <w:r w:rsidRPr="00CB56AC">
              <w:rPr>
                <w:rFonts w:ascii="Times New Roman" w:hAnsi="Times New Roman" w:cs="Times New Roman"/>
                <w:vertAlign w:val="superscript"/>
              </w:rPr>
              <w:footnoteReference w:id="6"/>
            </w:r>
            <w:r w:rsidRPr="00CB56AC">
              <w:rPr>
                <w:rFonts w:ascii="Times New Roman" w:hAnsi="Times New Roman" w:cs="Times New Roman"/>
              </w:rPr>
              <w:t xml:space="preserve"> не определён срок, на который установлен размер платы за наём жилого помещения.</w:t>
            </w:r>
          </w:p>
          <w:p w:rsidR="00CB56AC" w:rsidRPr="00CB56AC" w:rsidRDefault="00CB56AC" w:rsidP="00060772">
            <w:pPr>
              <w:ind w:firstLine="709"/>
              <w:jc w:val="both"/>
              <w:rPr>
                <w:rFonts w:ascii="Times New Roman" w:hAnsi="Times New Roman" w:cs="Times New Roman"/>
              </w:rPr>
            </w:pPr>
            <w:r w:rsidRPr="00CB56AC">
              <w:rPr>
                <w:rFonts w:ascii="Times New Roman" w:hAnsi="Times New Roman" w:cs="Times New Roman"/>
              </w:rPr>
              <w:t>Отсутствие такого срока не способствует принятию своевременных мер по увеличению доходной части бюджета города в 2022 году путём разработки и формирования экономически обоснованного размера платы за содержание жилого помещения.</w:t>
            </w:r>
          </w:p>
          <w:p w:rsidR="00CB56AC" w:rsidRPr="00CB56AC" w:rsidRDefault="00CB56AC" w:rsidP="00060772">
            <w:pPr>
              <w:ind w:firstLine="709"/>
              <w:jc w:val="both"/>
              <w:rPr>
                <w:rFonts w:ascii="Times New Roman" w:hAnsi="Times New Roman" w:cs="Times New Roman"/>
              </w:rPr>
            </w:pPr>
            <w:r w:rsidRPr="00CB56AC">
              <w:rPr>
                <w:rFonts w:ascii="Times New Roman" w:hAnsi="Times New Roman" w:cs="Times New Roman"/>
              </w:rPr>
              <w:t>Сумма доходов бюджета города, которые могут быть дополнительно получены при установлении размера платы за жилое помещение с использованием актуальных данных о средней стоимости 1 кв. м на вторичном  рынке жилья Красноярского края, составляет 27 735,36 тыс. рублей.</w:t>
            </w:r>
          </w:p>
          <w:p w:rsidR="00CB56AC" w:rsidRPr="00CB56AC" w:rsidRDefault="00CB56AC"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p w:rsidR="00B5074D" w:rsidRPr="00CB56AC" w:rsidRDefault="00B5074D" w:rsidP="00060772">
            <w:pPr>
              <w:jc w:val="both"/>
              <w:rPr>
                <w:rFonts w:ascii="Times New Roman" w:hAnsi="Times New Roman" w:cs="Times New Roman"/>
              </w:rPr>
            </w:pPr>
          </w:p>
        </w:tc>
        <w:tc>
          <w:tcPr>
            <w:tcW w:w="3301" w:type="dxa"/>
          </w:tcPr>
          <w:p w:rsidR="00B5074D" w:rsidRPr="00B5074D" w:rsidRDefault="00B5074D" w:rsidP="00060772">
            <w:pPr>
              <w:jc w:val="both"/>
              <w:rPr>
                <w:rFonts w:ascii="Times New Roman" w:hAnsi="Times New Roman" w:cs="Times New Roman"/>
              </w:rPr>
            </w:pPr>
            <w:r w:rsidRPr="0099397A">
              <w:rPr>
                <w:rFonts w:ascii="Times New Roman" w:hAnsi="Times New Roman" w:cs="Times New Roman"/>
              </w:rPr>
              <w:t xml:space="preserve">   </w:t>
            </w:r>
            <w:r w:rsidRPr="00B5074D">
              <w:rPr>
                <w:rFonts w:ascii="Times New Roman" w:hAnsi="Times New Roman" w:cs="Times New Roman"/>
              </w:rPr>
              <w:t>Перечень жилых помещений, отнесённых к специализированному жилищному фонду города, утверждён Постановлением № 80</w:t>
            </w:r>
            <w:r w:rsidRPr="0099397A">
              <w:rPr>
                <w:rFonts w:ascii="Times New Roman" w:hAnsi="Times New Roman" w:cs="Times New Roman"/>
                <w:vertAlign w:val="superscript"/>
              </w:rPr>
              <w:footnoteReference w:id="7"/>
            </w:r>
            <w:r w:rsidRPr="00B5074D">
              <w:rPr>
                <w:rFonts w:ascii="Times New Roman" w:hAnsi="Times New Roman" w:cs="Times New Roman"/>
              </w:rPr>
              <w:t xml:space="preserve">. </w:t>
            </w:r>
          </w:p>
          <w:p w:rsidR="00B5074D" w:rsidRPr="00B5074D" w:rsidRDefault="00B5074D" w:rsidP="00060772">
            <w:pPr>
              <w:jc w:val="both"/>
              <w:rPr>
                <w:rFonts w:ascii="Times New Roman" w:hAnsi="Times New Roman" w:cs="Times New Roman"/>
              </w:rPr>
            </w:pPr>
            <w:r w:rsidRPr="0099397A">
              <w:rPr>
                <w:rFonts w:ascii="Times New Roman" w:hAnsi="Times New Roman" w:cs="Times New Roman"/>
              </w:rPr>
              <w:t xml:space="preserve">   </w:t>
            </w:r>
            <w:r w:rsidRPr="00B5074D">
              <w:rPr>
                <w:rFonts w:ascii="Times New Roman" w:hAnsi="Times New Roman" w:cs="Times New Roman"/>
              </w:rPr>
              <w:t xml:space="preserve">Согласно пункту 6 Постановления № 80 направление копий правовых актов об отнесении жилых помещений к специализированному жилищному фонду в орган, осуществляющий регистрацию прав на недвижимое имущество и сделок с ним, относится к компетенции департамента муниципального имущества и земельных отношений администрации города (далее – </w:t>
            </w:r>
            <w:proofErr w:type="spellStart"/>
            <w:r w:rsidRPr="00B5074D">
              <w:rPr>
                <w:rFonts w:ascii="Times New Roman" w:hAnsi="Times New Roman" w:cs="Times New Roman"/>
              </w:rPr>
              <w:t>ДМИиЗО</w:t>
            </w:r>
            <w:proofErr w:type="spellEnd"/>
            <w:r w:rsidRPr="00B5074D">
              <w:rPr>
                <w:rFonts w:ascii="Times New Roman" w:hAnsi="Times New Roman" w:cs="Times New Roman"/>
              </w:rPr>
              <w:t>).</w:t>
            </w:r>
          </w:p>
          <w:p w:rsidR="00B5074D" w:rsidRPr="00B5074D" w:rsidRDefault="00B5074D" w:rsidP="00060772">
            <w:pPr>
              <w:jc w:val="both"/>
              <w:rPr>
                <w:rFonts w:ascii="Times New Roman" w:hAnsi="Times New Roman" w:cs="Times New Roman"/>
              </w:rPr>
            </w:pPr>
            <w:r w:rsidRPr="0099397A">
              <w:rPr>
                <w:rFonts w:ascii="Times New Roman" w:hAnsi="Times New Roman" w:cs="Times New Roman"/>
              </w:rPr>
              <w:t xml:space="preserve">   </w:t>
            </w:r>
            <w:r w:rsidRPr="00B5074D">
              <w:rPr>
                <w:rFonts w:ascii="Times New Roman" w:hAnsi="Times New Roman" w:cs="Times New Roman"/>
              </w:rPr>
              <w:t xml:space="preserve">В ДГХ отсутствует межведомственное взаимодействие с </w:t>
            </w:r>
            <w:proofErr w:type="spellStart"/>
            <w:r w:rsidRPr="00B5074D">
              <w:rPr>
                <w:rFonts w:ascii="Times New Roman" w:hAnsi="Times New Roman" w:cs="Times New Roman"/>
              </w:rPr>
              <w:t>Росреестром</w:t>
            </w:r>
            <w:proofErr w:type="spellEnd"/>
            <w:r w:rsidRPr="00B5074D">
              <w:rPr>
                <w:rFonts w:ascii="Times New Roman" w:hAnsi="Times New Roman" w:cs="Times New Roman"/>
              </w:rPr>
              <w:t xml:space="preserve">, в том числе программа, позволяющая в требуемом виде направлять в </w:t>
            </w:r>
            <w:proofErr w:type="spellStart"/>
            <w:r w:rsidRPr="00B5074D">
              <w:rPr>
                <w:rFonts w:ascii="Times New Roman" w:hAnsi="Times New Roman" w:cs="Times New Roman"/>
              </w:rPr>
              <w:t>Росреестр</w:t>
            </w:r>
            <w:proofErr w:type="spellEnd"/>
            <w:r w:rsidRPr="00B5074D">
              <w:rPr>
                <w:rFonts w:ascii="Times New Roman" w:hAnsi="Times New Roman" w:cs="Times New Roman"/>
              </w:rPr>
              <w:t xml:space="preserve"> документы.</w:t>
            </w:r>
          </w:p>
          <w:p w:rsidR="00B5074D" w:rsidRPr="0099397A" w:rsidRDefault="00B5074D" w:rsidP="00060772">
            <w:pPr>
              <w:jc w:val="both"/>
              <w:rPr>
                <w:rFonts w:ascii="Times New Roman" w:hAnsi="Times New Roman" w:cs="Times New Roman"/>
              </w:rPr>
            </w:pPr>
            <w:r w:rsidRPr="0099397A">
              <w:rPr>
                <w:rFonts w:ascii="Times New Roman" w:hAnsi="Times New Roman" w:cs="Times New Roman"/>
              </w:rPr>
              <w:t xml:space="preserve">   </w:t>
            </w:r>
            <w:proofErr w:type="gramStart"/>
            <w:r w:rsidRPr="00B5074D">
              <w:rPr>
                <w:rFonts w:ascii="Times New Roman" w:hAnsi="Times New Roman" w:cs="Times New Roman"/>
              </w:rPr>
              <w:t>В целях устранения противоречия между нормативно-правовыми актами администрации города ДГХ направлено письмо управлению учёта и реализации жилищной политики администрации города (разработчику Положения  № 736</w:t>
            </w:r>
            <w:r w:rsidRPr="0099397A">
              <w:rPr>
                <w:rFonts w:ascii="Times New Roman" w:hAnsi="Times New Roman" w:cs="Times New Roman"/>
                <w:vertAlign w:val="superscript"/>
              </w:rPr>
              <w:footnoteReference w:id="8"/>
            </w:r>
            <w:r w:rsidRPr="00B5074D">
              <w:rPr>
                <w:rFonts w:ascii="Times New Roman" w:hAnsi="Times New Roman" w:cs="Times New Roman"/>
              </w:rPr>
              <w:t xml:space="preserve">) от 26.10.2023 № 06/4910 о внесении в него изменения в части возложения на </w:t>
            </w:r>
            <w:proofErr w:type="spellStart"/>
            <w:r w:rsidRPr="00B5074D">
              <w:rPr>
                <w:rFonts w:ascii="Times New Roman" w:hAnsi="Times New Roman" w:cs="Times New Roman"/>
              </w:rPr>
              <w:t>ДМИиЗО</w:t>
            </w:r>
            <w:proofErr w:type="spellEnd"/>
            <w:r w:rsidRPr="00B5074D">
              <w:rPr>
                <w:rFonts w:ascii="Times New Roman" w:hAnsi="Times New Roman" w:cs="Times New Roman"/>
              </w:rPr>
              <w:t xml:space="preserve"> обязанности направления в орган, осуществляющий государственный кадастровый учёт и государственную регистрацию прав на недвижимое имущество и сделок с ним, копий правовых актов о</w:t>
            </w:r>
            <w:proofErr w:type="gramEnd"/>
            <w:r w:rsidRPr="00B5074D">
              <w:rPr>
                <w:rFonts w:ascii="Times New Roman" w:hAnsi="Times New Roman" w:cs="Times New Roman"/>
              </w:rPr>
              <w:t xml:space="preserve"> </w:t>
            </w:r>
            <w:proofErr w:type="gramStart"/>
            <w:r w:rsidRPr="00B5074D">
              <w:rPr>
                <w:rFonts w:ascii="Times New Roman" w:hAnsi="Times New Roman" w:cs="Times New Roman"/>
              </w:rPr>
              <w:t>включении</w:t>
            </w:r>
            <w:proofErr w:type="gramEnd"/>
            <w:r w:rsidRPr="00B5074D">
              <w:rPr>
                <w:rFonts w:ascii="Times New Roman" w:hAnsi="Times New Roman" w:cs="Times New Roman"/>
              </w:rPr>
              <w:t xml:space="preserve"> муниципальных жилых помещений в перечень муниципальных жилых помещений специализированного фонда города, отнесённых к жилым помещениям в общежитиях (аналогично пункту 6 Постановления № 80).</w:t>
            </w:r>
          </w:p>
          <w:p w:rsidR="00B5074D" w:rsidRPr="0099397A" w:rsidRDefault="00B5074D" w:rsidP="00060772">
            <w:pPr>
              <w:jc w:val="both"/>
              <w:rPr>
                <w:rFonts w:ascii="Times New Roman" w:hAnsi="Times New Roman" w:cs="Times New Roman"/>
              </w:rPr>
            </w:pPr>
          </w:p>
          <w:p w:rsidR="00CB56AC" w:rsidRPr="0099397A" w:rsidRDefault="00CB56AC" w:rsidP="00060772">
            <w:pPr>
              <w:jc w:val="both"/>
              <w:rPr>
                <w:rFonts w:ascii="Times New Roman" w:hAnsi="Times New Roman" w:cs="Times New Roman"/>
              </w:rPr>
            </w:pPr>
            <w:r w:rsidRPr="0099397A">
              <w:rPr>
                <w:rFonts w:ascii="Times New Roman" w:hAnsi="Times New Roman" w:cs="Times New Roman"/>
              </w:rPr>
              <w:t xml:space="preserve">   </w:t>
            </w:r>
            <w:r w:rsidRPr="0099397A">
              <w:rPr>
                <w:rFonts w:ascii="Times New Roman" w:hAnsi="Times New Roman" w:cs="Times New Roman"/>
              </w:rPr>
              <w:t>Согласно ч. 1 ст. 92 Жилищного кодекса Российской Федерации, жилые помещения манёвренного фонда относятся к жилым помещениям специализированного жилищного фонда наряду со служебными жилыми помещениями и жилыми помещениями в общежитиях.</w:t>
            </w:r>
          </w:p>
          <w:p w:rsidR="00CB56AC" w:rsidRPr="0099397A" w:rsidRDefault="00CB56AC" w:rsidP="00060772">
            <w:pPr>
              <w:jc w:val="both"/>
              <w:rPr>
                <w:rFonts w:ascii="Times New Roman" w:hAnsi="Times New Roman" w:cs="Times New Roman"/>
              </w:rPr>
            </w:pPr>
            <w:r w:rsidRPr="0099397A">
              <w:rPr>
                <w:rFonts w:ascii="Times New Roman" w:hAnsi="Times New Roman" w:cs="Times New Roman"/>
              </w:rPr>
              <w:t xml:space="preserve">  </w:t>
            </w:r>
            <w:r w:rsidRPr="0099397A">
              <w:rPr>
                <w:rFonts w:ascii="Times New Roman" w:hAnsi="Times New Roman" w:cs="Times New Roman"/>
              </w:rPr>
              <w:t xml:space="preserve"> Согласно пункту 6 Постановления № 80 направление копий правовых актов об отнесении жилых помещений к специализированному жилищному фонду (в том числе в отношении жилых помещений манёвренного фонда) в орган, осуществляющий регистрацию прав на недвижимое имущество и сделок с ним, относится к компетенции </w:t>
            </w:r>
            <w:proofErr w:type="spellStart"/>
            <w:r w:rsidRPr="0099397A">
              <w:rPr>
                <w:rFonts w:ascii="Times New Roman" w:hAnsi="Times New Roman" w:cs="Times New Roman"/>
              </w:rPr>
              <w:t>ДМИиЗО</w:t>
            </w:r>
            <w:proofErr w:type="spellEnd"/>
            <w:r w:rsidRPr="0099397A">
              <w:rPr>
                <w:rFonts w:ascii="Times New Roman" w:hAnsi="Times New Roman" w:cs="Times New Roman"/>
              </w:rPr>
              <w:t xml:space="preserve">. </w:t>
            </w:r>
          </w:p>
          <w:p w:rsidR="00CB56AC" w:rsidRPr="0099397A" w:rsidRDefault="00CB56AC" w:rsidP="00060772">
            <w:pPr>
              <w:jc w:val="both"/>
              <w:rPr>
                <w:rFonts w:ascii="Times New Roman" w:hAnsi="Times New Roman" w:cs="Times New Roman"/>
              </w:rPr>
            </w:pPr>
            <w:r w:rsidRPr="0099397A">
              <w:rPr>
                <w:rFonts w:ascii="Times New Roman" w:hAnsi="Times New Roman" w:cs="Times New Roman"/>
              </w:rPr>
              <w:t xml:space="preserve">   </w:t>
            </w:r>
            <w:r w:rsidRPr="0099397A">
              <w:rPr>
                <w:rFonts w:ascii="Times New Roman" w:hAnsi="Times New Roman" w:cs="Times New Roman"/>
              </w:rPr>
              <w:t>Разработка дополнительного правового акта, определяющего орган, обязанный направлять решения</w:t>
            </w:r>
            <w:r w:rsidRPr="0099397A">
              <w:t xml:space="preserve"> </w:t>
            </w:r>
            <w:r w:rsidRPr="0099397A">
              <w:rPr>
                <w:rFonts w:ascii="Times New Roman" w:hAnsi="Times New Roman" w:cs="Times New Roman"/>
              </w:rPr>
              <w:t>о включении жилых помещений манёвренного фонда в специализированный жилищный фонд города, не требуется.</w:t>
            </w:r>
          </w:p>
          <w:p w:rsidR="00CB56AC" w:rsidRPr="0099397A" w:rsidRDefault="00CB56AC" w:rsidP="00060772">
            <w:pPr>
              <w:jc w:val="both"/>
              <w:rPr>
                <w:rFonts w:ascii="Times New Roman" w:hAnsi="Times New Roman" w:cs="Times New Roman"/>
              </w:rPr>
            </w:pPr>
          </w:p>
          <w:p w:rsidR="0099397A" w:rsidRPr="0099397A" w:rsidRDefault="0099397A" w:rsidP="00060772">
            <w:pPr>
              <w:jc w:val="both"/>
              <w:rPr>
                <w:rFonts w:ascii="Times New Roman" w:hAnsi="Times New Roman" w:cs="Times New Roman"/>
              </w:rPr>
            </w:pPr>
            <w:r>
              <w:rPr>
                <w:rFonts w:ascii="Times New Roman" w:hAnsi="Times New Roman" w:cs="Times New Roman"/>
              </w:rPr>
              <w:t xml:space="preserve">   </w:t>
            </w:r>
            <w:r w:rsidRPr="0099397A">
              <w:rPr>
                <w:rFonts w:ascii="Times New Roman" w:hAnsi="Times New Roman" w:cs="Times New Roman"/>
              </w:rPr>
              <w:t xml:space="preserve">Согласно п. 2.9 Порядка № В-4 размер платы за наём жилого помещения устанавливается на срок </w:t>
            </w:r>
            <w:r w:rsidRPr="0099397A">
              <w:rPr>
                <w:rFonts w:ascii="Times New Roman" w:hAnsi="Times New Roman" w:cs="Times New Roman"/>
                <w:u w:val="single"/>
              </w:rPr>
              <w:t>не менее одного календарного года</w:t>
            </w:r>
            <w:r w:rsidRPr="0099397A">
              <w:rPr>
                <w:rFonts w:ascii="Times New Roman" w:hAnsi="Times New Roman" w:cs="Times New Roman"/>
              </w:rPr>
              <w:t>, при этом обязанность пересмотра размера платы за наём жилого помещения, действующего более одного года, а также установления срока действия размеров платы за наём правовым актом администрации города не установлена.</w:t>
            </w:r>
          </w:p>
          <w:p w:rsidR="0099397A" w:rsidRPr="0099397A" w:rsidRDefault="0099397A" w:rsidP="00060772">
            <w:pPr>
              <w:jc w:val="both"/>
              <w:rPr>
                <w:rFonts w:ascii="Times New Roman" w:hAnsi="Times New Roman" w:cs="Times New Roman"/>
              </w:rPr>
            </w:pPr>
            <w:r>
              <w:rPr>
                <w:rFonts w:ascii="Times New Roman" w:hAnsi="Times New Roman" w:cs="Times New Roman"/>
              </w:rPr>
              <w:t xml:space="preserve">   </w:t>
            </w:r>
            <w:r w:rsidRPr="0099397A">
              <w:rPr>
                <w:rFonts w:ascii="Times New Roman" w:hAnsi="Times New Roman" w:cs="Times New Roman"/>
              </w:rPr>
              <w:t>Кроме того, отмечаем, что плата за наём жилого помещения и плата за содержание жилого помещения не являются идентичными или взаимозависимыми категориями.</w:t>
            </w:r>
            <w:r>
              <w:rPr>
                <w:rFonts w:ascii="Times New Roman" w:hAnsi="Times New Roman" w:cs="Times New Roman"/>
              </w:rPr>
              <w:t xml:space="preserve"> </w:t>
            </w:r>
            <w:r w:rsidRPr="0099397A">
              <w:rPr>
                <w:rFonts w:ascii="Times New Roman" w:hAnsi="Times New Roman" w:cs="Times New Roman"/>
              </w:rPr>
              <w:t>Плата за содержание жилого помещения не поступает в бюджет города, вследствие чего установление экономически обоснованного размера платы за содержание жилого помещения не может способствовать увеличению доходной части бюджета города.</w:t>
            </w:r>
          </w:p>
          <w:p w:rsidR="0099397A" w:rsidRPr="0099397A" w:rsidRDefault="0099397A" w:rsidP="00060772">
            <w:pPr>
              <w:jc w:val="both"/>
              <w:rPr>
                <w:rFonts w:ascii="Times New Roman" w:hAnsi="Times New Roman" w:cs="Times New Roman"/>
              </w:rPr>
            </w:pPr>
            <w:r>
              <w:rPr>
                <w:rFonts w:ascii="Times New Roman" w:hAnsi="Times New Roman" w:cs="Times New Roman"/>
              </w:rPr>
              <w:t xml:space="preserve">   </w:t>
            </w:r>
            <w:r w:rsidRPr="0099397A">
              <w:rPr>
                <w:rFonts w:ascii="Times New Roman" w:hAnsi="Times New Roman" w:cs="Times New Roman"/>
              </w:rPr>
              <w:t xml:space="preserve">Согласно Порядку № В-4 размер платы за наём рассчитывается исходя из средней цены 1 квадратного метра на вторичном рынке жилья в Красноярском крае; коэффициентов, характеризующих качество и благоустройство жилого помещения, месторасположение дома, а также коэффициента соответствия платы, величина которого устанавливается исходя из социально-экономических условий в городе Красноярске. </w:t>
            </w:r>
          </w:p>
          <w:p w:rsidR="00B5074D" w:rsidRPr="00B5074D" w:rsidRDefault="0099397A" w:rsidP="00060772">
            <w:pPr>
              <w:jc w:val="both"/>
              <w:rPr>
                <w:rFonts w:ascii="Times New Roman" w:hAnsi="Times New Roman" w:cs="Times New Roman"/>
              </w:rPr>
            </w:pPr>
            <w:r>
              <w:rPr>
                <w:rFonts w:ascii="Times New Roman" w:hAnsi="Times New Roman" w:cs="Times New Roman"/>
              </w:rPr>
              <w:t xml:space="preserve">   </w:t>
            </w:r>
            <w:proofErr w:type="gramStart"/>
            <w:r w:rsidRPr="0099397A">
              <w:rPr>
                <w:rFonts w:ascii="Times New Roman" w:hAnsi="Times New Roman" w:cs="Times New Roman"/>
              </w:rPr>
              <w:t>Таким образом, прямая зависимость роста размера платы за наём в связи с удорожанием жилья, то есть изменения одного из показателей, участвующих в расчёте размера платы за наём, отсутствует, утверждение о недополученных доходах бюджета города лишено оснований, как и расчёт объёма  недополученных доходов бюджета города, изменяя (увеличивая) базовый размер за наём жилого помещения без учёта возможного изменения значения коэффициента соответствия платы</w:t>
            </w:r>
            <w:proofErr w:type="gramEnd"/>
            <w:r w:rsidRPr="0099397A">
              <w:rPr>
                <w:rFonts w:ascii="Times New Roman" w:hAnsi="Times New Roman" w:cs="Times New Roman"/>
              </w:rPr>
              <w:t xml:space="preserve">, </w:t>
            </w:r>
            <w:proofErr w:type="gramStart"/>
            <w:r w:rsidRPr="0099397A">
              <w:rPr>
                <w:rFonts w:ascii="Times New Roman" w:hAnsi="Times New Roman" w:cs="Times New Roman"/>
              </w:rPr>
              <w:t>установление</w:t>
            </w:r>
            <w:proofErr w:type="gramEnd"/>
            <w:r w:rsidRPr="0099397A">
              <w:rPr>
                <w:rFonts w:ascii="Times New Roman" w:hAnsi="Times New Roman" w:cs="Times New Roman"/>
              </w:rPr>
              <w:t xml:space="preserve"> которого относится к компетенции администрации города.</w:t>
            </w:r>
          </w:p>
          <w:p w:rsidR="006D6D4B" w:rsidRPr="0099397A" w:rsidRDefault="006D6D4B" w:rsidP="00060772">
            <w:pPr>
              <w:jc w:val="both"/>
              <w:rPr>
                <w:rFonts w:ascii="Times New Roman" w:hAnsi="Times New Roman" w:cs="Times New Roman"/>
              </w:rPr>
            </w:pPr>
          </w:p>
        </w:tc>
      </w:tr>
      <w:tr w:rsidR="0099397A" w:rsidTr="00060772">
        <w:trPr>
          <w:trHeight w:val="1413"/>
        </w:trPr>
        <w:tc>
          <w:tcPr>
            <w:tcW w:w="722" w:type="dxa"/>
          </w:tcPr>
          <w:p w:rsidR="0099397A" w:rsidRDefault="0099397A" w:rsidP="00435F50">
            <w:pPr>
              <w:rPr>
                <w:rFonts w:ascii="Times New Roman" w:hAnsi="Times New Roman" w:cs="Times New Roman"/>
                <w:sz w:val="24"/>
                <w:szCs w:val="24"/>
              </w:rPr>
            </w:pPr>
            <w:r>
              <w:rPr>
                <w:rFonts w:ascii="Times New Roman" w:hAnsi="Times New Roman" w:cs="Times New Roman"/>
                <w:sz w:val="24"/>
                <w:szCs w:val="24"/>
              </w:rPr>
              <w:t>4.</w:t>
            </w:r>
          </w:p>
        </w:tc>
        <w:tc>
          <w:tcPr>
            <w:tcW w:w="1938" w:type="dxa"/>
          </w:tcPr>
          <w:p w:rsidR="0099397A" w:rsidRDefault="00853E43" w:rsidP="00435F50">
            <w:pPr>
              <w:rPr>
                <w:rFonts w:ascii="Times New Roman" w:hAnsi="Times New Roman" w:cs="Times New Roman"/>
                <w:sz w:val="24"/>
                <w:szCs w:val="24"/>
              </w:rPr>
            </w:pPr>
            <w:r>
              <w:rPr>
                <w:rFonts w:ascii="Times New Roman" w:hAnsi="Times New Roman" w:cs="Times New Roman"/>
                <w:sz w:val="24"/>
                <w:szCs w:val="24"/>
              </w:rPr>
              <w:t>Контрольно-счетная палата города Красноярска</w:t>
            </w:r>
          </w:p>
        </w:tc>
        <w:tc>
          <w:tcPr>
            <w:tcW w:w="3260" w:type="dxa"/>
          </w:tcPr>
          <w:p w:rsidR="0099397A" w:rsidRDefault="00853E43" w:rsidP="00435F50">
            <w:pPr>
              <w:rPr>
                <w:rFonts w:ascii="Times New Roman" w:hAnsi="Times New Roman" w:cs="Times New Roman"/>
                <w:sz w:val="24"/>
                <w:szCs w:val="24"/>
              </w:rPr>
            </w:pPr>
            <w:r>
              <w:rPr>
                <w:rFonts w:ascii="Times New Roman" w:hAnsi="Times New Roman" w:cs="Times New Roman"/>
                <w:sz w:val="24"/>
                <w:szCs w:val="24"/>
              </w:rPr>
              <w:t>Проверка использования бюджетных средств, выделенных МАУ «</w:t>
            </w:r>
            <w:proofErr w:type="spellStart"/>
            <w:r>
              <w:rPr>
                <w:rFonts w:ascii="Times New Roman" w:hAnsi="Times New Roman" w:cs="Times New Roman"/>
                <w:sz w:val="24"/>
                <w:szCs w:val="24"/>
              </w:rPr>
              <w:t>Татышев</w:t>
            </w:r>
            <w:proofErr w:type="spellEnd"/>
            <w:r>
              <w:rPr>
                <w:rFonts w:ascii="Times New Roman" w:hAnsi="Times New Roman" w:cs="Times New Roman"/>
                <w:sz w:val="24"/>
                <w:szCs w:val="24"/>
              </w:rPr>
              <w:t xml:space="preserve">-парк», а также оценка эффективности формирования, управления и распоряжения муниципальным имуществом, </w:t>
            </w:r>
            <w:proofErr w:type="gramStart"/>
            <w:r>
              <w:rPr>
                <w:rFonts w:ascii="Times New Roman" w:hAnsi="Times New Roman" w:cs="Times New Roman"/>
                <w:sz w:val="24"/>
                <w:szCs w:val="24"/>
              </w:rPr>
              <w:t>принадлежащем</w:t>
            </w:r>
            <w:proofErr w:type="gramEnd"/>
            <w:r>
              <w:rPr>
                <w:rFonts w:ascii="Times New Roman" w:hAnsi="Times New Roman" w:cs="Times New Roman"/>
                <w:sz w:val="24"/>
                <w:szCs w:val="24"/>
              </w:rPr>
              <w:t xml:space="preserve"> данному учреждению</w:t>
            </w:r>
          </w:p>
        </w:tc>
        <w:tc>
          <w:tcPr>
            <w:tcW w:w="1559" w:type="dxa"/>
          </w:tcPr>
          <w:p w:rsidR="0099397A" w:rsidRDefault="000C3B44" w:rsidP="00435F50">
            <w:pPr>
              <w:rPr>
                <w:rFonts w:ascii="Times New Roman" w:hAnsi="Times New Roman" w:cs="Times New Roman"/>
                <w:sz w:val="24"/>
                <w:szCs w:val="24"/>
              </w:rPr>
            </w:pPr>
            <w:r>
              <w:rPr>
                <w:rFonts w:ascii="Times New Roman" w:hAnsi="Times New Roman" w:cs="Times New Roman"/>
                <w:sz w:val="24"/>
                <w:szCs w:val="24"/>
              </w:rPr>
              <w:t>2022 год</w:t>
            </w:r>
          </w:p>
        </w:tc>
        <w:tc>
          <w:tcPr>
            <w:tcW w:w="3686" w:type="dxa"/>
          </w:tcPr>
          <w:p w:rsidR="000C3B44" w:rsidRPr="007A618A" w:rsidRDefault="000C3B44" w:rsidP="000C3B44">
            <w:pPr>
              <w:suppressAutoHyphens/>
              <w:autoSpaceDE w:val="0"/>
              <w:autoSpaceDN w:val="0"/>
              <w:adjustRightInd w:val="0"/>
              <w:jc w:val="both"/>
              <w:outlineLvl w:val="0"/>
              <w:rPr>
                <w:rFonts w:ascii="Times New Roman" w:hAnsi="Times New Roman"/>
              </w:rPr>
            </w:pPr>
            <w:r>
              <w:rPr>
                <w:rFonts w:ascii="Times New Roman" w:hAnsi="Times New Roman"/>
              </w:rPr>
              <w:t xml:space="preserve">  </w:t>
            </w:r>
            <w:r w:rsidR="001E7DBA">
              <w:rPr>
                <w:rFonts w:ascii="Times New Roman" w:hAnsi="Times New Roman"/>
              </w:rPr>
              <w:t xml:space="preserve"> 1.</w:t>
            </w:r>
            <w:r>
              <w:rPr>
                <w:rFonts w:ascii="Times New Roman" w:hAnsi="Times New Roman"/>
              </w:rPr>
              <w:t xml:space="preserve"> </w:t>
            </w:r>
            <w:r w:rsidRPr="007A618A">
              <w:rPr>
                <w:rFonts w:ascii="Times New Roman" w:hAnsi="Times New Roman"/>
              </w:rPr>
              <w:t xml:space="preserve">К вопросам местного значения городского округа согласно </w:t>
            </w:r>
            <w:r w:rsidRPr="007A618A">
              <w:rPr>
                <w:rFonts w:ascii="Times New Roman" w:hAnsi="Times New Roman"/>
              </w:rPr>
              <w:br/>
              <w:t xml:space="preserve">ст.16 Федерального закона № 131-ФЗ </w:t>
            </w:r>
            <w:r>
              <w:rPr>
                <w:rFonts w:ascii="Times New Roman" w:hAnsi="Times New Roman"/>
              </w:rPr>
              <w:t xml:space="preserve">«Об общих принципах организации местного самоуправления» </w:t>
            </w:r>
            <w:r w:rsidRPr="007A618A">
              <w:rPr>
                <w:rFonts w:ascii="Times New Roman" w:hAnsi="Times New Roman"/>
              </w:rPr>
              <w:t>отнесено, в том числе:</w:t>
            </w:r>
          </w:p>
          <w:p w:rsidR="000C3B44" w:rsidRPr="007A618A" w:rsidRDefault="000C3B44" w:rsidP="000C3B44">
            <w:pPr>
              <w:suppressAutoHyphens/>
              <w:autoSpaceDE w:val="0"/>
              <w:autoSpaceDN w:val="0"/>
              <w:adjustRightInd w:val="0"/>
              <w:jc w:val="both"/>
              <w:outlineLvl w:val="0"/>
              <w:rPr>
                <w:rFonts w:ascii="Times New Roman" w:hAnsi="Times New Roman"/>
              </w:rPr>
            </w:pPr>
            <w:r>
              <w:rPr>
                <w:rFonts w:ascii="Times New Roman" w:hAnsi="Times New Roman"/>
              </w:rPr>
              <w:t xml:space="preserve">   </w:t>
            </w:r>
            <w:r w:rsidRPr="007A618A">
              <w:rPr>
                <w:rFonts w:ascii="Times New Roman" w:hAnsi="Times New Roman"/>
              </w:rPr>
              <w:t xml:space="preserve">создание условий для массового отдыха, организации досуга и обеспечения жителей услугами организаций культуры, а также организация обустройства </w:t>
            </w:r>
            <w:r>
              <w:rPr>
                <w:rFonts w:ascii="Times New Roman" w:hAnsi="Times New Roman"/>
              </w:rPr>
              <w:t>мест массового отдыха населения.</w:t>
            </w:r>
          </w:p>
          <w:p w:rsidR="000C3B44" w:rsidRPr="007A618A" w:rsidRDefault="000C3B44" w:rsidP="000C3B44">
            <w:pPr>
              <w:suppressAutoHyphens/>
              <w:autoSpaceDE w:val="0"/>
              <w:autoSpaceDN w:val="0"/>
              <w:adjustRightInd w:val="0"/>
              <w:jc w:val="both"/>
              <w:outlineLvl w:val="0"/>
              <w:rPr>
                <w:rFonts w:ascii="Times New Roman" w:hAnsi="Times New Roman"/>
              </w:rPr>
            </w:pPr>
            <w:r>
              <w:rPr>
                <w:rFonts w:ascii="Times New Roman" w:hAnsi="Times New Roman"/>
              </w:rPr>
              <w:t xml:space="preserve">   </w:t>
            </w:r>
            <w:r w:rsidRPr="007A618A">
              <w:rPr>
                <w:rFonts w:ascii="Times New Roman" w:hAnsi="Times New Roman"/>
              </w:rPr>
              <w:t>Одним из основных видов деятельности МАУ «</w:t>
            </w:r>
            <w:proofErr w:type="spellStart"/>
            <w:r w:rsidRPr="007A618A">
              <w:rPr>
                <w:rFonts w:ascii="Times New Roman" w:hAnsi="Times New Roman"/>
              </w:rPr>
              <w:t>Татышев</w:t>
            </w:r>
            <w:proofErr w:type="spellEnd"/>
            <w:r w:rsidRPr="007A618A">
              <w:rPr>
                <w:rFonts w:ascii="Times New Roman" w:hAnsi="Times New Roman"/>
              </w:rPr>
              <w:t xml:space="preserve">-парк» </w:t>
            </w:r>
            <w:r>
              <w:rPr>
                <w:rFonts w:ascii="Times New Roman" w:hAnsi="Times New Roman"/>
              </w:rPr>
              <w:t xml:space="preserve">согласно </w:t>
            </w:r>
            <w:r w:rsidRPr="007A618A">
              <w:rPr>
                <w:rFonts w:ascii="Times New Roman" w:hAnsi="Times New Roman"/>
              </w:rPr>
              <w:t>п.2.2 Устава Учреждения определена организация досуга населению. Вместе с тем, в полномочия органов местного самоуправления не входит непосредственная организация такого досуга, необходимо лишь создавать условия для его (досуга) организации.</w:t>
            </w:r>
          </w:p>
          <w:p w:rsidR="0099397A" w:rsidRDefault="000C3B44" w:rsidP="000C3B44">
            <w:pPr>
              <w:jc w:val="both"/>
              <w:rPr>
                <w:rFonts w:ascii="Times New Roman" w:hAnsi="Times New Roman"/>
              </w:rPr>
            </w:pPr>
            <w:r>
              <w:rPr>
                <w:rFonts w:ascii="Times New Roman" w:hAnsi="Times New Roman"/>
              </w:rPr>
              <w:t xml:space="preserve">   </w:t>
            </w:r>
            <w:r w:rsidRPr="007A618A">
              <w:rPr>
                <w:rFonts w:ascii="Times New Roman" w:hAnsi="Times New Roman"/>
              </w:rPr>
              <w:t xml:space="preserve">Кроме того, установленное п.2.11 Устава Учреждения право по установлению льгот не должно относиться к усмотрению Учреждения, и в соответствии </w:t>
            </w:r>
            <w:r w:rsidRPr="007A618A">
              <w:rPr>
                <w:rFonts w:ascii="Times New Roman" w:hAnsi="Times New Roman"/>
              </w:rPr>
              <w:br/>
              <w:t>с Порядком установления тарифов (цен) на услуги (работы) муниципальных предприятий и учреждений, утвержденным Решением Красноярского городского Совета от 22.12.2006 № 12-263, должно регулироваться правовыми актами города.</w:t>
            </w:r>
          </w:p>
          <w:p w:rsidR="001E7DBA" w:rsidRDefault="001E7DBA" w:rsidP="000C3B44">
            <w:pPr>
              <w:jc w:val="both"/>
              <w:rPr>
                <w:rFonts w:ascii="Times New Roman" w:hAnsi="Times New Roman"/>
              </w:rPr>
            </w:pPr>
          </w:p>
          <w:p w:rsidR="00FE0157" w:rsidRPr="00173377" w:rsidRDefault="001E7DBA" w:rsidP="00FE0157">
            <w:pPr>
              <w:autoSpaceDE w:val="0"/>
              <w:autoSpaceDN w:val="0"/>
              <w:adjustRightInd w:val="0"/>
              <w:jc w:val="both"/>
              <w:rPr>
                <w:rFonts w:ascii="Times New Roman" w:hAnsi="Times New Roman"/>
                <w:lang w:bidi="ru-RU"/>
              </w:rPr>
            </w:pPr>
            <w:r>
              <w:rPr>
                <w:rFonts w:ascii="Times New Roman" w:hAnsi="Times New Roman"/>
              </w:rPr>
              <w:t xml:space="preserve">   2.</w:t>
            </w:r>
            <w:r w:rsidR="00FE0157">
              <w:rPr>
                <w:rFonts w:ascii="Times New Roman" w:hAnsi="Times New Roman"/>
              </w:rPr>
              <w:t xml:space="preserve"> С</w:t>
            </w:r>
            <w:r w:rsidR="00FE0157" w:rsidRPr="00173377">
              <w:rPr>
                <w:rFonts w:ascii="Times New Roman" w:hAnsi="Times New Roman"/>
                <w:lang w:bidi="ru-RU"/>
              </w:rPr>
              <w:t>огласно пункту 5.3.10 Положения об управлении городской собственностью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w:t>
            </w:r>
          </w:p>
          <w:p w:rsidR="00FE0157" w:rsidRPr="00173377" w:rsidRDefault="00FE0157" w:rsidP="00FE0157">
            <w:pPr>
              <w:contextualSpacing/>
              <w:jc w:val="both"/>
              <w:rPr>
                <w:rFonts w:ascii="Times New Roman" w:eastAsia="Calibri" w:hAnsi="Times New Roman"/>
              </w:rPr>
            </w:pPr>
            <w:r>
              <w:rPr>
                <w:rFonts w:ascii="Times New Roman" w:eastAsia="Calibri" w:hAnsi="Times New Roman"/>
              </w:rPr>
              <w:t xml:space="preserve">   </w:t>
            </w:r>
            <w:r w:rsidRPr="00173377">
              <w:rPr>
                <w:rFonts w:ascii="Times New Roman" w:eastAsia="Calibri" w:hAnsi="Times New Roman"/>
              </w:rPr>
              <w:t>Вместе с тем, при проверке установлено следующее.</w:t>
            </w:r>
          </w:p>
          <w:p w:rsidR="00FE0157" w:rsidRPr="00173377" w:rsidRDefault="00FE0157" w:rsidP="00FE0157">
            <w:pPr>
              <w:contextualSpacing/>
              <w:jc w:val="both"/>
              <w:rPr>
                <w:rFonts w:ascii="Times New Roman" w:hAnsi="Times New Roman"/>
              </w:rPr>
            </w:pPr>
            <w:r>
              <w:rPr>
                <w:rFonts w:ascii="Times New Roman" w:eastAsia="Calibri" w:hAnsi="Times New Roman"/>
              </w:rPr>
              <w:t xml:space="preserve">   </w:t>
            </w:r>
            <w:r w:rsidRPr="00173377">
              <w:rPr>
                <w:rFonts w:ascii="Times New Roman" w:eastAsia="Calibri" w:hAnsi="Times New Roman"/>
              </w:rPr>
              <w:t>И</w:t>
            </w:r>
            <w:r w:rsidRPr="00173377">
              <w:rPr>
                <w:rFonts w:ascii="Times New Roman" w:hAnsi="Times New Roman"/>
              </w:rPr>
              <w:t xml:space="preserve">спользуются не в соответствии с видом разрешенного использования 3 </w:t>
            </w:r>
            <w:r w:rsidRPr="00173377">
              <w:rPr>
                <w:rFonts w:ascii="Times New Roman" w:eastAsia="Calibri" w:hAnsi="Times New Roman"/>
              </w:rPr>
              <w:t xml:space="preserve">земельных участка </w:t>
            </w:r>
            <w:r w:rsidRPr="00173377">
              <w:rPr>
                <w:rFonts w:ascii="Times New Roman" w:hAnsi="Times New Roman"/>
              </w:rPr>
              <w:t xml:space="preserve">(2 – на </w:t>
            </w:r>
            <w:proofErr w:type="spellStart"/>
            <w:r w:rsidRPr="00173377">
              <w:rPr>
                <w:rFonts w:ascii="Times New Roman" w:hAnsi="Times New Roman"/>
              </w:rPr>
              <w:t>о</w:t>
            </w:r>
            <w:proofErr w:type="gramStart"/>
            <w:r w:rsidRPr="00173377">
              <w:rPr>
                <w:rFonts w:ascii="Times New Roman" w:hAnsi="Times New Roman"/>
              </w:rPr>
              <w:t>.Т</w:t>
            </w:r>
            <w:proofErr w:type="gramEnd"/>
            <w:r w:rsidRPr="00173377">
              <w:rPr>
                <w:rFonts w:ascii="Times New Roman" w:hAnsi="Times New Roman"/>
              </w:rPr>
              <w:t>атышев</w:t>
            </w:r>
            <w:proofErr w:type="spellEnd"/>
            <w:r w:rsidRPr="00173377">
              <w:rPr>
                <w:rFonts w:ascii="Times New Roman" w:hAnsi="Times New Roman"/>
              </w:rPr>
              <w:t>, 1 – на ул. </w:t>
            </w:r>
            <w:proofErr w:type="spellStart"/>
            <w:r w:rsidRPr="00173377">
              <w:rPr>
                <w:rFonts w:ascii="Times New Roman" w:hAnsi="Times New Roman"/>
              </w:rPr>
              <w:t>Башиловская</w:t>
            </w:r>
            <w:proofErr w:type="spellEnd"/>
            <w:r w:rsidRPr="00173377">
              <w:rPr>
                <w:rFonts w:ascii="Times New Roman" w:hAnsi="Times New Roman"/>
              </w:rPr>
              <w:t>).</w:t>
            </w:r>
          </w:p>
          <w:p w:rsidR="00FE0157" w:rsidRPr="00173377" w:rsidRDefault="00FE0157" w:rsidP="00FE0157">
            <w:pPr>
              <w:contextualSpacing/>
              <w:jc w:val="both"/>
              <w:rPr>
                <w:rFonts w:ascii="Times New Roman" w:hAnsi="Times New Roman"/>
              </w:rPr>
            </w:pPr>
            <w:r>
              <w:rPr>
                <w:rFonts w:ascii="Times New Roman" w:hAnsi="Times New Roman"/>
              </w:rPr>
              <w:t xml:space="preserve">   </w:t>
            </w:r>
            <w:r w:rsidRPr="00173377">
              <w:rPr>
                <w:rFonts w:ascii="Times New Roman" w:hAnsi="Times New Roman"/>
              </w:rPr>
              <w:t>Учреждением не проводилась работа по актуализации видов разрешенного использования.</w:t>
            </w:r>
          </w:p>
          <w:p w:rsidR="00FE0157" w:rsidRPr="00173377" w:rsidRDefault="00FE0157" w:rsidP="00FE0157">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Pr="00173377">
              <w:rPr>
                <w:rFonts w:ascii="Times New Roman" w:hAnsi="Times New Roman"/>
                <w:lang w:bidi="ru-RU"/>
              </w:rPr>
              <w:t>Находится</w:t>
            </w:r>
            <w:r w:rsidR="004C62DA">
              <w:rPr>
                <w:rFonts w:ascii="Times New Roman" w:hAnsi="Times New Roman"/>
                <w:lang w:bidi="ru-RU"/>
              </w:rPr>
              <w:t xml:space="preserve"> </w:t>
            </w:r>
            <w:r w:rsidRPr="00173377">
              <w:rPr>
                <w:rFonts w:ascii="Times New Roman" w:hAnsi="Times New Roman"/>
                <w:lang w:bidi="ru-RU"/>
              </w:rPr>
              <w:t xml:space="preserve">в неудовлетворительном состоянии часть объектов, расположенных на </w:t>
            </w:r>
            <w:proofErr w:type="spellStart"/>
            <w:r w:rsidRPr="00173377">
              <w:rPr>
                <w:rFonts w:ascii="Times New Roman" w:hAnsi="Times New Roman"/>
                <w:lang w:bidi="ru-RU"/>
              </w:rPr>
              <w:t>о</w:t>
            </w:r>
            <w:proofErr w:type="gramStart"/>
            <w:r w:rsidRPr="00173377">
              <w:rPr>
                <w:rFonts w:ascii="Times New Roman" w:hAnsi="Times New Roman"/>
                <w:lang w:bidi="ru-RU"/>
              </w:rPr>
              <w:t>.Т</w:t>
            </w:r>
            <w:proofErr w:type="gramEnd"/>
            <w:r w:rsidRPr="00173377">
              <w:rPr>
                <w:rFonts w:ascii="Times New Roman" w:hAnsi="Times New Roman"/>
                <w:lang w:bidi="ru-RU"/>
              </w:rPr>
              <w:t>атышев</w:t>
            </w:r>
            <w:proofErr w:type="spellEnd"/>
            <w:r w:rsidRPr="00173377">
              <w:rPr>
                <w:rFonts w:ascii="Times New Roman" w:hAnsi="Times New Roman"/>
                <w:lang w:bidi="ru-RU"/>
              </w:rPr>
              <w:t>.</w:t>
            </w:r>
            <w:r w:rsidRPr="00173377">
              <w:rPr>
                <w:rFonts w:ascii="Times New Roman" w:hAnsi="Times New Roman"/>
              </w:rPr>
              <w:t xml:space="preserve"> Аналогичные </w:t>
            </w:r>
            <w:r w:rsidRPr="00173377">
              <w:rPr>
                <w:rFonts w:ascii="Times New Roman" w:hAnsi="Times New Roman"/>
                <w:lang w:bidi="ru-RU"/>
              </w:rPr>
              <w:t>признаки неудовлетворительного состояния объектов</w:t>
            </w:r>
            <w:r w:rsidRPr="00173377">
              <w:rPr>
                <w:rFonts w:ascii="Times New Roman" w:hAnsi="Times New Roman"/>
              </w:rPr>
              <w:t xml:space="preserve"> были выявлены по результатам проверки КСП</w:t>
            </w:r>
            <w:r>
              <w:rPr>
                <w:rFonts w:ascii="Times New Roman" w:hAnsi="Times New Roman"/>
              </w:rPr>
              <w:t xml:space="preserve">, проведенной </w:t>
            </w:r>
            <w:r w:rsidRPr="00173377">
              <w:rPr>
                <w:rFonts w:ascii="Times New Roman" w:hAnsi="Times New Roman"/>
              </w:rPr>
              <w:t>в 2019 году</w:t>
            </w:r>
            <w:r w:rsidRPr="00173377">
              <w:rPr>
                <w:rFonts w:ascii="Times New Roman" w:hAnsi="Times New Roman"/>
                <w:lang w:bidi="ru-RU"/>
              </w:rPr>
              <w:t>:</w:t>
            </w:r>
          </w:p>
          <w:p w:rsidR="00FE0157" w:rsidRPr="00173377" w:rsidRDefault="00FE0157" w:rsidP="00FE0157">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Pr="00173377">
              <w:rPr>
                <w:rFonts w:ascii="Times New Roman" w:hAnsi="Times New Roman"/>
                <w:lang w:bidi="ru-RU"/>
              </w:rPr>
              <w:t>тренажеры в составе семи тренажерных комплексов нуждаются в ремонте (требуется замена креплений, восстановление окрашивания и недостающих элементов и пр.);</w:t>
            </w:r>
          </w:p>
          <w:p w:rsidR="00FE0157" w:rsidRPr="00173377" w:rsidRDefault="00FE0157" w:rsidP="00FE0157">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Pr="00173377">
              <w:rPr>
                <w:rFonts w:ascii="Times New Roman" w:hAnsi="Times New Roman"/>
                <w:lang w:bidi="ru-RU"/>
              </w:rPr>
              <w:t>повреждена целостность покрытия футбольных и волейбольных полей (может привести к получению травм при использовании и риски предъявления требований к Учреждению о возмещении вреда).</w:t>
            </w:r>
          </w:p>
          <w:p w:rsidR="00FE0157" w:rsidRPr="00EF1574" w:rsidRDefault="00FE0157" w:rsidP="00FE0157">
            <w:pPr>
              <w:contextualSpacing/>
              <w:jc w:val="both"/>
              <w:rPr>
                <w:rFonts w:ascii="Times New Roman" w:hAnsi="Times New Roman"/>
                <w:lang w:bidi="ru-RU"/>
              </w:rPr>
            </w:pPr>
            <w:r>
              <w:rPr>
                <w:rFonts w:ascii="Times New Roman" w:hAnsi="Times New Roman"/>
                <w:lang w:bidi="ru-RU"/>
              </w:rPr>
              <w:t xml:space="preserve">   </w:t>
            </w:r>
            <w:r w:rsidRPr="00173377">
              <w:rPr>
                <w:rFonts w:ascii="Times New Roman" w:hAnsi="Times New Roman"/>
                <w:lang w:bidi="ru-RU"/>
              </w:rPr>
              <w:t>Учреждением</w:t>
            </w:r>
            <w:r w:rsidRPr="00173377">
              <w:rPr>
                <w:rFonts w:ascii="Times New Roman" w:eastAsia="Calibri" w:hAnsi="Times New Roman"/>
              </w:rPr>
              <w:t xml:space="preserve"> </w:t>
            </w:r>
            <w:r w:rsidRPr="00173377">
              <w:rPr>
                <w:rFonts w:ascii="Times New Roman" w:hAnsi="Times New Roman"/>
                <w:lang w:bidi="ru-RU"/>
              </w:rPr>
              <w:t>не используется</w:t>
            </w:r>
            <w:r w:rsidRPr="00173377">
              <w:rPr>
                <w:rFonts w:ascii="Times New Roman" w:eastAsia="Calibri" w:hAnsi="Times New Roman"/>
              </w:rPr>
              <w:t xml:space="preserve"> </w:t>
            </w:r>
            <w:r w:rsidRPr="00173377">
              <w:rPr>
                <w:rFonts w:ascii="Times New Roman" w:hAnsi="Times New Roman"/>
                <w:lang w:bidi="ru-RU"/>
              </w:rPr>
              <w:t xml:space="preserve">3 объекта </w:t>
            </w:r>
            <w:r w:rsidRPr="00EF1574">
              <w:rPr>
                <w:rFonts w:ascii="Times New Roman" w:hAnsi="Times New Roman"/>
                <w:lang w:bidi="ru-RU"/>
              </w:rPr>
              <w:t>имущества:</w:t>
            </w:r>
          </w:p>
          <w:p w:rsidR="00FE0157" w:rsidRPr="00EF1574" w:rsidRDefault="00FE0157" w:rsidP="00FE0157">
            <w:pPr>
              <w:autoSpaceDE w:val="0"/>
              <w:autoSpaceDN w:val="0"/>
              <w:adjustRightInd w:val="0"/>
              <w:contextualSpacing/>
              <w:jc w:val="both"/>
              <w:rPr>
                <w:rFonts w:ascii="Times New Roman" w:eastAsia="Calibri" w:hAnsi="Times New Roman"/>
              </w:rPr>
            </w:pPr>
            <w:r>
              <w:rPr>
                <w:rFonts w:ascii="Times New Roman" w:hAnsi="Times New Roman"/>
              </w:rPr>
              <w:t xml:space="preserve">   </w:t>
            </w:r>
            <w:r w:rsidRPr="00EF1574">
              <w:rPr>
                <w:rFonts w:ascii="Times New Roman" w:hAnsi="Times New Roman"/>
              </w:rPr>
              <w:t>с</w:t>
            </w:r>
            <w:r w:rsidRPr="00EF1574">
              <w:rPr>
                <w:rFonts w:ascii="Times New Roman" w:eastAsia="Calibri" w:hAnsi="Times New Roman"/>
              </w:rPr>
              <w:t>ветодиодный экран в связи с удорожанием обслуживания данного объекта;</w:t>
            </w:r>
          </w:p>
          <w:p w:rsidR="00FE0157" w:rsidRPr="00173377" w:rsidRDefault="00FE0157" w:rsidP="00FE0157">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Pr="00EF1574">
              <w:rPr>
                <w:rFonts w:ascii="Times New Roman" w:hAnsi="Times New Roman"/>
                <w:lang w:bidi="ru-RU"/>
              </w:rPr>
              <w:t>2 нежилых помещения № 7 и 8</w:t>
            </w:r>
            <w:r w:rsidRPr="00173377">
              <w:rPr>
                <w:rFonts w:ascii="Times New Roman" w:hAnsi="Times New Roman"/>
                <w:lang w:bidi="ru-RU"/>
              </w:rPr>
              <w:t xml:space="preserve"> по адресу: </w:t>
            </w:r>
            <w:proofErr w:type="spellStart"/>
            <w:r w:rsidRPr="00173377">
              <w:rPr>
                <w:rFonts w:ascii="Times New Roman" w:hAnsi="Times New Roman"/>
                <w:lang w:bidi="ru-RU"/>
              </w:rPr>
              <w:t>пр</w:t>
            </w:r>
            <w:proofErr w:type="gramStart"/>
            <w:r w:rsidRPr="00173377">
              <w:rPr>
                <w:rFonts w:ascii="Times New Roman" w:hAnsi="Times New Roman"/>
                <w:lang w:bidi="ru-RU"/>
              </w:rPr>
              <w:t>.М</w:t>
            </w:r>
            <w:proofErr w:type="gramEnd"/>
            <w:r w:rsidRPr="00173377">
              <w:rPr>
                <w:rFonts w:ascii="Times New Roman" w:hAnsi="Times New Roman"/>
                <w:lang w:bidi="ru-RU"/>
              </w:rPr>
              <w:t>ира</w:t>
            </w:r>
            <w:proofErr w:type="spellEnd"/>
            <w:r w:rsidRPr="00173377">
              <w:rPr>
                <w:rFonts w:ascii="Times New Roman" w:hAnsi="Times New Roman"/>
                <w:lang w:bidi="ru-RU"/>
              </w:rPr>
              <w:t xml:space="preserve">, д.33. Помещение № 7 не соответствуют технической документации (установлена временная перегородка </w:t>
            </w:r>
            <w:r w:rsidRPr="00173377">
              <w:rPr>
                <w:rFonts w:ascii="Times New Roman" w:hAnsi="Times New Roman"/>
                <w:lang w:bidi="ru-RU"/>
              </w:rPr>
              <w:br/>
              <w:t>с дверью, заложен оконный проем). Учреждением работы по актуализации технического паспорта помещений не проводились. Помещение № 8 (гараж) находится в неудовлетворительном состоянии (со стен и потолка осыпается краска, дощатый пол прогибается).</w:t>
            </w:r>
          </w:p>
          <w:p w:rsidR="00FE0157" w:rsidRPr="00173377" w:rsidRDefault="00FE0157" w:rsidP="00FE0157">
            <w:pPr>
              <w:contextualSpacing/>
              <w:jc w:val="both"/>
              <w:rPr>
                <w:rFonts w:ascii="Times New Roman" w:hAnsi="Times New Roman"/>
              </w:rPr>
            </w:pPr>
            <w:r>
              <w:rPr>
                <w:rFonts w:ascii="Times New Roman" w:hAnsi="Times New Roman"/>
              </w:rPr>
              <w:t xml:space="preserve">   </w:t>
            </w:r>
            <w:r w:rsidRPr="00173377">
              <w:rPr>
                <w:rFonts w:ascii="Times New Roman" w:hAnsi="Times New Roman"/>
              </w:rPr>
              <w:t>На земельном участке (кадастровый номер № 24:50:0400418:73), находящемся в постоянном бессрочном пользовании МАУ «</w:t>
            </w:r>
            <w:proofErr w:type="spellStart"/>
            <w:r w:rsidRPr="00173377">
              <w:rPr>
                <w:rFonts w:ascii="Times New Roman" w:hAnsi="Times New Roman"/>
              </w:rPr>
              <w:t>Татышев</w:t>
            </w:r>
            <w:proofErr w:type="spellEnd"/>
            <w:r w:rsidRPr="00173377">
              <w:rPr>
                <w:rFonts w:ascii="Times New Roman" w:hAnsi="Times New Roman"/>
              </w:rPr>
              <w:t xml:space="preserve">-парк», выявлены деревянные сооружения с признаками капитального строения, не числящееся в учете Учреждения. </w:t>
            </w:r>
            <w:proofErr w:type="gramStart"/>
            <w:r w:rsidRPr="00173377">
              <w:rPr>
                <w:rFonts w:ascii="Times New Roman" w:hAnsi="Times New Roman"/>
              </w:rPr>
              <w:t>Согласно пояснений</w:t>
            </w:r>
            <w:proofErr w:type="gramEnd"/>
            <w:r w:rsidRPr="00173377">
              <w:rPr>
                <w:rFonts w:ascii="Times New Roman" w:hAnsi="Times New Roman"/>
              </w:rPr>
              <w:t xml:space="preserve"> Учреждения, имущество принадлежит КРОО КЗЗП «Белый медведь» и расположено на земельном участке без каких либо оснований. </w:t>
            </w:r>
          </w:p>
          <w:p w:rsidR="00FE0157" w:rsidRDefault="00FE0157" w:rsidP="00FE0157">
            <w:pPr>
              <w:widowControl w:val="0"/>
              <w:tabs>
                <w:tab w:val="left" w:pos="1849"/>
              </w:tabs>
              <w:autoSpaceDE w:val="0"/>
              <w:autoSpaceDN w:val="0"/>
              <w:adjustRightInd w:val="0"/>
              <w:jc w:val="both"/>
              <w:rPr>
                <w:rFonts w:ascii="Times New Roman" w:hAnsi="Times New Roman"/>
              </w:rPr>
            </w:pPr>
            <w:r w:rsidRPr="00173377">
              <w:rPr>
                <w:rFonts w:ascii="Times New Roman" w:hAnsi="Times New Roman"/>
              </w:rPr>
              <w:t xml:space="preserve">Таким образом, Учреждением в нарушение </w:t>
            </w:r>
            <w:r w:rsidRPr="00173377">
              <w:rPr>
                <w:rFonts w:ascii="Times New Roman" w:hAnsi="Times New Roman"/>
                <w:lang w:bidi="ru-RU"/>
              </w:rPr>
              <w:t>п. 5.3.1, 5.3.10 Положения об управлении городской собственностью</w:t>
            </w:r>
            <w:r w:rsidRPr="00173377">
              <w:rPr>
                <w:rFonts w:ascii="Times New Roman" w:hAnsi="Times New Roman"/>
              </w:rPr>
              <w:t xml:space="preserve"> осуществляется ненадлежащий </w:t>
            </w:r>
            <w:proofErr w:type="gramStart"/>
            <w:r w:rsidRPr="00173377">
              <w:rPr>
                <w:rFonts w:ascii="Times New Roman" w:hAnsi="Times New Roman"/>
              </w:rPr>
              <w:t>контроль за</w:t>
            </w:r>
            <w:proofErr w:type="gramEnd"/>
            <w:r w:rsidRPr="00173377">
              <w:rPr>
                <w:rFonts w:ascii="Times New Roman" w:hAnsi="Times New Roman"/>
              </w:rPr>
              <w:t xml:space="preserve"> использованием муниципального имущества.</w:t>
            </w:r>
            <w:r w:rsidR="001E7DBA" w:rsidRPr="00173377">
              <w:rPr>
                <w:rFonts w:ascii="Times New Roman" w:hAnsi="Times New Roman"/>
              </w:rPr>
              <w:t xml:space="preserve">  </w:t>
            </w:r>
          </w:p>
          <w:p w:rsidR="00546D14" w:rsidRDefault="00546D14" w:rsidP="00FE0157">
            <w:pPr>
              <w:widowControl w:val="0"/>
              <w:tabs>
                <w:tab w:val="left" w:pos="1849"/>
              </w:tabs>
              <w:autoSpaceDE w:val="0"/>
              <w:autoSpaceDN w:val="0"/>
              <w:adjustRightInd w:val="0"/>
              <w:jc w:val="both"/>
              <w:rPr>
                <w:rFonts w:ascii="Times New Roman" w:hAnsi="Times New Roman"/>
              </w:rPr>
            </w:pPr>
          </w:p>
          <w:p w:rsidR="00546D14" w:rsidRDefault="00546D14" w:rsidP="00FE0157">
            <w:pPr>
              <w:widowControl w:val="0"/>
              <w:tabs>
                <w:tab w:val="left" w:pos="1849"/>
              </w:tabs>
              <w:autoSpaceDE w:val="0"/>
              <w:autoSpaceDN w:val="0"/>
              <w:adjustRightInd w:val="0"/>
              <w:jc w:val="both"/>
              <w:rPr>
                <w:rFonts w:ascii="Times New Roman" w:hAnsi="Times New Roman"/>
              </w:rPr>
            </w:pPr>
          </w:p>
          <w:p w:rsidR="00546D14" w:rsidRDefault="00546D14" w:rsidP="00FE0157">
            <w:pPr>
              <w:widowControl w:val="0"/>
              <w:tabs>
                <w:tab w:val="left" w:pos="1849"/>
              </w:tabs>
              <w:autoSpaceDE w:val="0"/>
              <w:autoSpaceDN w:val="0"/>
              <w:adjustRightInd w:val="0"/>
              <w:jc w:val="both"/>
              <w:rPr>
                <w:rFonts w:ascii="Times New Roman" w:hAnsi="Times New Roman"/>
              </w:rPr>
            </w:pPr>
          </w:p>
          <w:p w:rsidR="004A3D17" w:rsidRPr="00B41DDB" w:rsidRDefault="004A3D17" w:rsidP="004A3D17">
            <w:pPr>
              <w:contextualSpacing/>
              <w:jc w:val="both"/>
              <w:rPr>
                <w:rFonts w:ascii="Times New Roman" w:eastAsia="Calibri" w:hAnsi="Times New Roman"/>
              </w:rPr>
            </w:pPr>
            <w:r>
              <w:rPr>
                <w:rFonts w:ascii="Times New Roman" w:hAnsi="Times New Roman"/>
              </w:rPr>
              <w:t xml:space="preserve">   </w:t>
            </w:r>
            <w:r w:rsidR="00546D14">
              <w:rPr>
                <w:rFonts w:ascii="Times New Roman" w:hAnsi="Times New Roman"/>
              </w:rPr>
              <w:t>3.</w:t>
            </w:r>
            <w:r>
              <w:rPr>
                <w:rFonts w:ascii="Times New Roman" w:hAnsi="Times New Roman"/>
              </w:rPr>
              <w:t xml:space="preserve"> </w:t>
            </w:r>
            <w:r w:rsidRPr="00B41DDB">
              <w:rPr>
                <w:rFonts w:ascii="Times New Roman" w:eastAsia="Calibri" w:hAnsi="Times New Roman"/>
              </w:rPr>
              <w:t xml:space="preserve">Проектные значения и характеристики при строительстве объекта подрядчиком не </w:t>
            </w:r>
            <w:proofErr w:type="gramStart"/>
            <w:r w:rsidRPr="00B41DDB">
              <w:rPr>
                <w:rFonts w:ascii="Times New Roman" w:eastAsia="Calibri" w:hAnsi="Times New Roman"/>
              </w:rPr>
              <w:t>соблюдены Учреждением не принято</w:t>
            </w:r>
            <w:proofErr w:type="gramEnd"/>
            <w:r w:rsidRPr="00B41DDB">
              <w:rPr>
                <w:rFonts w:ascii="Times New Roman" w:eastAsia="Calibri" w:hAnsi="Times New Roman"/>
              </w:rPr>
              <w:t xml:space="preserve"> мер </w:t>
            </w:r>
            <w:r w:rsidRPr="00B41DDB">
              <w:rPr>
                <w:rFonts w:ascii="Times New Roman" w:eastAsia="Calibri" w:hAnsi="Times New Roman"/>
              </w:rPr>
              <w:br/>
              <w:t xml:space="preserve">по внесению соответствующих изменений в проектную документацию, что нарушает требования ч.1 ст.5 Федерального закона № 384-ФЗ «Технический регламент о безопасности зданий и сооружений» </w:t>
            </w:r>
          </w:p>
          <w:p w:rsidR="004A3D17" w:rsidRDefault="004A3D17" w:rsidP="004A3D17">
            <w:pPr>
              <w:contextualSpacing/>
              <w:jc w:val="both"/>
              <w:rPr>
                <w:rFonts w:ascii="Times New Roman" w:eastAsia="Calibri" w:hAnsi="Times New Roman"/>
              </w:rPr>
            </w:pPr>
            <w:r>
              <w:rPr>
                <w:rFonts w:ascii="Times New Roman" w:eastAsia="Calibri" w:hAnsi="Times New Roman"/>
              </w:rPr>
              <w:t xml:space="preserve">   </w:t>
            </w:r>
            <w:r w:rsidRPr="00B41DDB">
              <w:rPr>
                <w:rFonts w:ascii="Times New Roman" w:eastAsia="Calibri" w:hAnsi="Times New Roman"/>
              </w:rPr>
              <w:t xml:space="preserve">Вертикальный подъемник для маломобильных групп населения, установленный в рамках дополнительного соглашения, не был предусмотрен проектной документацией. Таким образом, проектная документация не отвечала требованиям ст.15 Федерального закона от 24.11.1995 № 181-ФЗ «О социальной защите инвалидов в РФ» об обеспечении инвалидам условий для беспрепятственного доступа к объектам социальной, инженерной и транспортной инфраструктур к местам отдыха и к предоставляемым в них услугам, ч.6 ст.3 Федерального закона № 384-ФЗ. Учреждением не реализовано право </w:t>
            </w:r>
            <w:r w:rsidRPr="00B41DDB">
              <w:rPr>
                <w:rFonts w:ascii="Times New Roman" w:eastAsia="Calibri" w:hAnsi="Times New Roman"/>
              </w:rPr>
              <w:br/>
              <w:t>на предъявление претензий и неустойки за некачественно выполненные работы по проектированию.</w:t>
            </w:r>
          </w:p>
          <w:p w:rsidR="004A3D17" w:rsidRDefault="004A3D17" w:rsidP="004A3D17">
            <w:pPr>
              <w:contextualSpacing/>
              <w:jc w:val="both"/>
              <w:rPr>
                <w:rFonts w:ascii="Times New Roman" w:eastAsia="Calibri" w:hAnsi="Times New Roman"/>
              </w:rPr>
            </w:pPr>
          </w:p>
          <w:p w:rsidR="001E7DBA" w:rsidRPr="00CB56AC" w:rsidRDefault="004A3D17" w:rsidP="00060772">
            <w:pPr>
              <w:contextualSpacing/>
              <w:jc w:val="both"/>
              <w:rPr>
                <w:rFonts w:ascii="Times New Roman" w:hAnsi="Times New Roman" w:cs="Times New Roman"/>
              </w:rPr>
            </w:pPr>
            <w:r>
              <w:rPr>
                <w:rFonts w:ascii="Times New Roman" w:eastAsia="Calibri" w:hAnsi="Times New Roman"/>
              </w:rPr>
              <w:t xml:space="preserve">   4. </w:t>
            </w:r>
            <w:r w:rsidR="00060772" w:rsidRPr="00B41DDB">
              <w:rPr>
                <w:rFonts w:ascii="Times New Roman" w:eastAsia="Calibri" w:hAnsi="Times New Roman"/>
              </w:rPr>
              <w:t>Положение о закупках Учреждения не содержит порядок определения и обоснования НМЦД, цены договора, заключаемого с единственным поставщиком, что является нарушением ч.2 ст.2 Федерального закона от 18.07.2011 № 223-ФЗ «О закупках товаров, работ, услуг отдельными видами юридических лиц»</w:t>
            </w:r>
            <w:r w:rsidR="00060772">
              <w:rPr>
                <w:rFonts w:ascii="Times New Roman" w:eastAsia="Calibri" w:hAnsi="Times New Roman"/>
              </w:rPr>
              <w:t xml:space="preserve"> (далее – </w:t>
            </w:r>
            <w:r w:rsidR="00060772" w:rsidRPr="00B41DDB">
              <w:rPr>
                <w:rFonts w:ascii="Times New Roman" w:eastAsia="Calibri" w:hAnsi="Times New Roman"/>
              </w:rPr>
              <w:t>Федеральный закон № 223-ФЗ). При отсутствии методов нормирования НМЦД п.6.3 Положения о закупках предусмотрено лишь право руководствоваться методическими рекомендациями Минэкономразвития России по формированию НМЦД, что нарушает п.2.ч.1.ст.3 Федерального закона № 223-ФЗ.</w:t>
            </w:r>
          </w:p>
        </w:tc>
        <w:tc>
          <w:tcPr>
            <w:tcW w:w="3301" w:type="dxa"/>
          </w:tcPr>
          <w:p w:rsidR="0099397A" w:rsidRDefault="00F57970" w:rsidP="000C3B44">
            <w:pPr>
              <w:jc w:val="both"/>
              <w:rPr>
                <w:rFonts w:ascii="Times New Roman" w:hAnsi="Times New Roman"/>
              </w:rPr>
            </w:pPr>
            <w:r>
              <w:rPr>
                <w:rFonts w:ascii="Times New Roman" w:hAnsi="Times New Roman"/>
              </w:rPr>
              <w:t xml:space="preserve">   </w:t>
            </w:r>
            <w:r w:rsidR="000C3B44">
              <w:rPr>
                <w:rFonts w:ascii="Times New Roman" w:hAnsi="Times New Roman"/>
              </w:rPr>
              <w:t>Распоряжением администрации города Красноярска № 250-гх от 23.11.2023. утверждены изменения в устав муниципального автономного учреждения города Красноярска «</w:t>
            </w:r>
            <w:proofErr w:type="spellStart"/>
            <w:r w:rsidR="000C3B44">
              <w:rPr>
                <w:rFonts w:ascii="Times New Roman" w:hAnsi="Times New Roman"/>
              </w:rPr>
              <w:t>Татышев</w:t>
            </w:r>
            <w:proofErr w:type="spellEnd"/>
            <w:r w:rsidR="000C3B44">
              <w:rPr>
                <w:rFonts w:ascii="Times New Roman" w:hAnsi="Times New Roman"/>
              </w:rPr>
              <w:t>-парк», в числе которых абзац 10 пункта 2.2.</w:t>
            </w:r>
            <w:r>
              <w:rPr>
                <w:rFonts w:ascii="Times New Roman" w:hAnsi="Times New Roman"/>
              </w:rPr>
              <w:t>,</w:t>
            </w:r>
            <w:r w:rsidR="000C3B44">
              <w:rPr>
                <w:rFonts w:ascii="Times New Roman" w:hAnsi="Times New Roman"/>
              </w:rPr>
              <w:t xml:space="preserve"> устанавливающий вид деятельности «организация досуга населению» исключен.</w:t>
            </w: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0C3B44">
            <w:pPr>
              <w:jc w:val="both"/>
              <w:rPr>
                <w:rFonts w:ascii="Times New Roman" w:hAnsi="Times New Roman"/>
              </w:rPr>
            </w:pPr>
          </w:p>
          <w:p w:rsidR="00F57970" w:rsidRDefault="00F57970" w:rsidP="00F57970">
            <w:pPr>
              <w:jc w:val="both"/>
              <w:rPr>
                <w:rFonts w:ascii="Times New Roman" w:hAnsi="Times New Roman"/>
              </w:rPr>
            </w:pPr>
            <w:r>
              <w:rPr>
                <w:rFonts w:ascii="Times New Roman" w:hAnsi="Times New Roman"/>
              </w:rPr>
              <w:t xml:space="preserve">   </w:t>
            </w:r>
            <w:r>
              <w:rPr>
                <w:rFonts w:ascii="Times New Roman" w:hAnsi="Times New Roman"/>
              </w:rPr>
              <w:t xml:space="preserve">Пункт 2.11. устава о праве установления льгот учреждением при предоставлении услуг, откорректирован в соответствии с требованиями </w:t>
            </w:r>
            <w:r w:rsidRPr="00B92076">
              <w:rPr>
                <w:rFonts w:ascii="Times New Roman" w:hAnsi="Times New Roman"/>
              </w:rPr>
              <w:t>Решени</w:t>
            </w:r>
            <w:r>
              <w:rPr>
                <w:rFonts w:ascii="Times New Roman" w:hAnsi="Times New Roman"/>
              </w:rPr>
              <w:t>я</w:t>
            </w:r>
            <w:r w:rsidRPr="00B92076">
              <w:rPr>
                <w:rFonts w:ascii="Times New Roman" w:hAnsi="Times New Roman"/>
              </w:rPr>
              <w:t xml:space="preserve"> Красноярского городского Совета от 22.12.2006 № 12-263</w:t>
            </w:r>
            <w:r>
              <w:rPr>
                <w:rFonts w:ascii="Times New Roman" w:hAnsi="Times New Roman"/>
              </w:rPr>
              <w:t>.</w:t>
            </w:r>
          </w:p>
          <w:p w:rsidR="00FE0157" w:rsidRDefault="00FE0157" w:rsidP="00F57970">
            <w:pPr>
              <w:jc w:val="both"/>
              <w:rPr>
                <w:rFonts w:ascii="Times New Roman" w:hAnsi="Times New Roman"/>
              </w:rPr>
            </w:pPr>
          </w:p>
          <w:p w:rsidR="00FE0157" w:rsidRDefault="00FE0157" w:rsidP="00F57970">
            <w:pPr>
              <w:jc w:val="both"/>
              <w:rPr>
                <w:rFonts w:ascii="Times New Roman" w:hAnsi="Times New Roman"/>
              </w:rPr>
            </w:pPr>
          </w:p>
          <w:p w:rsidR="00FE0157" w:rsidRDefault="00FE0157" w:rsidP="00F57970">
            <w:pPr>
              <w:jc w:val="both"/>
              <w:rPr>
                <w:rFonts w:ascii="Times New Roman" w:hAnsi="Times New Roman"/>
              </w:rPr>
            </w:pPr>
          </w:p>
          <w:p w:rsidR="00FE0157" w:rsidRDefault="00FE0157" w:rsidP="00F57970">
            <w:pPr>
              <w:jc w:val="both"/>
              <w:rPr>
                <w:rFonts w:ascii="Times New Roman" w:hAnsi="Times New Roman"/>
              </w:rPr>
            </w:pPr>
          </w:p>
          <w:p w:rsidR="00FE0157" w:rsidRDefault="00FE0157" w:rsidP="00F57970">
            <w:pPr>
              <w:jc w:val="both"/>
              <w:rPr>
                <w:rFonts w:ascii="Times New Roman" w:hAnsi="Times New Roman"/>
              </w:rPr>
            </w:pPr>
          </w:p>
          <w:p w:rsidR="00FE0157" w:rsidRDefault="00FE0157" w:rsidP="00F57970">
            <w:pPr>
              <w:jc w:val="both"/>
              <w:rPr>
                <w:rFonts w:ascii="Times New Roman" w:hAnsi="Times New Roman"/>
              </w:rPr>
            </w:pPr>
          </w:p>
          <w:p w:rsidR="004C62DA" w:rsidRDefault="004C62DA" w:rsidP="004C62DA">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Pr>
                <w:rFonts w:ascii="Times New Roman" w:hAnsi="Times New Roman"/>
                <w:lang w:bidi="ru-RU"/>
              </w:rPr>
              <w:t>По объектам, находящимся в неудовлетворительном состоянии</w:t>
            </w:r>
            <w:r>
              <w:rPr>
                <w:rFonts w:ascii="Times New Roman" w:hAnsi="Times New Roman"/>
                <w:lang w:bidi="ru-RU"/>
              </w:rPr>
              <w:t xml:space="preserve"> </w:t>
            </w:r>
            <w:r>
              <w:rPr>
                <w:rFonts w:ascii="Times New Roman" w:hAnsi="Times New Roman"/>
                <w:lang w:bidi="ru-RU"/>
              </w:rPr>
              <w:t>учреждением  подана дополнительная потребность на корректировку бюджета города Красноярска на 2024 год.</w:t>
            </w:r>
          </w:p>
          <w:p w:rsidR="004C62DA" w:rsidRDefault="004C62DA" w:rsidP="004C62DA">
            <w:pPr>
              <w:widowControl w:val="0"/>
              <w:tabs>
                <w:tab w:val="left" w:pos="1681"/>
              </w:tabs>
              <w:contextualSpacing/>
              <w:jc w:val="both"/>
              <w:rPr>
                <w:rFonts w:ascii="Times New Roman" w:hAnsi="Times New Roman"/>
                <w:lang w:bidi="ru-RU"/>
              </w:rPr>
            </w:pPr>
          </w:p>
          <w:p w:rsidR="004C62DA" w:rsidRDefault="004C62DA" w:rsidP="004C62DA">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Pr="007857AF">
              <w:rPr>
                <w:rFonts w:ascii="Times New Roman" w:hAnsi="Times New Roman"/>
                <w:lang w:bidi="ru-RU"/>
              </w:rPr>
              <w:t>В настоящее время учреждением в адрес департамента муниципального имущества и земельных отношений администрации города Красноярска направлен пакет документов, о согласии прекратить право оперативного упр</w:t>
            </w:r>
            <w:r>
              <w:rPr>
                <w:rFonts w:ascii="Times New Roman" w:hAnsi="Times New Roman"/>
                <w:lang w:bidi="ru-RU"/>
              </w:rPr>
              <w:t xml:space="preserve">авления </w:t>
            </w:r>
            <w:r w:rsidR="00546D14" w:rsidRPr="007857AF">
              <w:rPr>
                <w:rFonts w:ascii="Times New Roman" w:hAnsi="Times New Roman"/>
                <w:lang w:bidi="ru-RU"/>
              </w:rPr>
              <w:t>в отношении помещений №7, №8, расположенных по адресу: г. Красноя</w:t>
            </w:r>
            <w:proofErr w:type="gramStart"/>
            <w:r w:rsidR="00546D14" w:rsidRPr="007857AF">
              <w:rPr>
                <w:rFonts w:ascii="Times New Roman" w:hAnsi="Times New Roman"/>
                <w:lang w:bidi="ru-RU"/>
              </w:rPr>
              <w:t>рск пр</w:t>
            </w:r>
            <w:proofErr w:type="gramEnd"/>
            <w:r w:rsidR="00546D14" w:rsidRPr="007857AF">
              <w:rPr>
                <w:rFonts w:ascii="Times New Roman" w:hAnsi="Times New Roman"/>
                <w:lang w:bidi="ru-RU"/>
              </w:rPr>
              <w:t>. Мира, д. 33</w:t>
            </w:r>
            <w:r>
              <w:rPr>
                <w:rFonts w:ascii="Times New Roman" w:hAnsi="Times New Roman"/>
                <w:lang w:bidi="ru-RU"/>
              </w:rPr>
              <w:t xml:space="preserve">. </w:t>
            </w:r>
          </w:p>
          <w:p w:rsidR="004C62DA" w:rsidRPr="001D23C1" w:rsidRDefault="00546D14" w:rsidP="00546D14">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004C62DA" w:rsidRPr="007857AF">
              <w:rPr>
                <w:rFonts w:ascii="Times New Roman" w:hAnsi="Times New Roman"/>
                <w:lang w:bidi="ru-RU"/>
              </w:rPr>
              <w:t xml:space="preserve">Право оперативного управления  </w:t>
            </w:r>
            <w:r>
              <w:rPr>
                <w:rFonts w:ascii="Times New Roman" w:hAnsi="Times New Roman"/>
                <w:lang w:bidi="ru-RU"/>
              </w:rPr>
              <w:t xml:space="preserve">на указанное имущество </w:t>
            </w:r>
            <w:r w:rsidR="004C62DA">
              <w:rPr>
                <w:rFonts w:ascii="Times New Roman" w:hAnsi="Times New Roman"/>
                <w:lang w:bidi="ru-RU"/>
              </w:rPr>
              <w:t>планировалось передать</w:t>
            </w:r>
            <w:r w:rsidR="004C62DA" w:rsidRPr="007857AF">
              <w:rPr>
                <w:rFonts w:ascii="Times New Roman" w:hAnsi="Times New Roman"/>
                <w:lang w:bidi="ru-RU"/>
              </w:rPr>
              <w:t xml:space="preserve"> муниципальному бюджетному учреждению «Красноярский т</w:t>
            </w:r>
            <w:r w:rsidR="004C62DA">
              <w:rPr>
                <w:rFonts w:ascii="Times New Roman" w:hAnsi="Times New Roman"/>
                <w:lang w:bidi="ru-RU"/>
              </w:rPr>
              <w:t xml:space="preserve">уристско-информационный центр». </w:t>
            </w:r>
            <w:proofErr w:type="gramStart"/>
            <w:r w:rsidR="004C62DA">
              <w:rPr>
                <w:rFonts w:ascii="Times New Roman" w:hAnsi="Times New Roman"/>
                <w:lang w:bidi="ru-RU"/>
              </w:rPr>
              <w:t>Согласно письма</w:t>
            </w:r>
            <w:proofErr w:type="gramEnd"/>
            <w:r w:rsidR="004C62DA">
              <w:rPr>
                <w:rFonts w:ascii="Times New Roman" w:hAnsi="Times New Roman"/>
                <w:lang w:bidi="ru-RU"/>
              </w:rPr>
              <w:t xml:space="preserve"> </w:t>
            </w:r>
            <w:proofErr w:type="spellStart"/>
            <w:r w:rsidR="004C62DA">
              <w:rPr>
                <w:rFonts w:ascii="Times New Roman" w:hAnsi="Times New Roman"/>
                <w:lang w:bidi="ru-RU"/>
              </w:rPr>
              <w:t>ДМИиЗО</w:t>
            </w:r>
            <w:proofErr w:type="spellEnd"/>
            <w:r w:rsidR="004C62DA">
              <w:rPr>
                <w:rFonts w:ascii="Times New Roman" w:hAnsi="Times New Roman"/>
                <w:lang w:bidi="ru-RU"/>
              </w:rPr>
              <w:t xml:space="preserve"> получен</w:t>
            </w:r>
            <w:r w:rsidR="004C62DA">
              <w:rPr>
                <w:rFonts w:ascii="Times New Roman" w:hAnsi="Times New Roman"/>
                <w:lang w:bidi="ru-RU"/>
              </w:rPr>
              <w:t xml:space="preserve"> отказ от при</w:t>
            </w:r>
            <w:r w:rsidR="004C62DA">
              <w:rPr>
                <w:rFonts w:ascii="Times New Roman" w:hAnsi="Times New Roman"/>
                <w:lang w:bidi="ru-RU"/>
              </w:rPr>
              <w:t xml:space="preserve">нимающей стороны МБУ </w:t>
            </w:r>
            <w:r w:rsidR="004C62DA" w:rsidRPr="001D23C1">
              <w:rPr>
                <w:rFonts w:ascii="Times New Roman" w:hAnsi="Times New Roman"/>
                <w:lang w:bidi="ru-RU"/>
              </w:rPr>
              <w:t>“</w:t>
            </w:r>
            <w:r w:rsidR="004C62DA">
              <w:rPr>
                <w:rFonts w:ascii="Times New Roman" w:hAnsi="Times New Roman"/>
                <w:lang w:bidi="ru-RU"/>
              </w:rPr>
              <w:t>КТИЦ</w:t>
            </w:r>
            <w:r w:rsidR="004C62DA" w:rsidRPr="001D23C1">
              <w:rPr>
                <w:rFonts w:ascii="Times New Roman" w:hAnsi="Times New Roman"/>
                <w:lang w:bidi="ru-RU"/>
              </w:rPr>
              <w:t>”</w:t>
            </w:r>
            <w:r w:rsidR="004C62DA">
              <w:rPr>
                <w:rFonts w:ascii="Times New Roman" w:hAnsi="Times New Roman"/>
                <w:lang w:bidi="ru-RU"/>
              </w:rPr>
              <w:t xml:space="preserve"> на передачу в оперативное управление данного имущества.</w:t>
            </w:r>
          </w:p>
          <w:p w:rsidR="004C62DA" w:rsidRDefault="00546D14" w:rsidP="004C62DA">
            <w:pPr>
              <w:widowControl w:val="0"/>
              <w:tabs>
                <w:tab w:val="left" w:pos="1681"/>
              </w:tabs>
              <w:contextualSpacing/>
              <w:jc w:val="both"/>
              <w:rPr>
                <w:rFonts w:ascii="Times New Roman" w:hAnsi="Times New Roman"/>
                <w:lang w:bidi="ru-RU"/>
              </w:rPr>
            </w:pPr>
            <w:r>
              <w:rPr>
                <w:rFonts w:ascii="Times New Roman" w:hAnsi="Times New Roman"/>
                <w:lang w:bidi="ru-RU"/>
              </w:rPr>
              <w:t xml:space="preserve">   </w:t>
            </w:r>
            <w:r w:rsidR="004C62DA">
              <w:rPr>
                <w:rFonts w:ascii="Times New Roman" w:hAnsi="Times New Roman"/>
                <w:lang w:bidi="ru-RU"/>
              </w:rPr>
              <w:t>Учреждением подготовлено письмо с просьбой оказания содействия о прекращении права оперативного управления на нежилые помещения</w:t>
            </w:r>
            <w:r w:rsidR="004C62DA">
              <w:rPr>
                <w:rFonts w:ascii="Times New Roman" w:hAnsi="Times New Roman"/>
                <w:lang w:bidi="ru-RU"/>
              </w:rPr>
              <w:t>.</w:t>
            </w:r>
            <w:r w:rsidR="004C62DA">
              <w:rPr>
                <w:rFonts w:ascii="Times New Roman" w:hAnsi="Times New Roman"/>
                <w:lang w:bidi="ru-RU"/>
              </w:rPr>
              <w:t xml:space="preserve"> </w:t>
            </w:r>
          </w:p>
          <w:p w:rsidR="004C62DA" w:rsidRDefault="004C62DA" w:rsidP="004C62DA">
            <w:pPr>
              <w:widowControl w:val="0"/>
              <w:tabs>
                <w:tab w:val="left" w:pos="1681"/>
              </w:tabs>
              <w:contextualSpacing/>
              <w:jc w:val="both"/>
              <w:rPr>
                <w:rFonts w:ascii="Times New Roman" w:hAnsi="Times New Roman"/>
                <w:lang w:bidi="ru-RU"/>
              </w:rPr>
            </w:pPr>
          </w:p>
          <w:p w:rsidR="004C62DA" w:rsidRDefault="004C62DA" w:rsidP="004C62DA">
            <w:pPr>
              <w:widowControl w:val="0"/>
              <w:tabs>
                <w:tab w:val="left" w:pos="1681"/>
              </w:tabs>
              <w:contextualSpacing/>
              <w:jc w:val="both"/>
              <w:rPr>
                <w:rFonts w:ascii="Times New Roman" w:hAnsi="Times New Roman"/>
                <w:lang w:bidi="ru-RU"/>
              </w:rPr>
            </w:pPr>
            <w:proofErr w:type="gramStart"/>
            <w:r>
              <w:rPr>
                <w:rFonts w:ascii="Times New Roman" w:hAnsi="Times New Roman"/>
                <w:lang w:bidi="ru-RU"/>
              </w:rPr>
              <w:t>По вопросу передачи светодиодного экрана для использования на стадионах открытого типа проведены рабочие встречи с подведомственными учреждениями Главного управления по физической культуре</w:t>
            </w:r>
            <w:proofErr w:type="gramEnd"/>
            <w:r>
              <w:rPr>
                <w:rFonts w:ascii="Times New Roman" w:hAnsi="Times New Roman"/>
                <w:lang w:bidi="ru-RU"/>
              </w:rPr>
              <w:t>, спорту и туризму администрации города Красноярска. В настоящее время согласий о принятии в оперативное управление ни от одного из учреждений не получено. Данная работа будет продолжена учреждением.</w:t>
            </w:r>
          </w:p>
          <w:p w:rsidR="004C62DA" w:rsidRDefault="004C62DA" w:rsidP="004C62DA">
            <w:pPr>
              <w:widowControl w:val="0"/>
              <w:tabs>
                <w:tab w:val="left" w:pos="1681"/>
              </w:tabs>
              <w:contextualSpacing/>
              <w:jc w:val="both"/>
              <w:rPr>
                <w:rFonts w:ascii="Times New Roman" w:hAnsi="Times New Roman"/>
                <w:lang w:bidi="ru-RU"/>
              </w:rPr>
            </w:pPr>
          </w:p>
          <w:p w:rsidR="004C62DA" w:rsidRPr="003236AD" w:rsidRDefault="004C62DA" w:rsidP="004C62DA">
            <w:pPr>
              <w:widowControl w:val="0"/>
              <w:tabs>
                <w:tab w:val="left" w:pos="1681"/>
              </w:tabs>
              <w:contextualSpacing/>
              <w:jc w:val="both"/>
              <w:rPr>
                <w:rFonts w:ascii="Times New Roman" w:hAnsi="Times New Roman"/>
                <w:lang w:bidi="ru-RU"/>
              </w:rPr>
            </w:pPr>
            <w:r>
              <w:rPr>
                <w:rFonts w:ascii="Times New Roman" w:hAnsi="Times New Roman"/>
              </w:rPr>
              <w:t xml:space="preserve">     </w:t>
            </w:r>
            <w:r w:rsidRPr="003236AD">
              <w:rPr>
                <w:rFonts w:ascii="Times New Roman" w:hAnsi="Times New Roman"/>
              </w:rPr>
              <w:t>Вид землепользования в отношении земельных участков,</w:t>
            </w:r>
            <w:r>
              <w:rPr>
                <w:rFonts w:ascii="Times New Roman" w:hAnsi="Times New Roman"/>
              </w:rPr>
              <w:t xml:space="preserve"> </w:t>
            </w:r>
            <w:r w:rsidRPr="003236AD">
              <w:rPr>
                <w:rFonts w:ascii="Times New Roman" w:hAnsi="Times New Roman"/>
              </w:rPr>
              <w:t>используемых не по назначению, будет изменен в соответствии с его фактическим</w:t>
            </w:r>
            <w:r w:rsidRPr="003236AD">
              <w:rPr>
                <w:rFonts w:ascii="Times New Roman" w:hAnsi="Times New Roman"/>
              </w:rPr>
              <w:br/>
              <w:t>землепользованием в ходе подготовки проекта по внесению изменений в проект</w:t>
            </w:r>
            <w:r>
              <w:rPr>
                <w:rFonts w:ascii="Times New Roman" w:hAnsi="Times New Roman"/>
              </w:rPr>
              <w:t xml:space="preserve"> </w:t>
            </w:r>
            <w:r w:rsidRPr="003236AD">
              <w:rPr>
                <w:rFonts w:ascii="Times New Roman" w:hAnsi="Times New Roman"/>
              </w:rPr>
              <w:t xml:space="preserve">планировки и межевания территории острова </w:t>
            </w:r>
            <w:proofErr w:type="spellStart"/>
            <w:r w:rsidRPr="003236AD">
              <w:rPr>
                <w:rFonts w:ascii="Times New Roman" w:hAnsi="Times New Roman"/>
              </w:rPr>
              <w:t>Татышев</w:t>
            </w:r>
            <w:proofErr w:type="spellEnd"/>
            <w:r w:rsidRPr="003236AD">
              <w:rPr>
                <w:rFonts w:ascii="Times New Roman" w:hAnsi="Times New Roman"/>
              </w:rPr>
              <w:t>.  </w:t>
            </w:r>
          </w:p>
          <w:p w:rsidR="004C62DA" w:rsidRDefault="004C62DA" w:rsidP="004C62DA">
            <w:pPr>
              <w:widowControl w:val="0"/>
              <w:tabs>
                <w:tab w:val="left" w:pos="1681"/>
              </w:tabs>
              <w:contextualSpacing/>
              <w:jc w:val="both"/>
              <w:rPr>
                <w:rFonts w:ascii="Times New Roman" w:hAnsi="Times New Roman"/>
                <w:lang w:bidi="ru-RU"/>
              </w:rPr>
            </w:pPr>
          </w:p>
          <w:p w:rsidR="004C62DA" w:rsidRPr="00521DFF" w:rsidRDefault="004C62DA" w:rsidP="004C62DA">
            <w:pPr>
              <w:widowControl w:val="0"/>
              <w:tabs>
                <w:tab w:val="left" w:pos="1681"/>
              </w:tabs>
              <w:contextualSpacing/>
              <w:jc w:val="both"/>
              <w:rPr>
                <w:rFonts w:ascii="Times New Roman" w:hAnsi="Times New Roman"/>
                <w:lang w:bidi="ru-RU"/>
              </w:rPr>
            </w:pPr>
            <w:r>
              <w:rPr>
                <w:rFonts w:ascii="Times New Roman" w:hAnsi="Times New Roman"/>
                <w:lang w:bidi="ru-RU"/>
              </w:rPr>
              <w:t xml:space="preserve">     В отношении </w:t>
            </w:r>
            <w:r w:rsidRPr="003047AF">
              <w:rPr>
                <w:rFonts w:ascii="Times New Roman" w:hAnsi="Times New Roman"/>
                <w:lang w:bidi="ru-RU"/>
              </w:rPr>
              <w:t>имуществ</w:t>
            </w:r>
            <w:r>
              <w:rPr>
                <w:rFonts w:ascii="Times New Roman" w:hAnsi="Times New Roman"/>
                <w:lang w:bidi="ru-RU"/>
              </w:rPr>
              <w:t>а</w:t>
            </w:r>
            <w:r w:rsidRPr="003047AF">
              <w:rPr>
                <w:rFonts w:ascii="Times New Roman" w:hAnsi="Times New Roman"/>
                <w:lang w:bidi="ru-RU"/>
              </w:rPr>
              <w:t xml:space="preserve"> КРОО КЗЗП «Белый медведь»</w:t>
            </w:r>
            <w:r>
              <w:rPr>
                <w:rFonts w:ascii="Times New Roman" w:hAnsi="Times New Roman"/>
                <w:lang w:bidi="ru-RU"/>
              </w:rPr>
              <w:t xml:space="preserve"> будут п</w:t>
            </w:r>
            <w:r w:rsidRPr="003047AF">
              <w:rPr>
                <w:rFonts w:ascii="Times New Roman" w:hAnsi="Times New Roman"/>
                <w:lang w:bidi="ru-RU"/>
              </w:rPr>
              <w:t>одготов</w:t>
            </w:r>
            <w:r>
              <w:rPr>
                <w:rFonts w:ascii="Times New Roman" w:hAnsi="Times New Roman"/>
                <w:lang w:bidi="ru-RU"/>
              </w:rPr>
              <w:t>лены</w:t>
            </w:r>
            <w:r w:rsidRPr="003047AF">
              <w:rPr>
                <w:rFonts w:ascii="Times New Roman" w:hAnsi="Times New Roman"/>
                <w:lang w:bidi="ru-RU"/>
              </w:rPr>
              <w:t xml:space="preserve"> и направлен</w:t>
            </w:r>
            <w:r>
              <w:rPr>
                <w:rFonts w:ascii="Times New Roman" w:hAnsi="Times New Roman"/>
                <w:lang w:bidi="ru-RU"/>
              </w:rPr>
              <w:t>ы</w:t>
            </w:r>
            <w:r w:rsidRPr="003047AF">
              <w:rPr>
                <w:rFonts w:ascii="Times New Roman" w:hAnsi="Times New Roman"/>
                <w:lang w:bidi="ru-RU"/>
              </w:rPr>
              <w:t xml:space="preserve"> обращени</w:t>
            </w:r>
            <w:r>
              <w:rPr>
                <w:rFonts w:ascii="Times New Roman" w:hAnsi="Times New Roman"/>
                <w:lang w:bidi="ru-RU"/>
              </w:rPr>
              <w:t>я</w:t>
            </w:r>
            <w:r w:rsidRPr="003047AF">
              <w:rPr>
                <w:rFonts w:ascii="Times New Roman" w:hAnsi="Times New Roman"/>
                <w:lang w:bidi="ru-RU"/>
              </w:rPr>
              <w:t xml:space="preserve"> в департамент муниципального имущества и земельных отношений, а также департамент градостроительства, администрацию Советского района</w:t>
            </w:r>
            <w:r>
              <w:rPr>
                <w:rFonts w:ascii="Times New Roman" w:hAnsi="Times New Roman"/>
                <w:lang w:bidi="ru-RU"/>
              </w:rPr>
              <w:t xml:space="preserve">, для принятия соответствующих мер в соответствии с полномочиями конкретного органа. </w:t>
            </w:r>
            <w:r w:rsidRPr="003047AF">
              <w:rPr>
                <w:rFonts w:ascii="Times New Roman" w:hAnsi="Times New Roman"/>
                <w:lang w:bidi="ru-RU"/>
              </w:rPr>
              <w:t xml:space="preserve">   </w:t>
            </w:r>
          </w:p>
          <w:p w:rsidR="004C62DA" w:rsidRPr="000D4DAD" w:rsidRDefault="004C62DA" w:rsidP="004C62DA">
            <w:pPr>
              <w:widowControl w:val="0"/>
              <w:tabs>
                <w:tab w:val="left" w:pos="1681"/>
              </w:tabs>
              <w:ind w:firstLine="709"/>
              <w:contextualSpacing/>
              <w:jc w:val="both"/>
              <w:rPr>
                <w:rFonts w:ascii="Times New Roman" w:hAnsi="Times New Roman"/>
                <w:lang w:bidi="ru-RU"/>
              </w:rPr>
            </w:pPr>
          </w:p>
          <w:p w:rsidR="00FE0157" w:rsidRDefault="004A3D17" w:rsidP="00F57970">
            <w:pPr>
              <w:jc w:val="both"/>
              <w:rPr>
                <w:rFonts w:ascii="Times New Roman" w:hAnsi="Times New Roman"/>
              </w:rPr>
            </w:pPr>
            <w:r>
              <w:rPr>
                <w:rFonts w:ascii="Times New Roman" w:hAnsi="Times New Roman"/>
              </w:rPr>
              <w:t xml:space="preserve">     В</w:t>
            </w:r>
            <w:r w:rsidRPr="008475AD">
              <w:rPr>
                <w:rFonts w:ascii="Times New Roman" w:hAnsi="Times New Roman"/>
              </w:rPr>
              <w:t xml:space="preserve"> отношении указанных выше несоответствий при проектировании сценического комплекса, учреждением в адрес проектировщика направлена претензия от 23.01.2024 исх. </w:t>
            </w:r>
            <w:r>
              <w:rPr>
                <w:rFonts w:ascii="Times New Roman" w:hAnsi="Times New Roman"/>
              </w:rPr>
              <w:t xml:space="preserve"> </w:t>
            </w:r>
            <w:r w:rsidRPr="008475AD">
              <w:rPr>
                <w:rFonts w:ascii="Times New Roman" w:hAnsi="Times New Roman"/>
              </w:rPr>
              <w:t>№ 36.</w:t>
            </w: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Default="00060772" w:rsidP="00F57970">
            <w:pPr>
              <w:jc w:val="both"/>
              <w:rPr>
                <w:rFonts w:ascii="Times New Roman" w:hAnsi="Times New Roman"/>
              </w:rPr>
            </w:pPr>
          </w:p>
          <w:p w:rsidR="00060772" w:rsidRPr="0099397A" w:rsidRDefault="00060772" w:rsidP="00060772">
            <w:pPr>
              <w:jc w:val="both"/>
              <w:rPr>
                <w:rFonts w:ascii="Times New Roman" w:hAnsi="Times New Roman" w:cs="Times New Roman"/>
              </w:rPr>
            </w:pPr>
            <w:r>
              <w:rPr>
                <w:rFonts w:ascii="Times New Roman" w:hAnsi="Times New Roman"/>
              </w:rPr>
              <w:t xml:space="preserve">     </w:t>
            </w:r>
            <w:r w:rsidRPr="009A1900">
              <w:rPr>
                <w:rFonts w:ascii="Times New Roman" w:hAnsi="Times New Roman"/>
              </w:rPr>
              <w:t>Указанные нарушения устранены путем внесения соответствующих изменений в положение о закупках товаров, р</w:t>
            </w:r>
            <w:r>
              <w:rPr>
                <w:rFonts w:ascii="Times New Roman" w:hAnsi="Times New Roman"/>
              </w:rPr>
              <w:t>абот, услуг МАУ «</w:t>
            </w:r>
            <w:proofErr w:type="spellStart"/>
            <w:r>
              <w:rPr>
                <w:rFonts w:ascii="Times New Roman" w:hAnsi="Times New Roman"/>
              </w:rPr>
              <w:t>Татышев</w:t>
            </w:r>
            <w:proofErr w:type="spellEnd"/>
            <w:r>
              <w:rPr>
                <w:rFonts w:ascii="Times New Roman" w:hAnsi="Times New Roman"/>
              </w:rPr>
              <w:t>-парк».</w:t>
            </w:r>
          </w:p>
        </w:tc>
      </w:tr>
    </w:tbl>
    <w:p w:rsidR="00F60D6C" w:rsidRDefault="00F60D6C"/>
    <w:sectPr w:rsidR="00F60D6C" w:rsidSect="006D6D4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70" w:rsidRDefault="00137C70" w:rsidP="00E30EEA">
      <w:pPr>
        <w:spacing w:after="0" w:line="240" w:lineRule="auto"/>
      </w:pPr>
      <w:r>
        <w:separator/>
      </w:r>
    </w:p>
  </w:endnote>
  <w:endnote w:type="continuationSeparator" w:id="0">
    <w:p w:rsidR="00137C70" w:rsidRDefault="00137C70" w:rsidP="00E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70" w:rsidRDefault="00137C70" w:rsidP="00E30EEA">
      <w:pPr>
        <w:spacing w:after="0" w:line="240" w:lineRule="auto"/>
      </w:pPr>
      <w:r>
        <w:separator/>
      </w:r>
    </w:p>
  </w:footnote>
  <w:footnote w:type="continuationSeparator" w:id="0">
    <w:p w:rsidR="00137C70" w:rsidRDefault="00137C70" w:rsidP="00E30EEA">
      <w:pPr>
        <w:spacing w:after="0" w:line="240" w:lineRule="auto"/>
      </w:pPr>
      <w:r>
        <w:continuationSeparator/>
      </w:r>
    </w:p>
  </w:footnote>
  <w:footnote w:id="1">
    <w:p w:rsidR="00E30EEA" w:rsidRDefault="00E30EEA" w:rsidP="00E30EEA">
      <w:pPr>
        <w:pStyle w:val="a5"/>
      </w:pPr>
      <w:r>
        <w:rPr>
          <w:rStyle w:val="a7"/>
        </w:rPr>
        <w:footnoteRef/>
      </w:r>
      <w:r>
        <w:t xml:space="preserve"> Утверждено распоряжением администрации города Красноярска от 13.10.2016 № 100-гх</w:t>
      </w:r>
    </w:p>
  </w:footnote>
  <w:footnote w:id="2">
    <w:p w:rsidR="00E30EEA" w:rsidRDefault="00E30EEA" w:rsidP="00E30EEA">
      <w:pPr>
        <w:pStyle w:val="a5"/>
      </w:pPr>
      <w:r>
        <w:rPr>
          <w:rStyle w:val="a7"/>
        </w:rPr>
        <w:footnoteRef/>
      </w:r>
      <w:r>
        <w:t xml:space="preserve"> Утверждено распоряжением администрации города Красноярска от 28.11.2014 № 807</w:t>
      </w:r>
    </w:p>
  </w:footnote>
  <w:footnote w:id="3">
    <w:p w:rsidR="00E30EEA" w:rsidRDefault="00E30EEA" w:rsidP="00E30EEA">
      <w:pPr>
        <w:pStyle w:val="a5"/>
      </w:pPr>
      <w:r>
        <w:rPr>
          <w:rStyle w:val="a7"/>
        </w:rPr>
        <w:footnoteRef/>
      </w:r>
      <w:r>
        <w:t xml:space="preserve"> Утверждено распоряжением администрации города Красноярска от 20.01.2015 № 10</w:t>
      </w:r>
    </w:p>
  </w:footnote>
  <w:footnote w:id="4">
    <w:p w:rsidR="00B5074D" w:rsidRDefault="00B5074D" w:rsidP="00B5074D">
      <w:pPr>
        <w:pStyle w:val="a5"/>
        <w:jc w:val="both"/>
      </w:pPr>
      <w:r>
        <w:rPr>
          <w:rStyle w:val="a7"/>
        </w:rPr>
        <w:footnoteRef/>
      </w:r>
      <w:r>
        <w:t xml:space="preserve"> Правила отнесения жилого помещения к специализированному жилищному фонду, утверждённые постановлением Правительства РФ от 26.01.2006 № 42</w:t>
      </w:r>
    </w:p>
  </w:footnote>
  <w:footnote w:id="5">
    <w:p w:rsidR="00CB56AC" w:rsidRPr="00FA0D71" w:rsidRDefault="00CB56AC" w:rsidP="00CB56AC">
      <w:pPr>
        <w:pStyle w:val="a5"/>
        <w:jc w:val="both"/>
      </w:pPr>
      <w:r w:rsidRPr="00FA0D71">
        <w:rPr>
          <w:rStyle w:val="a7"/>
        </w:rPr>
        <w:footnoteRef/>
      </w:r>
      <w:r w:rsidRPr="00FA0D71">
        <w:t xml:space="preserve"> Порядок установления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в городе Красноярске…, утверждён решением Красноярского городского Совета депутатов от 12.10.2018 № В-4 </w:t>
      </w:r>
    </w:p>
  </w:footnote>
  <w:footnote w:id="6">
    <w:p w:rsidR="00CB56AC" w:rsidRPr="00FA0D71" w:rsidRDefault="00CB56AC" w:rsidP="00CB56AC">
      <w:pPr>
        <w:pStyle w:val="a5"/>
        <w:jc w:val="both"/>
      </w:pPr>
      <w:r w:rsidRPr="00FA0D71">
        <w:rPr>
          <w:rStyle w:val="a7"/>
        </w:rPr>
        <w:footnoteRef/>
      </w:r>
      <w:r w:rsidRPr="00FA0D71">
        <w:t xml:space="preserve"> Постановление администрации г. Красноярска от 13.11.2018 № 705 «Об установлении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города Красноярска»</w:t>
      </w:r>
    </w:p>
  </w:footnote>
  <w:footnote w:id="7">
    <w:p w:rsidR="00B5074D" w:rsidRDefault="00B5074D" w:rsidP="00B5074D">
      <w:pPr>
        <w:pStyle w:val="a5"/>
        <w:jc w:val="both"/>
      </w:pPr>
      <w:r>
        <w:rPr>
          <w:rStyle w:val="a7"/>
        </w:rPr>
        <w:footnoteRef/>
      </w:r>
      <w:r>
        <w:t xml:space="preserve"> Постановление администрации г. Красноярска от 20.02.2007 № 80 «Об отнесении жилых помещений муниципальной формы собственности к специализированному жилищному фонду»</w:t>
      </w:r>
    </w:p>
  </w:footnote>
  <w:footnote w:id="8">
    <w:p w:rsidR="00B5074D" w:rsidRDefault="00B5074D" w:rsidP="00B5074D">
      <w:pPr>
        <w:pStyle w:val="a5"/>
        <w:jc w:val="both"/>
      </w:pPr>
      <w:r>
        <w:rPr>
          <w:rStyle w:val="a7"/>
        </w:rPr>
        <w:footnoteRef/>
      </w:r>
      <w:r>
        <w:t xml:space="preserve"> Постановление администрации г. Красноярска от 19.12.2013 № 736 «Об утверждении Положения о порядке предоставления муниципальных жилых помещений в общежитиях»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914AA"/>
    <w:multiLevelType w:val="hybridMultilevel"/>
    <w:tmpl w:val="75DE3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4B"/>
    <w:rsid w:val="00060772"/>
    <w:rsid w:val="000C3B44"/>
    <w:rsid w:val="00137C70"/>
    <w:rsid w:val="001E7DBA"/>
    <w:rsid w:val="002A4822"/>
    <w:rsid w:val="00457D9C"/>
    <w:rsid w:val="004A3D17"/>
    <w:rsid w:val="004C62DA"/>
    <w:rsid w:val="00546D14"/>
    <w:rsid w:val="006D6D4B"/>
    <w:rsid w:val="00853E43"/>
    <w:rsid w:val="0099397A"/>
    <w:rsid w:val="00B5074D"/>
    <w:rsid w:val="00C839ED"/>
    <w:rsid w:val="00CB56AC"/>
    <w:rsid w:val="00DA7DFB"/>
    <w:rsid w:val="00DF505B"/>
    <w:rsid w:val="00E30EEA"/>
    <w:rsid w:val="00EB356F"/>
    <w:rsid w:val="00F57970"/>
    <w:rsid w:val="00F60D6C"/>
    <w:rsid w:val="00FE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7DF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footnote text"/>
    <w:basedOn w:val="a"/>
    <w:link w:val="a6"/>
    <w:uiPriority w:val="99"/>
    <w:semiHidden/>
    <w:unhideWhenUsed/>
    <w:rsid w:val="00E30EEA"/>
    <w:pPr>
      <w:spacing w:after="0" w:line="240" w:lineRule="auto"/>
    </w:pPr>
    <w:rPr>
      <w:sz w:val="20"/>
      <w:szCs w:val="20"/>
    </w:rPr>
  </w:style>
  <w:style w:type="character" w:customStyle="1" w:styleId="a6">
    <w:name w:val="Текст сноски Знак"/>
    <w:basedOn w:val="a0"/>
    <w:link w:val="a5"/>
    <w:uiPriority w:val="99"/>
    <w:semiHidden/>
    <w:rsid w:val="00E30EEA"/>
    <w:rPr>
      <w:sz w:val="20"/>
      <w:szCs w:val="20"/>
    </w:rPr>
  </w:style>
  <w:style w:type="character" w:styleId="a7">
    <w:name w:val="footnote reference"/>
    <w:basedOn w:val="a0"/>
    <w:uiPriority w:val="99"/>
    <w:semiHidden/>
    <w:unhideWhenUsed/>
    <w:rsid w:val="00E30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7DF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footnote text"/>
    <w:basedOn w:val="a"/>
    <w:link w:val="a6"/>
    <w:uiPriority w:val="99"/>
    <w:semiHidden/>
    <w:unhideWhenUsed/>
    <w:rsid w:val="00E30EEA"/>
    <w:pPr>
      <w:spacing w:after="0" w:line="240" w:lineRule="auto"/>
    </w:pPr>
    <w:rPr>
      <w:sz w:val="20"/>
      <w:szCs w:val="20"/>
    </w:rPr>
  </w:style>
  <w:style w:type="character" w:customStyle="1" w:styleId="a6">
    <w:name w:val="Текст сноски Знак"/>
    <w:basedOn w:val="a0"/>
    <w:link w:val="a5"/>
    <w:uiPriority w:val="99"/>
    <w:semiHidden/>
    <w:rsid w:val="00E30EEA"/>
    <w:rPr>
      <w:sz w:val="20"/>
      <w:szCs w:val="20"/>
    </w:rPr>
  </w:style>
  <w:style w:type="character" w:styleId="a7">
    <w:name w:val="footnote reference"/>
    <w:basedOn w:val="a0"/>
    <w:uiPriority w:val="99"/>
    <w:semiHidden/>
    <w:unhideWhenUsed/>
    <w:rsid w:val="00E30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6E2A7-DBC3-4F83-A3AA-682D3E500F34}"/>
</file>

<file path=customXml/itemProps2.xml><?xml version="1.0" encoding="utf-8"?>
<ds:datastoreItem xmlns:ds="http://schemas.openxmlformats.org/officeDocument/2006/customXml" ds:itemID="{F5C359FC-F1F3-47C7-AEB6-4666A964455D}"/>
</file>

<file path=customXml/itemProps3.xml><?xml version="1.0" encoding="utf-8"?>
<ds:datastoreItem xmlns:ds="http://schemas.openxmlformats.org/officeDocument/2006/customXml" ds:itemID="{9DBCF4E7-066F-4AF7-A439-AAD8D0CC9FC5}"/>
</file>

<file path=docProps/app.xml><?xml version="1.0" encoding="utf-8"?>
<Properties xmlns="http://schemas.openxmlformats.org/officeDocument/2006/extended-properties" xmlns:vt="http://schemas.openxmlformats.org/officeDocument/2006/docPropsVTypes">
  <Template>Normal</Template>
  <TotalTime>1328</TotalTime>
  <Pages>1</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Исаева Елена Викторовна</dc:creator>
  <cp:lastModifiedBy>Исаева Елена Викторовна</cp:lastModifiedBy>
  <cp:revision>4</cp:revision>
  <cp:lastPrinted>2024-04-12T09:04:00Z</cp:lastPrinted>
  <dcterms:created xsi:type="dcterms:W3CDTF">2024-04-10T08:13:00Z</dcterms:created>
  <dcterms:modified xsi:type="dcterms:W3CDTF">2024-04-12T09:03:00Z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