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6804E8">
        <w:t>89</w:t>
      </w:r>
      <w:r w:rsidRPr="0013700F">
        <w:t>-недв «О проведении</w:t>
      </w:r>
      <w:r w:rsidR="00BF4D50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38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BF4D50">
        <w:t>3 июля</w:t>
      </w:r>
      <w:r>
        <w:t xml:space="preserve"> 201</w:t>
      </w:r>
      <w:r w:rsidR="00212032">
        <w:t>7</w:t>
      </w:r>
      <w:r w:rsidR="00BF4D50">
        <w:t xml:space="preserve"> </w:t>
      </w:r>
      <w:r w:rsidRPr="00706526">
        <w:t>года с</w:t>
      </w:r>
      <w:r w:rsidR="00BF4D50"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</w:t>
      </w:r>
      <w:proofErr w:type="gramEnd"/>
      <w:r w:rsidR="00196072">
        <w:t xml:space="preserve"> </w:t>
      </w:r>
      <w:proofErr w:type="gramStart"/>
      <w:r w:rsidR="00196072">
        <w:t>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BF4D50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BF4D50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BF4D50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BF4D50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38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9B0102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6804E8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75224" cy="2710777"/>
            <wp:effectExtent l="19050" t="0" r="1326" b="0"/>
            <wp:docPr id="1" name="Рисунок 1" descr="\\dmi-top\profiles\lazareva\Рабочий стол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50" cy="271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6804E8">
        <w:t>16558</w:t>
      </w:r>
      <w:r w:rsidR="009B0102">
        <w:t xml:space="preserve"> 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626548">
        <w:t>151</w:t>
      </w:r>
      <w:r w:rsidR="00162E7E">
        <w:t>78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>
        <w:t>14</w:t>
      </w:r>
      <w:r w:rsidR="00162E7E">
        <w:t>4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</w:t>
      </w:r>
      <w:proofErr w:type="gramStart"/>
      <w:r>
        <w:t>существующую</w:t>
      </w:r>
      <w:proofErr w:type="gramEnd"/>
      <w:r>
        <w:t xml:space="preserve">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162E7E">
        <w:t>1,72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78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162E7E">
        <w:rPr>
          <w:rFonts w:eastAsia="Calibri"/>
        </w:rPr>
        <w:t>283,2</w:t>
      </w:r>
      <w:r w:rsidRPr="005A640D">
        <w:rPr>
          <w:rFonts w:eastAsia="Calibri"/>
        </w:rPr>
        <w:t xml:space="preserve"> 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162E7E">
        <w:rPr>
          <w:rFonts w:eastAsia="Calibri"/>
        </w:rPr>
        <w:t>283,2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>
        <w:t>КрасКом</w:t>
      </w:r>
      <w:proofErr w:type="spellEnd"/>
      <w:r>
        <w:t xml:space="preserve">» условиями подключения объекта </w:t>
      </w:r>
      <w:r>
        <w:lastRenderedPageBreak/>
        <w:t>капитального строительства к сетям инженерно-технического обеспечения (водоснабжения и водоотведения).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Договор об осуществлении технологического присоединения к электрическим сетям от 21.03.2016 № </w:t>
      </w:r>
      <w:r w:rsidR="00162E7E">
        <w:t>80</w:t>
      </w:r>
      <w:r>
        <w:t>/3-ТП, выданный ООО «Региональная сетевая компания»: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Максимальная мощность: </w:t>
      </w:r>
      <w:r w:rsidR="00162E7E">
        <w:t>650</w:t>
      </w:r>
      <w:r>
        <w:t xml:space="preserve"> кВт. 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Срок действия технических условий составляет </w:t>
      </w:r>
      <w:r w:rsidR="00912B6B">
        <w:t>2года</w:t>
      </w:r>
      <w:r>
        <w:t xml:space="preserve"> со дня заключения договора от  21.03.2016 № </w:t>
      </w:r>
      <w:r w:rsidR="00162E7E">
        <w:t>80</w:t>
      </w:r>
      <w:r>
        <w:t>/3-ТП.</w:t>
      </w:r>
    </w:p>
    <w:p w:rsidR="000E2569" w:rsidRDefault="000E2569" w:rsidP="000E2569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</w:t>
      </w:r>
      <w:r w:rsidR="00912B6B">
        <w:t>1года</w:t>
      </w:r>
      <w:r>
        <w:t xml:space="preserve">с даты заключения договора от 21.03.2016 № </w:t>
      </w:r>
      <w:r w:rsidR="00162E7E">
        <w:t>80</w:t>
      </w:r>
      <w:r>
        <w:t>/3-ТП.</w:t>
      </w:r>
    </w:p>
    <w:p w:rsidR="00162E7E" w:rsidRDefault="00162E7E" w:rsidP="00162E7E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15 139 576 рублей 80 копеек (пятнадцать миллионов сто тридцать девять тысяч пятьсот семьдесят шесть рублей восемьдесят копеек), в том числе НДС 18% в сумме 2 309 426 рублей 97 копеек (два миллиона триста девять тысяч четыреста двадцать шесть рублей девяносто семь</w:t>
      </w:r>
      <w:proofErr w:type="gramEnd"/>
      <w:r>
        <w:t xml:space="preserve"> копеек).</w:t>
      </w:r>
    </w:p>
    <w:p w:rsidR="00162E7E" w:rsidRPr="00375DE4" w:rsidRDefault="00162E7E" w:rsidP="00162E7E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80/3-ТП</w:t>
      </w:r>
      <w:r>
        <w:rPr>
          <w:rFonts w:eastAsia="Calibri"/>
          <w:lang w:eastAsia="en-US"/>
        </w:rPr>
        <w:t>.</w:t>
      </w:r>
    </w:p>
    <w:p w:rsidR="00B62D1B" w:rsidRDefault="00B62D1B" w:rsidP="0068227B">
      <w:pPr>
        <w:pStyle w:val="a3"/>
        <w:ind w:firstLine="720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F1002E">
        <w:t>6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0C7BEF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162E7E">
        <w:t>38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162E7E">
        <w:t>7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0C7BEF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CC3453" w:rsidRPr="00954AD2">
        <w:t>.</w:t>
      </w:r>
    </w:p>
    <w:p w:rsidR="00500433" w:rsidRDefault="00500433" w:rsidP="0068227B">
      <w:pPr>
        <w:pStyle w:val="a3"/>
        <w:ind w:firstLine="720"/>
      </w:pPr>
    </w:p>
    <w:p w:rsidR="00500433" w:rsidRPr="00954AD2" w:rsidRDefault="00F1002E" w:rsidP="0068227B">
      <w:pPr>
        <w:pStyle w:val="a3"/>
        <w:ind w:firstLine="720"/>
      </w:pPr>
      <w:r w:rsidRPr="00F1002E"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24:50:0300298:38 предполагается размещение 1 жилого дома (6 секций по 10 этажей).</w:t>
      </w: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162E7E">
        <w:t>33</w:t>
      </w:r>
      <w:r w:rsidR="000C7BEF">
        <w:t> </w:t>
      </w:r>
      <w:r w:rsidR="00162E7E">
        <w:t>666</w:t>
      </w:r>
      <w:r w:rsidR="000C7BEF">
        <w:t> </w:t>
      </w:r>
      <w:r w:rsidR="00D97DEB">
        <w:t>000</w:t>
      </w:r>
      <w:r w:rsidR="000C7BEF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3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162E7E" w:rsidRPr="00162E7E">
        <w:t>1</w:t>
      </w:r>
      <w:r w:rsidR="000C7BEF">
        <w:t> </w:t>
      </w:r>
      <w:r w:rsidR="00162E7E" w:rsidRPr="00162E7E">
        <w:t>009</w:t>
      </w:r>
      <w:r w:rsidR="000C7BEF">
        <w:t> </w:t>
      </w:r>
      <w:r w:rsidR="00162E7E" w:rsidRPr="00162E7E">
        <w:t>980</w:t>
      </w:r>
      <w:r w:rsidR="000C7BEF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0C7BE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BF4D50" w:rsidRDefault="00BF4D50" w:rsidP="00BF4D5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BF4D50" w:rsidRDefault="00BF4D50" w:rsidP="00BF4D5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Окончание приема заявок: до 10:00 часов 28 июня 201</w:t>
      </w:r>
      <w:r w:rsidR="005D6456">
        <w:t>7</w:t>
      </w:r>
      <w:r>
        <w:t xml:space="preserve"> года.</w:t>
      </w:r>
    </w:p>
    <w:p w:rsidR="00934F2A" w:rsidRPr="000F3D8E" w:rsidRDefault="00934F2A" w:rsidP="00BF4D50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0C7BE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0C7BE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0C7BEF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0C7BE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0C7BE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162E7E" w:rsidRPr="00162E7E">
        <w:t>10</w:t>
      </w:r>
      <w:r w:rsidR="000C7BEF">
        <w:t xml:space="preserve"> </w:t>
      </w:r>
      <w:r w:rsidR="00162E7E" w:rsidRPr="00162E7E">
        <w:t>099</w:t>
      </w:r>
      <w:r w:rsidR="000C7BEF">
        <w:t xml:space="preserve"> </w:t>
      </w:r>
      <w:r w:rsidR="00162E7E" w:rsidRPr="00162E7E">
        <w:t>800</w:t>
      </w:r>
      <w:r w:rsidR="000C7BEF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0C7BE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0C7BEF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38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BF4D50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BF4D50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BF4D50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BF4D50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proofErr w:type="gramStart"/>
      <w:r w:rsidR="009F17C2" w:rsidRPr="009C7CC4">
        <w:t>)</w:t>
      </w:r>
      <w:r>
        <w:t>н</w:t>
      </w:r>
      <w:proofErr w:type="gramEnd"/>
      <w:r>
        <w:t>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BF4D50">
        <w:t xml:space="preserve"> </w:t>
      </w:r>
      <w:r w:rsidR="00140F53">
        <w:t>(</w:t>
      </w:r>
      <w:r w:rsidR="00FE07C0">
        <w:t>пункт</w:t>
      </w:r>
      <w:r w:rsidR="00BF4D50">
        <w:t xml:space="preserve"> </w:t>
      </w:r>
      <w:bookmarkStart w:id="0" w:name="_GoBack"/>
      <w:bookmarkEnd w:id="0"/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кв.м.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BF5E62" w:rsidRDefault="00BF5E62" w:rsidP="0089271C"/>
    <w:p w:rsidR="009A22C5" w:rsidRDefault="009A22C5" w:rsidP="0089271C"/>
    <w:p w:rsidR="009348C4" w:rsidRDefault="00162E7E" w:rsidP="0089271C">
      <w:r w:rsidRPr="00162E7E">
        <w:rPr>
          <w:noProof/>
        </w:rPr>
        <w:drawing>
          <wp:inline distT="0" distB="0" distL="0" distR="0">
            <wp:extent cx="6299835" cy="4102833"/>
            <wp:effectExtent l="0" t="1104900" r="0" b="1078767"/>
            <wp:docPr id="5" name="Рисунок 1" descr="\\dmi-top\profiles\matvienko\Рабочий стол\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8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10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E7E" w:rsidRDefault="00162E7E" w:rsidP="0089271C">
      <w:r w:rsidRPr="00162E7E">
        <w:rPr>
          <w:noProof/>
        </w:rPr>
        <w:lastRenderedPageBreak/>
        <w:drawing>
          <wp:inline distT="0" distB="0" distL="0" distR="0">
            <wp:extent cx="6299835" cy="4413763"/>
            <wp:effectExtent l="0" t="952500" r="0" b="920237"/>
            <wp:docPr id="6" name="Рисунок 2" descr="\\dmi-top\profiles\matvienko\Рабочий стол\3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8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413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6C0" w:rsidRDefault="00AC36C0" w:rsidP="00D92637">
      <w:r>
        <w:separator/>
      </w:r>
    </w:p>
  </w:endnote>
  <w:endnote w:type="continuationSeparator" w:id="0">
    <w:p w:rsidR="00AC36C0" w:rsidRDefault="00AC36C0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6C0" w:rsidRDefault="00AC36C0" w:rsidP="00D92637">
      <w:r>
        <w:separator/>
      </w:r>
    </w:p>
  </w:footnote>
  <w:footnote w:type="continuationSeparator" w:id="0">
    <w:p w:rsidR="00AC36C0" w:rsidRDefault="00AC36C0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BEF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22CB"/>
    <w:rsid w:val="00425B39"/>
    <w:rsid w:val="00426E4C"/>
    <w:rsid w:val="00427C8F"/>
    <w:rsid w:val="00427D22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433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BB"/>
    <w:rsid w:val="005D6456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3F84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92A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2B6B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102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97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16FC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36C0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4D50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002E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torgi.gov.ru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33F43C-1B69-4FA5-90F4-91EB397341F8}"/>
</file>

<file path=customXml/itemProps2.xml><?xml version="1.0" encoding="utf-8"?>
<ds:datastoreItem xmlns:ds="http://schemas.openxmlformats.org/officeDocument/2006/customXml" ds:itemID="{FA1775DA-4FFB-449D-9681-02D68CDCC164}"/>
</file>

<file path=customXml/itemProps3.xml><?xml version="1.0" encoding="utf-8"?>
<ds:datastoreItem xmlns:ds="http://schemas.openxmlformats.org/officeDocument/2006/customXml" ds:itemID="{7D20CAC6-DF59-41B7-90AB-0BBC466F7F4A}"/>
</file>

<file path=customXml/itemProps4.xml><?xml version="1.0" encoding="utf-8"?>
<ds:datastoreItem xmlns:ds="http://schemas.openxmlformats.org/officeDocument/2006/customXml" ds:itemID="{B8E345ED-DCD0-4888-B061-5F00A5754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Азарова</cp:lastModifiedBy>
  <cp:revision>9</cp:revision>
  <cp:lastPrinted>2017-05-25T03:54:00Z</cp:lastPrinted>
  <dcterms:created xsi:type="dcterms:W3CDTF">2017-05-24T09:13:00Z</dcterms:created>
  <dcterms:modified xsi:type="dcterms:W3CDTF">2017-06-02T02:26:00Z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