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89704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D90149"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897041">
        <w:rPr>
          <w:rFonts w:ascii="Times New Roman" w:hAnsi="Times New Roman"/>
          <w:b w:val="0"/>
          <w:sz w:val="24"/>
          <w:szCs w:val="24"/>
        </w:rPr>
        <w:t>Калинина, 98</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7047A"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C30EDB">
        <w:t xml:space="preserve"> </w:t>
      </w:r>
      <w:r w:rsidR="00CA64C4" w:rsidRPr="00CA64C4">
        <w:t>24:50:0</w:t>
      </w:r>
      <w:r w:rsidR="00897041">
        <w:t>1</w:t>
      </w:r>
      <w:r w:rsidR="00CA64C4" w:rsidRPr="00CA64C4">
        <w:t>00</w:t>
      </w:r>
      <w:r w:rsidR="00FD65E3">
        <w:t>0</w:t>
      </w:r>
      <w:r w:rsidR="00897041">
        <w:t>18</w:t>
      </w:r>
      <w:r w:rsidR="00CA64C4" w:rsidRPr="00CA64C4">
        <w:t>:</w:t>
      </w:r>
      <w:r w:rsidR="00897041">
        <w:t>1900</w:t>
      </w:r>
      <w:r w:rsidRPr="008E12A9">
        <w:t xml:space="preserve">, расположенного по адресу: г. Красноярск, </w:t>
      </w:r>
      <w:r w:rsidR="00897041">
        <w:t>Октябрьский</w:t>
      </w:r>
      <w:r w:rsidR="008A58F7">
        <w:t xml:space="preserve"> район, </w:t>
      </w:r>
      <w:r w:rsidR="00613CB3">
        <w:t xml:space="preserve">                              </w:t>
      </w:r>
      <w:r w:rsidR="00D90149">
        <w:t xml:space="preserve">ул. </w:t>
      </w:r>
      <w:r w:rsidR="00897041">
        <w:t>Калинина, 98</w:t>
      </w:r>
      <w:r w:rsidRPr="008E12A9">
        <w:t xml:space="preserve">, предназначенного для </w:t>
      </w:r>
      <w:r w:rsidRPr="0055766B">
        <w:t>строительства</w:t>
      </w:r>
      <w:r w:rsidR="00C30EDB">
        <w:t xml:space="preserve"> </w:t>
      </w:r>
      <w:r w:rsidR="00D1324C">
        <w:t>производственно</w:t>
      </w:r>
      <w:r w:rsidR="00D90149">
        <w:t>й</w:t>
      </w:r>
      <w:r w:rsidR="00C30EDB">
        <w:t xml:space="preserve"> </w:t>
      </w:r>
      <w:r w:rsidR="00D90149">
        <w:t>базы</w:t>
      </w:r>
      <w:r w:rsidR="00F23771" w:rsidRPr="0055766B">
        <w:t xml:space="preserve">. </w:t>
      </w:r>
    </w:p>
    <w:p w:rsidR="00A7047A"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897041">
        <w:t>5</w:t>
      </w:r>
      <w:r w:rsidRPr="008E12A9">
        <w:t> </w:t>
      </w:r>
      <w:r w:rsidR="00897041">
        <w:t>169</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C30EDB">
        <w:t xml:space="preserve"> </w:t>
      </w:r>
      <w:r w:rsidR="00F23771" w:rsidRPr="008F4252">
        <w:t>Земельный участок ограничен</w:t>
      </w:r>
      <w:r w:rsidR="00F23771">
        <w:t xml:space="preserve">: с </w:t>
      </w:r>
      <w:r w:rsidR="00FD65E3">
        <w:t>север</w:t>
      </w:r>
      <w:r w:rsidR="00897041">
        <w:t>о-восточной и юго-восточной сторон</w:t>
      </w:r>
      <w:r w:rsidR="00D90149">
        <w:t xml:space="preserve"> – </w:t>
      </w:r>
      <w:r w:rsidR="00897041">
        <w:t xml:space="preserve">территорией свободной от застройки, с северо-западной стороны – участком смежного землепользователя, с юго-западной </w:t>
      </w:r>
      <w:r w:rsidR="004165B4">
        <w:t xml:space="preserve">стороны </w:t>
      </w:r>
      <w:r w:rsidR="00897041">
        <w:t>– территорией планируемого проезда.</w:t>
      </w:r>
      <w:r w:rsidR="00C30EDB">
        <w:t xml:space="preserve"> </w:t>
      </w:r>
      <w:r w:rsidR="00D90149">
        <w:t>У</w:t>
      </w:r>
      <w:r w:rsidR="00F23771" w:rsidRPr="008F4252">
        <w:t>част</w:t>
      </w:r>
      <w:r w:rsidR="00D90149">
        <w:t>о</w:t>
      </w:r>
      <w:r w:rsidR="00F23771" w:rsidRPr="008F4252">
        <w:t>к</w:t>
      </w:r>
      <w:r w:rsidR="00C30EDB">
        <w:t xml:space="preserve"> </w:t>
      </w:r>
      <w:r w:rsidR="00D90149">
        <w:t>свободен от капитальной застройки</w:t>
      </w:r>
      <w:r w:rsidR="00F017AA">
        <w:t>.</w:t>
      </w:r>
    </w:p>
    <w:p w:rsidR="000163EB" w:rsidRPr="008E12A9" w:rsidRDefault="00F23771" w:rsidP="000163EB">
      <w:pPr>
        <w:tabs>
          <w:tab w:val="left" w:pos="12155"/>
        </w:tabs>
        <w:ind w:firstLine="561"/>
        <w:jc w:val="both"/>
      </w:pPr>
      <w:r w:rsidRPr="00D90149">
        <w:t xml:space="preserve">Обременения земельного участка: </w:t>
      </w:r>
      <w:r w:rsidR="00FD65E3" w:rsidRPr="00737A7D">
        <w:t xml:space="preserve">охранная зона инженерных сетей </w:t>
      </w:r>
      <w:r w:rsidR="009D4044">
        <w:t>964</w:t>
      </w:r>
      <w:r w:rsidR="00FD65E3" w:rsidRPr="00737A7D">
        <w:t xml:space="preserve"> кв.м</w:t>
      </w:r>
      <w:r w:rsidR="00C52E4B"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8C5713">
        <w:t xml:space="preserve">- Заключение о возможности электроснабжения, выданное филиалом ОАО «МРСК Сибири» - «Красноярскэнерго» от </w:t>
      </w:r>
      <w:r w:rsidR="00856855">
        <w:t>2</w:t>
      </w:r>
      <w:r w:rsidR="00213E46">
        <w:t>2</w:t>
      </w:r>
      <w:r w:rsidRPr="008C5713">
        <w:t>.</w:t>
      </w:r>
      <w:r w:rsidR="008C5713">
        <w:t>0</w:t>
      </w:r>
      <w:r w:rsidR="00213E46">
        <w:t>5</w:t>
      </w:r>
      <w:r w:rsidRPr="008C5713">
        <w:t>.201</w:t>
      </w:r>
      <w:r w:rsidR="008C5713">
        <w:t>3</w:t>
      </w:r>
      <w:r w:rsidRPr="008C5713">
        <w:t xml:space="preserve"> № 1.3/0</w:t>
      </w:r>
      <w:r w:rsidR="00213E46">
        <w:t>1</w:t>
      </w:r>
      <w:r w:rsidRPr="008C5713">
        <w:t>/</w:t>
      </w:r>
      <w:r w:rsidR="00213E46">
        <w:t>7</w:t>
      </w:r>
      <w:r w:rsidR="00856855">
        <w:t>1</w:t>
      </w:r>
      <w:r w:rsidR="00213E46">
        <w:t>8</w:t>
      </w:r>
      <w:r w:rsidR="00856855">
        <w:t>8</w:t>
      </w:r>
      <w:r w:rsidRPr="008C5713">
        <w:t>-исх:</w:t>
      </w:r>
    </w:p>
    <w:p w:rsidR="00F23771" w:rsidRPr="008C5713" w:rsidRDefault="008C5713" w:rsidP="00F23771">
      <w:pPr>
        <w:pStyle w:val="a3"/>
        <w:ind w:firstLine="567"/>
      </w:pPr>
      <w:r w:rsidRPr="008C5713">
        <w:t xml:space="preserve">Подключение </w:t>
      </w:r>
      <w:r w:rsidR="00681AE6">
        <w:t xml:space="preserve">планируемого к строительству </w:t>
      </w:r>
      <w:r w:rsidRPr="008C5713">
        <w:t>объекта</w:t>
      </w:r>
      <w:r w:rsidR="00681AE6">
        <w:t xml:space="preserve"> с</w:t>
      </w:r>
      <w:r w:rsidR="00613CB3">
        <w:t xml:space="preserve"> </w:t>
      </w:r>
      <w:r w:rsidR="00681AE6">
        <w:t>максимальной мощностью</w:t>
      </w:r>
      <w:r w:rsidR="00681AE6" w:rsidRPr="008C5713">
        <w:t xml:space="preserve"> 1</w:t>
      </w:r>
      <w:r w:rsidR="00681AE6">
        <w:t xml:space="preserve">00 кВт  </w:t>
      </w:r>
      <w:r w:rsidRPr="008C5713">
        <w:t xml:space="preserve">возможно </w:t>
      </w:r>
      <w:r w:rsidR="00450E9F">
        <w:t xml:space="preserve">к электросетевым объектам филиала ОАО «МРСК Сибири» - «Красноярскэнерго» </w:t>
      </w:r>
      <w:r w:rsidRPr="008C5713">
        <w:t xml:space="preserve">при условии </w:t>
      </w:r>
      <w:r w:rsidR="00213E46">
        <w:t xml:space="preserve">строительства ЛЭП 10 кВ от ближайшей опоры ф. №121-18 </w:t>
      </w:r>
      <w:proofErr w:type="gramStart"/>
      <w:r w:rsidR="00213E46">
        <w:t>ВЛ</w:t>
      </w:r>
      <w:proofErr w:type="gramEnd"/>
      <w:r w:rsidR="0006381F">
        <w:t xml:space="preserve"> 10кВ с центром питания ПС №121 </w:t>
      </w:r>
      <w:r w:rsidR="00213E46">
        <w:t xml:space="preserve">110/35/10 кВ «Мясокомбинат» до РУ 10 кВ проектируемой ТП 10/0,4 кВ длиной 250 м, строительства ТП 10/0,4 кВ на </w:t>
      </w:r>
      <w:r w:rsidR="00EB40EF">
        <w:t xml:space="preserve">границе участка заявителя, строительства ЛЭП 0,4 кВ от РУ 0,4 кВ </w:t>
      </w:r>
      <w:r w:rsidR="00213E46">
        <w:t xml:space="preserve">проектируемой ТП 10/0,4 кВ </w:t>
      </w:r>
      <w:proofErr w:type="gramStart"/>
      <w:r w:rsidR="00213E46">
        <w:t>до ВРУ</w:t>
      </w:r>
      <w:proofErr w:type="gramEnd"/>
      <w:r w:rsidR="00213E46">
        <w:t xml:space="preserve"> 0,4 кВ объекта</w:t>
      </w:r>
      <w:r w:rsidR="00613CB3">
        <w:t xml:space="preserve"> заявителя</w:t>
      </w:r>
      <w:r w:rsidR="00213E46">
        <w:t>.</w:t>
      </w:r>
    </w:p>
    <w:p w:rsidR="00C52E4B" w:rsidRPr="00290CA7" w:rsidRDefault="00C52E4B" w:rsidP="00C52E4B">
      <w:pPr>
        <w:pStyle w:val="a3"/>
        <w:ind w:firstLine="567"/>
      </w:pPr>
      <w:r w:rsidRPr="00290CA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Default="00D41125" w:rsidP="00064E71">
      <w:pPr>
        <w:pStyle w:val="a3"/>
        <w:ind w:firstLine="567"/>
      </w:pPr>
      <w:r w:rsidRPr="007E2262">
        <w:t>Плата за технологическое присоединение</w:t>
      </w:r>
      <w:r w:rsidR="00380F87">
        <w:t xml:space="preserve"> к </w:t>
      </w:r>
      <w:r w:rsidR="00380F87" w:rsidRPr="00290CA7">
        <w:t>сетям филиала ОАО «МРСК Сибири» - «Красноярскэнерго»</w:t>
      </w:r>
      <w:r w:rsidR="00380F87">
        <w:t xml:space="preserve"> </w:t>
      </w:r>
      <w:r w:rsidRPr="007E2262">
        <w:t xml:space="preserve">в соответствии с приказом РЭК Красноярского края от 29.12.2012 № 465-п </w:t>
      </w:r>
      <w:r w:rsidR="00380F87">
        <w:t>рассчитывается</w:t>
      </w:r>
      <w:r w:rsidR="00380F87" w:rsidRPr="007E2262">
        <w:t xml:space="preserve"> </w:t>
      </w:r>
      <w:r w:rsidRPr="007E2262">
        <w:t xml:space="preserve">по стандартизированным ставкам. </w:t>
      </w:r>
      <w:r w:rsidR="00EB7C28">
        <w:t xml:space="preserve">В плату будет включена стоимость строительства электросетевых объектов от центра питания, принадлежащих филиалу ОАО «МРСК Сибири» - «Красноярскэнерго» до границ участка заявителя. </w:t>
      </w:r>
      <w:r w:rsidRPr="007E2262">
        <w:t xml:space="preserve">В соответствии с </w:t>
      </w:r>
      <w:r w:rsidRPr="007E2262">
        <w:lastRenderedPageBreak/>
        <w:t>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271345" w:rsidRPr="008E12A9" w:rsidRDefault="00271345" w:rsidP="00271345">
      <w:pPr>
        <w:pStyle w:val="a3"/>
        <w:ind w:firstLine="567"/>
      </w:pPr>
      <w:r>
        <w:t xml:space="preserve">Водоснабжение местное – привозная вода. </w:t>
      </w:r>
      <w:proofErr w:type="spellStart"/>
      <w:r>
        <w:t>Канализование</w:t>
      </w:r>
      <w:proofErr w:type="spellEnd"/>
      <w:r w:rsidR="00C30EDB">
        <w:t xml:space="preserve"> </w:t>
      </w:r>
      <w:proofErr w:type="gramStart"/>
      <w:r>
        <w:t>местное</w:t>
      </w:r>
      <w:proofErr w:type="gramEnd"/>
      <w:r>
        <w:t xml:space="preserve"> – </w:t>
      </w:r>
      <w:r w:rsidR="0045577E">
        <w:t xml:space="preserve">в </w:t>
      </w:r>
      <w:r>
        <w:t>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86EF9" w:rsidRPr="00C52E4B" w:rsidRDefault="00C52E4B" w:rsidP="00C86EF9">
      <w:pPr>
        <w:autoSpaceDE w:val="0"/>
        <w:autoSpaceDN w:val="0"/>
        <w:adjustRightInd w:val="0"/>
        <w:ind w:firstLine="539"/>
        <w:jc w:val="both"/>
        <w:rPr>
          <w:rFonts w:eastAsia="Calibri"/>
          <w:lang w:eastAsia="en-US"/>
        </w:rPr>
      </w:pPr>
      <w:r w:rsidRPr="00C52E4B">
        <w:rPr>
          <w:rFonts w:eastAsia="Calibri"/>
          <w:lang w:eastAsia="en-US"/>
        </w:rPr>
        <w:t xml:space="preserve">- </w:t>
      </w:r>
      <w:r w:rsidR="00C86EF9"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86EF9" w:rsidRPr="00C52E4B" w:rsidRDefault="00C86EF9" w:rsidP="00C86EF9">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C86EF9" w:rsidRDefault="00C86EF9" w:rsidP="00C86EF9">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Красноярска </w:t>
      </w:r>
      <w:r w:rsidR="00E2661A" w:rsidRPr="007359A9">
        <w:t xml:space="preserve">от </w:t>
      </w:r>
      <w:r w:rsidR="002C78EE" w:rsidRPr="007359A9">
        <w:t>09</w:t>
      </w:r>
      <w:r w:rsidRPr="007359A9">
        <w:t>.</w:t>
      </w:r>
      <w:r w:rsidR="007359A9">
        <w:t>04</w:t>
      </w:r>
      <w:r w:rsidR="00E2661A" w:rsidRPr="007359A9">
        <w:t>.201</w:t>
      </w:r>
      <w:r w:rsidR="007359A9">
        <w:t>4</w:t>
      </w:r>
      <w:r w:rsidR="00E2661A" w:rsidRPr="007359A9">
        <w:t xml:space="preserve"> №  </w:t>
      </w:r>
      <w:r w:rsidR="007359A9">
        <w:t>714</w:t>
      </w:r>
      <w:r w:rsidRPr="007359A9">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C86EF9" w:rsidRDefault="009C7CC4" w:rsidP="009C7CC4">
      <w:pPr>
        <w:autoSpaceDE w:val="0"/>
        <w:autoSpaceDN w:val="0"/>
        <w:adjustRightInd w:val="0"/>
        <w:ind w:firstLine="539"/>
        <w:jc w:val="both"/>
      </w:pPr>
      <w:r w:rsidRPr="00C86EF9">
        <w:t xml:space="preserve">Начальный размер арендной платы: </w:t>
      </w:r>
      <w:r w:rsidR="00A7047A">
        <w:t>780</w:t>
      </w:r>
      <w:r w:rsidRPr="00C86EF9">
        <w:t> </w:t>
      </w:r>
      <w:r w:rsidR="00A7047A">
        <w:t>263</w:t>
      </w:r>
      <w:r w:rsidRPr="00C86EF9">
        <w:t xml:space="preserve"> рублей в год.</w:t>
      </w:r>
    </w:p>
    <w:p w:rsidR="009C7CC4" w:rsidRPr="00C86EF9" w:rsidRDefault="009C7CC4" w:rsidP="009C7CC4">
      <w:pPr>
        <w:autoSpaceDE w:val="0"/>
        <w:autoSpaceDN w:val="0"/>
        <w:adjustRightInd w:val="0"/>
        <w:ind w:firstLine="539"/>
        <w:jc w:val="both"/>
      </w:pPr>
      <w:r w:rsidRPr="00C86EF9">
        <w:t xml:space="preserve">Шаг аукциона: 5 %, что составляет </w:t>
      </w:r>
      <w:r w:rsidR="00C86EF9" w:rsidRPr="00C86EF9">
        <w:t xml:space="preserve">– </w:t>
      </w:r>
      <w:r w:rsidR="00A7047A">
        <w:t>39</w:t>
      </w:r>
      <w:r w:rsidR="00C86EF9" w:rsidRPr="00C86EF9">
        <w:t> </w:t>
      </w:r>
      <w:r w:rsidR="00A7047A">
        <w:t>013</w:t>
      </w:r>
      <w:r w:rsidR="00C86EF9" w:rsidRPr="00C86EF9">
        <w:t>,</w:t>
      </w:r>
      <w:r w:rsidR="00A7047A">
        <w:t>15</w:t>
      </w:r>
      <w:r w:rsidRPr="00C86EF9">
        <w:t xml:space="preserve"> рублей.</w:t>
      </w:r>
    </w:p>
    <w:p w:rsidR="009C7CC4" w:rsidRPr="009C7CC4" w:rsidRDefault="009C7CC4" w:rsidP="009C7CC4">
      <w:pPr>
        <w:autoSpaceDE w:val="0"/>
        <w:autoSpaceDN w:val="0"/>
        <w:adjustRightInd w:val="0"/>
        <w:ind w:firstLine="539"/>
        <w:jc w:val="both"/>
      </w:pPr>
      <w:r w:rsidRPr="00C86EF9">
        <w:t>Размер з</w:t>
      </w:r>
      <w:r w:rsidR="00706526" w:rsidRPr="00C86EF9">
        <w:t xml:space="preserve">адатка: </w:t>
      </w:r>
      <w:r w:rsidR="00C86EF9" w:rsidRPr="00C86EF9">
        <w:t>2</w:t>
      </w:r>
      <w:r w:rsidR="00F23771" w:rsidRPr="00C86EF9">
        <w:t>0 %, что составляет –</w:t>
      </w:r>
      <w:r w:rsidR="00C86EF9" w:rsidRPr="00C86EF9">
        <w:t xml:space="preserve"> </w:t>
      </w:r>
      <w:r w:rsidR="00A7047A">
        <w:t>156 052,6</w:t>
      </w:r>
      <w:r w:rsidR="00C86EF9" w:rsidRPr="00C86EF9">
        <w:t xml:space="preserve"> </w:t>
      </w:r>
      <w:r w:rsidRPr="00C86EF9">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lastRenderedPageBreak/>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w:t>
      </w:r>
      <w:r w:rsidR="00C30EDB">
        <w:t xml:space="preserve"> </w:t>
      </w:r>
      <w:r w:rsidR="006C3217">
        <w:t>Калинина, 98</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B20D9F">
        <w:t>16</w:t>
      </w:r>
      <w:r w:rsidRPr="00706526">
        <w:t>»</w:t>
      </w:r>
      <w:r w:rsidR="00C30EDB">
        <w:t xml:space="preserve"> </w:t>
      </w:r>
      <w:r w:rsidR="00B20D9F">
        <w:t>апреля</w:t>
      </w:r>
      <w:r w:rsidR="00C30EDB">
        <w:t xml:space="preserve"> </w:t>
      </w:r>
      <w:r w:rsidRPr="00706526">
        <w:t>201</w:t>
      </w:r>
      <w:r w:rsidR="00A7047A">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Pr="00FF1C99">
        <w:t>«</w:t>
      </w:r>
      <w:r w:rsidR="00B20D9F">
        <w:t>08</w:t>
      </w:r>
      <w:r w:rsidRPr="00FF1C99">
        <w:t>»</w:t>
      </w:r>
      <w:r w:rsidR="00C30EDB">
        <w:t xml:space="preserve"> </w:t>
      </w:r>
      <w:r w:rsidR="00B20D9F">
        <w:t>мая</w:t>
      </w:r>
      <w:r w:rsidR="00C30EDB">
        <w:t xml:space="preserve"> </w:t>
      </w:r>
      <w:r w:rsidRPr="00FF1C99">
        <w:t>201</w:t>
      </w:r>
      <w:r w:rsidR="00745356">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B20D9F">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671288">
        <w:t>Заявка</w:t>
      </w:r>
      <w:r w:rsidR="00671288">
        <w:t>, с прилагаемыми документами,</w:t>
      </w:r>
      <w:r w:rsidRPr="00671288">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805E0B" w:rsidRPr="006343A3" w:rsidRDefault="00FF1C99" w:rsidP="00805E0B">
      <w:pPr>
        <w:autoSpaceDE w:val="0"/>
        <w:autoSpaceDN w:val="0"/>
        <w:adjustRightInd w:val="0"/>
        <w:ind w:firstLine="539"/>
        <w:jc w:val="both"/>
      </w:pPr>
      <w:r w:rsidRPr="00FF1C99">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00805E0B" w:rsidRPr="00805E0B">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C30EDB">
        <w:t>,</w:t>
      </w:r>
      <w:r w:rsidRPr="000A205D">
        <w:t xml:space="preserve"> с прилагаемыми к ней документами</w:t>
      </w:r>
      <w:r w:rsidR="00C30EDB">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w:t>
      </w:r>
      <w:r w:rsidRPr="000A205D">
        <w:lastRenderedPageBreak/>
        <w:t>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B20D9F">
        <w:t>14</w:t>
      </w:r>
      <w:r w:rsidR="00706526">
        <w:t>»</w:t>
      </w:r>
      <w:r w:rsidR="00C30EDB">
        <w:t xml:space="preserve"> </w:t>
      </w:r>
      <w:r w:rsidR="00B20D9F">
        <w:t>мая</w:t>
      </w:r>
      <w:r w:rsidR="00C30EDB">
        <w:t xml:space="preserve"> </w:t>
      </w:r>
      <w:r w:rsidRPr="00706526">
        <w:t>201</w:t>
      </w:r>
      <w:r w:rsidR="00745356">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B20D9F">
        <w:t>19</w:t>
      </w:r>
      <w:r w:rsidRPr="00706526">
        <w:t xml:space="preserve">» </w:t>
      </w:r>
      <w:r w:rsidR="00B20D9F">
        <w:t>мая</w:t>
      </w:r>
      <w:r w:rsidRPr="00706526">
        <w:t xml:space="preserve"> 201</w:t>
      </w:r>
      <w:r w:rsidR="00745356">
        <w:t>4</w:t>
      </w:r>
      <w:r w:rsidRPr="00706526">
        <w:t xml:space="preserve"> года </w:t>
      </w:r>
      <w:r w:rsidR="00B142DE" w:rsidRPr="00706526">
        <w:t>с</w:t>
      </w:r>
      <w:r w:rsidR="00F350A8">
        <w:t xml:space="preserve"> </w:t>
      </w:r>
      <w:r w:rsidR="00B142DE" w:rsidRPr="00706526">
        <w:t>14</w:t>
      </w:r>
      <w:r w:rsidR="00E769FC">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E2661A" w:rsidRDefault="00E2661A" w:rsidP="009C7CC4">
      <w:pPr>
        <w:autoSpaceDE w:val="0"/>
        <w:autoSpaceDN w:val="0"/>
        <w:adjustRightInd w:val="0"/>
        <w:ind w:firstLine="539"/>
        <w:jc w:val="both"/>
        <w:rPr>
          <w:b/>
        </w:rPr>
      </w:pPr>
    </w:p>
    <w:p w:rsidR="003D7287" w:rsidRPr="003D7287" w:rsidRDefault="003D7287" w:rsidP="009C7CC4">
      <w:pPr>
        <w:autoSpaceDE w:val="0"/>
        <w:autoSpaceDN w:val="0"/>
        <w:adjustRightInd w:val="0"/>
        <w:ind w:firstLine="539"/>
        <w:jc w:val="both"/>
        <w:rPr>
          <w:b/>
        </w:rPr>
      </w:pPr>
      <w:r w:rsidRPr="003D7287">
        <w:rPr>
          <w:b/>
        </w:rPr>
        <w:lastRenderedPageBreak/>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C30ED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B20D9F" w:rsidRPr="00B20D9F">
        <w:t xml:space="preserve">«19» мая </w:t>
      </w:r>
      <w:r w:rsidR="00680717" w:rsidRPr="00706526">
        <w:t>201</w:t>
      </w:r>
      <w:r w:rsidR="00745356">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E769FC">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E2661A" w:rsidRDefault="00E2661A" w:rsidP="00E769FC">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240B80" w:rsidRDefault="009C7CC4" w:rsidP="00240B80">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240B80" w:rsidRDefault="00240B80" w:rsidP="00240B80">
      <w:pPr>
        <w:autoSpaceDE w:val="0"/>
        <w:autoSpaceDN w:val="0"/>
        <w:adjustRightInd w:val="0"/>
        <w:ind w:firstLine="539"/>
        <w:jc w:val="both"/>
        <w:rPr>
          <w:b/>
        </w:rPr>
      </w:pPr>
    </w:p>
    <w:p w:rsidR="000163EB" w:rsidRPr="00240B80" w:rsidRDefault="009C7CC4" w:rsidP="00240B80">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w:t>
      </w:r>
      <w:r w:rsidR="006C3217">
        <w:t xml:space="preserve">Октябрьский </w:t>
      </w:r>
      <w:r w:rsidRPr="009C7CC4">
        <w:t xml:space="preserve">район, </w:t>
      </w:r>
      <w:r w:rsidR="00290CA7">
        <w:t>ул</w:t>
      </w:r>
      <w:r w:rsidR="00590CCB">
        <w:t xml:space="preserve">. </w:t>
      </w:r>
      <w:r w:rsidR="006C3217">
        <w:t>Калинина, 98</w:t>
      </w:r>
      <w:r w:rsidR="00C30EDB">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240B80">
        <w:t>.</w:t>
      </w:r>
      <w:r w:rsidR="00C30EDB">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w:t>
      </w:r>
      <w:r w:rsidR="00A7047A">
        <w:rPr>
          <w:color w:val="000000"/>
        </w:rPr>
        <w:t>ы</w:t>
      </w:r>
      <w:r w:rsidR="000163EB" w:rsidRPr="000163EB">
        <w:rPr>
          <w:color w:val="000000"/>
        </w:rPr>
        <w:t xml:space="preserve"> 8(391) 226-19-39</w:t>
      </w:r>
      <w:r w:rsidR="00A7047A">
        <w:rPr>
          <w:color w:val="000000"/>
        </w:rPr>
        <w:t>, 8(391) 226-19-94</w:t>
      </w:r>
      <w:r w:rsidR="000163EB" w:rsidRPr="000163EB">
        <w:rPr>
          <w:color w:val="000000"/>
        </w:rPr>
        <w:t xml:space="preserve"> в период подачи заявок на участие в торгах</w:t>
      </w:r>
      <w:r w:rsidR="00240B80">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9E2747" w:rsidRDefault="009E2747" w:rsidP="008E12A9">
      <w:pPr>
        <w:tabs>
          <w:tab w:val="left" w:pos="12155"/>
        </w:tabs>
        <w:ind w:firstLine="709"/>
        <w:jc w:val="both"/>
      </w:pPr>
    </w:p>
    <w:p w:rsidR="00F11F4C" w:rsidRDefault="00F11F4C" w:rsidP="008E12A9">
      <w:pPr>
        <w:tabs>
          <w:tab w:val="left" w:pos="12155"/>
        </w:tabs>
        <w:jc w:val="both"/>
      </w:pPr>
      <w:proofErr w:type="gramStart"/>
      <w:r>
        <w:t>Исполняющий</w:t>
      </w:r>
      <w:proofErr w:type="gramEnd"/>
      <w:r>
        <w:t xml:space="preserve"> обязанности</w:t>
      </w:r>
    </w:p>
    <w:p w:rsidR="00F11F4C" w:rsidRDefault="008E12A9" w:rsidP="008E12A9">
      <w:pPr>
        <w:tabs>
          <w:tab w:val="left" w:pos="12155"/>
        </w:tabs>
        <w:jc w:val="both"/>
      </w:pPr>
      <w:r>
        <w:t>Заместител</w:t>
      </w:r>
      <w:r w:rsidR="00F11F4C">
        <w:t>я Главы города –</w:t>
      </w:r>
      <w:r>
        <w:t xml:space="preserve"> </w:t>
      </w:r>
    </w:p>
    <w:p w:rsidR="00F11F4C" w:rsidRDefault="00F11F4C" w:rsidP="008E12A9">
      <w:pPr>
        <w:tabs>
          <w:tab w:val="left" w:pos="12155"/>
        </w:tabs>
        <w:jc w:val="both"/>
      </w:pPr>
      <w:r>
        <w:t>р</w:t>
      </w:r>
      <w:r w:rsidR="008E12A9">
        <w:t>уководителя</w:t>
      </w:r>
      <w:r>
        <w:t xml:space="preserve"> </w:t>
      </w:r>
      <w:r w:rsidR="008E12A9">
        <w:t xml:space="preserve">департамента </w:t>
      </w:r>
    </w:p>
    <w:p w:rsidR="008E12A9" w:rsidRDefault="008E12A9" w:rsidP="008E12A9">
      <w:pPr>
        <w:tabs>
          <w:tab w:val="left" w:pos="12155"/>
        </w:tabs>
        <w:jc w:val="both"/>
      </w:pPr>
      <w:r>
        <w:t xml:space="preserve">градостроительства                                                                                   </w:t>
      </w:r>
      <w:r w:rsidR="00F11F4C">
        <w:t xml:space="preserve">                    М</w:t>
      </w:r>
      <w:r>
        <w:t>.</w:t>
      </w:r>
      <w:r w:rsidR="00F11F4C">
        <w:t>Ф</w:t>
      </w:r>
      <w:r>
        <w:t xml:space="preserve">. </w:t>
      </w:r>
      <w:proofErr w:type="gramStart"/>
      <w:r w:rsidR="00F11F4C">
        <w:t>Зуевский</w:t>
      </w:r>
      <w:proofErr w:type="gramEnd"/>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C05047" w:rsidRDefault="00C05047"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754C02" w:rsidRDefault="00754C02">
      <w:pPr>
        <w:sectPr w:rsidR="00754C02" w:rsidSect="00CA64C4">
          <w:pgSz w:w="11906" w:h="16838"/>
          <w:pgMar w:top="454" w:right="851" w:bottom="737" w:left="1134" w:header="720" w:footer="720" w:gutter="0"/>
          <w:cols w:space="708"/>
          <w:docGrid w:linePitch="360"/>
        </w:sectPr>
      </w:pPr>
    </w:p>
    <w:p w:rsidR="00754C02" w:rsidRDefault="00754C02" w:rsidP="00754C02">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754C02" w:rsidRDefault="00754C02" w:rsidP="00754C02">
      <w:pPr>
        <w:spacing w:after="200" w:line="276" w:lineRule="auto"/>
        <w:jc w:val="center"/>
      </w:pPr>
      <w:r w:rsidRPr="00683896">
        <w:t>Кадастровый паспорт Участка</w:t>
      </w:r>
    </w:p>
    <w:p w:rsidR="00754C02" w:rsidRDefault="00754C02" w:rsidP="00754C02">
      <w:pPr>
        <w:shd w:val="clear" w:color="auto" w:fill="FFFFFF"/>
        <w:ind w:firstLine="567"/>
        <w:jc w:val="center"/>
        <w:rPr>
          <w:b/>
        </w:rPr>
      </w:pPr>
      <w:r>
        <w:rPr>
          <w:b/>
          <w:noProof/>
        </w:rPr>
        <w:drawing>
          <wp:inline distT="0" distB="0" distL="0" distR="0">
            <wp:extent cx="7620000" cy="5381625"/>
            <wp:effectExtent l="19050" t="0" r="0" b="0"/>
            <wp:docPr id="7" name="Рисунок 6" descr="Image201310161801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11-001.jpg"/>
                    <pic:cNvPicPr/>
                  </pic:nvPicPr>
                  <pic:blipFill>
                    <a:blip r:embed="rId10" cstate="print"/>
                    <a:stretch>
                      <a:fillRect/>
                    </a:stretch>
                  </pic:blipFill>
                  <pic:spPr>
                    <a:xfrm>
                      <a:off x="0" y="0"/>
                      <a:ext cx="7620000" cy="5381625"/>
                    </a:xfrm>
                    <a:prstGeom prst="rect">
                      <a:avLst/>
                    </a:prstGeom>
                  </pic:spPr>
                </pic:pic>
              </a:graphicData>
            </a:graphic>
          </wp:inline>
        </w:drawing>
      </w:r>
    </w:p>
    <w:p w:rsidR="00754C02" w:rsidRDefault="00754C02" w:rsidP="00754C02">
      <w:pPr>
        <w:shd w:val="clear" w:color="auto" w:fill="FFFFFF"/>
        <w:ind w:firstLine="567"/>
        <w:jc w:val="center"/>
        <w:rPr>
          <w:b/>
        </w:rPr>
      </w:pPr>
    </w:p>
    <w:p w:rsidR="00754C02" w:rsidRDefault="00754C02" w:rsidP="00754C02">
      <w:pPr>
        <w:shd w:val="clear" w:color="auto" w:fill="FFFFFF"/>
        <w:ind w:firstLine="567"/>
        <w:jc w:val="center"/>
        <w:rPr>
          <w:b/>
        </w:rPr>
      </w:pPr>
      <w:r>
        <w:rPr>
          <w:b/>
          <w:noProof/>
        </w:rPr>
        <w:drawing>
          <wp:inline distT="0" distB="0" distL="0" distR="0">
            <wp:extent cx="7620000" cy="5381625"/>
            <wp:effectExtent l="19050" t="0" r="0" b="0"/>
            <wp:docPr id="8" name="Рисунок 7" descr="Image2013101618011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16180113-002.jpg"/>
                    <pic:cNvPicPr/>
                  </pic:nvPicPr>
                  <pic:blipFill>
                    <a:blip r:embed="rId11" cstate="print"/>
                    <a:stretch>
                      <a:fillRect/>
                    </a:stretch>
                  </pic:blipFill>
                  <pic:spPr>
                    <a:xfrm>
                      <a:off x="0" y="0"/>
                      <a:ext cx="7620000" cy="5381625"/>
                    </a:xfrm>
                    <a:prstGeom prst="rect">
                      <a:avLst/>
                    </a:prstGeom>
                  </pic:spPr>
                </pic:pic>
              </a:graphicData>
            </a:graphic>
          </wp:inline>
        </w:drawing>
      </w:r>
    </w:p>
    <w:p w:rsidR="00754C02" w:rsidRDefault="00754C02" w:rsidP="00754C02">
      <w:pPr>
        <w:shd w:val="clear" w:color="auto" w:fill="FFFFFF"/>
        <w:ind w:firstLine="567"/>
        <w:jc w:val="center"/>
        <w:rPr>
          <w:b/>
        </w:rPr>
      </w:pPr>
    </w:p>
    <w:p w:rsidR="00754C02" w:rsidRDefault="00754C02" w:rsidP="00754C02">
      <w:pPr>
        <w:shd w:val="clear" w:color="auto" w:fill="FFFFFF"/>
        <w:ind w:firstLine="567"/>
        <w:jc w:val="center"/>
        <w:rPr>
          <w:b/>
        </w:rPr>
      </w:pPr>
    </w:p>
    <w:p w:rsidR="00754C02" w:rsidRDefault="00754C02" w:rsidP="00754C02">
      <w:pPr>
        <w:shd w:val="clear" w:color="auto" w:fill="FFFFFF"/>
        <w:ind w:firstLine="567"/>
        <w:jc w:val="center"/>
        <w:rPr>
          <w:b/>
        </w:rPr>
      </w:pPr>
    </w:p>
    <w:p w:rsidR="00754C02" w:rsidRDefault="00754C02"/>
    <w:p w:rsidR="00754C02" w:rsidRDefault="00754C02">
      <w:pPr>
        <w:sectPr w:rsidR="00754C02" w:rsidSect="00754C02">
          <w:pgSz w:w="16838" w:h="11906" w:orient="landscape"/>
          <w:pgMar w:top="1134" w:right="454" w:bottom="851" w:left="737" w:header="720" w:footer="720" w:gutter="0"/>
          <w:cols w:space="708"/>
          <w:docGrid w:linePitch="360"/>
        </w:sectPr>
      </w:pPr>
    </w:p>
    <w:p w:rsidR="005B408A" w:rsidRDefault="005B408A" w:rsidP="005B408A">
      <w:pPr>
        <w:ind w:left="4680"/>
        <w:rPr>
          <w:u w:val="single"/>
        </w:rPr>
      </w:pPr>
      <w:r>
        <w:lastRenderedPageBreak/>
        <w:t>ПРИЛОЖЕНИЕ 2</w:t>
      </w:r>
      <w:r>
        <w:br/>
        <w:t>к договору аренды земельного участка</w:t>
      </w:r>
      <w:r>
        <w:br/>
        <w:t>от _______________ N _______</w:t>
      </w:r>
    </w:p>
    <w:p w:rsidR="005B408A" w:rsidRDefault="005B408A" w:rsidP="005B408A">
      <w:pPr>
        <w:jc w:val="center"/>
        <w:rPr>
          <w:bCs/>
        </w:rPr>
      </w:pPr>
    </w:p>
    <w:p w:rsidR="005B408A" w:rsidRPr="005B408A" w:rsidRDefault="005B408A" w:rsidP="005B408A">
      <w:pPr>
        <w:jc w:val="center"/>
        <w:rPr>
          <w:bCs/>
        </w:rPr>
      </w:pPr>
      <w:r w:rsidRPr="005B408A">
        <w:rPr>
          <w:bCs/>
        </w:rPr>
        <w:t>РАСЧЕТ</w:t>
      </w:r>
      <w:r w:rsidRPr="005B408A">
        <w:rPr>
          <w:bCs/>
        </w:rPr>
        <w:br/>
        <w:t>арендной платы за земельный участок с кадастровым номером</w:t>
      </w:r>
    </w:p>
    <w:p w:rsidR="005B408A" w:rsidRPr="005B408A" w:rsidRDefault="005B408A" w:rsidP="005B408A">
      <w:pPr>
        <w:ind w:left="2340"/>
        <w:rPr>
          <w:bCs/>
        </w:rPr>
      </w:pPr>
    </w:p>
    <w:tbl>
      <w:tblPr>
        <w:tblW w:w="10078" w:type="dxa"/>
        <w:tblInd w:w="95" w:type="dxa"/>
        <w:tblLook w:val="04A0" w:firstRow="1" w:lastRow="0" w:firstColumn="1" w:lastColumn="0" w:noHBand="0" w:noVBand="1"/>
      </w:tblPr>
      <w:tblGrid>
        <w:gridCol w:w="1802"/>
        <w:gridCol w:w="1897"/>
        <w:gridCol w:w="2693"/>
        <w:gridCol w:w="3686"/>
      </w:tblGrid>
      <w:tr w:rsidR="002C78EE" w:rsidTr="002C78EE">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2C78EE" w:rsidRPr="005B408A" w:rsidRDefault="002C78EE">
            <w:pPr>
              <w:spacing w:line="276" w:lineRule="auto"/>
              <w:jc w:val="center"/>
              <w:rPr>
                <w:rFonts w:ascii="Arial" w:hAnsi="Arial" w:cs="Arial"/>
                <w:color w:val="000000"/>
                <w:sz w:val="16"/>
                <w:szCs w:val="16"/>
              </w:rPr>
            </w:pPr>
            <w:r w:rsidRPr="005B408A">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2C78EE" w:rsidRPr="005B408A" w:rsidRDefault="002C78EE">
            <w:pPr>
              <w:spacing w:line="276" w:lineRule="auto"/>
              <w:jc w:val="center"/>
              <w:rPr>
                <w:rFonts w:ascii="Arial" w:hAnsi="Arial" w:cs="Arial"/>
                <w:color w:val="000000"/>
                <w:sz w:val="16"/>
                <w:szCs w:val="16"/>
              </w:rPr>
            </w:pPr>
            <w:r w:rsidRPr="005B408A">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2C78EE" w:rsidRPr="005B408A" w:rsidRDefault="002C78EE">
            <w:pPr>
              <w:spacing w:line="276" w:lineRule="auto"/>
              <w:jc w:val="center"/>
              <w:rPr>
                <w:rFonts w:ascii="Arial" w:hAnsi="Arial" w:cs="Arial"/>
                <w:color w:val="000000"/>
                <w:sz w:val="16"/>
                <w:szCs w:val="16"/>
              </w:rPr>
            </w:pPr>
            <w:r w:rsidRPr="005B408A">
              <w:rPr>
                <w:rFonts w:ascii="Arial" w:hAnsi="Arial" w:cs="Arial"/>
                <w:color w:val="000000"/>
                <w:sz w:val="16"/>
                <w:szCs w:val="16"/>
              </w:rPr>
              <w:t xml:space="preserve">Годовой размер арендной платы, </w:t>
            </w:r>
            <w:proofErr w:type="spellStart"/>
            <w:r w:rsidRPr="005B408A">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2C78EE" w:rsidRPr="005B408A" w:rsidRDefault="002C78EE">
            <w:pPr>
              <w:spacing w:line="276" w:lineRule="auto"/>
              <w:jc w:val="center"/>
              <w:rPr>
                <w:rFonts w:ascii="Arial" w:hAnsi="Arial" w:cs="Arial"/>
                <w:color w:val="000000"/>
                <w:sz w:val="16"/>
                <w:szCs w:val="16"/>
              </w:rPr>
            </w:pPr>
            <w:r w:rsidRPr="005B408A">
              <w:rPr>
                <w:rFonts w:ascii="Arial" w:hAnsi="Arial" w:cs="Arial"/>
                <w:color w:val="000000"/>
                <w:sz w:val="16"/>
                <w:szCs w:val="16"/>
              </w:rPr>
              <w:t xml:space="preserve">Оплата в месяц, </w:t>
            </w:r>
          </w:p>
          <w:p w:rsidR="002C78EE" w:rsidRDefault="002C78EE">
            <w:pPr>
              <w:spacing w:line="276" w:lineRule="auto"/>
              <w:jc w:val="center"/>
              <w:rPr>
                <w:rFonts w:ascii="Arial" w:hAnsi="Arial" w:cs="Arial"/>
                <w:color w:val="000000"/>
                <w:sz w:val="16"/>
                <w:szCs w:val="16"/>
              </w:rPr>
            </w:pPr>
            <w:r w:rsidRPr="005B408A">
              <w:rPr>
                <w:rFonts w:ascii="Arial" w:hAnsi="Arial" w:cs="Arial"/>
                <w:color w:val="000000"/>
                <w:sz w:val="16"/>
                <w:szCs w:val="16"/>
              </w:rPr>
              <w:t>руб.</w:t>
            </w:r>
          </w:p>
        </w:tc>
      </w:tr>
      <w:tr w:rsidR="002C78EE" w:rsidTr="002C78EE">
        <w:trPr>
          <w:trHeight w:val="300"/>
        </w:trPr>
        <w:tc>
          <w:tcPr>
            <w:tcW w:w="1802" w:type="dxa"/>
            <w:tcBorders>
              <w:top w:val="nil"/>
              <w:left w:val="single" w:sz="4" w:space="0" w:color="auto"/>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r>
      <w:tr w:rsidR="002C78EE" w:rsidTr="002C78EE">
        <w:trPr>
          <w:trHeight w:val="300"/>
        </w:trPr>
        <w:tc>
          <w:tcPr>
            <w:tcW w:w="1802" w:type="dxa"/>
            <w:tcBorders>
              <w:top w:val="nil"/>
              <w:left w:val="single" w:sz="4" w:space="0" w:color="auto"/>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r>
      <w:tr w:rsidR="002C78EE" w:rsidTr="002C78EE">
        <w:trPr>
          <w:trHeight w:val="300"/>
        </w:trPr>
        <w:tc>
          <w:tcPr>
            <w:tcW w:w="1802" w:type="dxa"/>
            <w:tcBorders>
              <w:top w:val="nil"/>
              <w:left w:val="single" w:sz="4" w:space="0" w:color="auto"/>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2C78EE" w:rsidRDefault="002C78EE">
            <w:pPr>
              <w:spacing w:line="276" w:lineRule="auto"/>
              <w:rPr>
                <w:rFonts w:ascii="Calibri" w:hAnsi="Calibri"/>
                <w:color w:val="000000"/>
              </w:rPr>
            </w:pPr>
            <w:r>
              <w:rPr>
                <w:rFonts w:ascii="Calibri" w:hAnsi="Calibri"/>
                <w:color w:val="000000"/>
                <w:sz w:val="22"/>
                <w:szCs w:val="22"/>
              </w:rPr>
              <w:t> </w:t>
            </w:r>
          </w:p>
        </w:tc>
      </w:tr>
    </w:tbl>
    <w:p w:rsidR="005B408A" w:rsidRDefault="005B408A" w:rsidP="005B408A">
      <w:pPr>
        <w:ind w:firstLine="300"/>
        <w:jc w:val="both"/>
        <w:rPr>
          <w:rFonts w:ascii="Arial" w:hAnsi="Arial" w:cs="Arial"/>
        </w:rPr>
      </w:pPr>
    </w:p>
    <w:p w:rsidR="005B408A" w:rsidRDefault="005B408A" w:rsidP="005B408A">
      <w:pPr>
        <w:ind w:firstLine="300"/>
        <w:jc w:val="both"/>
      </w:pPr>
      <w:r>
        <w:t xml:space="preserve">Арендная плата устанавливается </w:t>
      </w:r>
      <w:proofErr w:type="gramStart"/>
      <w:r>
        <w:t>с</w:t>
      </w:r>
      <w:proofErr w:type="gramEnd"/>
      <w:r>
        <w:t xml:space="preserve"> _____________</w:t>
      </w:r>
    </w:p>
    <w:p w:rsidR="005B408A" w:rsidRDefault="005B408A" w:rsidP="005B408A">
      <w:pPr>
        <w:ind w:firstLine="300"/>
        <w:jc w:val="both"/>
      </w:pPr>
      <w:proofErr w:type="gramStart"/>
      <w:r>
        <w:t>Арендная плата за первый подлежащий оплате период с _______ по ________ составляет ____________ руб.</w:t>
      </w:r>
      <w:proofErr w:type="gramEnd"/>
    </w:p>
    <w:p w:rsidR="005B408A" w:rsidRDefault="005B408A" w:rsidP="005B408A">
      <w:pPr>
        <w:ind w:firstLine="300"/>
        <w:jc w:val="both"/>
      </w:pPr>
      <w:r>
        <w:t xml:space="preserve">Настоящее приложение является неотъемлемой частью договора. </w:t>
      </w:r>
    </w:p>
    <w:p w:rsidR="005B408A" w:rsidRDefault="005B408A" w:rsidP="005B408A">
      <w:pPr>
        <w:jc w:val="center"/>
      </w:pPr>
    </w:p>
    <w:p w:rsidR="005B408A" w:rsidRDefault="005B408A" w:rsidP="005B408A">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5B408A" w:rsidTr="005B408A">
        <w:trPr>
          <w:tblCellSpacing w:w="15" w:type="dxa"/>
        </w:trPr>
        <w:tc>
          <w:tcPr>
            <w:tcW w:w="4099" w:type="dxa"/>
            <w:tcMar>
              <w:top w:w="15" w:type="dxa"/>
              <w:left w:w="15" w:type="dxa"/>
              <w:bottom w:w="15" w:type="dxa"/>
              <w:right w:w="15" w:type="dxa"/>
            </w:tcMar>
            <w:hideMark/>
          </w:tcPr>
          <w:p w:rsidR="005B408A" w:rsidRDefault="005B408A">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5B408A" w:rsidRDefault="005B408A">
            <w:pPr>
              <w:spacing w:line="276" w:lineRule="auto"/>
              <w:rPr>
                <w:bCs/>
              </w:rPr>
            </w:pPr>
          </w:p>
        </w:tc>
        <w:tc>
          <w:tcPr>
            <w:tcW w:w="4173" w:type="dxa"/>
            <w:tcMar>
              <w:top w:w="15" w:type="dxa"/>
              <w:left w:w="15" w:type="dxa"/>
              <w:bottom w:w="15" w:type="dxa"/>
              <w:right w:w="15" w:type="dxa"/>
            </w:tcMar>
            <w:hideMark/>
          </w:tcPr>
          <w:p w:rsidR="005B408A" w:rsidRDefault="005B408A">
            <w:pPr>
              <w:spacing w:line="276" w:lineRule="auto"/>
            </w:pPr>
            <w:r>
              <w:rPr>
                <w:bCs/>
              </w:rPr>
              <w:t>Арендатор:</w:t>
            </w:r>
            <w:r>
              <w:br/>
            </w:r>
          </w:p>
        </w:tc>
      </w:tr>
      <w:tr w:rsidR="005B408A" w:rsidTr="005B408A">
        <w:trPr>
          <w:tblCellSpacing w:w="15" w:type="dxa"/>
        </w:trPr>
        <w:tc>
          <w:tcPr>
            <w:tcW w:w="4099" w:type="dxa"/>
            <w:tcMar>
              <w:top w:w="15" w:type="dxa"/>
              <w:left w:w="15" w:type="dxa"/>
              <w:bottom w:w="15" w:type="dxa"/>
              <w:right w:w="15" w:type="dxa"/>
            </w:tcMar>
            <w:vAlign w:val="bottom"/>
            <w:hideMark/>
          </w:tcPr>
          <w:p w:rsidR="005B408A" w:rsidRDefault="005B408A">
            <w:pPr>
              <w:spacing w:line="276" w:lineRule="auto"/>
            </w:pPr>
            <w:r>
              <w:t>_________________</w:t>
            </w:r>
            <w:r>
              <w:br/>
              <w:t xml:space="preserve">М.П. </w:t>
            </w:r>
          </w:p>
        </w:tc>
        <w:tc>
          <w:tcPr>
            <w:tcW w:w="1187" w:type="dxa"/>
            <w:tcMar>
              <w:top w:w="15" w:type="dxa"/>
              <w:left w:w="15" w:type="dxa"/>
              <w:bottom w:w="15" w:type="dxa"/>
              <w:right w:w="15" w:type="dxa"/>
            </w:tcMar>
          </w:tcPr>
          <w:p w:rsidR="005B408A" w:rsidRDefault="005B408A">
            <w:pPr>
              <w:spacing w:after="240" w:line="276" w:lineRule="auto"/>
            </w:pPr>
          </w:p>
        </w:tc>
        <w:tc>
          <w:tcPr>
            <w:tcW w:w="4173" w:type="dxa"/>
            <w:tcMar>
              <w:top w:w="15" w:type="dxa"/>
              <w:left w:w="15" w:type="dxa"/>
              <w:bottom w:w="15" w:type="dxa"/>
              <w:right w:w="15" w:type="dxa"/>
            </w:tcMar>
            <w:vAlign w:val="bottom"/>
            <w:hideMark/>
          </w:tcPr>
          <w:p w:rsidR="005B408A" w:rsidRDefault="005B408A">
            <w:pPr>
              <w:spacing w:after="240" w:line="276" w:lineRule="auto"/>
            </w:pPr>
            <w:r>
              <w:t>______________ "____"__________________</w:t>
            </w:r>
            <w:r>
              <w:rPr>
                <w:noProof/>
              </w:rPr>
              <w:t>201</w:t>
            </w:r>
            <w:r w:rsidR="00A7047A">
              <w:rPr>
                <w:noProof/>
              </w:rPr>
              <w:t>4</w:t>
            </w:r>
            <w:r>
              <w:t xml:space="preserve"> г.</w:t>
            </w:r>
          </w:p>
          <w:p w:rsidR="005B408A" w:rsidRDefault="005B408A">
            <w:pPr>
              <w:spacing w:after="240" w:line="276" w:lineRule="auto"/>
            </w:pPr>
            <w:r>
              <w:t>М.П.</w:t>
            </w:r>
          </w:p>
        </w:tc>
      </w:tr>
    </w:tbl>
    <w:p w:rsidR="005B408A" w:rsidRDefault="005B408A" w:rsidP="005B408A">
      <w:pPr>
        <w:tabs>
          <w:tab w:val="left" w:pos="567"/>
        </w:tabs>
        <w:spacing w:line="276" w:lineRule="auto"/>
        <w:rPr>
          <w:rFonts w:eastAsia="Calibri"/>
          <w:lang w:eastAsia="en-US"/>
        </w:rPr>
      </w:pPr>
    </w:p>
    <w:p w:rsidR="005B408A" w:rsidRDefault="005B408A" w:rsidP="005B408A">
      <w:pPr>
        <w:tabs>
          <w:tab w:val="left" w:pos="567"/>
        </w:tabs>
        <w:spacing w:line="276" w:lineRule="auto"/>
        <w:rPr>
          <w:rFonts w:eastAsia="Calibri"/>
          <w:lang w:eastAsia="en-US"/>
        </w:rPr>
      </w:pPr>
    </w:p>
    <w:p w:rsidR="005B408A" w:rsidRDefault="005B408A" w:rsidP="005B408A">
      <w:pPr>
        <w:tabs>
          <w:tab w:val="left" w:pos="567"/>
        </w:tabs>
        <w:spacing w:line="276" w:lineRule="auto"/>
        <w:rPr>
          <w:rFonts w:eastAsia="Calibri"/>
          <w:lang w:eastAsia="en-US"/>
        </w:rPr>
      </w:pPr>
    </w:p>
    <w:p w:rsidR="005B408A" w:rsidRDefault="005B408A" w:rsidP="005B408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827" w:rsidRDefault="003F2827" w:rsidP="00D92637">
      <w:r>
        <w:separator/>
      </w:r>
    </w:p>
  </w:endnote>
  <w:endnote w:type="continuationSeparator" w:id="0">
    <w:p w:rsidR="003F2827" w:rsidRDefault="003F2827"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827" w:rsidRDefault="003F2827" w:rsidP="00D92637">
      <w:r>
        <w:separator/>
      </w:r>
    </w:p>
  </w:footnote>
  <w:footnote w:type="continuationSeparator" w:id="0">
    <w:p w:rsidR="003F2827" w:rsidRDefault="003F2827"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3B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81F"/>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2803"/>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4F2B"/>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51A"/>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E612D"/>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3E46"/>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CD0"/>
    <w:rsid w:val="00235E6C"/>
    <w:rsid w:val="00236F36"/>
    <w:rsid w:val="00237653"/>
    <w:rsid w:val="002377DF"/>
    <w:rsid w:val="002378AC"/>
    <w:rsid w:val="002403F6"/>
    <w:rsid w:val="00240B80"/>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345"/>
    <w:rsid w:val="00271C27"/>
    <w:rsid w:val="002721BD"/>
    <w:rsid w:val="002726A0"/>
    <w:rsid w:val="002733C2"/>
    <w:rsid w:val="002737E5"/>
    <w:rsid w:val="00275CC0"/>
    <w:rsid w:val="00275DF1"/>
    <w:rsid w:val="0027680A"/>
    <w:rsid w:val="00276B3B"/>
    <w:rsid w:val="00276DBA"/>
    <w:rsid w:val="00277A16"/>
    <w:rsid w:val="00277AEF"/>
    <w:rsid w:val="00280058"/>
    <w:rsid w:val="00281D24"/>
    <w:rsid w:val="00282809"/>
    <w:rsid w:val="00283D6D"/>
    <w:rsid w:val="00286C08"/>
    <w:rsid w:val="002878DA"/>
    <w:rsid w:val="00287CF5"/>
    <w:rsid w:val="00287DB3"/>
    <w:rsid w:val="00287F74"/>
    <w:rsid w:val="00290CA7"/>
    <w:rsid w:val="00291A50"/>
    <w:rsid w:val="00292411"/>
    <w:rsid w:val="00292A79"/>
    <w:rsid w:val="0029512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C78EE"/>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106"/>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9FC"/>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43BA"/>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0F87"/>
    <w:rsid w:val="00383193"/>
    <w:rsid w:val="0038353A"/>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5FE7"/>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2827"/>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165B4"/>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0E9F"/>
    <w:rsid w:val="00451DCB"/>
    <w:rsid w:val="00452E07"/>
    <w:rsid w:val="00453C03"/>
    <w:rsid w:val="00454C58"/>
    <w:rsid w:val="0045509E"/>
    <w:rsid w:val="004550E3"/>
    <w:rsid w:val="0045577E"/>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0AE0"/>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08A"/>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3CB3"/>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6D17"/>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1288"/>
    <w:rsid w:val="00673CD5"/>
    <w:rsid w:val="00674E05"/>
    <w:rsid w:val="00675E99"/>
    <w:rsid w:val="006767A6"/>
    <w:rsid w:val="00680717"/>
    <w:rsid w:val="00681AE6"/>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2EA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3217"/>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59A9"/>
    <w:rsid w:val="007362FF"/>
    <w:rsid w:val="00741633"/>
    <w:rsid w:val="00741642"/>
    <w:rsid w:val="007418C3"/>
    <w:rsid w:val="00741AD5"/>
    <w:rsid w:val="00742F86"/>
    <w:rsid w:val="00743C77"/>
    <w:rsid w:val="007440A8"/>
    <w:rsid w:val="007451AD"/>
    <w:rsid w:val="00745356"/>
    <w:rsid w:val="00750B7D"/>
    <w:rsid w:val="007527F2"/>
    <w:rsid w:val="00753FAB"/>
    <w:rsid w:val="0075452F"/>
    <w:rsid w:val="00754C02"/>
    <w:rsid w:val="00755E22"/>
    <w:rsid w:val="0075600A"/>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4F"/>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5E0B"/>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41"/>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22ED"/>
    <w:rsid w:val="008B3934"/>
    <w:rsid w:val="008B3961"/>
    <w:rsid w:val="008B416B"/>
    <w:rsid w:val="008B49E4"/>
    <w:rsid w:val="008B5580"/>
    <w:rsid w:val="008B6B5E"/>
    <w:rsid w:val="008B6C02"/>
    <w:rsid w:val="008B718F"/>
    <w:rsid w:val="008B75E1"/>
    <w:rsid w:val="008C0C5A"/>
    <w:rsid w:val="008C2A9D"/>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5E7D"/>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0E4"/>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044"/>
    <w:rsid w:val="009D4D03"/>
    <w:rsid w:val="009D4FAE"/>
    <w:rsid w:val="009D51CF"/>
    <w:rsid w:val="009D6A43"/>
    <w:rsid w:val="009D7534"/>
    <w:rsid w:val="009E2581"/>
    <w:rsid w:val="009E2747"/>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047A"/>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0D9F"/>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6459"/>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889"/>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11D8"/>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047"/>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4685"/>
    <w:rsid w:val="00C26B42"/>
    <w:rsid w:val="00C26DF5"/>
    <w:rsid w:val="00C30EDB"/>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2EEE"/>
    <w:rsid w:val="00C84733"/>
    <w:rsid w:val="00C85B58"/>
    <w:rsid w:val="00C866F5"/>
    <w:rsid w:val="00C86B29"/>
    <w:rsid w:val="00C86EF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3F21"/>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551E"/>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259"/>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B7F97"/>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AA3"/>
    <w:rsid w:val="00E10CE4"/>
    <w:rsid w:val="00E12EB4"/>
    <w:rsid w:val="00E1307F"/>
    <w:rsid w:val="00E146B9"/>
    <w:rsid w:val="00E161FD"/>
    <w:rsid w:val="00E16641"/>
    <w:rsid w:val="00E167F7"/>
    <w:rsid w:val="00E16CA3"/>
    <w:rsid w:val="00E17420"/>
    <w:rsid w:val="00E17AE7"/>
    <w:rsid w:val="00E207A3"/>
    <w:rsid w:val="00E21331"/>
    <w:rsid w:val="00E22761"/>
    <w:rsid w:val="00E22CBF"/>
    <w:rsid w:val="00E24DAA"/>
    <w:rsid w:val="00E255B8"/>
    <w:rsid w:val="00E2661A"/>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9FC"/>
    <w:rsid w:val="00E80097"/>
    <w:rsid w:val="00E8150F"/>
    <w:rsid w:val="00E817CB"/>
    <w:rsid w:val="00E82F97"/>
    <w:rsid w:val="00E83127"/>
    <w:rsid w:val="00E838FB"/>
    <w:rsid w:val="00E83F4E"/>
    <w:rsid w:val="00E842A4"/>
    <w:rsid w:val="00E848B4"/>
    <w:rsid w:val="00E84C0B"/>
    <w:rsid w:val="00E855AA"/>
    <w:rsid w:val="00E85AC0"/>
    <w:rsid w:val="00E91885"/>
    <w:rsid w:val="00E9197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0EF"/>
    <w:rsid w:val="00EB4452"/>
    <w:rsid w:val="00EB4C1E"/>
    <w:rsid w:val="00EB4F31"/>
    <w:rsid w:val="00EB51D7"/>
    <w:rsid w:val="00EB5517"/>
    <w:rsid w:val="00EB5B0B"/>
    <w:rsid w:val="00EB7A7E"/>
    <w:rsid w:val="00EB7C28"/>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4C"/>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50A8"/>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1506">
      <w:bodyDiv w:val="1"/>
      <w:marLeft w:val="0"/>
      <w:marRight w:val="0"/>
      <w:marTop w:val="0"/>
      <w:marBottom w:val="0"/>
      <w:divBdr>
        <w:top w:val="none" w:sz="0" w:space="0" w:color="auto"/>
        <w:left w:val="none" w:sz="0" w:space="0" w:color="auto"/>
        <w:bottom w:val="none" w:sz="0" w:space="0" w:color="auto"/>
        <w:right w:val="none" w:sz="0" w:space="0" w:color="auto"/>
      </w:divBdr>
    </w:div>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gj6OMDuF8jQisQMIi2DrPjEaLTjWsJbunk/9rsF4lLY=</DigestValue>
    </Reference>
    <Reference URI="#idOfficeObject" Type="http://www.w3.org/2000/09/xmldsig#Object">
      <DigestMethod Algorithm="urn:ietf:params:xml:ns:cpxmlsec:algorithms:gostr3411"/>
      <DigestValue>KIeKgjWwWG/Eet47EfZd9UMyHJb9cRmeupQTW1GFlus=</DigestValue>
    </Reference>
  </SignedInfo>
  <SignatureValue>uHutsYZL84Nf9zM6KnRUfBu1ws0y+6rpZCVU6jiUScv8VSaA3XwpeV8YBt1NHCaL
F9y792eRI3XdayPSNLSg7w==</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eoGn5KCLFw1Ie0Zyrx/F4dme04Q=</DigestValue>
      </Reference>
      <Reference URI="/word/endnotes.xml?ContentType=application/vnd.openxmlformats-officedocument.wordprocessingml.endnotes+xml">
        <DigestMethod Algorithm="http://www.w3.org/2000/09/xmldsig#sha1"/>
        <DigestValue>7IeBaKIqX9W/+YQ//MGwJCmMgA0=</DigestValue>
      </Reference>
      <Reference URI="/word/fontTable.xml?ContentType=application/vnd.openxmlformats-officedocument.wordprocessingml.fontTable+xml">
        <DigestMethod Algorithm="http://www.w3.org/2000/09/xmldsig#sha1"/>
        <DigestValue>C1K5rU2J6yw0lH/1DdgX7KbHN4A=</DigestValue>
      </Reference>
      <Reference URI="/word/footnotes.xml?ContentType=application/vnd.openxmlformats-officedocument.wordprocessingml.footnotes+xml">
        <DigestMethod Algorithm="http://www.w3.org/2000/09/xmldsig#sha1"/>
        <DigestValue>S57+TNi3Zh1f86oKCYoiAbzvem0=</DigestValue>
      </Reference>
      <Reference URI="/word/media/image1.jpeg?ContentType=image/jpeg">
        <DigestMethod Algorithm="http://www.w3.org/2000/09/xmldsig#sha1"/>
        <DigestValue>4nGMCv5uUCl+vWfWiipqoQnleqE=</DigestValue>
      </Reference>
      <Reference URI="/word/media/image2.jpeg?ContentType=image/jpeg">
        <DigestMethod Algorithm="http://www.w3.org/2000/09/xmldsig#sha1"/>
        <DigestValue>pFS08nFnWCcWqeNE1RL6YBwlrNY=</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coGWB9gk3gDruhqUjdC36WsfQuI=</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83D1pDuowwnmDqm/s6SdNQZzlYA=</DigestValue>
      </Reference>
    </Manifest>
    <SignatureProperties>
      <SignatureProperty Id="idSignatureTime" Target="#idPackageSignature">
        <mdssi:SignatureTime>
          <mdssi:Format>YYYY-MM-DDThh:mm:ssTZD</mdssi:Format>
          <mdssi:Value>2014-04-14T03:53:38Z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94FD62-91E2-4120-9A2D-B66753575DC6}"/>
</file>

<file path=customXml/itemProps2.xml><?xml version="1.0" encoding="utf-8"?>
<ds:datastoreItem xmlns:ds="http://schemas.openxmlformats.org/officeDocument/2006/customXml" ds:itemID="{C7C62375-6B0C-4499-9F30-463E8575DE99}"/>
</file>

<file path=customXml/itemProps3.xml><?xml version="1.0" encoding="utf-8"?>
<ds:datastoreItem xmlns:ds="http://schemas.openxmlformats.org/officeDocument/2006/customXml" ds:itemID="{8FC9AC05-35F5-4572-A077-E8A0066AA26E}"/>
</file>

<file path=customXml/itemProps4.xml><?xml version="1.0" encoding="utf-8"?>
<ds:datastoreItem xmlns:ds="http://schemas.openxmlformats.org/officeDocument/2006/customXml" ds:itemID="{7BFEAD9F-AE57-4478-A9DF-25751C4AB6EE}"/>
</file>

<file path=docProps/app.xml><?xml version="1.0" encoding="utf-8"?>
<Properties xmlns="http://schemas.openxmlformats.org/officeDocument/2006/extended-properties" xmlns:vt="http://schemas.openxmlformats.org/officeDocument/2006/docPropsVTypes">
  <Template>Normal</Template>
  <TotalTime>0</TotalTime>
  <Pages>15</Pages>
  <Words>5182</Words>
  <Characters>29542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2013-07-31T03:25:00Z</cp:lastPrinted>
  <dcterms:created xsi:type="dcterms:W3CDTF">2014-04-14T02:52:00Z</dcterms:created>
  <dcterms:modified xsi:type="dcterms:W3CDTF">2014-04-14T02:52:00Z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