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A3CF0">
        <w:rPr>
          <w:rFonts w:ascii="Times New Roman" w:hAnsi="Times New Roman"/>
          <w:b w:val="0"/>
          <w:sz w:val="24"/>
          <w:szCs w:val="24"/>
        </w:rPr>
        <w:t>от</w:t>
      </w:r>
      <w:r w:rsidR="00AC348D" w:rsidRPr="009A3CF0">
        <w:rPr>
          <w:rFonts w:ascii="Times New Roman" w:hAnsi="Times New Roman"/>
          <w:b w:val="0"/>
          <w:sz w:val="24"/>
          <w:szCs w:val="24"/>
        </w:rPr>
        <w:t xml:space="preserve"> </w:t>
      </w:r>
      <w:r w:rsidR="009A3CF0">
        <w:rPr>
          <w:rFonts w:ascii="Times New Roman" w:hAnsi="Times New Roman"/>
          <w:b w:val="0"/>
          <w:sz w:val="24"/>
          <w:szCs w:val="24"/>
        </w:rPr>
        <w:t>30</w:t>
      </w:r>
      <w:r w:rsidRPr="009A3CF0">
        <w:rPr>
          <w:rFonts w:ascii="Times New Roman" w:hAnsi="Times New Roman"/>
          <w:b w:val="0"/>
          <w:sz w:val="24"/>
          <w:szCs w:val="24"/>
        </w:rPr>
        <w:t>.</w:t>
      </w:r>
      <w:r w:rsidR="006E13B7" w:rsidRPr="009A3CF0">
        <w:rPr>
          <w:rFonts w:ascii="Times New Roman" w:hAnsi="Times New Roman"/>
          <w:b w:val="0"/>
          <w:sz w:val="24"/>
          <w:szCs w:val="24"/>
        </w:rPr>
        <w:t>06</w:t>
      </w:r>
      <w:r w:rsidR="00875258" w:rsidRPr="009A3CF0">
        <w:rPr>
          <w:rFonts w:ascii="Times New Roman" w:hAnsi="Times New Roman"/>
          <w:b w:val="0"/>
          <w:sz w:val="24"/>
          <w:szCs w:val="24"/>
        </w:rPr>
        <w:t>.2016</w:t>
      </w:r>
      <w:r w:rsidR="00AC348D" w:rsidRPr="009A3CF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13B7" w:rsidRPr="009A3CF0">
        <w:rPr>
          <w:rFonts w:ascii="Times New Roman" w:hAnsi="Times New Roman"/>
          <w:b w:val="0"/>
          <w:sz w:val="24"/>
          <w:szCs w:val="24"/>
        </w:rPr>
        <w:t>3</w:t>
      </w:r>
      <w:r w:rsidR="00221DDF">
        <w:rPr>
          <w:rFonts w:ascii="Times New Roman" w:hAnsi="Times New Roman"/>
          <w:b w:val="0"/>
          <w:sz w:val="24"/>
          <w:szCs w:val="24"/>
        </w:rPr>
        <w:t>425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E53E1" w:rsidRPr="009C7CC4" w:rsidRDefault="00CE53E1" w:rsidP="00CE53E1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>05</w:t>
      </w:r>
      <w:r w:rsidRPr="00706526">
        <w:t xml:space="preserve">» </w:t>
      </w:r>
      <w:r>
        <w:t xml:space="preserve"> августа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B00156">
        <w:rPr>
          <w:rFonts w:ascii="Times New Roman" w:hAnsi="Times New Roman"/>
          <w:sz w:val="24"/>
          <w:szCs w:val="24"/>
        </w:rPr>
        <w:t>2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00156" w:rsidRPr="00B00156">
        <w:t>http://pkk5.rosreestr.ru/#x=10339218.723521745&amp;y=7572934.131644741&amp;z=19&amp;text=24%3A50%3A0300298%3A32&amp;type=1&amp;app=search&amp;opened=1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8626EB">
        <w:t>7395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555024" w:rsidRPr="00AA32FD" w:rsidRDefault="00555024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555024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EB53F2">
        <w:t>0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</w:t>
      </w:r>
      <w:r w:rsidR="00EB53F2">
        <w:t>я – 0</w:t>
      </w:r>
      <w:r w:rsidR="00FF29F9">
        <w:t>,</w:t>
      </w:r>
      <w:r w:rsidR="00A25D17">
        <w:t>7</w:t>
      </w:r>
      <w:r w:rsidR="00EB53F2">
        <w:t>7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4D1B03">
        <w:t>295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4D1B03">
        <w:t>126,5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4D1B03">
        <w:t>126,5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F32B3A" w:rsidRDefault="00225E1C" w:rsidP="00F32B3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F32B3A">
        <w:t>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Максимальная мощность: 550 кВт. 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8626EB">
        <w:t>2</w:t>
      </w:r>
      <w:r>
        <w:t xml:space="preserve"> </w:t>
      </w:r>
      <w:r w:rsidR="008626EB">
        <w:t>года</w:t>
      </w:r>
      <w:r>
        <w:t xml:space="preserve"> со дня заключения договора от  21.03.2016 № 83/3-ТП.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lastRenderedPageBreak/>
        <w:t>Срок выполнения мероприятий по технологическому при</w:t>
      </w:r>
      <w:r w:rsidR="008626EB">
        <w:t>соединению составляет не более 1</w:t>
      </w:r>
      <w:r>
        <w:t xml:space="preserve"> </w:t>
      </w:r>
      <w:r w:rsidR="008626EB">
        <w:t>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83/3-ТП.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>
        <w:t xml:space="preserve"> копейки).</w:t>
      </w:r>
    </w:p>
    <w:p w:rsidR="008D75F8" w:rsidRPr="00375DE4" w:rsidRDefault="00F32B3A" w:rsidP="00F32B3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E714C7" w:rsidRPr="00E714C7">
        <w:t xml:space="preserve"> </w:t>
      </w:r>
      <w:r w:rsidR="00E714C7">
        <w:t>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 xml:space="preserve">23.06.2016 № </w:t>
      </w:r>
      <w:r w:rsidR="00F32B3A">
        <w:t>5993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F32B3A">
        <w:t xml:space="preserve"> захламлен,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F32B3A">
        <w:t>на земельный участок нет (поле)</w:t>
      </w:r>
      <w:r>
        <w:t>.</w:t>
      </w:r>
    </w:p>
    <w:p w:rsidR="00901BA2" w:rsidRDefault="00901BA2" w:rsidP="006E13B7">
      <w:pPr>
        <w:pStyle w:val="a3"/>
        <w:tabs>
          <w:tab w:val="left" w:pos="1134"/>
        </w:tabs>
        <w:ind w:firstLine="709"/>
      </w:pPr>
    </w:p>
    <w:p w:rsidR="00901BA2" w:rsidRPr="00074973" w:rsidRDefault="00901BA2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649C1">
        <w:t>28 359 800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649C1">
        <w:t>850 794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E53E1" w:rsidRPr="009E1C21" w:rsidRDefault="00CE53E1" w:rsidP="00CE53E1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CE53E1" w:rsidRPr="009C7CC4" w:rsidRDefault="00CE53E1" w:rsidP="00CE53E1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A649C1">
        <w:t>8 507</w:t>
      </w:r>
      <w:r w:rsidR="00046FD0">
        <w:t xml:space="preserve"> </w:t>
      </w:r>
      <w:r w:rsidR="00A649C1">
        <w:t>940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00156" w:rsidP="005E3A2C">
      <w:r>
        <w:rPr>
          <w:noProof/>
        </w:rPr>
        <w:drawing>
          <wp:inline distT="0" distB="0" distL="0" distR="0">
            <wp:extent cx="7295176" cy="4672433"/>
            <wp:effectExtent l="0" t="1314450" r="0" b="1290217"/>
            <wp:docPr id="3" name="Рисунок 1" descr="\\dmi-top\profiles\matvienko\Рабочий стол\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2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97959" cy="46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A747C3" w:rsidP="00BF0C98"/>
    <w:p w:rsidR="00A747C3" w:rsidRDefault="00B00156" w:rsidP="00BF0C98">
      <w:r>
        <w:rPr>
          <w:noProof/>
        </w:rPr>
        <w:drawing>
          <wp:inline distT="0" distB="0" distL="0" distR="0">
            <wp:extent cx="7562630" cy="4788444"/>
            <wp:effectExtent l="0" t="1390650" r="0" b="1364706"/>
            <wp:docPr id="4" name="Рисунок 2" descr="\\dmi-top\profiles\matvienko\Рабочий стол\3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2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5515" cy="47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43" w:rsidRDefault="00B42F43" w:rsidP="00D92637">
      <w:r>
        <w:separator/>
      </w:r>
    </w:p>
  </w:endnote>
  <w:endnote w:type="continuationSeparator" w:id="0">
    <w:p w:rsidR="00B42F43" w:rsidRDefault="00B42F4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43" w:rsidRDefault="00B42F43" w:rsidP="00D92637">
      <w:r>
        <w:separator/>
      </w:r>
    </w:p>
  </w:footnote>
  <w:footnote w:type="continuationSeparator" w:id="0">
    <w:p w:rsidR="00B42F43" w:rsidRDefault="00B42F4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028D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5EF"/>
    <w:rsid w:val="00220AE6"/>
    <w:rsid w:val="00221DDF"/>
    <w:rsid w:val="002229B8"/>
    <w:rsid w:val="00223BED"/>
    <w:rsid w:val="00224015"/>
    <w:rsid w:val="00225B17"/>
    <w:rsid w:val="00225E1C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71A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53E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1B03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0BD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87D"/>
    <w:rsid w:val="00554CAD"/>
    <w:rsid w:val="00555024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72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6EB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9EE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8F0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1BA2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46C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CF0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49C1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12C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607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2614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1B92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53E1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37AA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4C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3F2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3A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AEAA8-3414-4869-8904-3E1D16FA356E}"/>
</file>

<file path=customXml/itemProps2.xml><?xml version="1.0" encoding="utf-8"?>
<ds:datastoreItem xmlns:ds="http://schemas.openxmlformats.org/officeDocument/2006/customXml" ds:itemID="{17E34954-3415-4FD4-8C67-E585EA2709C6}"/>
</file>

<file path=customXml/itemProps3.xml><?xml version="1.0" encoding="utf-8"?>
<ds:datastoreItem xmlns:ds="http://schemas.openxmlformats.org/officeDocument/2006/customXml" ds:itemID="{C184D803-5F2E-4923-8A4B-C8A47CBA102B}"/>
</file>

<file path=customXml/itemProps4.xml><?xml version="1.0" encoding="utf-8"?>
<ds:datastoreItem xmlns:ds="http://schemas.openxmlformats.org/officeDocument/2006/customXml" ds:itemID="{59F7B89F-1DBD-4033-8ED8-E698063F1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15</Pages>
  <Words>5743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60</cp:revision>
  <cp:lastPrinted>2016-07-01T02:12:00Z</cp:lastPrinted>
  <dcterms:created xsi:type="dcterms:W3CDTF">2015-09-18T04:27:00Z</dcterms:created>
  <dcterms:modified xsi:type="dcterms:W3CDTF">2016-07-05T03:36:00Z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