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4E" w:rsidRDefault="00F4104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4104E" w:rsidRDefault="00F4104E">
      <w:pPr>
        <w:pStyle w:val="ConsPlusNormal"/>
        <w:jc w:val="both"/>
        <w:outlineLvl w:val="0"/>
      </w:pPr>
    </w:p>
    <w:p w:rsidR="00F4104E" w:rsidRDefault="00F4104E">
      <w:pPr>
        <w:pStyle w:val="ConsPlusTitle"/>
        <w:jc w:val="center"/>
        <w:outlineLvl w:val="0"/>
      </w:pPr>
      <w:r>
        <w:t>АДМИНИСТРАЦИЯ ГОРОДА КРАСНОЯРСКА</w:t>
      </w:r>
    </w:p>
    <w:p w:rsidR="00F4104E" w:rsidRDefault="00F4104E">
      <w:pPr>
        <w:pStyle w:val="ConsPlusTitle"/>
        <w:jc w:val="both"/>
      </w:pPr>
    </w:p>
    <w:p w:rsidR="00F4104E" w:rsidRDefault="00F4104E">
      <w:pPr>
        <w:pStyle w:val="ConsPlusTitle"/>
        <w:jc w:val="center"/>
      </w:pPr>
      <w:r>
        <w:t>ПОСТАНОВЛЕНИЕ</w:t>
      </w:r>
    </w:p>
    <w:p w:rsidR="00F4104E" w:rsidRDefault="00F4104E">
      <w:pPr>
        <w:pStyle w:val="ConsPlusTitle"/>
        <w:jc w:val="center"/>
      </w:pPr>
      <w:r>
        <w:t>от 24 февраля 2021 г. N 113</w:t>
      </w:r>
    </w:p>
    <w:p w:rsidR="00F4104E" w:rsidRDefault="00F4104E">
      <w:pPr>
        <w:pStyle w:val="ConsPlusTitle"/>
        <w:jc w:val="both"/>
      </w:pPr>
    </w:p>
    <w:p w:rsidR="00F4104E" w:rsidRDefault="00F4104E">
      <w:pPr>
        <w:pStyle w:val="ConsPlusTitle"/>
        <w:jc w:val="center"/>
      </w:pPr>
      <w:r>
        <w:t>ОБ УТВЕРЖДЕНИИ ПОЛОЖЕНИЯ О ПОРЯДКЕ ПРЕДОСТАВЛЕНИЯ ГРАНТОВ</w:t>
      </w:r>
    </w:p>
    <w:p w:rsidR="00F4104E" w:rsidRDefault="00F4104E">
      <w:pPr>
        <w:pStyle w:val="ConsPlusTitle"/>
        <w:jc w:val="center"/>
      </w:pPr>
      <w:r>
        <w:t>В ФОРМЕ СУБСИДИЙ ИЗ БЮДЖЕТА ГОРОДА ПОБЕДИТЕЛЯМ КОНКУРСА</w:t>
      </w:r>
    </w:p>
    <w:p w:rsidR="00F4104E" w:rsidRDefault="00F4104E">
      <w:pPr>
        <w:pStyle w:val="ConsPlusTitle"/>
        <w:jc w:val="center"/>
      </w:pPr>
      <w:r>
        <w:t>"ЛУЧШАЯ КОНЦЕПЦИЯ ОЗЕЛЕНЕНИЯ ТЕРРИТОРИИ"</w:t>
      </w:r>
    </w:p>
    <w:p w:rsidR="00F4104E" w:rsidRDefault="00F410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7"/>
        <w:gridCol w:w="113"/>
      </w:tblGrid>
      <w:tr w:rsidR="00F410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6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7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8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от 02.12.2020 N 957 "О проведении конкурса "Лучшая концепция озеленения территории", руководствуясь </w:t>
      </w:r>
      <w:hyperlink r:id="rId12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3" w:history="1">
        <w:r>
          <w:rPr>
            <w:color w:val="0000FF"/>
          </w:rPr>
          <w:t>58</w:t>
        </w:r>
      </w:hyperlink>
      <w:r>
        <w:t xml:space="preserve">, </w:t>
      </w:r>
      <w:hyperlink r:id="rId14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порядке предоставления грантов в форме субсидий из бюджета города победителям конкурса "Лучшая концепция озеленения территории" согласно приложению.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</w:pPr>
      <w:r>
        <w:t>Глава города</w:t>
      </w:r>
    </w:p>
    <w:p w:rsidR="00F4104E" w:rsidRDefault="00F4104E">
      <w:pPr>
        <w:pStyle w:val="ConsPlusNormal"/>
        <w:jc w:val="right"/>
      </w:pPr>
      <w:r>
        <w:t>С.В.ЕРЕМИН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0"/>
      </w:pPr>
      <w:r>
        <w:t>Приложение</w:t>
      </w:r>
    </w:p>
    <w:p w:rsidR="00F4104E" w:rsidRDefault="00F4104E">
      <w:pPr>
        <w:pStyle w:val="ConsPlusNormal"/>
        <w:jc w:val="right"/>
      </w:pPr>
      <w:r>
        <w:t>к Постановлению</w:t>
      </w:r>
    </w:p>
    <w:p w:rsidR="00F4104E" w:rsidRDefault="00F4104E">
      <w:pPr>
        <w:pStyle w:val="ConsPlusNormal"/>
        <w:jc w:val="right"/>
      </w:pPr>
      <w:r>
        <w:t>администрации города</w:t>
      </w:r>
    </w:p>
    <w:p w:rsidR="00F4104E" w:rsidRDefault="00F4104E">
      <w:pPr>
        <w:pStyle w:val="ConsPlusNormal"/>
        <w:jc w:val="right"/>
      </w:pPr>
      <w:r>
        <w:t>от 24 февраля 2021 г. N 113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</w:pPr>
      <w:bookmarkStart w:id="0" w:name="P29"/>
      <w:bookmarkEnd w:id="0"/>
      <w:r>
        <w:t>ПОЛОЖЕНИЕ</w:t>
      </w:r>
    </w:p>
    <w:p w:rsidR="00F4104E" w:rsidRDefault="00F4104E">
      <w:pPr>
        <w:pStyle w:val="ConsPlusTitle"/>
        <w:jc w:val="center"/>
      </w:pPr>
      <w:r>
        <w:t>О ПОРЯДКЕ ПРЕДОСТАВЛЕНИЯ ГРАНТОВ В ФОРМЕ СУБСИДИЙ</w:t>
      </w:r>
    </w:p>
    <w:p w:rsidR="00F4104E" w:rsidRDefault="00F4104E">
      <w:pPr>
        <w:pStyle w:val="ConsPlusTitle"/>
        <w:jc w:val="center"/>
      </w:pPr>
      <w:r>
        <w:t>ИЗ БЮДЖЕТА ГОРОДА ПОБЕДИТЕЛЯМ КОНКУРСА "ЛУЧШАЯ</w:t>
      </w:r>
    </w:p>
    <w:p w:rsidR="00F4104E" w:rsidRDefault="00F4104E">
      <w:pPr>
        <w:pStyle w:val="ConsPlusTitle"/>
        <w:jc w:val="center"/>
      </w:pPr>
      <w:r>
        <w:t>КОНЦЕПЦИЯ ОЗЕЛЕНЕНИЯ ТЕРРИТОРИИ"</w:t>
      </w:r>
    </w:p>
    <w:p w:rsidR="00F4104E" w:rsidRDefault="00F410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7"/>
        <w:gridCol w:w="113"/>
      </w:tblGrid>
      <w:tr w:rsidR="00F410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15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16" w:history="1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17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I. ОБЩИЕ ПОЛОЖЕНИЯ О ПРЕДОСТАВЛЕНИИ ГРАНТОВ</w:t>
      </w:r>
    </w:p>
    <w:p w:rsidR="00F4104E" w:rsidRDefault="00F4104E">
      <w:pPr>
        <w:pStyle w:val="ConsPlusTitle"/>
        <w:jc w:val="center"/>
      </w:pPr>
      <w:r>
        <w:t>В ФОРМЕ СУБСИДИЙ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 xml:space="preserve">1. Настоящее Положение о порядке предоставления грантов в форме субсидий из бюджета города победителям конкурса "Лучшая концепция озеленения территории" (далее - Положение) устанавливает </w:t>
      </w:r>
      <w:r>
        <w:lastRenderedPageBreak/>
        <w:t>условия и порядок предоставления грантов в форме субсидий из бюджета города, требования к отчетности, требования об осуществлении контроля за соблюдением условий, целей и порядка предоставления грантов в форме субсидий и ответственности за их нарушение.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2. Для настоящего Положения используются следующие понятия: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конкурс - мероприятия, проводимые в соответствии с </w:t>
      </w:r>
      <w:hyperlink w:anchor="P59" w:history="1">
        <w:r>
          <w:rPr>
            <w:color w:val="0000FF"/>
          </w:rPr>
          <w:t>разделом II</w:t>
        </w:r>
      </w:hyperlink>
      <w:r>
        <w:t xml:space="preserve"> настоящего Положения (далее - Конкурс);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конкурсный проект - проект, представляемый в соответствии с </w:t>
      </w:r>
      <w:hyperlink w:anchor="P59" w:history="1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управляющие организации - управляющие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из бюджета города в форме субсидии управляющим организациям - победителям конкурса "Лучшая концепция озеленения территории" в целях финансового обеспечения части затрат, связанных с реализацией конкурсных проектов;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получатель гранта - управляющая организация, признанная победителем конкурса в соответствии с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дворовая территория - 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участники Конкурса - управляющие организации.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3. Организаторами Конкурса и главными распорядителями бюджетных средств являются администрации районов в городе (далее - организаторы Конкурса; главные распорядители).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Способом проведения отбора является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4. 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5. Гранты предоставляются в пределах бюджетных ассигнований, предусмотренных в бюджете города, в рамках реализации муниципальной </w:t>
      </w:r>
      <w:hyperlink r:id="rId18" w:history="1">
        <w:r>
          <w:rPr>
            <w:color w:val="0000FF"/>
          </w:rPr>
          <w:t>программы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2018 - 2024 годы, утвержденной Постановлением администрации города от 01.11.2017 N 718.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Конкурсный проект, финансовое обеспечение части которого осуществляется за счет гранта, должен быть реализован до 30 ноября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6. Предоставленный грант используется исключительно на цели, связанные с реализацией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7. Сведения о грантах размещаются на едином портале бюджетной системы Российской Федерации (далее - единый портал) в информационно-телекоммуникационной сети Интернет при формировании проекта решения о бюджете (проекта решения о внесении изменений в решение о бюджете) (при технической возможности).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8. Конкурс проводится с целью определения получателя субсидии исходя из наилучших условий достижения целей (результатов) предоставления субсидии.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bookmarkStart w:id="1" w:name="P59"/>
      <w:bookmarkEnd w:id="1"/>
      <w:r>
        <w:t>II. ПОРЯДОК ПРОВЕДЕНИЯ ОТБОРА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lastRenderedPageBreak/>
        <w:t>9. Способом проведения отбора является Конкурс, по результатам которого определяется получатель гранта. Конкурс проводится ежегодно.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10. Организаторы Конкурса публикуют на официальном сайте администрации города www.admkrsk.ru (Главное/Город сегодня/Городское хозяйство/Озеленение и благоустройство/Конкурс "Лучшая концепция озеленения") информационное сообщение о проведении Конкурса не позднее 5 рабочих дней до начала подачи заявок на участие в Конкурсе, с учетом сроков подачи заявок, установленных </w:t>
      </w:r>
      <w:hyperlink w:anchor="P82" w:history="1">
        <w:r>
          <w:rPr>
            <w:color w:val="0000FF"/>
          </w:rPr>
          <w:t>пунктом 12</w:t>
        </w:r>
      </w:hyperlink>
      <w:r>
        <w:t xml:space="preserve"> настоящего Положения, которое содержит следующие сведения: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сроки проведения Конкурса;</w:t>
      </w:r>
    </w:p>
    <w:p w:rsidR="00F4104E" w:rsidRDefault="00F4104E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22" w:history="1">
        <w:r>
          <w:rPr>
            <w:color w:val="0000FF"/>
          </w:rPr>
          <w:t>N 329</w:t>
        </w:r>
      </w:hyperlink>
      <w:r>
        <w:t xml:space="preserve">, от 14.03.2022 </w:t>
      </w:r>
      <w:hyperlink r:id="rId23" w:history="1">
        <w:r>
          <w:rPr>
            <w:color w:val="0000FF"/>
          </w:rPr>
          <w:t>N 211</w:t>
        </w:r>
      </w:hyperlink>
      <w:r>
        <w:t>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наименование, местонахождение, почтовый адрес, адрес электронной почты организаторов Конкурса;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результаты предоставления гранта;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Конкурса;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требования к участникам Конкурса и перечень документов, представляемых участниками Конкурса для подтверждения их соответствия указанным требованиям,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порядок подачи заявок участниками Конкурса и требования, предъявляемые к форме и содержанию заявок, подаваемых участниками отбора, которые включают в том числе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порядок отзыва заявок участников Конкурса, порядок возврата заявок участников Конкурса, определяющий в том числе основания для возврата заявок участников Конкурса, порядок внесения изменений в предложения участников Конкурса,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правила рассмотрения и оценки заявок участников Конкурса,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срок, в течение которого победитель (победители) Конкурса должен подписать соглашение (договор) о предоставлении гранта (далее - Соглашение), установленный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условия признания победителя (победителей) Конкурса уклонившимся от заключения Соглашения;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дата размещения результатов Конкурса на официальном сайте администрации города, которая не может быть позднее 14-го календарного дня, следующего за днем определения победителя Конкурса;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дата начала подачи или окончания приема заявок участников Конкурса, которая не может быть ранее 30-го календарного дня, следующего за днем размещения объявления о проведении отбора.</w:t>
      </w:r>
    </w:p>
    <w:p w:rsidR="00F4104E" w:rsidRDefault="00F4104E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11. Организаторы Конкурса на территории соответствующего района организуют участие в Конкурсе управляющих организаций.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2" w:name="P82"/>
      <w:bookmarkEnd w:id="2"/>
      <w:r>
        <w:t xml:space="preserve">12. Выдвижение участников осуществляется путем подачи </w:t>
      </w:r>
      <w:hyperlink w:anchor="P246" w:history="1">
        <w:r>
          <w:rPr>
            <w:color w:val="0000FF"/>
          </w:rPr>
          <w:t>заявок</w:t>
        </w:r>
      </w:hyperlink>
      <w:r>
        <w:t xml:space="preserve"> в администрации районов по форме согласно приложению 1 к настоящему Положению с 15 марта по 15 апреля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3" w:name="P84"/>
      <w:bookmarkEnd w:id="3"/>
      <w:r>
        <w:lastRenderedPageBreak/>
        <w:t>13. Участник Конкурса должен соответствовать следующим требованиям на начало текущего финансового года: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 участника Конкурса отсутствует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4" w:name="P92"/>
      <w:bookmarkEnd w:id="4"/>
      <w:r>
        <w:t>14. Вместе с заявкой управляющие организации представляют организаторам Конкурса следующие документы: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1) конкурсный проект по озеленению дворовой территории (далее - конкурсный проект) в электронном виде (на CD-, RW-диске) и на бумажном носителе в формате А3 в составе: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дизайн-проекта (дендроплана);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пояснительной записки, в которой указывается площадь озеленяемой территории и комплекс мероприятий, связанных с реализацией дизайн-проекта, сметная стоимость проведения которых не должна быть менее чем 100000,00 рубля;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2) 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3) копии учредительных документов управляющей организации;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5" w:name="P98"/>
      <w:bookmarkEnd w:id="5"/>
      <w: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6" w:name="P99"/>
      <w:bookmarkEnd w:id="6"/>
      <w:r>
        <w:t>5) выписку из Единого государственного реестра юридических лиц, выданную не ранее чем за 30 дней до даты подачи пакета документов;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lastRenderedPageBreak/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8) 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7" w:name="P103"/>
      <w:bookmarkEnd w:id="7"/>
      <w:r>
        <w:t xml:space="preserve">9) </w:t>
      </w:r>
      <w:hyperlink r:id="rId28" w:history="1">
        <w:r>
          <w:rPr>
            <w:color w:val="0000FF"/>
          </w:rPr>
          <w:t>справку</w:t>
        </w:r>
      </w:hyperlink>
      <w:r>
        <w:t xml:space="preserve">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N ММВ-7-8/20@, выданную не ранее чем за 30 дней до даты подачи пакета документов;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10)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документы, указанные в </w:t>
      </w:r>
      <w:hyperlink w:anchor="P98" w:history="1">
        <w:r>
          <w:rPr>
            <w:color w:val="0000FF"/>
          </w:rPr>
          <w:t>подпунктах 4</w:t>
        </w:r>
      </w:hyperlink>
      <w:r>
        <w:t xml:space="preserve">, </w:t>
      </w:r>
      <w:hyperlink w:anchor="P99" w:history="1">
        <w:r>
          <w:rPr>
            <w:color w:val="0000FF"/>
          </w:rPr>
          <w:t>5</w:t>
        </w:r>
      </w:hyperlink>
      <w:r>
        <w:t xml:space="preserve">, </w:t>
      </w:r>
      <w:hyperlink w:anchor="P103" w:history="1">
        <w:r>
          <w:rPr>
            <w:color w:val="0000FF"/>
          </w:rPr>
          <w:t>9</w:t>
        </w:r>
      </w:hyperlink>
      <w:r>
        <w:t xml:space="preserve"> настоящего пункта, организатор Конкурса в течение 5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15. Регистрация в качестве участников Конкурса происходит на основании поданной заявки.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Заявка регистрируется организаторами Конкурса в день поступления.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Организатор Конкурса проводит проверку заявки и принимает решение о допуске либо об отказе в допуске заявки к участию в течение 5 рабочих дней.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Организатор Конкурса отказывает в регистрации в качестве участника по следующим основаниям: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если в текущем финансовом году в отношении участника Конкурса было принято решение о предоставлении гранта на один и тот же конкурсный проект;</w:t>
      </w:r>
    </w:p>
    <w:p w:rsidR="00F4104E" w:rsidRDefault="00F4104E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заявка и документы, указанные в </w:t>
      </w:r>
      <w:hyperlink w:anchor="P92" w:history="1">
        <w:r>
          <w:rPr>
            <w:color w:val="0000FF"/>
          </w:rPr>
          <w:t>пункте 14</w:t>
        </w:r>
      </w:hyperlink>
      <w:r>
        <w:t xml:space="preserve"> настоящего Положения, не соответствует требованиям, установленным в объявлении о проведении Конкурса;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несоответствие участника Конкурса требованиям, установленным </w:t>
      </w:r>
      <w:hyperlink w:anchor="P84" w:history="1">
        <w:r>
          <w:rPr>
            <w:color w:val="0000FF"/>
          </w:rPr>
          <w:t>пунктом 13</w:t>
        </w:r>
      </w:hyperlink>
      <w:r>
        <w:t xml:space="preserve"> настоящего Положения;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подача участником Конкурса заявки после даты, определенной для подачи заявок;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непредставление участником Конкурса полного перечня документов, указанных в </w:t>
      </w:r>
      <w:hyperlink w:anchor="P92" w:history="1">
        <w:r>
          <w:rPr>
            <w:color w:val="0000FF"/>
          </w:rPr>
          <w:t>пункте 14</w:t>
        </w:r>
      </w:hyperlink>
      <w:r>
        <w:t xml:space="preserve"> настоящего Положения.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16.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17. В случае представления заявки нарочным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составляется и не выдается.</w:t>
      </w:r>
    </w:p>
    <w:p w:rsidR="00F4104E" w:rsidRDefault="00F4104E">
      <w:pPr>
        <w:pStyle w:val="ConsPlusNormal"/>
        <w:jc w:val="both"/>
      </w:pPr>
      <w:r>
        <w:t xml:space="preserve">(п. 17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18.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5 рабочих дней с даты подачи заявки.</w:t>
      </w:r>
    </w:p>
    <w:p w:rsidR="00F4104E" w:rsidRDefault="00F4104E">
      <w:pPr>
        <w:pStyle w:val="ConsPlusNormal"/>
        <w:jc w:val="both"/>
      </w:pPr>
      <w:r>
        <w:t xml:space="preserve">(п. 18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19. Заявки могут быть отозваны получателями грантов до окончания срока приема заявок путем </w:t>
      </w:r>
      <w:r>
        <w:lastRenderedPageBreak/>
        <w:t>направления соответствующих обращений к организатору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20. Информация о принятых решениях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21. Заявки, поступившие после окончания срока приема заявок, в том числе по почте, не регистрируются и к участию в Конкурсе не допускаются.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22. Количество заявок от одной управляющей организации не ограничено.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23. Заявки участников, зарегистрированных в качестве участников Конкурса, передаются организаторами Конкурса в течение 3 рабочих дней в Конкурсную комиссию (далее - Комиссия).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24. Комиссия в </w:t>
      </w:r>
      <w:hyperlink w:anchor="P297" w:history="1">
        <w:r>
          <w:rPr>
            <w:color w:val="0000FF"/>
          </w:rPr>
          <w:t>составе</w:t>
        </w:r>
      </w:hyperlink>
      <w:r>
        <w:t xml:space="preserve"> согласно приложению 2 настоящему Положению оценивает поступающие на Конкурс проекты и подводит итоги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25. Комиссия состоит из председателя Комиссии, заместителя председателя Комиссии, секретаря Комиссии и членов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Председателем Комиссии является первый заместитель Главы города, в ведении которого находятся вопросы городского хозяйства. В отсутствие председателя Комиссии его обязанности исполняет заместитель председателя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Председатель Комиссии осуществляет: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распределение обязанностей членов Комиссии;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ведение заседаний Комиссии;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подписание протоколов Комиссии;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принятие решений о проведении заседаний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26. Организационно-технические функции по подготовке и проведению заседаний Комиссии осуществляет секретарь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отсутствие секретаря Комиссии его обязанности исполняет лицо, назначенное председателем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27. К полномочиям Комиссии относятся: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анализ и оценка поступивших конкурсных проектов;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подведение итогов Конкурса, определение победителей Конкурса.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28. О времени и месте заседаний Комиссии члены Комиссии оповещаются организаторами Конкурса не позднее 3 рабочих дней до даты заседания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29. Заседание Комиссии считается правомочным, если на нем присутствует не менее половины ее состава.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30. Оценка конкурсных проектов осуществляется на основе </w:t>
      </w:r>
      <w:hyperlink w:anchor="P395" w:history="1">
        <w:r>
          <w:rPr>
            <w:color w:val="0000FF"/>
          </w:rPr>
          <w:t>перечня</w:t>
        </w:r>
      </w:hyperlink>
      <w:r>
        <w:t xml:space="preserve"> критериев оценки (далее - Перечень) согласно приложению 3 к настоящему Положению. Количество баллов фиксируется в оценочном листе, который составляется и подписывается каждым членом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8" w:name="P143"/>
      <w:bookmarkEnd w:id="8"/>
      <w:r>
        <w:t>31. Ежегодно по итогам Конкурса определяются 50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Железнодорожном районе - 4 победителя;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Кировском районе - 5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Ленинском районе - 7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lastRenderedPageBreak/>
        <w:t>в Октябрьском районе - 8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Свердловском районе - 7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Советском районе - 15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Центральном районе - 4 победителя,</w:t>
      </w:r>
    </w:p>
    <w:p w:rsidR="00F4104E" w:rsidRDefault="00F4104E">
      <w:pPr>
        <w:pStyle w:val="ConsPlusNormal"/>
        <w:spacing w:before="220"/>
        <w:jc w:val="both"/>
      </w:pPr>
      <w:r>
        <w:t>с предоставлением грантов по 100000 (сто тысяч) рублей 00 копеек каждому победителю.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2022 году по итогам Конкурса определяется 100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Железнодорожном районе - 8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Кировском районе - 10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Ленинском районе - 14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Октябрьском районе - 16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Свердловском районе - 14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Советском районе - 30 победителей;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Центральном районе - 8 победителей,</w:t>
      </w:r>
    </w:p>
    <w:p w:rsidR="00F4104E" w:rsidRDefault="00F4104E">
      <w:pPr>
        <w:pStyle w:val="ConsPlusNormal"/>
        <w:spacing w:before="220"/>
        <w:jc w:val="both"/>
      </w:pPr>
      <w:r>
        <w:t>с предоставлением грантов по 100000 (сто тысяч) рублей 00 копеек каждому победителю.</w:t>
      </w:r>
    </w:p>
    <w:p w:rsidR="00F4104E" w:rsidRDefault="00F4104E">
      <w:pPr>
        <w:pStyle w:val="ConsPlusNormal"/>
        <w:jc w:val="both"/>
      </w:pPr>
      <w:r>
        <w:t xml:space="preserve">(п. 31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32. Гранты предоставляются управляющим организациям - победителям Конкурса в форме субсидии в целях финансового обеспечения части затрат, связанных с реализацией конкурсных проектов. Призовой фонд Конкурса составляет 5000000 (пять миллионов) рублей.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Призовой фонд Конкурса в 2022 году составляет 10000000 (десять миллионов) рублей.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33. Конкурсные проекты рассматриваются Комиссией в период с 16 по 30 апреля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4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34. Подведение итогов Конкурса осуществляется на заседаниях Комиссии до 30 апреля года, в котором проводится Конкурс. 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143" w:history="1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F4104E" w:rsidRDefault="00F4104E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35" w:history="1">
        <w:r>
          <w:rPr>
            <w:color w:val="0000FF"/>
          </w:rPr>
          <w:t>N 329</w:t>
        </w:r>
      </w:hyperlink>
      <w:r>
        <w:t xml:space="preserve">, от 14.03.2022 </w:t>
      </w:r>
      <w:hyperlink r:id="rId36" w:history="1">
        <w:r>
          <w:rPr>
            <w:color w:val="0000FF"/>
          </w:rPr>
          <w:t>N 211</w:t>
        </w:r>
      </w:hyperlink>
      <w:r>
        <w:t>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Решения Комиссии по подведению итогов Конкурса в каждом районе оформляются протоколами, которые подписываются председателем и секретарем Комиссии.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35. 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Конкурса. Итоги Конкурса и информация о победителях размещаются на официальном сайте администрации города организаторами Конкурса не позднее 14 мая года, в котором проводится Конкурс, с указанием:</w:t>
      </w:r>
    </w:p>
    <w:p w:rsidR="00F4104E" w:rsidRDefault="00F4104E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37" w:history="1">
        <w:r>
          <w:rPr>
            <w:color w:val="0000FF"/>
          </w:rPr>
          <w:t>N 329</w:t>
        </w:r>
      </w:hyperlink>
      <w:r>
        <w:t xml:space="preserve">, от 14.03.2022 </w:t>
      </w:r>
      <w:hyperlink r:id="rId38" w:history="1">
        <w:r>
          <w:rPr>
            <w:color w:val="0000FF"/>
          </w:rPr>
          <w:t>N 211</w:t>
        </w:r>
      </w:hyperlink>
      <w:r>
        <w:t>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даты, времени и места проведения рассмотрения заявок;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информации об участниках Конкурса, заявки которых были рассмотрены;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наименования получателя (получателей) гранта, с которым заключается Соглашение, и размер предоставляемого гранта.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9" w:name="P176"/>
      <w:bookmarkEnd w:id="9"/>
      <w:r>
        <w:lastRenderedPageBreak/>
        <w:t>36. 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III. УСЛОВИЯ И ПОРЯДОК ПРЕДОСТАВЛЕНИЯ ГРАНТОВ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bookmarkStart w:id="10" w:name="P181"/>
      <w:bookmarkEnd w:id="10"/>
      <w:r>
        <w:t>37. Результатом предоставления гранта является количество озелененных территорий.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Показателем предоставления гранта является количество высаженных зеленых насаждений.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Значение результатов предоставления гранта и показателей, необходимых для их достижения, устанавливаются в Соглашениях.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1" w:name="P184"/>
      <w:bookmarkEnd w:id="11"/>
      <w:r>
        <w:t xml:space="preserve">38. В течение 5 рабочих дней с даты направления уведомления, указанного в </w:t>
      </w:r>
      <w:hyperlink w:anchor="P176" w:history="1">
        <w:r>
          <w:rPr>
            <w:color w:val="0000FF"/>
          </w:rPr>
          <w:t>пункте 36</w:t>
        </w:r>
      </w:hyperlink>
      <w:r>
        <w:t xml:space="preserve"> настоящего Положения, получатель гранта представляет главному распорядителю: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сопроводительное письмо с описью в произвольной форме;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заявление о предоставлении гранта;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реквизиты банковского счета с указанием расчетного или корреспондентского счета, открытого в учреждениях Центрального банка Российской Федерации или кредитных организациях;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абзацы пятый - десятый утратили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14.05.2021 N 329.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Документы главному распорядителю предоставляются нарочным.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39. Обязательным условием предоставления гранта является согласие получателей гранта, а также лиц, получающих средства на основании договоров, заключенных с получателями субсидий, на осуществление в отношении них проверки главным распорядителем как получателем бюджетных средств и органом финансового контроля за соблюдением целей, условий и порядка предоставления субсидии, а также о включении таких положений в соглашение.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40. В случае уменьшения главному распорядителю ранее доведенных лимитов бюджетных обязательств, приводящего к невозможности предоставления грантов в размере, определенном в Соглашении, с получателем гранта согласовываются новые условия Соглашения или вопрос о расторжении Соглашения при недостижении согласия по новым условиям.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Данное условие подлежит включению в Соглашение.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41. Главный распорядитель не позднее трех рабочих дней с даты получения заявления о предоставлении гранта, указанного в </w:t>
      </w:r>
      <w:hyperlink w:anchor="P184" w:history="1">
        <w:r>
          <w:rPr>
            <w:color w:val="0000FF"/>
          </w:rPr>
          <w:t>пункте 38</w:t>
        </w:r>
      </w:hyperlink>
      <w:r>
        <w:t xml:space="preserve"> настоящего Положения, по электронной почте направляет получателю гранта проект Соглашения. Типовая форма Соглашения и дополнительного соглашения о внесении изменений в Соглашение устанавливается департаментом финансов администрации города.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2" w:name="P194"/>
      <w:bookmarkEnd w:id="12"/>
      <w:r>
        <w:t>42. Получатель гранта подписывает и представляет главному распорядителю два экземпляра Соглашения в течение 3 рабочих дней с даты его получения.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43. В случае непредставления в срок, указанный в </w:t>
      </w:r>
      <w:hyperlink w:anchor="P194" w:history="1">
        <w:r>
          <w:rPr>
            <w:color w:val="0000FF"/>
          </w:rPr>
          <w:t>пункте 42</w:t>
        </w:r>
      </w:hyperlink>
      <w:r>
        <w:t xml:space="preserve"> настоящего Положения, подписанного получателем гранта Соглашения, получатель гранта лишается права на его получение.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44. Главный распорядитель в течение 3 рабочих дней с даты получения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45. Главный распорядитель направляет заявку на финансирование в департамент финансов администрации города в соответствии с требованиями составления и ведения кассового плана исполнения бюджета города.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lastRenderedPageBreak/>
        <w:t>46.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лицевой счет главного распорядителя в течение 10 рабочих дней при наличии денежных средств с даты получения заявки.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47. Главный распорядитель в течение 2 рабочих дней после поступления денежных средств на лицевой счет перечисляет гранты получателям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48. Грант считается предоставленным в день списания средств со счета главного распорядителя на расчетный счет получателя, открытый в учреждениях Центрального банка Российской Федерации или кредитных организациях, в размере, предусмотренном Соглашением.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49. Получателю гранта запрещается за счет средств гранта приобретать иностранную валюту.</w:t>
      </w:r>
    </w:p>
    <w:p w:rsidR="00F4104E" w:rsidRDefault="00F4104E">
      <w:pPr>
        <w:pStyle w:val="ConsPlusNormal"/>
        <w:spacing w:before="220"/>
        <w:ind w:firstLine="540"/>
        <w:jc w:val="both"/>
      </w:pPr>
      <w:bookmarkStart w:id="13" w:name="P203"/>
      <w:bookmarkEnd w:id="13"/>
      <w:r>
        <w:t xml:space="preserve">50. В случае нарушений получателем гранта условий предоставления гранта, предусмотренных настоящим Положением и Соглашением, а также недостижения результатов и показателей предоставления гранта, указанных в </w:t>
      </w:r>
      <w:hyperlink w:anchor="P181" w:history="1">
        <w:r>
          <w:rPr>
            <w:color w:val="0000FF"/>
          </w:rPr>
          <w:t>пункте 37</w:t>
        </w:r>
      </w:hyperlink>
      <w:r>
        <w:t xml:space="preserve"> настоящего Положения, значения которых установлены в Соглашении, главный распорядитель в течение пяти дней с даты выявления таких нарушений направляет письменное уведомление получателю о возврате средств гранта на лицевой счет главного распорядителя. Получатель обязан возвратить средства гранта на лицевой счет главного распорядителя в 10-дневный срок с даты получения уведомления.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2 рабочих дней с даты их зачисления на лицевой счет.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В случае если получатель не возвратил грант в установленный срок или возвратил его не в полном объеме, главный распорядитель в течение 30 рабочих дней с даты истечения 10-дневного срока, установленного </w:t>
      </w:r>
      <w:hyperlink w:anchor="P203" w:history="1">
        <w:r>
          <w:rPr>
            <w:color w:val="0000FF"/>
          </w:rPr>
          <w:t>абзацем первым</w:t>
        </w:r>
      </w:hyperlink>
      <w:r>
        <w:t xml:space="preserve"> настоящего пункта, обращается в суд с заявлением о взыскании средств гранта в бюджет города в соответствии с законодательством Российской Федерации.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IV. ТРЕБОВАНИЕ К ОТЧЕТНОСТИ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51. Получатель гранта в течение 15 дней с даты окончания реализации конкурсного проекта, но не позднее 15 декабря года, в котором проводится Конкурс, представляет главному распорядителю следующую отчетность: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1) финансовый </w:t>
      </w:r>
      <w:hyperlink w:anchor="P431" w:history="1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4 к настоящему Положению с приложением копий актов приемки выполненных работ (форма КС-2) и (или) актов сдачи-приемки выполненных работ, справок о стоимости выполненных работ и затрат (форма КС-3), платежных поручений, подтверждающих осуществление финансовых расходов на реализацию конкурсного проекта;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2) аналитический </w:t>
      </w:r>
      <w:hyperlink w:anchor="P480" w:history="1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5 к настоящему Положению в виде документа, подписанного получателем гранта, с одновременным дублированием на электронном носителе с приложением фотографий, видеозаписей и других документов, подтверждающих реализацию конкурсного проекта;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3) отчет о достижении значений результатов и показателей предоставления гранта, установленных </w:t>
      </w:r>
      <w:hyperlink w:anchor="P181" w:history="1">
        <w:r>
          <w:rPr>
            <w:color w:val="0000FF"/>
          </w:rPr>
          <w:t>пунктом 37</w:t>
        </w:r>
      </w:hyperlink>
      <w:r>
        <w:t xml:space="preserve"> настоящего Положения, значения которых устанавливаются в Соглашениях;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4) отчет об осуществлении расходов, источником финансового обеспечения которых является грант, по форме, определенной типовой формой Соглашения, установленной департаментом финансов администрации города (но не реже одного раза в квартал);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5) презентация в формате Microsoft PowerPoint с иллюстрациями, подтверждающими благоустройство каждого победителя Конкурса, содержащая фотоматериалы до и после благоустройства с указанием адреса придомовой территории, наименование управляющей организации и суммы </w:t>
      </w:r>
      <w:r>
        <w:lastRenderedPageBreak/>
        <w:t>затраченных средств на благоустройство с учетом средств гранта.</w:t>
      </w:r>
    </w:p>
    <w:p w:rsidR="00F4104E" w:rsidRDefault="00F4104E">
      <w:pPr>
        <w:pStyle w:val="ConsPlusNormal"/>
        <w:jc w:val="both"/>
      </w:pPr>
      <w:r>
        <w:t xml:space="preserve">(пп. 5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52. Главный распорядитель вправе устанавливать в Соглашении сроки и формы представления получателями гранта дополнительной отчетности.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  <w:outlineLvl w:val="1"/>
      </w:pPr>
      <w:r>
        <w:t>V. ТРЕБОВАНИЕ ОБ ОСУЩЕСТВЛЕНИИ КОНТРОЛЯ ЗА СОБЛЮДЕНИЕМ</w:t>
      </w:r>
    </w:p>
    <w:p w:rsidR="00F4104E" w:rsidRDefault="00F4104E">
      <w:pPr>
        <w:pStyle w:val="ConsPlusTitle"/>
        <w:jc w:val="center"/>
      </w:pPr>
      <w:r>
        <w:t>УСЛОВИЙ, ЦЕЛЕЙ И ПОРЯДКА ПРЕДОСТАВЛЕНИЯ ГРАНТОВ</w:t>
      </w:r>
    </w:p>
    <w:p w:rsidR="00F4104E" w:rsidRDefault="00F4104E">
      <w:pPr>
        <w:pStyle w:val="ConsPlusTitle"/>
        <w:jc w:val="center"/>
      </w:pPr>
      <w:r>
        <w:t>И ОТВЕТСТВЕННОСТЬ ЗА ИХ НАРУШЕНИЕ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53. Контроль за соблюдением условий, целей и порядка предоставления грантов осуществляет главный распорядитель.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54. Главный распорядитель, орган муниципального финансового контроля осуществляют проверку соблюдения условий, целей и порядка предоставления гранта в соответствии с действующим законодательством.</w:t>
      </w:r>
    </w:p>
    <w:p w:rsidR="00F4104E" w:rsidRDefault="00F4104E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14.03.2022 N 211)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55. Получатель гранта несет ответственность за целевое использование средств гранта в соответствии с действующим законодательством, настоящим Положением и заключенным Соглашением.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56. Главный распорядитель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главного распорядителя о ходе реализации конкурсного проекта в течение 5 дней с даты получения запроса главного распорядителя.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57. Мерой ответственности за нарушение условий предоставления гранта, установленных при предоставлении гранта, выявленных в том числе по фактам проверок, проведенных главным распорядителем и (или) органом муниципального финансового контроля, является возврат средств гранта в бюджет города.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 xml:space="preserve">Возврат средств гранта производится в соответствии с </w:t>
      </w:r>
      <w:hyperlink w:anchor="P203" w:history="1">
        <w:r>
          <w:rPr>
            <w:color w:val="0000FF"/>
          </w:rPr>
          <w:t>пунктом 50</w:t>
        </w:r>
      </w:hyperlink>
      <w:r>
        <w:t xml:space="preserve"> настоящего Положения.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58. Получатель гранта осуществляет возврат средств неиспользованного гранта на лицевой счет главного распорядителя не позднее 15 декабря года, в котором проводится Конкурс.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1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1984"/>
        <w:gridCol w:w="850"/>
        <w:gridCol w:w="3115"/>
      </w:tblGrid>
      <w:tr w:rsidR="00F4104E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bookmarkStart w:id="14" w:name="P246"/>
            <w:bookmarkEnd w:id="14"/>
            <w:r>
              <w:t>ЗАЯВКА</w:t>
            </w:r>
          </w:p>
          <w:p w:rsidR="00F4104E" w:rsidRDefault="00F4104E">
            <w:pPr>
              <w:pStyle w:val="ConsPlusNormal"/>
              <w:jc w:val="center"/>
            </w:pPr>
            <w:r>
              <w:t>на участие в конкурсе "Лучшая концепция</w:t>
            </w:r>
          </w:p>
          <w:p w:rsidR="00F4104E" w:rsidRDefault="00F4104E">
            <w:pPr>
              <w:pStyle w:val="ConsPlusNormal"/>
              <w:jc w:val="center"/>
            </w:pPr>
            <w:r>
              <w:t>озеленения территории"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Прошу допустить _______________________________________________________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104E" w:rsidRDefault="00F4104E">
            <w:pPr>
              <w:pStyle w:val="ConsPlusNormal"/>
              <w:jc w:val="center"/>
            </w:pPr>
            <w:r>
              <w:t>(указывается полное наименование юридического лица)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jc w:val="both"/>
            </w:pPr>
            <w:r>
              <w:t>в лице ___________________________________________________________________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lastRenderedPageBreak/>
              <w:t>_________________________________________________________________________,</w:t>
            </w:r>
          </w:p>
          <w:p w:rsidR="00F4104E" w:rsidRDefault="00F4104E">
            <w:pPr>
              <w:pStyle w:val="ConsPlusNormal"/>
              <w:jc w:val="center"/>
            </w:pPr>
            <w:r>
              <w:t>(указывается полное наименование должности, Ф.И.О. руководителя)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jc w:val="both"/>
            </w:pPr>
            <w:r>
              <w:t>действующего на основании ________________________________________________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t>от "__" ____________ 20__ N _________,</w:t>
            </w:r>
          </w:p>
          <w:p w:rsidR="00F4104E" w:rsidRDefault="00F4104E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104E" w:rsidRDefault="00F4104E">
            <w:pPr>
              <w:pStyle w:val="ConsPlusNormal"/>
              <w:jc w:val="center"/>
            </w:pPr>
            <w:r>
              <w:t>(указываются наименование и регистрационные реквизиты</w:t>
            </w:r>
          </w:p>
          <w:p w:rsidR="00F4104E" w:rsidRDefault="00F4104E">
            <w:pPr>
              <w:pStyle w:val="ConsPlusNormal"/>
              <w:jc w:val="center"/>
            </w:pPr>
            <w:r>
              <w:t>правоустанавливающего документа: устав, свидетельство о постановке</w:t>
            </w:r>
          </w:p>
          <w:p w:rsidR="00F4104E" w:rsidRDefault="00F4104E">
            <w:pPr>
              <w:pStyle w:val="ConsPlusNormal"/>
              <w:jc w:val="center"/>
            </w:pPr>
            <w:r>
              <w:t>на учет в налоговом органе, доверенность и т.д.)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jc w:val="both"/>
            </w:pPr>
            <w:r>
              <w:t>расположенное по адресу: __________________________________________________,</w:t>
            </w:r>
          </w:p>
          <w:p w:rsidR="00F4104E" w:rsidRDefault="00F4104E">
            <w:pPr>
              <w:pStyle w:val="ConsPlusNormal"/>
            </w:pPr>
            <w:r>
              <w:t>к участию в конкурсе "Лучшая концепция озеленения территории".</w:t>
            </w: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Адрес озеленения территории: ____________________________________________</w:t>
            </w:r>
          </w:p>
          <w:p w:rsidR="00F4104E" w:rsidRDefault="00F4104E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С условиями проведения конкурса "Лучшая концепция озеленения территории" ознакомлен (а) и согласен (на).</w:t>
            </w:r>
          </w:p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  <w:ind w:firstLine="283"/>
              <w:jc w:val="both"/>
            </w:pPr>
            <w:r>
              <w:t>К заявке прилагается пакет документов на ___ листах.</w:t>
            </w:r>
          </w:p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F4104E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</w:p>
          <w:p w:rsidR="00F4104E" w:rsidRDefault="00F4104E">
            <w:pPr>
              <w:pStyle w:val="ConsPlusNormal"/>
            </w:pPr>
            <w:r>
              <w:t>Электронный адрес: _______________________________________________________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2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</w:pPr>
      <w:bookmarkStart w:id="15" w:name="P297"/>
      <w:bookmarkEnd w:id="15"/>
      <w:r>
        <w:t>СОСТАВ</w:t>
      </w:r>
    </w:p>
    <w:p w:rsidR="00F4104E" w:rsidRDefault="00F4104E">
      <w:pPr>
        <w:pStyle w:val="ConsPlusTitle"/>
        <w:jc w:val="center"/>
      </w:pPr>
      <w:r>
        <w:t>КОНКУРСНОЙ КОМИССИИ ПО ПРОВЕДЕНИЮ КОНКУРСА</w:t>
      </w:r>
    </w:p>
    <w:p w:rsidR="00F4104E" w:rsidRDefault="00F4104E">
      <w:pPr>
        <w:pStyle w:val="ConsPlusTitle"/>
        <w:jc w:val="center"/>
      </w:pPr>
      <w:r>
        <w:t>"ЛУЧШАЯ КОНЦЕПЦИЯ ОЗЕЛЕНЕНИЯ ТЕРРИТОРИИ"</w:t>
      </w:r>
    </w:p>
    <w:p w:rsidR="00F4104E" w:rsidRDefault="00F4104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7"/>
        <w:gridCol w:w="113"/>
      </w:tblGrid>
      <w:tr w:rsidR="00F410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47" w:history="1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</w:p>
          <w:p w:rsidR="00F4104E" w:rsidRDefault="00F4104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14.03.2022 </w:t>
            </w:r>
            <w:hyperlink r:id="rId48" w:history="1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104E" w:rsidRDefault="00F4104E">
            <w:pPr>
              <w:spacing w:after="1" w:line="0" w:lineRule="atLeast"/>
            </w:pPr>
          </w:p>
        </w:tc>
      </w:tr>
    </w:tbl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6350"/>
      </w:tblGrid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Логинов В.А.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первый заместитель Главы города, председатель комиссии;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Арефьев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заместитель руководителя департамента городского хозяйства администрации города по благоустройству, заместитель председателя комиссии;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Погребная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начальник отдела управления, подготовки и учета объектов внешнего благоустройства департамента городского хозяйства администрации города, секретарь комиссии;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lastRenderedPageBreak/>
              <w:t>Аксянова Т.Ю.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доцент кафедры селекции и озеленения Института лесных технологий ФГБОУ ВО "Сибирский государственный университет науки и технологий имени академика М.Ф. Решетнева", кандидат сельскохозяйственных наук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Бардаев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Ленинского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Бондарев В.Ю.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Войцеховский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Центрального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Гартман Г.П.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Октябрьского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Дюков В.И.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Дягилев А.М.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Свердловского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Коробейникова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начальник отдела архитектурной среды управления архитектуры администрации города;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Крастелев Р.Е.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Ланина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Советского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Митрошкин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Кировского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Одинцов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первый заместитель Главы города - руководитель департамента финансов;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Потылицын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генеральный директор муниципального предприятия города Красноярска "Управление зеленого строительства";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Савчук Ю.Г.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администрации Железнодорожного района в городе Красноярске;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Садовский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ООО "Зеленые кварталы"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Самсонова И.Ю.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заместитель Главы города - руководитель департамента информационной политики;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Сенченко К.В.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Смирнова О.Ф.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член правления Красноярской региональной организации "Союз архитекторов России"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Соловарова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управления архитектуры администрации города;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Сорокин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Фирюлина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председатель Красноярского городского Совета депутатов (по 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t>Шахматов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 xml:space="preserve">депутат Красноярского городского Совета депутатов (по </w:t>
            </w:r>
            <w:r>
              <w:lastRenderedPageBreak/>
              <w:t>согласованию);</w:t>
            </w:r>
          </w:p>
        </w:tc>
      </w:tr>
      <w:tr w:rsidR="00F4104E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</w:pPr>
            <w:r>
              <w:lastRenderedPageBreak/>
              <w:t>Южакова Е.М.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согласованию).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3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Title"/>
        <w:jc w:val="center"/>
      </w:pPr>
      <w:bookmarkStart w:id="16" w:name="P395"/>
      <w:bookmarkEnd w:id="16"/>
      <w:r>
        <w:t>ПЕРЕЧЕНЬ</w:t>
      </w:r>
    </w:p>
    <w:p w:rsidR="00F4104E" w:rsidRDefault="00F4104E">
      <w:pPr>
        <w:pStyle w:val="ConsPlusTitle"/>
        <w:jc w:val="center"/>
      </w:pPr>
      <w:r>
        <w:t>КРИТЕРИЕВ ОЦЕНКИ</w:t>
      </w:r>
    </w:p>
    <w:p w:rsidR="00F4104E" w:rsidRDefault="00F41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F4104E">
        <w:tc>
          <w:tcPr>
            <w:tcW w:w="567" w:type="dxa"/>
          </w:tcPr>
          <w:p w:rsidR="00F4104E" w:rsidRDefault="00F4104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  <w:jc w:val="center"/>
            </w:pPr>
            <w:r>
              <w:t>Критерии оценки конкурсных проектов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Баллы</w:t>
            </w:r>
          </w:p>
        </w:tc>
      </w:tr>
      <w:tr w:rsidR="00F4104E">
        <w:tc>
          <w:tcPr>
            <w:tcW w:w="567" w:type="dxa"/>
          </w:tcPr>
          <w:p w:rsidR="00F4104E" w:rsidRDefault="00F4104E">
            <w:pPr>
              <w:pStyle w:val="ConsPlusNormal"/>
            </w:pPr>
            <w:r>
              <w:t>1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</w:pPr>
            <w:r>
              <w:t>Экономическая целесообразность принятых решений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0 - 3</w:t>
            </w:r>
          </w:p>
        </w:tc>
      </w:tr>
      <w:tr w:rsidR="00F4104E">
        <w:tc>
          <w:tcPr>
            <w:tcW w:w="567" w:type="dxa"/>
          </w:tcPr>
          <w:p w:rsidR="00F4104E" w:rsidRDefault="00F4104E">
            <w:pPr>
              <w:pStyle w:val="ConsPlusNormal"/>
            </w:pPr>
            <w:r>
              <w:t>2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</w:pPr>
            <w:r>
              <w:t>Новаторство и нестандартность решений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0 - 3</w:t>
            </w:r>
          </w:p>
        </w:tc>
      </w:tr>
      <w:tr w:rsidR="00F4104E">
        <w:tc>
          <w:tcPr>
            <w:tcW w:w="567" w:type="dxa"/>
          </w:tcPr>
          <w:p w:rsidR="00F4104E" w:rsidRDefault="00F4104E">
            <w:pPr>
              <w:pStyle w:val="ConsPlusNormal"/>
            </w:pPr>
            <w:r>
              <w:t>3</w:t>
            </w:r>
          </w:p>
        </w:tc>
        <w:tc>
          <w:tcPr>
            <w:tcW w:w="6520" w:type="dxa"/>
          </w:tcPr>
          <w:p w:rsidR="00F4104E" w:rsidRDefault="00F4104E">
            <w:pPr>
              <w:pStyle w:val="ConsPlusNormal"/>
            </w:pPr>
            <w:r>
              <w:t>Соответствие целям конкурса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0 - 3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Конкурсные проекты оцениваются по трехбалльной шкале за каждый критерий.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Максимальная сумма - 9 баллов.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Система оценки по критериям: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0 баллов - данный критерий полностью отсутствует;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 балл - данный критерий отражен в минимальном объеме;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 балла - данный критерий отражен наполовину;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3 балла - данный критерий отражен максимально.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4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bookmarkStart w:id="17" w:name="P431"/>
      <w:bookmarkEnd w:id="17"/>
      <w:r>
        <w:t>ФИНАНСОВЫЙ ОТЧЕТ</w:t>
      </w:r>
    </w:p>
    <w:p w:rsidR="00F4104E" w:rsidRDefault="00F4104E">
      <w:pPr>
        <w:pStyle w:val="ConsPlusNormal"/>
        <w:jc w:val="center"/>
      </w:pPr>
      <w:r>
        <w:t>о реализации конкурсного проекта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r>
        <w:t>к соглашению от "__" __________ 20__ года N _______</w:t>
      </w:r>
    </w:p>
    <w:p w:rsidR="00F4104E" w:rsidRDefault="00F4104E">
      <w:pPr>
        <w:pStyle w:val="ConsPlusNormal"/>
        <w:jc w:val="both"/>
      </w:pPr>
    </w:p>
    <w:p w:rsidR="00F4104E" w:rsidRDefault="00F4104E">
      <w:pPr>
        <w:sectPr w:rsidR="00F4104E" w:rsidSect="0006531D">
          <w:pgSz w:w="11905" w:h="16838" w:code="9"/>
          <w:pgMar w:top="426" w:right="568" w:bottom="284" w:left="1134" w:header="0" w:footer="0" w:gutter="0"/>
          <w:cols w:space="708"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9"/>
        <w:gridCol w:w="1039"/>
        <w:gridCol w:w="1039"/>
        <w:gridCol w:w="1444"/>
        <w:gridCol w:w="964"/>
        <w:gridCol w:w="1369"/>
        <w:gridCol w:w="964"/>
        <w:gridCol w:w="1339"/>
      </w:tblGrid>
      <w:tr w:rsidR="00F4104E">
        <w:tc>
          <w:tcPr>
            <w:tcW w:w="454" w:type="dxa"/>
          </w:tcPr>
          <w:p w:rsidR="00F4104E" w:rsidRDefault="00F4104E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99" w:type="dxa"/>
          </w:tcPr>
          <w:p w:rsidR="00F4104E" w:rsidRDefault="00F4104E">
            <w:pPr>
              <w:pStyle w:val="ConsPlusNormal"/>
              <w:jc w:val="center"/>
            </w:pPr>
            <w:r>
              <w:t>Наименование расходов (в соответствии со сметой, составленной управляющей организацией, по видам работ по озеленению дворовой территории, предусмотренным конкурсным проектом)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Сумма расходов по смете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Из них: сумма расходов за счет средств гранта</w:t>
            </w:r>
          </w:p>
        </w:tc>
        <w:tc>
          <w:tcPr>
            <w:tcW w:w="1444" w:type="dxa"/>
          </w:tcPr>
          <w:p w:rsidR="00F4104E" w:rsidRDefault="00F4104E">
            <w:pPr>
              <w:pStyle w:val="ConsPlusNormal"/>
              <w:jc w:val="center"/>
            </w:pPr>
            <w:r>
              <w:t>Фактические расходы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Из них: расходы за счет средств гранта</w:t>
            </w:r>
          </w:p>
        </w:tc>
        <w:tc>
          <w:tcPr>
            <w:tcW w:w="1369" w:type="dxa"/>
          </w:tcPr>
          <w:p w:rsidR="00F4104E" w:rsidRDefault="00F4104E">
            <w:pPr>
              <w:pStyle w:val="ConsPlusNormal"/>
              <w:jc w:val="center"/>
            </w:pPr>
            <w:r>
              <w:t>Отклонения от суммы расходов по смете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Из них: расходы за счет средств гранта</w:t>
            </w:r>
          </w:p>
        </w:tc>
        <w:tc>
          <w:tcPr>
            <w:tcW w:w="1339" w:type="dxa"/>
          </w:tcPr>
          <w:p w:rsidR="00F4104E" w:rsidRDefault="00F4104E">
            <w:pPr>
              <w:pStyle w:val="ConsPlusNormal"/>
              <w:jc w:val="center"/>
            </w:pPr>
            <w:r>
              <w:t>Пояснения отклонений</w:t>
            </w:r>
          </w:p>
        </w:tc>
      </w:tr>
      <w:tr w:rsidR="00F4104E">
        <w:tc>
          <w:tcPr>
            <w:tcW w:w="454" w:type="dxa"/>
          </w:tcPr>
          <w:p w:rsidR="00F4104E" w:rsidRDefault="00F4104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F4104E" w:rsidRDefault="00F4104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4" w:type="dxa"/>
          </w:tcPr>
          <w:p w:rsidR="00F4104E" w:rsidRDefault="00F4104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F4104E" w:rsidRDefault="00F4104E">
            <w:pPr>
              <w:pStyle w:val="ConsPlusNormal"/>
              <w:jc w:val="center"/>
            </w:pPr>
            <w:r>
              <w:t>7 = 3 - 5</w:t>
            </w:r>
          </w:p>
        </w:tc>
        <w:tc>
          <w:tcPr>
            <w:tcW w:w="964" w:type="dxa"/>
          </w:tcPr>
          <w:p w:rsidR="00F4104E" w:rsidRDefault="00F4104E">
            <w:pPr>
              <w:pStyle w:val="ConsPlusNormal"/>
              <w:jc w:val="center"/>
            </w:pPr>
            <w:r>
              <w:t>8 = 4 - 6</w:t>
            </w:r>
          </w:p>
        </w:tc>
        <w:tc>
          <w:tcPr>
            <w:tcW w:w="1339" w:type="dxa"/>
          </w:tcPr>
          <w:p w:rsidR="00F4104E" w:rsidRDefault="00F4104E">
            <w:pPr>
              <w:pStyle w:val="ConsPlusNormal"/>
              <w:jc w:val="center"/>
            </w:pPr>
            <w:r>
              <w:t>9</w:t>
            </w:r>
          </w:p>
        </w:tc>
      </w:tr>
      <w:tr w:rsidR="00F4104E">
        <w:tc>
          <w:tcPr>
            <w:tcW w:w="454" w:type="dxa"/>
          </w:tcPr>
          <w:p w:rsidR="00F4104E" w:rsidRDefault="00F4104E">
            <w:pPr>
              <w:pStyle w:val="ConsPlusNormal"/>
            </w:pPr>
            <w:r>
              <w:t>1</w:t>
            </w:r>
          </w:p>
        </w:tc>
        <w:tc>
          <w:tcPr>
            <w:tcW w:w="1999" w:type="dxa"/>
          </w:tcPr>
          <w:p w:rsidR="00F4104E" w:rsidRDefault="00F4104E">
            <w:pPr>
              <w:pStyle w:val="ConsPlusNormal"/>
            </w:pPr>
            <w:r>
              <w:t>...</w:t>
            </w:r>
          </w:p>
        </w:tc>
        <w:tc>
          <w:tcPr>
            <w:tcW w:w="1039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039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444" w:type="dxa"/>
          </w:tcPr>
          <w:p w:rsidR="00F4104E" w:rsidRDefault="00F4104E">
            <w:pPr>
              <w:pStyle w:val="ConsPlusNormal"/>
            </w:pPr>
          </w:p>
        </w:tc>
        <w:tc>
          <w:tcPr>
            <w:tcW w:w="964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369" w:type="dxa"/>
          </w:tcPr>
          <w:p w:rsidR="00F4104E" w:rsidRDefault="00F4104E">
            <w:pPr>
              <w:pStyle w:val="ConsPlusNormal"/>
            </w:pPr>
          </w:p>
        </w:tc>
        <w:tc>
          <w:tcPr>
            <w:tcW w:w="964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339" w:type="dxa"/>
          </w:tcPr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10611" w:type="dxa"/>
            <w:gridSpan w:val="9"/>
          </w:tcPr>
          <w:p w:rsidR="00F4104E" w:rsidRDefault="00F4104E">
            <w:pPr>
              <w:pStyle w:val="ConsPlusNormal"/>
            </w:pPr>
            <w:r>
              <w:t>Итого</w:t>
            </w:r>
          </w:p>
        </w:tc>
      </w:tr>
    </w:tbl>
    <w:p w:rsidR="00F4104E" w:rsidRDefault="00F4104E">
      <w:pPr>
        <w:sectPr w:rsidR="00F4104E">
          <w:pgSz w:w="16838" w:h="11905" w:orient="landscape"/>
          <w:pgMar w:top="1134" w:right="425" w:bottom="567" w:left="283" w:header="0" w:footer="0" w:gutter="0"/>
          <w:cols w:space="720"/>
        </w:sectPr>
      </w:pPr>
    </w:p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4104E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right"/>
        <w:outlineLvl w:val="1"/>
      </w:pPr>
      <w:r>
        <w:t>Приложение 5</w:t>
      </w:r>
    </w:p>
    <w:p w:rsidR="00F4104E" w:rsidRDefault="00F4104E">
      <w:pPr>
        <w:pStyle w:val="ConsPlusNormal"/>
        <w:jc w:val="right"/>
      </w:pPr>
      <w:r>
        <w:t>к Положению</w:t>
      </w:r>
    </w:p>
    <w:p w:rsidR="00F4104E" w:rsidRDefault="00F4104E">
      <w:pPr>
        <w:pStyle w:val="ConsPlusNormal"/>
        <w:jc w:val="right"/>
      </w:pPr>
      <w:r>
        <w:t>о порядке предоставления</w:t>
      </w:r>
    </w:p>
    <w:p w:rsidR="00F4104E" w:rsidRDefault="00F4104E">
      <w:pPr>
        <w:pStyle w:val="ConsPlusNormal"/>
        <w:jc w:val="right"/>
      </w:pPr>
      <w:r>
        <w:t>грантов в форме субсидий</w:t>
      </w:r>
    </w:p>
    <w:p w:rsidR="00F4104E" w:rsidRDefault="00F4104E">
      <w:pPr>
        <w:pStyle w:val="ConsPlusNormal"/>
        <w:jc w:val="right"/>
      </w:pPr>
      <w:r>
        <w:t>из бюджета города победителям</w:t>
      </w:r>
    </w:p>
    <w:p w:rsidR="00F4104E" w:rsidRDefault="00F4104E">
      <w:pPr>
        <w:pStyle w:val="ConsPlusNormal"/>
        <w:jc w:val="right"/>
      </w:pPr>
      <w:r>
        <w:t>конкурса "Лучшая концепция</w:t>
      </w:r>
    </w:p>
    <w:p w:rsidR="00F4104E" w:rsidRDefault="00F4104E">
      <w:pPr>
        <w:pStyle w:val="ConsPlusNormal"/>
        <w:jc w:val="right"/>
      </w:pPr>
      <w:r>
        <w:t>озеленения территории"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bookmarkStart w:id="18" w:name="P480"/>
      <w:bookmarkEnd w:id="18"/>
      <w:r>
        <w:t>АНАЛИТИЧЕСКИЙ ОТЧЕТ</w:t>
      </w:r>
    </w:p>
    <w:p w:rsidR="00F4104E" w:rsidRDefault="00F4104E">
      <w:pPr>
        <w:pStyle w:val="ConsPlusNormal"/>
        <w:jc w:val="center"/>
      </w:pPr>
      <w:r>
        <w:t>о реализации конкурсного проекта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center"/>
      </w:pPr>
      <w:r>
        <w:t>к соглашению от "__" __________ 20__ года N _______</w:t>
      </w: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ind w:firstLine="540"/>
        <w:jc w:val="both"/>
      </w:pPr>
      <w:r>
        <w:t>Дата начала реализации конкурсного проекта "__" __________ 20__ года.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Дата окончания реализации конкурсного проекта "__" __________ 20__ года.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1. Краткая справка о выполненной работе по реализации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2. Этапы реализации конкурсного проекта.</w:t>
      </w:r>
    </w:p>
    <w:p w:rsidR="00F4104E" w:rsidRDefault="00F4104E">
      <w:pPr>
        <w:pStyle w:val="ConsPlusNormal"/>
        <w:spacing w:before="220"/>
        <w:ind w:firstLine="540"/>
        <w:jc w:val="both"/>
      </w:pPr>
      <w: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F4104E" w:rsidRDefault="00F41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551"/>
        <w:gridCol w:w="1984"/>
      </w:tblGrid>
      <w:tr w:rsidR="00F4104E">
        <w:tc>
          <w:tcPr>
            <w:tcW w:w="2268" w:type="dxa"/>
          </w:tcPr>
          <w:p w:rsidR="00F4104E" w:rsidRDefault="00F4104E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268" w:type="dxa"/>
          </w:tcPr>
          <w:p w:rsidR="00F4104E" w:rsidRDefault="00F4104E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2551" w:type="dxa"/>
          </w:tcPr>
          <w:p w:rsidR="00F4104E" w:rsidRDefault="00F4104E">
            <w:pPr>
              <w:pStyle w:val="ConsPlusNormal"/>
              <w:jc w:val="center"/>
            </w:pPr>
            <w:r>
              <w:t>Краткое описание</w:t>
            </w:r>
          </w:p>
        </w:tc>
        <w:tc>
          <w:tcPr>
            <w:tcW w:w="1984" w:type="dxa"/>
          </w:tcPr>
          <w:p w:rsidR="00F4104E" w:rsidRDefault="00F4104E">
            <w:pPr>
              <w:pStyle w:val="ConsPlusNormal"/>
              <w:jc w:val="center"/>
            </w:pPr>
            <w:r>
              <w:t>Результат</w:t>
            </w:r>
          </w:p>
        </w:tc>
      </w:tr>
      <w:tr w:rsidR="00F4104E"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551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984" w:type="dxa"/>
          </w:tcPr>
          <w:p w:rsidR="00F4104E" w:rsidRDefault="00F4104E">
            <w:pPr>
              <w:pStyle w:val="ConsPlusNormal"/>
            </w:pPr>
          </w:p>
        </w:tc>
      </w:tr>
      <w:tr w:rsidR="00F4104E"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268" w:type="dxa"/>
          </w:tcPr>
          <w:p w:rsidR="00F4104E" w:rsidRDefault="00F4104E">
            <w:pPr>
              <w:pStyle w:val="ConsPlusNormal"/>
            </w:pPr>
          </w:p>
        </w:tc>
        <w:tc>
          <w:tcPr>
            <w:tcW w:w="2551" w:type="dxa"/>
          </w:tcPr>
          <w:p w:rsidR="00F4104E" w:rsidRDefault="00F4104E">
            <w:pPr>
              <w:pStyle w:val="ConsPlusNormal"/>
            </w:pPr>
          </w:p>
        </w:tc>
        <w:tc>
          <w:tcPr>
            <w:tcW w:w="1984" w:type="dxa"/>
          </w:tcPr>
          <w:p w:rsidR="00F4104E" w:rsidRDefault="00F4104E">
            <w:pPr>
              <w:pStyle w:val="ConsPlusNormal"/>
            </w:pPr>
          </w:p>
        </w:tc>
      </w:tr>
    </w:tbl>
    <w:p w:rsidR="00F4104E" w:rsidRDefault="00F4104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118"/>
      </w:tblGrid>
      <w:tr w:rsidR="00F4104E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F4104E" w:rsidRDefault="00F4104E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jc w:val="both"/>
      </w:pPr>
    </w:p>
    <w:p w:rsidR="00F4104E" w:rsidRDefault="00F410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585" w:rsidRDefault="007F0585">
      <w:bookmarkStart w:id="19" w:name="_GoBack"/>
      <w:bookmarkEnd w:id="19"/>
    </w:p>
    <w:sectPr w:rsidR="007F0585" w:rsidSect="001702D3">
      <w:pgSz w:w="11905" w:h="16838"/>
      <w:pgMar w:top="425" w:right="567" w:bottom="28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4E"/>
    <w:rsid w:val="0048523D"/>
    <w:rsid w:val="007F0585"/>
    <w:rsid w:val="00F4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0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1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10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D3EE23CD281C1F08B6400A9397B03E6B3197254DC7898ECF3ECA5C1963A6BEDDCFE0E5B11469E7AB831B977512B9DAA40B87ABB36382CAA4F40NFD" TargetMode="External"/><Relationship Id="rId18" Type="http://schemas.openxmlformats.org/officeDocument/2006/relationships/hyperlink" Target="consultantplus://offline/ref=FD3EE23CD281C1F08B6400A9397B03E6B3197254DC789FE8F3EBA5C1963A6BEDDCFE0E5B11469E7ABD33B62306649CF606EE69B930382EAF530FAEF14DNED" TargetMode="External"/><Relationship Id="rId26" Type="http://schemas.openxmlformats.org/officeDocument/2006/relationships/hyperlink" Target="consultantplus://offline/ref=FD3EE23CD281C1F08B6400A9397B03E6B3197254DC789CE8F4EFA5C1963A6BEDDCFE0E5B11469E7AB832B22205649CF606EE69B930382EAF530FAEF14DNED" TargetMode="External"/><Relationship Id="rId39" Type="http://schemas.openxmlformats.org/officeDocument/2006/relationships/hyperlink" Target="consultantplus://offline/ref=FD3EE23CD281C1F08B6400A9397B03E6B3197254DC789CE8F4EFA5C1963A6BEDDCFE0E5B11469E7AB832B22009649CF606EE69B930382EAF530FAEF14DNED" TargetMode="External"/><Relationship Id="rId21" Type="http://schemas.openxmlformats.org/officeDocument/2006/relationships/hyperlink" Target="consultantplus://offline/ref=FD3EE23CD281C1F08B6400A9397B03E6B3197254DC789CE8F4EFA5C1963A6BEDDCFE0E5B11469E7AB832B22308649CF606EE69B930382EAF530FAEF14DNED" TargetMode="External"/><Relationship Id="rId34" Type="http://schemas.openxmlformats.org/officeDocument/2006/relationships/hyperlink" Target="consultantplus://offline/ref=FD3EE23CD281C1F08B6400A9397B03E6B3197254DC789CE8F4EFA5C1963A6BEDDCFE0E5B11469E7AB832B22005649CF606EE69B930382EAF530FAEF14DNED" TargetMode="External"/><Relationship Id="rId42" Type="http://schemas.openxmlformats.org/officeDocument/2006/relationships/hyperlink" Target="consultantplus://offline/ref=FD3EE23CD281C1F08B6400A9397B03E6B3197254DC769EE8F7ECA5C1963A6BEDDCFE0E5B11469E7AB832B22602649CF606EE69B930382EAF530FAEF14DNED" TargetMode="External"/><Relationship Id="rId47" Type="http://schemas.openxmlformats.org/officeDocument/2006/relationships/hyperlink" Target="consultantplus://offline/ref=FD3EE23CD281C1F08B6400A9397B03E6B3197254DC769FEFF6E3A5C1963A6BEDDCFE0E5B11469E7AB832B22305649CF606EE69B930382EAF530FAEF14DNED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FD3EE23CD281C1F08B6400A9397B03E6B3197254DC769EE8F7ECA5C1963A6BEDDCFE0E5B11469E7AB832B22305649CF606EE69B930382EAF530FAEF14DNE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3EE23CD281C1F08B6400A9397B03E6B3197254DC769EE8F7ECA5C1963A6BEDDCFE0E5B11469E7AB832B22305649CF606EE69B930382EAF530FAEF14DNED" TargetMode="External"/><Relationship Id="rId29" Type="http://schemas.openxmlformats.org/officeDocument/2006/relationships/hyperlink" Target="consultantplus://offline/ref=FD3EE23CD281C1F08B6400A9397B03E6B3197254DC769EE8F7ECA5C1963A6BEDDCFE0E5B11469E7AB832B22203649CF606EE69B930382EAF530FAEF14DNED" TargetMode="External"/><Relationship Id="rId11" Type="http://schemas.openxmlformats.org/officeDocument/2006/relationships/hyperlink" Target="consultantplus://offline/ref=FD3EE23CD281C1F08B6400A0207C03E6B3197254DF719CECF0E1F8CB9E6367EFDBF1515E16579E79BB2CB2261E6DC8A544N0D" TargetMode="External"/><Relationship Id="rId24" Type="http://schemas.openxmlformats.org/officeDocument/2006/relationships/hyperlink" Target="consultantplus://offline/ref=FD3EE23CD281C1F08B6400A9397B03E6B3197254DC789CE8F4EFA5C1963A6BEDDCFE0E5B11469E7AB832B22202649CF606EE69B930382EAF530FAEF14DNED" TargetMode="External"/><Relationship Id="rId32" Type="http://schemas.openxmlformats.org/officeDocument/2006/relationships/hyperlink" Target="consultantplus://offline/ref=FD3EE23CD281C1F08B6400A9397B03E6B3197254DC789CE8F4EFA5C1963A6BEDDCFE0E5B11469E7AB832B22206649CF606EE69B930382EAF530FAEF14DNED" TargetMode="External"/><Relationship Id="rId37" Type="http://schemas.openxmlformats.org/officeDocument/2006/relationships/hyperlink" Target="consultantplus://offline/ref=FD3EE23CD281C1F08B6400A9397B03E6B3197254DC769EE8F7ECA5C1963A6BEDDCFE0E5B11469E7AB832B22706649CF606EE69B930382EAF530FAEF14DNED" TargetMode="External"/><Relationship Id="rId40" Type="http://schemas.openxmlformats.org/officeDocument/2006/relationships/hyperlink" Target="consultantplus://offline/ref=FD3EE23CD281C1F08B6400A9397B03E6B3197254DC789CE8F4EFA5C1963A6BEDDCFE0E5B11469E7AB832B22700649CF606EE69B930382EAF530FAEF14DNED" TargetMode="External"/><Relationship Id="rId45" Type="http://schemas.openxmlformats.org/officeDocument/2006/relationships/hyperlink" Target="consultantplus://offline/ref=FD3EE23CD281C1F08B6400A9397B03E6B3197254DC789CE8F4EFA5C1963A6BEDDCFE0E5B11469E7AB832B22704649CF606EE69B930382EAF530FAEF14DNED" TargetMode="External"/><Relationship Id="rId53" Type="http://schemas.openxmlformats.org/officeDocument/2006/relationships/customXml" Target="../customXml/item3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FD3EE23CD281C1F08B641EA42F175CE9B4132F50D87292BFADBEA396C96A6DB88EBE500250018D7BBD2CB0230246NDD" TargetMode="External"/><Relationship Id="rId19" Type="http://schemas.openxmlformats.org/officeDocument/2006/relationships/hyperlink" Target="consultantplus://offline/ref=FD3EE23CD281C1F08B6400A9397B03E6B3197254DC769EE8F7ECA5C1963A6BEDDCFE0E5B11469E7AB832B22306649CF606EE69B930382EAF530FAEF14DNED" TargetMode="External"/><Relationship Id="rId31" Type="http://schemas.openxmlformats.org/officeDocument/2006/relationships/hyperlink" Target="consultantplus://offline/ref=FD3EE23CD281C1F08B6400A9397B03E6B3197254DC769EE8F7ECA5C1963A6BEDDCFE0E5B11469E7AB832B22207649CF606EE69B930382EAF530FAEF14DNED" TargetMode="External"/><Relationship Id="rId44" Type="http://schemas.openxmlformats.org/officeDocument/2006/relationships/hyperlink" Target="consultantplus://offline/ref=FD3EE23CD281C1F08B6400A9397B03E6B3197254DC789CE8F4EFA5C1963A6BEDDCFE0E5B11469E7AB832B22703649CF606EE69B930382EAF530FAEF14DNED" TargetMode="External"/><Relationship Id="rId52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3EE23CD281C1F08B641EA42F175CE9B4132850DB7192BFADBEA396C96A6DB89CBE080E5201977BB839E672443AC5A541A564BE2D242EA844NFD" TargetMode="External"/><Relationship Id="rId14" Type="http://schemas.openxmlformats.org/officeDocument/2006/relationships/hyperlink" Target="consultantplus://offline/ref=FD3EE23CD281C1F08B6400A9397B03E6B3197254DC7898ECF3ECA5C1963A6BEDDCFE0E5B11469E7AB832B62B00649CF606EE69B930382EAF530FAEF14DNED" TargetMode="External"/><Relationship Id="rId22" Type="http://schemas.openxmlformats.org/officeDocument/2006/relationships/hyperlink" Target="consultantplus://offline/ref=FD3EE23CD281C1F08B6400A9397B03E6B3197254DC769EE8F7ECA5C1963A6BEDDCFE0E5B11469E7AB832B22309649CF606EE69B930382EAF530FAEF14DNED" TargetMode="External"/><Relationship Id="rId27" Type="http://schemas.openxmlformats.org/officeDocument/2006/relationships/hyperlink" Target="consultantplus://offline/ref=FD3EE23CD281C1F08B6400A9397B03E6B3197254DC769EE8F7ECA5C1963A6BEDDCFE0E5B11469E7AB832B22202649CF606EE69B930382EAF530FAEF14DNED" TargetMode="External"/><Relationship Id="rId30" Type="http://schemas.openxmlformats.org/officeDocument/2006/relationships/hyperlink" Target="consultantplus://offline/ref=FD3EE23CD281C1F08B6400A9397B03E6B3197254DC769EE8F7ECA5C1963A6BEDDCFE0E5B11469E7AB832B22205649CF606EE69B930382EAF530FAEF14DNED" TargetMode="External"/><Relationship Id="rId35" Type="http://schemas.openxmlformats.org/officeDocument/2006/relationships/hyperlink" Target="consultantplus://offline/ref=FD3EE23CD281C1F08B6400A9397B03E6B3197254DC769EE8F7ECA5C1963A6BEDDCFE0E5B11469E7AB832B22703649CF606EE69B930382EAF530FAEF14DNED" TargetMode="External"/><Relationship Id="rId43" Type="http://schemas.openxmlformats.org/officeDocument/2006/relationships/hyperlink" Target="consultantplus://offline/ref=FD3EE23CD281C1F08B6400A9397B03E6B3197254DC789CE8F4EFA5C1963A6BEDDCFE0E5B11469E7AB832B22702649CF606EE69B930382EAF530FAEF14DNED" TargetMode="External"/><Relationship Id="rId48" Type="http://schemas.openxmlformats.org/officeDocument/2006/relationships/hyperlink" Target="consultantplus://offline/ref=FD3EE23CD281C1F08B6400A9397B03E6B3197254DC789CE8F4EFA5C1963A6BEDDCFE0E5B11469E7AB832B22707649CF606EE69B930382EAF530FAEF14DNED" TargetMode="External"/><Relationship Id="rId8" Type="http://schemas.openxmlformats.org/officeDocument/2006/relationships/hyperlink" Target="consultantplus://offline/ref=FD3EE23CD281C1F08B6400A9397B03E6B3197254DC789CE8F4EFA5C1963A6BEDDCFE0E5B11469E7AB832B22305649CF606EE69B930382EAF530FAEF14DNED" TargetMode="External"/><Relationship Id="rId51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D3EE23CD281C1F08B6400A9397B03E6B3197254DC7898ECF3ECA5C1963A6BEDDCFE0E5B11469E7AB832B12608649CF606EE69B930382EAF530FAEF14DNED" TargetMode="External"/><Relationship Id="rId17" Type="http://schemas.openxmlformats.org/officeDocument/2006/relationships/hyperlink" Target="consultantplus://offline/ref=FD3EE23CD281C1F08B6400A9397B03E6B3197254DC789CE8F4EFA5C1963A6BEDDCFE0E5B11469E7AB832B22305649CF606EE69B930382EAF530FAEF14DNED" TargetMode="External"/><Relationship Id="rId25" Type="http://schemas.openxmlformats.org/officeDocument/2006/relationships/hyperlink" Target="consultantplus://offline/ref=FD3EE23CD281C1F08B6400A9397B03E6B3197254DC789CE8F4EFA5C1963A6BEDDCFE0E5B11469E7AB832B22203649CF606EE69B930382EAF530FAEF14DNED" TargetMode="External"/><Relationship Id="rId33" Type="http://schemas.openxmlformats.org/officeDocument/2006/relationships/hyperlink" Target="consultantplus://offline/ref=FD3EE23CD281C1F08B6400A9397B03E6B3197254DC789CE8F4EFA5C1963A6BEDDCFE0E5B11469E7AB832B22003649CF606EE69B930382EAF530FAEF14DNED" TargetMode="External"/><Relationship Id="rId38" Type="http://schemas.openxmlformats.org/officeDocument/2006/relationships/hyperlink" Target="consultantplus://offline/ref=FD3EE23CD281C1F08B6400A9397B03E6B3197254DC789CE8F4EFA5C1963A6BEDDCFE0E5B11469E7AB832B22007649CF606EE69B930382EAF530FAEF14DNED" TargetMode="External"/><Relationship Id="rId46" Type="http://schemas.openxmlformats.org/officeDocument/2006/relationships/hyperlink" Target="consultantplus://offline/ref=FD3EE23CD281C1F08B6400A9397B03E6B3197254DC789CE8F4EFA5C1963A6BEDDCFE0E5B11469E7AB832B22706649CF606EE69B930382EAF530FAEF14DNED" TargetMode="External"/><Relationship Id="rId20" Type="http://schemas.openxmlformats.org/officeDocument/2006/relationships/hyperlink" Target="consultantplus://offline/ref=FD3EE23CD281C1F08B6400A9397B03E6B3197254DC789CE8F4EFA5C1963A6BEDDCFE0E5B11469E7AB832B22306649CF606EE69B930382EAF530FAEF14DNED" TargetMode="External"/><Relationship Id="rId41" Type="http://schemas.openxmlformats.org/officeDocument/2006/relationships/hyperlink" Target="consultantplus://offline/ref=FD3EE23CD281C1F08B6400A9397B03E6B3197254DC769EE8F7ECA5C1963A6BEDDCFE0E5B11469E7AB832B22601649CF606EE69B930382EAF530FAEF14DNE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D3EE23CD281C1F08B6400A9397B03E6B3197254DC769FEFF6E3A5C1963A6BEDDCFE0E5B11469E7AB832B22305649CF606EE69B930382EAF530FAEF14DNED" TargetMode="External"/><Relationship Id="rId15" Type="http://schemas.openxmlformats.org/officeDocument/2006/relationships/hyperlink" Target="consultantplus://offline/ref=FD3EE23CD281C1F08B6400A9397B03E6B3197254DC769FEFF6E3A5C1963A6BEDDCFE0E5B11469E7AB832B22305649CF606EE69B930382EAF530FAEF14DNED" TargetMode="External"/><Relationship Id="rId23" Type="http://schemas.openxmlformats.org/officeDocument/2006/relationships/hyperlink" Target="consultantplus://offline/ref=FD3EE23CD281C1F08B6400A9397B03E6B3197254DC789CE8F4EFA5C1963A6BEDDCFE0E5B11469E7AB832B22201649CF606EE69B930382EAF530FAEF14DNED" TargetMode="External"/><Relationship Id="rId28" Type="http://schemas.openxmlformats.org/officeDocument/2006/relationships/hyperlink" Target="consultantplus://offline/ref=FD3EE23CD281C1F08B641EA42F175CE9B213285FD97292BFADBEA396C96A6DB89CBE080E5202937ABF39E672443AC5A541A564BE2D242EA844NFD" TargetMode="External"/><Relationship Id="rId36" Type="http://schemas.openxmlformats.org/officeDocument/2006/relationships/hyperlink" Target="consultantplus://offline/ref=FD3EE23CD281C1F08B6400A9397B03E6B3197254DC789CE8F4EFA5C1963A6BEDDCFE0E5B11469E7AB832B22006649CF606EE69B930382EAF530FAEF14DNED" TargetMode="External"/><Relationship Id="rId4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12F6C0-618E-46BB-81B0-2A4A725C6647}"/>
</file>

<file path=customXml/itemProps2.xml><?xml version="1.0" encoding="utf-8"?>
<ds:datastoreItem xmlns:ds="http://schemas.openxmlformats.org/officeDocument/2006/customXml" ds:itemID="{472B22C6-6A60-4C46-9E57-17ED6F209D43}"/>
</file>

<file path=customXml/itemProps3.xml><?xml version="1.0" encoding="utf-8"?>
<ds:datastoreItem xmlns:ds="http://schemas.openxmlformats.org/officeDocument/2006/customXml" ds:itemID="{67B4C57F-03E3-46DA-842F-4AC9B4225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6706</Words>
  <Characters>38227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Олеся Михайловна</dc:creator>
  <cp:lastModifiedBy>Синицкая Олеся Михайловна</cp:lastModifiedBy>
  <cp:revision>1</cp:revision>
  <dcterms:created xsi:type="dcterms:W3CDTF">2022-05-23T03:13:00Z</dcterms:created>
  <dcterms:modified xsi:type="dcterms:W3CDTF">2022-05-23T03:14:00Z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