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75" w:rsidRPr="003C79B0" w:rsidRDefault="006C007D" w:rsidP="003C79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C79B0">
        <w:rPr>
          <w:b/>
          <w:color w:val="000000"/>
        </w:rPr>
        <w:t>И</w:t>
      </w:r>
      <w:r w:rsidR="00CD2675" w:rsidRPr="003C79B0">
        <w:rPr>
          <w:b/>
          <w:color w:val="000000"/>
        </w:rPr>
        <w:t>НФОРМАЦИОННОЕ ИЗВЕЩЕНИЕ</w:t>
      </w:r>
    </w:p>
    <w:p w:rsidR="006C007D" w:rsidRPr="003C79B0" w:rsidRDefault="006C007D" w:rsidP="003C79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C79B0">
        <w:rPr>
          <w:b/>
          <w:color w:val="000000"/>
        </w:rPr>
        <w:t>о проведении отбора подрядных организаций для выполнения работ по благоустройству дворовой территории многоквартирного дома.</w:t>
      </w:r>
    </w:p>
    <w:p w:rsidR="003C79B0" w:rsidRDefault="003C79B0" w:rsidP="003C79B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D2675" w:rsidRPr="003C79B0" w:rsidRDefault="006C007D" w:rsidP="008A77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79B0">
        <w:rPr>
          <w:b/>
          <w:color w:val="000000"/>
        </w:rPr>
        <w:t xml:space="preserve">Заказчик в лице: </w:t>
      </w:r>
    </w:p>
    <w:p w:rsidR="00D02BAE" w:rsidRPr="003C79B0" w:rsidRDefault="006C007D" w:rsidP="003C79B0">
      <w:pPr>
        <w:jc w:val="both"/>
        <w:rPr>
          <w:rFonts w:ascii="Times New Roman" w:hAnsi="Times New Roman" w:cs="Times New Roman"/>
          <w:b/>
          <w:color w:val="000000"/>
        </w:rPr>
      </w:pPr>
      <w:r w:rsidRPr="003C79B0">
        <w:rPr>
          <w:rFonts w:ascii="Times New Roman" w:hAnsi="Times New Roman" w:cs="Times New Roman"/>
        </w:rPr>
        <w:t>Т</w:t>
      </w:r>
      <w:r w:rsidR="00CD2675" w:rsidRPr="003C79B0">
        <w:rPr>
          <w:rFonts w:ascii="Times New Roman" w:hAnsi="Times New Roman" w:cs="Times New Roman"/>
        </w:rPr>
        <w:t xml:space="preserve">оварищество </w:t>
      </w:r>
      <w:r w:rsidRPr="003C79B0">
        <w:rPr>
          <w:rFonts w:ascii="Times New Roman" w:hAnsi="Times New Roman" w:cs="Times New Roman"/>
        </w:rPr>
        <w:t>С</w:t>
      </w:r>
      <w:r w:rsidR="00CD2675" w:rsidRPr="003C79B0">
        <w:rPr>
          <w:rFonts w:ascii="Times New Roman" w:hAnsi="Times New Roman" w:cs="Times New Roman"/>
        </w:rPr>
        <w:t xml:space="preserve">обственников </w:t>
      </w:r>
      <w:r w:rsidRPr="003C79B0">
        <w:rPr>
          <w:rFonts w:ascii="Times New Roman" w:hAnsi="Times New Roman" w:cs="Times New Roman"/>
        </w:rPr>
        <w:t>Н</w:t>
      </w:r>
      <w:r w:rsidR="00CD2675" w:rsidRPr="003C79B0">
        <w:rPr>
          <w:rFonts w:ascii="Times New Roman" w:hAnsi="Times New Roman" w:cs="Times New Roman"/>
        </w:rPr>
        <w:t xml:space="preserve">едвижимости </w:t>
      </w:r>
      <w:r w:rsidRPr="003C79B0">
        <w:rPr>
          <w:rFonts w:ascii="Times New Roman" w:hAnsi="Times New Roman" w:cs="Times New Roman"/>
        </w:rPr>
        <w:t xml:space="preserve"> "</w:t>
      </w:r>
      <w:r w:rsidR="00590CA6" w:rsidRPr="003C79B0">
        <w:rPr>
          <w:rFonts w:ascii="Times New Roman" w:hAnsi="Times New Roman" w:cs="Times New Roman"/>
        </w:rPr>
        <w:t>ТСЖ Патриот</w:t>
      </w:r>
      <w:r w:rsidRPr="003C79B0">
        <w:rPr>
          <w:rFonts w:ascii="Times New Roman" w:hAnsi="Times New Roman" w:cs="Times New Roman"/>
        </w:rPr>
        <w:t>"</w:t>
      </w:r>
      <w:r w:rsidR="00D02BAE" w:rsidRPr="003C79B0">
        <w:rPr>
          <w:rFonts w:ascii="Times New Roman" w:hAnsi="Times New Roman" w:cs="Times New Roman"/>
          <w:sz w:val="24"/>
          <w:szCs w:val="24"/>
        </w:rPr>
        <w:t xml:space="preserve"> ИНН </w:t>
      </w:r>
      <w:r w:rsidR="00F41F9A" w:rsidRPr="005B170B">
        <w:rPr>
          <w:rFonts w:ascii="Times New Roman" w:hAnsi="Times New Roman" w:cs="Times New Roman"/>
          <w:sz w:val="24"/>
          <w:szCs w:val="24"/>
        </w:rPr>
        <w:t>2465</w:t>
      </w:r>
      <w:r w:rsidR="00F41F9A">
        <w:rPr>
          <w:rFonts w:ascii="Times New Roman" w:hAnsi="Times New Roman" w:cs="Times New Roman"/>
          <w:sz w:val="24"/>
          <w:szCs w:val="24"/>
        </w:rPr>
        <w:t>148194</w:t>
      </w:r>
      <w:r w:rsidR="00D02BAE" w:rsidRPr="003C79B0">
        <w:rPr>
          <w:rFonts w:ascii="Times New Roman" w:hAnsi="Times New Roman" w:cs="Times New Roman"/>
          <w:sz w:val="24"/>
          <w:szCs w:val="24"/>
        </w:rPr>
        <w:t xml:space="preserve"> ОГРН 1162468088452</w:t>
      </w:r>
      <w:r w:rsidRPr="003C79B0">
        <w:rPr>
          <w:rFonts w:ascii="Times New Roman" w:hAnsi="Times New Roman" w:cs="Times New Roman"/>
        </w:rPr>
        <w:t xml:space="preserve">, </w:t>
      </w:r>
      <w:r w:rsidR="00D02BAE" w:rsidRPr="003C79B0">
        <w:rPr>
          <w:rFonts w:ascii="Times New Roman" w:hAnsi="Times New Roman" w:cs="Times New Roman"/>
        </w:rPr>
        <w:t xml:space="preserve">почтовый и юридический адрес: </w:t>
      </w:r>
      <w:r w:rsidR="00605FE3" w:rsidRPr="003C79B0">
        <w:rPr>
          <w:rFonts w:ascii="Times New Roman" w:hAnsi="Times New Roman" w:cs="Times New Roman"/>
        </w:rPr>
        <w:t>660</w:t>
      </w:r>
      <w:r w:rsidR="00590CA6" w:rsidRPr="003C79B0">
        <w:rPr>
          <w:rFonts w:ascii="Times New Roman" w:hAnsi="Times New Roman" w:cs="Times New Roman"/>
        </w:rPr>
        <w:t>118</w:t>
      </w:r>
      <w:r w:rsidRPr="003C79B0">
        <w:rPr>
          <w:rFonts w:ascii="Times New Roman" w:hAnsi="Times New Roman" w:cs="Times New Roman"/>
        </w:rPr>
        <w:t>, г.</w:t>
      </w:r>
      <w:r w:rsidR="00605FE3" w:rsidRPr="003C79B0">
        <w:rPr>
          <w:rFonts w:ascii="Times New Roman" w:hAnsi="Times New Roman" w:cs="Times New Roman"/>
        </w:rPr>
        <w:t xml:space="preserve"> Красноярск, </w:t>
      </w:r>
      <w:r w:rsidR="00590CA6" w:rsidRPr="003C79B0">
        <w:rPr>
          <w:rFonts w:ascii="Times New Roman" w:hAnsi="Times New Roman" w:cs="Times New Roman"/>
        </w:rPr>
        <w:t>пр-т Комсомольский</w:t>
      </w:r>
      <w:r w:rsidR="00605FE3" w:rsidRPr="003C79B0">
        <w:rPr>
          <w:rFonts w:ascii="Times New Roman" w:hAnsi="Times New Roman" w:cs="Times New Roman"/>
        </w:rPr>
        <w:t>, д.</w:t>
      </w:r>
      <w:r w:rsidR="00590CA6" w:rsidRPr="003C79B0">
        <w:rPr>
          <w:rFonts w:ascii="Times New Roman" w:hAnsi="Times New Roman" w:cs="Times New Roman"/>
        </w:rPr>
        <w:t xml:space="preserve"> 3А, кв.180</w:t>
      </w:r>
      <w:r w:rsidRPr="003C79B0">
        <w:rPr>
          <w:rFonts w:ascii="Times New Roman" w:hAnsi="Times New Roman" w:cs="Times New Roman"/>
        </w:rPr>
        <w:t>; Фактический адрес:</w:t>
      </w:r>
      <w:r w:rsidR="00605FE3" w:rsidRPr="003C79B0">
        <w:rPr>
          <w:rFonts w:ascii="Times New Roman" w:hAnsi="Times New Roman" w:cs="Times New Roman"/>
        </w:rPr>
        <w:t xml:space="preserve"> </w:t>
      </w:r>
      <w:r w:rsidR="00590CA6" w:rsidRPr="003C79B0">
        <w:rPr>
          <w:rFonts w:ascii="Times New Roman" w:hAnsi="Times New Roman" w:cs="Times New Roman"/>
        </w:rPr>
        <w:t>ТСН "ТСЖ Патриот", 660118, г. Красноярск, пр-т Комсомольский, д. 3А, офис 200</w:t>
      </w:r>
      <w:r w:rsidR="00D02BAE" w:rsidRPr="003C79B0">
        <w:rPr>
          <w:rFonts w:ascii="Times New Roman" w:hAnsi="Times New Roman" w:cs="Times New Roman"/>
        </w:rPr>
        <w:t xml:space="preserve">, т .280-50-58, </w:t>
      </w:r>
      <w:r w:rsidR="00D02BAE" w:rsidRPr="003C79B0">
        <w:rPr>
          <w:rFonts w:ascii="Times New Roman" w:hAnsi="Times New Roman" w:cs="Times New Roman"/>
          <w:color w:val="000000"/>
        </w:rPr>
        <w:t>п</w:t>
      </w:r>
      <w:r w:rsidRPr="003C79B0">
        <w:rPr>
          <w:rFonts w:ascii="Times New Roman" w:hAnsi="Times New Roman" w:cs="Times New Roman"/>
          <w:color w:val="000000"/>
        </w:rPr>
        <w:t xml:space="preserve">роводит отбор подрядных организаций </w:t>
      </w:r>
      <w:r w:rsidRPr="003C79B0">
        <w:rPr>
          <w:rFonts w:ascii="Times New Roman" w:hAnsi="Times New Roman" w:cs="Times New Roman"/>
          <w:b/>
          <w:color w:val="000000"/>
        </w:rPr>
        <w:t>для выполнения работ по благоустройству</w:t>
      </w:r>
      <w:r w:rsidRPr="003C79B0">
        <w:rPr>
          <w:rFonts w:ascii="Times New Roman" w:hAnsi="Times New Roman" w:cs="Times New Roman"/>
          <w:b/>
        </w:rPr>
        <w:t xml:space="preserve"> </w:t>
      </w:r>
      <w:r w:rsidR="00D02BAE" w:rsidRPr="003C79B0">
        <w:rPr>
          <w:rFonts w:ascii="Times New Roman" w:hAnsi="Times New Roman" w:cs="Times New Roman"/>
          <w:b/>
          <w:color w:val="000000"/>
        </w:rPr>
        <w:t>дворовой территории многоквартирного дома в Советском районе г. Красноярска: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1843"/>
        <w:gridCol w:w="3509"/>
      </w:tblGrid>
      <w:tr w:rsidR="00D02BAE" w:rsidRPr="003C79B0" w:rsidTr="00D02BAE">
        <w:tc>
          <w:tcPr>
            <w:tcW w:w="2392" w:type="dxa"/>
          </w:tcPr>
          <w:p w:rsidR="00D02BAE" w:rsidRPr="003C79B0" w:rsidRDefault="00D02BAE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Адрес</w:t>
            </w:r>
          </w:p>
          <w:p w:rsidR="00D02BAE" w:rsidRPr="003C79B0" w:rsidRDefault="00D02BAE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многоквартирного дома</w:t>
            </w:r>
          </w:p>
        </w:tc>
        <w:tc>
          <w:tcPr>
            <w:tcW w:w="1827" w:type="dxa"/>
          </w:tcPr>
          <w:p w:rsidR="00D02BAE" w:rsidRPr="003C79B0" w:rsidRDefault="00D02BAE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Максимальный срок выполнения работ</w:t>
            </w:r>
          </w:p>
        </w:tc>
        <w:tc>
          <w:tcPr>
            <w:tcW w:w="1843" w:type="dxa"/>
          </w:tcPr>
          <w:p w:rsidR="00D02BAE" w:rsidRPr="003C79B0" w:rsidRDefault="00D02BAE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Минимальные сроки предоставления гарантий</w:t>
            </w:r>
            <w:r w:rsidR="00166C04" w:rsidRPr="003C79B0">
              <w:rPr>
                <w:color w:val="000000"/>
              </w:rPr>
              <w:t xml:space="preserve"> </w:t>
            </w:r>
            <w:r w:rsidRPr="003C79B0">
              <w:rPr>
                <w:color w:val="000000"/>
              </w:rPr>
              <w:t xml:space="preserve"> качества </w:t>
            </w:r>
            <w:r w:rsidR="00166C04" w:rsidRPr="003C79B0">
              <w:rPr>
                <w:color w:val="000000"/>
              </w:rPr>
              <w:t>работ</w:t>
            </w:r>
          </w:p>
        </w:tc>
        <w:tc>
          <w:tcPr>
            <w:tcW w:w="3509" w:type="dxa"/>
          </w:tcPr>
          <w:p w:rsidR="00166C04" w:rsidRPr="003C79B0" w:rsidRDefault="00166C04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Максимальная цена договора, включая расходы на уплату</w:t>
            </w:r>
          </w:p>
          <w:p w:rsidR="00D02BAE" w:rsidRPr="003C79B0" w:rsidRDefault="00166C04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 xml:space="preserve"> налогов, сборов и других обязательных платежей, (руб.)</w:t>
            </w:r>
          </w:p>
        </w:tc>
      </w:tr>
      <w:tr w:rsidR="00D02BAE" w:rsidRPr="003C79B0" w:rsidTr="00D02BAE">
        <w:tc>
          <w:tcPr>
            <w:tcW w:w="2392" w:type="dxa"/>
          </w:tcPr>
          <w:p w:rsidR="00D02BAE" w:rsidRPr="003C79B0" w:rsidRDefault="00166C04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пр. Комсомольский, 3А</w:t>
            </w:r>
          </w:p>
        </w:tc>
        <w:tc>
          <w:tcPr>
            <w:tcW w:w="1827" w:type="dxa"/>
          </w:tcPr>
          <w:p w:rsidR="00D02BAE" w:rsidRPr="003C79B0" w:rsidRDefault="004A3963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по 30</w:t>
            </w:r>
            <w:r w:rsidR="00166C04" w:rsidRPr="003C79B0">
              <w:rPr>
                <w:color w:val="000000"/>
              </w:rPr>
              <w:t>.08.2018</w:t>
            </w:r>
          </w:p>
        </w:tc>
        <w:tc>
          <w:tcPr>
            <w:tcW w:w="1843" w:type="dxa"/>
          </w:tcPr>
          <w:p w:rsidR="00D02BAE" w:rsidRPr="003C79B0" w:rsidRDefault="00166C04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>3 года</w:t>
            </w:r>
          </w:p>
        </w:tc>
        <w:tc>
          <w:tcPr>
            <w:tcW w:w="3509" w:type="dxa"/>
          </w:tcPr>
          <w:p w:rsidR="00D02BAE" w:rsidRPr="003C79B0" w:rsidRDefault="00166C04" w:rsidP="003C79B0">
            <w:pPr>
              <w:jc w:val="both"/>
              <w:rPr>
                <w:color w:val="000000"/>
              </w:rPr>
            </w:pPr>
            <w:r w:rsidRPr="003C79B0">
              <w:rPr>
                <w:color w:val="000000"/>
              </w:rPr>
              <w:t xml:space="preserve">1582662,54 (в </w:t>
            </w:r>
            <w:proofErr w:type="spellStart"/>
            <w:r w:rsidRPr="003C79B0">
              <w:rPr>
                <w:color w:val="000000"/>
              </w:rPr>
              <w:t>т.ч</w:t>
            </w:r>
            <w:proofErr w:type="spellEnd"/>
            <w:r w:rsidRPr="003C79B0">
              <w:rPr>
                <w:color w:val="000000"/>
              </w:rPr>
              <w:t>. НДС 18% - 241423,10)</w:t>
            </w:r>
          </w:p>
        </w:tc>
      </w:tr>
    </w:tbl>
    <w:p w:rsidR="008A7750" w:rsidRDefault="00166C04" w:rsidP="008A7750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3C79B0">
        <w:rPr>
          <w:rFonts w:ascii="Times New Roman" w:hAnsi="Times New Roman" w:cs="Times New Roman"/>
          <w:color w:val="000000"/>
        </w:rPr>
        <w:t xml:space="preserve">Отбор производится </w:t>
      </w:r>
      <w:r w:rsidR="006C007D" w:rsidRPr="003C79B0">
        <w:rPr>
          <w:rFonts w:ascii="Times New Roman" w:hAnsi="Times New Roman" w:cs="Times New Roman"/>
          <w:color w:val="000000"/>
        </w:rPr>
        <w:t xml:space="preserve"> в соответствии с</w:t>
      </w:r>
      <w:r w:rsidR="004A3963" w:rsidRPr="003C79B0">
        <w:rPr>
          <w:rFonts w:ascii="Times New Roman" w:hAnsi="Times New Roman" w:cs="Times New Roman"/>
          <w:color w:val="000000"/>
        </w:rPr>
        <w:t xml:space="preserve"> Постановлением администрации г. Красноярска № 161 от 16.03.2018 «О порядке предоставления субсидии из бюджета города в целях финансового обеспечения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среды», </w:t>
      </w:r>
      <w:r w:rsidR="006C007D" w:rsidRPr="003C79B0">
        <w:rPr>
          <w:rFonts w:ascii="Times New Roman" w:hAnsi="Times New Roman" w:cs="Times New Roman"/>
          <w:color w:val="000000"/>
        </w:rPr>
        <w:t xml:space="preserve"> Распоряжением  Адм</w:t>
      </w:r>
      <w:r w:rsidR="00605FE3" w:rsidRPr="003C79B0">
        <w:rPr>
          <w:rFonts w:ascii="Times New Roman" w:hAnsi="Times New Roman" w:cs="Times New Roman"/>
          <w:color w:val="000000"/>
        </w:rPr>
        <w:t>инистрации г. Красноярска от  16.04.2018</w:t>
      </w:r>
      <w:r w:rsidR="006C007D" w:rsidRPr="003C79B0">
        <w:rPr>
          <w:rFonts w:ascii="Times New Roman" w:hAnsi="Times New Roman" w:cs="Times New Roman"/>
          <w:color w:val="000000"/>
        </w:rPr>
        <w:t>г. № 38-гх  «О порядке привлечения подрядных организаций для выполнения работ по благоустройству  дворовых</w:t>
      </w:r>
      <w:proofErr w:type="gramEnd"/>
      <w:r w:rsidR="006C007D" w:rsidRPr="003C79B0">
        <w:rPr>
          <w:rFonts w:ascii="Times New Roman" w:hAnsi="Times New Roman" w:cs="Times New Roman"/>
          <w:color w:val="000000"/>
        </w:rPr>
        <w:t xml:space="preserve"> территорий многоквартирных домов».</w:t>
      </w:r>
    </w:p>
    <w:p w:rsidR="006C007D" w:rsidRPr="008A7750" w:rsidRDefault="006C007D" w:rsidP="008A7750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К отбору допускаются подрядные организации, соответствующие следующим требованиям, которым должны соответствовать на первое число месяца, предшествующего месяцу, в котором планируется заключение договора: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просроченной задолженности по возврату в соответствующий бюджет бюджетной системы Российской Федерации субсидий бюджетных инвестиций, </w:t>
      </w: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подрядные организации не должны находиться в процессе реорганизации, ликвидации, банкротства и не должны иметь ограничений на осуществление хозяйственной деятельности;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подрядные организации не должны являться иностранными юридическими лицами, а также российскими юридическими лицами,           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подрядные организации не должны быть включены в реестр              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постановлением Правительства Российской Федерации от 25.11.2013 № 1062 «О порядке ведения реестра недобросовестных поставщиков (подрядчиков, исполнителей)»;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неурегулированных судебных споров с Заказчиками  по поводу качества выполненных работ за последние 3 года, предшествующие дате подачи документов;</w:t>
      </w:r>
    </w:p>
    <w:p w:rsidR="00E609C6" w:rsidRPr="003C79B0" w:rsidRDefault="00E609C6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свидетельств о допуске саморегулируемых организаций, необходимых в случаях, установленных действующим законодательством Российской Федерации, на проведение соответствующих работ по </w:t>
      </w:r>
      <w:r w:rsidRPr="003C79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благоустройству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сроком действия до окончания договора на выполнение работ, заключаемого по итогам отбора.</w:t>
      </w:r>
    </w:p>
    <w:p w:rsidR="003712EC" w:rsidRPr="003C79B0" w:rsidRDefault="003712EC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подрядной организации подается Заказчику в запечатанном конверте, на котором необходимо обозначить только наименование подрядной организации</w:t>
      </w:r>
      <w:r w:rsidR="0099708C"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, документы должны быть прошиты и заверены руководителем подрядной организации, листы пронумерованы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.  Предложение подрядной организации должно содержать информацию, указанную в пункте 5 Положения к Распоряжению   Администрации  г. Красноярска от 16.04.2018г. № 38-гх «О порядке привлечения подрядных организаций для выполнения работ по благоустройству  дворовых территорий многоквартирных домов».</w:t>
      </w:r>
    </w:p>
    <w:p w:rsidR="008A7750" w:rsidRPr="006C1B43" w:rsidRDefault="0099708C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Приём</w:t>
      </w:r>
      <w:r w:rsidR="003712EC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предложений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осуществляется в офисе</w:t>
      </w:r>
      <w:r w:rsidR="003712EC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ТСН "ТСЖ Патриот", 660118, г. Красноярск, пр-т Комсомольский, д. 3А оф.</w:t>
      </w:r>
      <w:r w:rsidR="008A7750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12EC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200 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часы </w:t>
      </w:r>
      <w:r w:rsidR="00694A11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работы с понедельника по пятницу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8.00 час.</w:t>
      </w:r>
      <w:r w:rsidR="00B61FFA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17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.00 час</w:t>
      </w:r>
      <w:proofErr w:type="gramStart"/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A7750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gramEnd"/>
      <w:r w:rsidR="007619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обед с 12.00 час. д</w:t>
      </w:r>
      <w:r w:rsidR="00694A11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13.00 час., </w:t>
      </w:r>
      <w:r w:rsidR="008A7750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телефон: 280-50-58.</w:t>
      </w:r>
    </w:p>
    <w:p w:rsidR="003712EC" w:rsidRPr="006C1B43" w:rsidRDefault="003712EC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Начало срока подачи  предложений</w:t>
      </w:r>
      <w:r w:rsidR="007619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- 18</w:t>
      </w:r>
      <w:r w:rsidR="006555E9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 2018 с 0</w:t>
      </w:r>
      <w:r w:rsidR="0099708C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00 </w:t>
      </w:r>
      <w:r w:rsidR="0099708C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="008A7750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3712EC" w:rsidRPr="008A7750" w:rsidRDefault="003712EC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Окон</w:t>
      </w:r>
      <w:r w:rsidR="007619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чание срока подачи  предложений - 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619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</w:t>
      </w:r>
      <w:r w:rsidR="006555E9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мая 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="006555E9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17</w:t>
      </w:r>
      <w:r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00</w:t>
      </w:r>
      <w:r w:rsidR="008A7750" w:rsidRPr="006C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час.</w:t>
      </w:r>
      <w:r w:rsidRPr="008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111DE" w:rsidRPr="003C79B0" w:rsidRDefault="000111DE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информацию о проведении отбора подрядных организаций, проект договора подряда, ознакомиться с локальными сметными расчётами можно в офисе ТСН «ТСЖ Патриот», телефон: 280-50-58.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подрядной организации должно содержать: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наименование, сведения об организационно-правовой форме,               месте фактического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электронный адрес, сайт (при наличии), информацию, указанную в пункте 8 настоящего Положения;</w:t>
      </w:r>
      <w:proofErr w:type="gramEnd"/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2) идентификационный номер налогоплательщика, справку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выданную органом налоговой службы;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3) копии свидетельств о допуске саморегулируемых организаций,  необходимых в случаях, установленных действующим законодательством Российской Федерации, на проведение соответствующих работ  по благоустройству дворовых территорий (заверенные руководителем подрядной организации) со сроком действия до окончания договора на выполнение работ, заключаемого по итогам отбора;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4) краткое описание предлагаемых работ, в том числе технологий и материалов, их объективных тех</w:t>
      </w:r>
      <w:r w:rsidR="008A7750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 и качественных характе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ристик;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5) информацию о сроке предоставления гарантии качества;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6) информацию о наличии специальной техники и механизмов, используемых в дорожной деятельности и имеющих отношение к проведению работ по благоустройству дворовых территорий (заверенные руководителем подрядной организации копии документов, подтверждающих право собственности, или владения, или пользования на соответствующую технику, на механизмы – свидетельства о регистрации транспортных средств, самоходных машин, тракторов и иной специальной техники, договоры аренды на специальную технику);</w:t>
      </w:r>
      <w:proofErr w:type="gramEnd"/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информацию о наличии штатных квалифицированных кадров инженерно-технических работников и сотрудников рабочей специальности (справка о наличии штатных квалифицированных кадров инженерно-технических работников, имеющих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соответствующие допуски         по конкретным видам деятельности, подтвержденные документально          с приложением копий выписок из дипломов и других подтверждающих документов, и сотрудников рабочих специальностей);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8) информацию о периоде осуществления дорожной деятельности, связанную с ремонтом дорог и благоустройством территорий;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9) информацию об объемах выполненных организацией работ               в рамках дорожной деятельности по ремонту дорог и благоустройству территорий за последние два года (копии договоров, акты выполненных работ, заверенная банком справка об оборотах по расчетным счетам, указанным в данных договорах за последние два года с разбивкой по месяцам);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информацию о сроке выполнения работ по </w:t>
      </w:r>
      <w:r w:rsidRPr="003C79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благоустройству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дворовых территорий многоквартирных домов;        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11) информацию о цене договора с указанием сведений о включенных (не включенных) в нее расходах на уплату налогов, сборов            и других обязательных платежей;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информацию о предоставлении банковской гарантии в размере 10 (десять) процентов от начальной (максимальной) цены договора. Срок действия банковской гарантии должен превышать срок действия договора не менее чем на один месяц; 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информацию о наличии производственной базы (выписка из Единого государственного реестра недвижимости, договор аренды, безвозмездного пользования, иного вещного права);              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14) информацию о наличии основных средств (заверенная бухгалтерская справка о наличии основных средств);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15) информацию об отсутствии просроченной задолженность по возврату в соответствующий бюджет бюджетной системы Российской Федерации субсидий бюджетных инвестиций, </w:t>
      </w: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16) информацию о том, что организация не находится в процессе реорганизации, ликвидации, банкротства, об отсутствии ограничений  на осуществление хозяйственной деятельности;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17) информацию о том, что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включенных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          финансовых операций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офшорные зоны) в отношении таких юридических лиц, в совокупности превышает 50 процентов;</w:t>
      </w:r>
      <w:proofErr w:type="gramEnd"/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18) информацию об отсутствии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         № 1062 «О порядке ведения реестра недобросовестных поставщиков (подрядчиков, исполнителей)»;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19) информацию об отсутствии неурегулированных судебных споров с Заказчиком по поводу качества выполненных работ за последние  3 года, предшествующие дате подачи документов.</w:t>
      </w:r>
    </w:p>
    <w:p w:rsidR="008942B0" w:rsidRPr="003C79B0" w:rsidRDefault="008942B0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поданных предложений будет осуществляться комиссией, сформированной администрацией Советского района в городе Красноярске. Заседание комиссии</w:t>
      </w:r>
      <w:r w:rsidR="00EA381A"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A381A"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бору подрядной организации проходит в помещении администрации соответствующего района</w:t>
      </w:r>
      <w:r w:rsidR="00EA381A"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г. Красноярска.</w:t>
      </w:r>
    </w:p>
    <w:p w:rsidR="00EA381A" w:rsidRPr="003C79B0" w:rsidRDefault="00EA381A" w:rsidP="003C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случае соответствия подрядных организаций, подавших заявки, требованиям, установленным пунктом 8 </w:t>
      </w:r>
      <w:r w:rsidRPr="003C79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Положения о порядке привлечения подрядных организаций для выполнения работ по благоустройству дворовых территорий многоквартирных домов, утверждённого </w:t>
      </w:r>
      <w:r w:rsidRPr="003C79B0">
        <w:rPr>
          <w:rFonts w:ascii="Times New Roman" w:hAnsi="Times New Roman" w:cs="Times New Roman"/>
          <w:color w:val="000000"/>
        </w:rPr>
        <w:t>Распоряжением  Администрации г. Красноярска от  16.04.2018г. № 38-гх,</w:t>
      </w:r>
      <w:r w:rsidRPr="003C79B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3C79B0">
        <w:rPr>
          <w:rFonts w:ascii="Times New Roman" w:hAnsi="Times New Roman" w:cs="Times New Roman"/>
          <w:color w:val="000000"/>
        </w:rPr>
        <w:t>комиссия в течение двух рабочих дней, следующих  за днем окончания срока подачи заявок, осуществляет: оценку соответствия подрядных организаций требованиям, установленным к организациям, привлекаемым для выполнения</w:t>
      </w:r>
      <w:proofErr w:type="gramEnd"/>
      <w:r w:rsidRPr="003C79B0">
        <w:rPr>
          <w:rFonts w:ascii="Times New Roman" w:hAnsi="Times New Roman" w:cs="Times New Roman"/>
          <w:color w:val="000000"/>
        </w:rPr>
        <w:t xml:space="preserve"> работ              по </w:t>
      </w:r>
      <w:r w:rsidRPr="003C79B0">
        <w:rPr>
          <w:rFonts w:ascii="Times New Roman" w:hAnsi="Times New Roman" w:cs="Times New Roman"/>
          <w:bCs/>
          <w:color w:val="000000"/>
        </w:rPr>
        <w:t>благоустройству</w:t>
      </w:r>
      <w:r w:rsidRPr="003C79B0">
        <w:rPr>
          <w:rFonts w:ascii="Times New Roman" w:hAnsi="Times New Roman" w:cs="Times New Roman"/>
          <w:color w:val="000000"/>
        </w:rPr>
        <w:t xml:space="preserve"> дворовых территорий многоквартирных домов;</w:t>
      </w:r>
      <w:r w:rsidR="00E2324E" w:rsidRPr="003C79B0">
        <w:rPr>
          <w:rFonts w:ascii="Times New Roman" w:hAnsi="Times New Roman" w:cs="Times New Roman"/>
          <w:color w:val="000000"/>
        </w:rPr>
        <w:t xml:space="preserve"> </w:t>
      </w:r>
      <w:r w:rsidRPr="003C79B0">
        <w:rPr>
          <w:rFonts w:ascii="Times New Roman" w:hAnsi="Times New Roman" w:cs="Times New Roman"/>
          <w:color w:val="000000"/>
        </w:rPr>
        <w:t xml:space="preserve">рассмотрение, оценку и сопоставление предложений подрядных организаций о проведении </w:t>
      </w:r>
      <w:r w:rsidRPr="003C79B0">
        <w:rPr>
          <w:rFonts w:ascii="Times New Roman" w:hAnsi="Times New Roman" w:cs="Times New Roman"/>
          <w:bCs/>
          <w:color w:val="000000"/>
        </w:rPr>
        <w:t>благоустройства</w:t>
      </w:r>
      <w:r w:rsidRPr="003C79B0">
        <w:rPr>
          <w:rFonts w:ascii="Times New Roman" w:hAnsi="Times New Roman" w:cs="Times New Roman"/>
          <w:color w:val="000000"/>
        </w:rPr>
        <w:t xml:space="preserve"> дворовых территорий многоквартирных домов;</w:t>
      </w:r>
      <w:r w:rsidR="00E2324E" w:rsidRPr="003C79B0">
        <w:rPr>
          <w:rFonts w:ascii="Times New Roman" w:hAnsi="Times New Roman" w:cs="Times New Roman"/>
          <w:color w:val="000000"/>
        </w:rPr>
        <w:t xml:space="preserve"> </w:t>
      </w:r>
      <w:r w:rsidRPr="003C79B0">
        <w:rPr>
          <w:rFonts w:ascii="Times New Roman" w:hAnsi="Times New Roman" w:cs="Times New Roman"/>
          <w:color w:val="000000"/>
        </w:rPr>
        <w:t xml:space="preserve">отбор организации, предложившей лучшие условия исполнения договора выполнения работ по </w:t>
      </w:r>
      <w:r w:rsidRPr="003C79B0">
        <w:rPr>
          <w:rFonts w:ascii="Times New Roman" w:hAnsi="Times New Roman" w:cs="Times New Roman"/>
          <w:bCs/>
          <w:color w:val="000000"/>
        </w:rPr>
        <w:t>благоустройству</w:t>
      </w:r>
      <w:r w:rsidRPr="003C79B0">
        <w:rPr>
          <w:rFonts w:ascii="Times New Roman" w:hAnsi="Times New Roman" w:cs="Times New Roman"/>
          <w:color w:val="000000"/>
        </w:rPr>
        <w:t xml:space="preserve"> дворовых территорий многоквартирных домов (далее – Договор) и имеющей наиболее высокие квалификационные показатели.</w:t>
      </w:r>
    </w:p>
    <w:p w:rsidR="00E2324E" w:rsidRPr="003C79B0" w:rsidRDefault="00E2324E" w:rsidP="003C79B0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:rsidR="003E1765" w:rsidRPr="003C79B0" w:rsidRDefault="00E2324E" w:rsidP="003C79B0">
      <w:pPr>
        <w:pStyle w:val="a4"/>
        <w:autoSpaceDE w:val="0"/>
        <w:autoSpaceDN w:val="0"/>
        <w:adjustRightInd w:val="0"/>
        <w:spacing w:after="0" w:line="232" w:lineRule="auto"/>
        <w:ind w:left="0"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этапе для определения лучш</w:t>
      </w:r>
      <w:r w:rsidR="008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условий исполнения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 содержащихся в предложениях подрядных орга</w:t>
      </w:r>
      <w:r w:rsidR="008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низаций, 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оценивает и сопоставляет </w:t>
      </w:r>
      <w:r w:rsidR="008A775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предложения исходя из сле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дующих критериев:</w:t>
      </w:r>
    </w:p>
    <w:p w:rsidR="00E2324E" w:rsidRPr="003C79B0" w:rsidRDefault="00E2324E" w:rsidP="003C79B0">
      <w:pPr>
        <w:pStyle w:val="a4"/>
        <w:autoSpaceDE w:val="0"/>
        <w:autoSpaceDN w:val="0"/>
        <w:adjustRightInd w:val="0"/>
        <w:spacing w:after="0" w:line="232" w:lineRule="auto"/>
        <w:ind w:left="0" w:firstLine="70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36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7"/>
        <w:gridCol w:w="3687"/>
        <w:gridCol w:w="1986"/>
      </w:tblGrid>
      <w:tr w:rsidR="003E1765" w:rsidRPr="003C79B0" w:rsidTr="00E2324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pStyle w:val="a4"/>
              <w:spacing w:line="192" w:lineRule="auto"/>
              <w:ind w:left="0"/>
              <w:jc w:val="both"/>
            </w:pPr>
            <w:r w:rsidRPr="003C79B0">
              <w:t>Критерий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</w:pPr>
            <w:r w:rsidRPr="003C79B0">
              <w:t>Единица измерения</w:t>
            </w:r>
          </w:p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  <w:r w:rsidRPr="003C79B0">
              <w:t>критерия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  <w:r w:rsidRPr="003C79B0">
              <w:t>Оценка</w:t>
            </w:r>
          </w:p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  <w:r w:rsidRPr="003C79B0">
              <w:t xml:space="preserve">за 1 единицу </w:t>
            </w:r>
          </w:p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  <w:r w:rsidRPr="003C79B0">
              <w:t>критерия,</w:t>
            </w:r>
          </w:p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  <w:r w:rsidRPr="003C79B0">
              <w:t>баллы</w:t>
            </w:r>
          </w:p>
          <w:p w:rsidR="003E1765" w:rsidRPr="003C79B0" w:rsidRDefault="003E1765" w:rsidP="003C79B0">
            <w:pPr>
              <w:spacing w:line="192" w:lineRule="auto"/>
              <w:jc w:val="both"/>
              <w:outlineLvl w:val="0"/>
            </w:pPr>
          </w:p>
        </w:tc>
      </w:tr>
      <w:tr w:rsidR="003E1765" w:rsidRPr="003C79B0" w:rsidTr="00E2324E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</w:pPr>
            <w:r w:rsidRPr="003C79B0">
              <w:t xml:space="preserve">1. Срок предоставления </w:t>
            </w:r>
          </w:p>
          <w:p w:rsidR="003E1765" w:rsidRPr="003C79B0" w:rsidRDefault="003E1765" w:rsidP="003C79B0">
            <w:pPr>
              <w:spacing w:line="232" w:lineRule="auto"/>
              <w:jc w:val="both"/>
            </w:pPr>
            <w:r w:rsidRPr="003C79B0">
              <w:t>гарантии качества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до 3 лет включительно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1 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до 4 лет включительно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2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до 5 лет включительно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3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свыше 5 лет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4</w:t>
            </w:r>
          </w:p>
        </w:tc>
      </w:tr>
      <w:tr w:rsidR="003E1765" w:rsidRPr="003C79B0" w:rsidTr="00E2324E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</w:pPr>
            <w:r w:rsidRPr="003C79B0">
              <w:t xml:space="preserve">2. Наличие специальной техники и механизмов, </w:t>
            </w:r>
          </w:p>
          <w:p w:rsidR="003E1765" w:rsidRPr="003C79B0" w:rsidRDefault="003E1765" w:rsidP="003C79B0">
            <w:pPr>
              <w:spacing w:line="232" w:lineRule="auto"/>
              <w:jc w:val="both"/>
            </w:pPr>
            <w:r w:rsidRPr="003C79B0">
              <w:t>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до 6 единиц специализированной техники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1 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7 единиц специализированной техники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2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8  единиц специализированной техники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3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9 единиц специализированной техники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4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10 и более единиц специализированной техники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5</w:t>
            </w:r>
          </w:p>
        </w:tc>
      </w:tr>
      <w:tr w:rsidR="003E1765" w:rsidRPr="003C79B0" w:rsidTr="00E2324E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</w:pPr>
            <w:r w:rsidRPr="003C79B0">
              <w:t>3. Наличие штатных квалифицированных кадров инженерно-технических работников и сотрудников рабочих специальностей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до 6 штатных квалифицированных сотрудников </w:t>
            </w:r>
          </w:p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рабочей специальности </w:t>
            </w:r>
          </w:p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и инженерно-технических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 xml:space="preserve">1 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7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2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8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3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9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32" w:lineRule="auto"/>
              <w:jc w:val="both"/>
              <w:outlineLvl w:val="0"/>
            </w:pPr>
            <w:r w:rsidRPr="003C79B0">
              <w:t>4</w:t>
            </w:r>
          </w:p>
        </w:tc>
      </w:tr>
      <w:tr w:rsidR="003E1765" w:rsidRPr="003C79B0" w:rsidTr="00E2324E">
        <w:trPr>
          <w:trHeight w:val="48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10 и более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5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</w:pPr>
            <w:r w:rsidRPr="003C79B0">
              <w:t xml:space="preserve">4. Период осуществления дорожной деятельности, связанной с ремонтом </w:t>
            </w:r>
          </w:p>
          <w:p w:rsidR="003E1765" w:rsidRPr="003C79B0" w:rsidRDefault="003E1765" w:rsidP="003C79B0">
            <w:pPr>
              <w:jc w:val="both"/>
            </w:pPr>
            <w:r w:rsidRPr="003C79B0">
              <w:t>дорог и благоустройством территорий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proofErr w:type="gramStart"/>
            <w:r w:rsidRPr="003C79B0">
              <w:t>1 полный год</w:t>
            </w:r>
            <w:proofErr w:type="gramEnd"/>
            <w:r w:rsidRPr="003C79B0">
              <w:t xml:space="preserve"> деятельности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 xml:space="preserve">1 </w:t>
            </w:r>
          </w:p>
        </w:tc>
      </w:tr>
      <w:tr w:rsidR="003E1765" w:rsidRPr="003C79B0" w:rsidTr="00E2324E">
        <w:trPr>
          <w:trHeight w:val="25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 xml:space="preserve">2 года деятельности </w:t>
            </w:r>
          </w:p>
          <w:p w:rsidR="003E1765" w:rsidRPr="003C79B0" w:rsidRDefault="003E1765" w:rsidP="003C79B0">
            <w:pPr>
              <w:jc w:val="both"/>
              <w:outlineLvl w:val="0"/>
            </w:pPr>
            <w:r w:rsidRPr="003C79B0">
              <w:t>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2</w:t>
            </w:r>
          </w:p>
        </w:tc>
      </w:tr>
      <w:tr w:rsidR="003E1765" w:rsidRPr="003C79B0" w:rsidTr="00E2324E">
        <w:trPr>
          <w:trHeight w:val="126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 xml:space="preserve">3 года деятельности </w:t>
            </w:r>
          </w:p>
          <w:p w:rsidR="003E1765" w:rsidRPr="003C79B0" w:rsidRDefault="003E1765" w:rsidP="003C79B0">
            <w:pPr>
              <w:jc w:val="both"/>
              <w:outlineLvl w:val="0"/>
            </w:pPr>
            <w:r w:rsidRPr="003C79B0">
              <w:t>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3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 xml:space="preserve">4 года деятельности </w:t>
            </w:r>
          </w:p>
          <w:p w:rsidR="003E1765" w:rsidRPr="003C79B0" w:rsidRDefault="003E1765" w:rsidP="003C79B0">
            <w:pPr>
              <w:jc w:val="both"/>
              <w:outlineLvl w:val="0"/>
            </w:pPr>
            <w:r w:rsidRPr="003C79B0">
              <w:t>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4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5 лет деятельности включительно и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5</w:t>
            </w:r>
          </w:p>
        </w:tc>
      </w:tr>
      <w:tr w:rsidR="003E1765" w:rsidRPr="003C79B0" w:rsidTr="00E2324E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 xml:space="preserve">5. Объемы выполненных организациями </w:t>
            </w:r>
            <w:r w:rsidRPr="003C79B0">
              <w:lastRenderedPageBreak/>
              <w:t xml:space="preserve">работ </w:t>
            </w:r>
          </w:p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 xml:space="preserve">в рамках дорожной деятельности по ремонту </w:t>
            </w:r>
          </w:p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 xml:space="preserve">дорог и благоустройству территорий за последние два года на сумму     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lastRenderedPageBreak/>
              <w:t xml:space="preserve">от 4 млн. руб. включительно до 6 млн. </w:t>
            </w:r>
            <w:r w:rsidRPr="003C79B0">
              <w:lastRenderedPageBreak/>
              <w:t>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lastRenderedPageBreak/>
              <w:t xml:space="preserve">1 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от 6 млн. руб. включительно до 8 млн.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2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от 8 млн. руб. включительно до 10 млн.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3</w:t>
            </w:r>
          </w:p>
        </w:tc>
      </w:tr>
      <w:tr w:rsidR="003E1765" w:rsidRPr="003C79B0" w:rsidTr="00E2324E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от 10 млн. руб. включительно до 12 млн.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4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от 12 млн. руб. включительно и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spacing w:line="228" w:lineRule="auto"/>
              <w:jc w:val="both"/>
              <w:outlineLvl w:val="0"/>
            </w:pPr>
            <w:r w:rsidRPr="003C79B0">
              <w:t>5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pStyle w:val="a4"/>
              <w:ind w:left="0"/>
              <w:jc w:val="both"/>
              <w:outlineLvl w:val="0"/>
              <w:rPr>
                <w:rFonts w:eastAsia="Calibri"/>
              </w:rPr>
            </w:pPr>
            <w:r w:rsidRPr="003C79B0">
              <w:t>6. П</w:t>
            </w:r>
            <w:r w:rsidRPr="003C79B0">
              <w:rPr>
                <w:rFonts w:eastAsia="Calibri"/>
              </w:rPr>
              <w:t xml:space="preserve">редоставление информации о банковской гарантии в размере 10 (десять) процентов от начальной (максимальной) цены </w:t>
            </w:r>
          </w:p>
          <w:p w:rsidR="003E1765" w:rsidRPr="003C79B0" w:rsidRDefault="003E1765" w:rsidP="003C79B0">
            <w:pPr>
              <w:pStyle w:val="a4"/>
              <w:ind w:left="0"/>
              <w:jc w:val="both"/>
              <w:outlineLvl w:val="0"/>
            </w:pPr>
            <w:r w:rsidRPr="003C79B0">
              <w:rPr>
                <w:rFonts w:eastAsia="Calibri"/>
              </w:rPr>
              <w:t>Договора.</w:t>
            </w:r>
            <w:r w:rsidRPr="003C79B0">
              <w:t xml:space="preserve"> </w:t>
            </w:r>
            <w:r w:rsidRPr="003C79B0">
              <w:rPr>
                <w:rFonts w:eastAsia="Calibri"/>
              </w:rPr>
              <w:t>Срок действия банковской гарантии должен превышать срок действия Договора не менее чем на один месяц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предоставление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3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outlineLvl w:val="0"/>
            </w:pPr>
            <w:r w:rsidRPr="003C79B0">
              <w:t>не предоставление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0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pStyle w:val="a4"/>
              <w:ind w:left="0"/>
              <w:jc w:val="both"/>
              <w:outlineLvl w:val="0"/>
            </w:pPr>
            <w:r w:rsidRPr="003C79B0">
              <w:t xml:space="preserve">7. Наличие производственной базы общей площадью            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не более 200 кв. 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1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200 до 500 кв. м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2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500 до 1 000 кв. м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3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1 000 до 2 000 кв. м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4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более 2 000 кв. 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5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pStyle w:val="a4"/>
              <w:ind w:left="0"/>
              <w:jc w:val="both"/>
              <w:outlineLvl w:val="0"/>
            </w:pPr>
            <w:r w:rsidRPr="003C79B0">
              <w:t>8. Наличие основных сре</w:t>
            </w:r>
            <w:proofErr w:type="gramStart"/>
            <w:r w:rsidRPr="003C79B0">
              <w:t>дств пр</w:t>
            </w:r>
            <w:proofErr w:type="gramEnd"/>
            <w:r w:rsidRPr="003C79B0">
              <w:t xml:space="preserve">едприятия </w:t>
            </w:r>
          </w:p>
          <w:p w:rsidR="003E1765" w:rsidRPr="003C79B0" w:rsidRDefault="003E1765" w:rsidP="003C79B0">
            <w:pPr>
              <w:pStyle w:val="a4"/>
              <w:ind w:left="0"/>
              <w:jc w:val="both"/>
              <w:outlineLvl w:val="0"/>
            </w:pPr>
            <w:r w:rsidRPr="003C79B0">
              <w:t xml:space="preserve">на сумму      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не более 5 млн.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1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5 до 10 млн. руб.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2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10 до 20 млн. руб.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3</w:t>
            </w:r>
          </w:p>
        </w:tc>
      </w:tr>
      <w:tr w:rsidR="003E1765" w:rsidRPr="003C79B0" w:rsidTr="00E2324E">
        <w:trPr>
          <w:trHeight w:val="55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от 20 до 30 млн. руб.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4</w:t>
            </w:r>
          </w:p>
        </w:tc>
      </w:tr>
      <w:tr w:rsidR="003E1765" w:rsidRPr="003C79B0" w:rsidTr="00E2324E">
        <w:trPr>
          <w:trHeight w:val="58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65" w:rsidRPr="003C79B0" w:rsidRDefault="003E1765" w:rsidP="003C79B0">
            <w:pPr>
              <w:jc w:val="both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более 30 млн.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65" w:rsidRPr="003C79B0" w:rsidRDefault="003E1765" w:rsidP="003C79B0">
            <w:pPr>
              <w:jc w:val="both"/>
              <w:rPr>
                <w:spacing w:val="7"/>
              </w:rPr>
            </w:pPr>
            <w:r w:rsidRPr="003C79B0">
              <w:rPr>
                <w:spacing w:val="7"/>
              </w:rPr>
              <w:t>5</w:t>
            </w:r>
          </w:p>
        </w:tc>
      </w:tr>
    </w:tbl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произведенного подсчета количества баллов каждому предложению подрядной организации Комиссией присваивается порядковый номер. </w:t>
      </w:r>
    </w:p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оценки, указанных в настоящем пункте.</w:t>
      </w:r>
    </w:p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втором этапе победителем отбора признается подрядная организация, предложившая наименьшую стоимость работ. </w:t>
      </w:r>
    </w:p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одинаковых условий о стоимости работ победителем отбора признается подрядная организация, чье предложение набрало большее количество баллов по результатам оценки и сопоставления предложений подрядных организаций.</w:t>
      </w:r>
    </w:p>
    <w:p w:rsidR="00E2324E" w:rsidRPr="003C79B0" w:rsidRDefault="00E2324E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равенства количества баллов, присвоенных предложениям подрядных организаций, и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B4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отбора подрядных организаций направляется Заказчиком победителю отбора вместе с проектом договора, который составляется путем включения в него условий исполнения Договора, предусмотренных предложением подрядной организации-победителя отбора.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качестве </w:t>
      </w:r>
      <w:r w:rsidR="0076190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существенного условия договора между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Заказчиком и подрядной органи</w:t>
      </w:r>
      <w:r w:rsidR="00761902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зацией будет выступать положение</w:t>
      </w: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участии в приёмке проводим</w:t>
      </w:r>
      <w:r w:rsidR="00761902">
        <w:rPr>
          <w:rFonts w:ascii="Times New Roman" w:eastAsia="Times New Roman" w:hAnsi="Times New Roman" w:cs="Times New Roman"/>
          <w:color w:val="000000"/>
          <w:sz w:val="24"/>
          <w:szCs w:val="24"/>
        </w:rPr>
        <w:t>ых подрядной организацией работ</w:t>
      </w:r>
      <w:bookmarkStart w:id="0" w:name="_GoBack"/>
      <w:bookmarkEnd w:id="0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Советского района в городе Красноярске. В договор также будут включены условия: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1) об обязательном обеспечении дворовых территорий пространственной доступности для инвалидов и других маломобильных групп населения;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2) о привлечении к выполнению работ по благоустройству дворовых территорий студенческих строительных отрядов;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3) о фот</w:t>
      </w: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(видео-) фиксации хода работ;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4) о фот</w:t>
      </w:r>
      <w:proofErr w:type="gramStart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C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(видео-) фиксации трудового участия заинтересованных лиц.</w:t>
      </w:r>
    </w:p>
    <w:p w:rsidR="003C79B0" w:rsidRPr="003C79B0" w:rsidRDefault="003C79B0" w:rsidP="003C79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B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отказе подрядной организации от подписания договора подряда Заказчик имеет право провести отбор подрядной организации             повторно либо заключить договор с подрядной организацией, чьему предложению был присвоен второй номер.</w:t>
      </w:r>
    </w:p>
    <w:p w:rsidR="003C79B0" w:rsidRPr="00E2324E" w:rsidRDefault="003C79B0" w:rsidP="00E232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24E" w:rsidRDefault="00E2324E" w:rsidP="006C007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7D" w:rsidRPr="00DA519E" w:rsidRDefault="006C007D" w:rsidP="006C007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1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007D" w:rsidRPr="00DA519E" w:rsidRDefault="006C007D" w:rsidP="006C0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7D" w:rsidRPr="00DA519E" w:rsidRDefault="006C007D" w:rsidP="006C0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AE7" w:rsidRDefault="00680AE7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Default="005A0792">
      <w:pPr>
        <w:rPr>
          <w:sz w:val="24"/>
          <w:szCs w:val="24"/>
        </w:rPr>
      </w:pPr>
    </w:p>
    <w:p w:rsidR="005A0792" w:rsidRPr="00DA519E" w:rsidRDefault="005A0792">
      <w:pPr>
        <w:rPr>
          <w:sz w:val="24"/>
          <w:szCs w:val="24"/>
        </w:rPr>
      </w:pPr>
    </w:p>
    <w:sectPr w:rsidR="005A0792" w:rsidRPr="00DA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3D"/>
    <w:rsid w:val="000111DE"/>
    <w:rsid w:val="001646BD"/>
    <w:rsid w:val="00166C04"/>
    <w:rsid w:val="0017531C"/>
    <w:rsid w:val="001E70C2"/>
    <w:rsid w:val="002C21E0"/>
    <w:rsid w:val="003712EC"/>
    <w:rsid w:val="003C79B0"/>
    <w:rsid w:val="003E1765"/>
    <w:rsid w:val="004A3963"/>
    <w:rsid w:val="00590CA6"/>
    <w:rsid w:val="005A0792"/>
    <w:rsid w:val="00605FE3"/>
    <w:rsid w:val="006555E9"/>
    <w:rsid w:val="00680AE7"/>
    <w:rsid w:val="00694A11"/>
    <w:rsid w:val="006C007D"/>
    <w:rsid w:val="006C1B43"/>
    <w:rsid w:val="00715D1D"/>
    <w:rsid w:val="00761902"/>
    <w:rsid w:val="007973C5"/>
    <w:rsid w:val="007C5A58"/>
    <w:rsid w:val="007D4640"/>
    <w:rsid w:val="007E7BBE"/>
    <w:rsid w:val="00880C80"/>
    <w:rsid w:val="008942B0"/>
    <w:rsid w:val="008A7750"/>
    <w:rsid w:val="0091074C"/>
    <w:rsid w:val="0099708C"/>
    <w:rsid w:val="00A7319E"/>
    <w:rsid w:val="00B61FFA"/>
    <w:rsid w:val="00BA5E87"/>
    <w:rsid w:val="00CC073D"/>
    <w:rsid w:val="00CD2675"/>
    <w:rsid w:val="00D02BAE"/>
    <w:rsid w:val="00DA519E"/>
    <w:rsid w:val="00E2324E"/>
    <w:rsid w:val="00E609C6"/>
    <w:rsid w:val="00E72E3D"/>
    <w:rsid w:val="00EA381A"/>
    <w:rsid w:val="00F41F9A"/>
    <w:rsid w:val="00F73EB4"/>
    <w:rsid w:val="00FC05FB"/>
    <w:rsid w:val="00FD07BE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007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6C00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A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007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6C00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A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2CF094-671B-4C94-99CC-14043B783C9B}"/>
</file>

<file path=customXml/itemProps2.xml><?xml version="1.0" encoding="utf-8"?>
<ds:datastoreItem xmlns:ds="http://schemas.openxmlformats.org/officeDocument/2006/customXml" ds:itemID="{E3846C0C-7D74-4B9D-A12E-720B5EE90075}"/>
</file>

<file path=customXml/itemProps3.xml><?xml version="1.0" encoding="utf-8"?>
<ds:datastoreItem xmlns:ds="http://schemas.openxmlformats.org/officeDocument/2006/customXml" ds:itemID="{247135FF-AED3-4DAE-8E57-3C703351D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ТСЖ-Патриот</cp:lastModifiedBy>
  <cp:revision>12</cp:revision>
  <cp:lastPrinted>2018-04-26T03:18:00Z</cp:lastPrinted>
  <dcterms:created xsi:type="dcterms:W3CDTF">2018-05-14T02:43:00Z</dcterms:created>
  <dcterms:modified xsi:type="dcterms:W3CDTF">2018-05-17T06:12:00Z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