
<file path=[Content_Types].xml><?xml version="1.0" encoding="utf-8"?>
<Types xmlns="http://schemas.openxmlformats.org/package/2006/content-types">
  <Default Extension="rels" ContentType="application/vnd.openxmlformats-package.relationships+xml"/>
  <Default Extension="xml" ContentType="application/xml"/>
  <Default Extension="xlsx" ContentType="application/vnd.openxmlformats-officedocument.spreadsheetml.sheet"/>
  <Override PartName="/word/drawings/drawing1.xml" ContentType="application/vnd.openxmlformats-officedocument.drawingml.chartshapes+xml"/>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charts/chart24.xml" ContentType="application/vnd.openxmlformats-officedocument.drawingml.chart+xml"/>
  <Override PartName="/word/charts/chart23.xml" ContentType="application/vnd.openxmlformats-officedocument.drawingml.chart+xml"/>
  <Override PartName="/word/theme/themeOverride4.xml" ContentType="application/vnd.openxmlformats-officedocument.themeOverride+xml"/>
  <Override PartName="/word/charts/chart22.xml" ContentType="application/vnd.openxmlformats-officedocument.drawingml.chart+xml"/>
  <Override PartName="/word/theme/theme1.xml" ContentType="application/vnd.openxmlformats-officedocument.theme+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theme/themeOverride3.xml" ContentType="application/vnd.openxmlformats-officedocument.themeOverride+xml"/>
  <Override PartName="/word/charts/chart18.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4.xml" ContentType="application/vnd.openxmlformats-officedocument.drawingml.chart+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theme/themeOverride2.xml" ContentType="application/vnd.openxmlformats-officedocument.themeOverride+xml"/>
  <Override PartName="/word/charts/chart17.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3.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theme/themeOverride1.xml" ContentType="application/vnd.openxmlformats-officedocument.themeOverride+xml"/>
  <Override PartName="/word/settings.xml" ContentType="application/vnd.openxmlformats-officedocument.wordprocessingml.settings+xml"/>
  <Override PartName="/word/stylesWithEffects.xml" ContentType="application/vnd.ms-word.stylesWithEffects+xml"/>
  <Override PartName="/customXml/itemProps1.xml" ContentType="application/vnd.openxmlformats-officedocument.customXmlProperties+xml"/>
  <Override PartName="/word/webSettings.xml" ContentType="application/vnd.openxmlformats-officedocument.wordprocessingml.webSettings+xml"/>
  <Override PartName="/word/styles.xml" ContentType="application/vnd.openxmlformats-officedocument.wordprocessingml.style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63F36" w:rsidRPr="00B63F36" w:rsidRDefault="0020293B" w:rsidP="00B63F36">
      <w:pPr>
        <w:pStyle w:val="a8"/>
        <w:spacing w:before="240" w:line="480" w:lineRule="auto"/>
        <w:jc w:val="right"/>
        <w:rPr>
          <w:caps/>
          <w:sz w:val="32"/>
          <w:szCs w:val="32"/>
        </w:rPr>
      </w:pPr>
      <w:r w:rsidRPr="00B63F36">
        <w:rPr>
          <w:sz w:val="32"/>
          <w:szCs w:val="32"/>
        </w:rPr>
        <w:t>ПРОЕКТ</w:t>
      </w:r>
    </w:p>
    <w:p w:rsidR="003963EC" w:rsidRPr="008914D6" w:rsidRDefault="003963EC" w:rsidP="003963EC">
      <w:pPr>
        <w:pStyle w:val="a8"/>
        <w:spacing w:before="240" w:line="480" w:lineRule="auto"/>
        <w:jc w:val="center"/>
        <w:rPr>
          <w:b/>
          <w:caps/>
          <w:sz w:val="32"/>
          <w:szCs w:val="32"/>
        </w:rPr>
      </w:pPr>
      <w:r w:rsidRPr="008914D6">
        <w:rPr>
          <w:b/>
          <w:caps/>
          <w:sz w:val="32"/>
          <w:szCs w:val="32"/>
        </w:rPr>
        <w:t>Администрация города Красноярска</w:t>
      </w:r>
    </w:p>
    <w:p w:rsidR="003963EC" w:rsidRPr="008914D6" w:rsidRDefault="003963EC" w:rsidP="003963EC">
      <w:pPr>
        <w:pStyle w:val="a8"/>
        <w:spacing w:after="0"/>
        <w:jc w:val="center"/>
        <w:rPr>
          <w:b/>
          <w:sz w:val="32"/>
          <w:szCs w:val="32"/>
        </w:rPr>
      </w:pPr>
      <w:r w:rsidRPr="008914D6">
        <w:rPr>
          <w:b/>
          <w:sz w:val="32"/>
          <w:szCs w:val="32"/>
        </w:rPr>
        <w:t xml:space="preserve">Департамент экономической политики и </w:t>
      </w:r>
    </w:p>
    <w:p w:rsidR="003963EC" w:rsidRPr="008914D6" w:rsidRDefault="003963EC" w:rsidP="003963EC">
      <w:pPr>
        <w:pStyle w:val="a8"/>
        <w:spacing w:after="0"/>
        <w:jc w:val="center"/>
        <w:rPr>
          <w:b/>
          <w:sz w:val="32"/>
          <w:szCs w:val="32"/>
        </w:rPr>
      </w:pPr>
      <w:r w:rsidRPr="008914D6">
        <w:rPr>
          <w:b/>
          <w:sz w:val="32"/>
          <w:szCs w:val="32"/>
        </w:rPr>
        <w:t>инвестиционного развития</w:t>
      </w:r>
    </w:p>
    <w:p w:rsidR="003963EC" w:rsidRPr="008914D6" w:rsidRDefault="003963EC" w:rsidP="003963EC">
      <w:pPr>
        <w:pStyle w:val="a8"/>
        <w:spacing w:line="480" w:lineRule="auto"/>
        <w:jc w:val="center"/>
        <w:rPr>
          <w:b/>
          <w:sz w:val="32"/>
          <w:szCs w:val="32"/>
        </w:rPr>
      </w:pPr>
    </w:p>
    <w:p w:rsidR="003963EC" w:rsidRPr="008914D6" w:rsidRDefault="003963EC" w:rsidP="003963EC">
      <w:pPr>
        <w:pStyle w:val="a8"/>
        <w:spacing w:line="480" w:lineRule="auto"/>
        <w:jc w:val="center"/>
        <w:rPr>
          <w:b/>
          <w:sz w:val="32"/>
          <w:szCs w:val="32"/>
        </w:rPr>
      </w:pPr>
    </w:p>
    <w:p w:rsidR="003963EC" w:rsidRPr="008914D6" w:rsidRDefault="003963EC" w:rsidP="003963EC">
      <w:pPr>
        <w:pStyle w:val="a8"/>
        <w:spacing w:line="480" w:lineRule="auto"/>
        <w:jc w:val="center"/>
        <w:rPr>
          <w:b/>
          <w:sz w:val="32"/>
          <w:szCs w:val="32"/>
        </w:rPr>
      </w:pPr>
    </w:p>
    <w:p w:rsidR="003963EC" w:rsidRPr="008914D6" w:rsidRDefault="003963EC" w:rsidP="003963EC">
      <w:pPr>
        <w:pStyle w:val="a8"/>
        <w:spacing w:line="480" w:lineRule="auto"/>
        <w:jc w:val="center"/>
        <w:rPr>
          <w:b/>
          <w:sz w:val="32"/>
          <w:szCs w:val="32"/>
        </w:rPr>
      </w:pPr>
    </w:p>
    <w:p w:rsidR="003963EC" w:rsidRPr="008914D6" w:rsidRDefault="003963EC" w:rsidP="003963EC">
      <w:pPr>
        <w:pStyle w:val="a8"/>
        <w:spacing w:line="480" w:lineRule="auto"/>
        <w:jc w:val="center"/>
        <w:rPr>
          <w:b/>
          <w:sz w:val="32"/>
          <w:szCs w:val="32"/>
        </w:rPr>
      </w:pPr>
    </w:p>
    <w:p w:rsidR="003963EC" w:rsidRPr="008914D6" w:rsidRDefault="003963EC" w:rsidP="003963EC">
      <w:pPr>
        <w:pStyle w:val="a8"/>
        <w:spacing w:after="0" w:line="288" w:lineRule="auto"/>
        <w:jc w:val="center"/>
        <w:rPr>
          <w:b/>
          <w:sz w:val="32"/>
          <w:szCs w:val="32"/>
        </w:rPr>
      </w:pPr>
      <w:r w:rsidRPr="008914D6">
        <w:rPr>
          <w:b/>
          <w:sz w:val="32"/>
          <w:szCs w:val="32"/>
        </w:rPr>
        <w:t>ПРОГНОЗ</w:t>
      </w:r>
    </w:p>
    <w:p w:rsidR="003963EC" w:rsidRPr="008914D6" w:rsidRDefault="003963EC" w:rsidP="003963EC">
      <w:pPr>
        <w:pStyle w:val="a8"/>
        <w:spacing w:after="0" w:line="288" w:lineRule="auto"/>
        <w:jc w:val="center"/>
        <w:rPr>
          <w:b/>
          <w:sz w:val="32"/>
          <w:szCs w:val="32"/>
        </w:rPr>
      </w:pPr>
      <w:r w:rsidRPr="008914D6">
        <w:rPr>
          <w:b/>
          <w:sz w:val="32"/>
          <w:szCs w:val="32"/>
        </w:rPr>
        <w:t>социально</w:t>
      </w:r>
      <w:r w:rsidR="005301A4" w:rsidRPr="008914D6">
        <w:rPr>
          <w:b/>
          <w:sz w:val="32"/>
          <w:szCs w:val="32"/>
        </w:rPr>
        <w:t>–</w:t>
      </w:r>
      <w:r w:rsidRPr="008914D6">
        <w:rPr>
          <w:b/>
          <w:sz w:val="32"/>
          <w:szCs w:val="32"/>
        </w:rPr>
        <w:t>экономического развития города Красноярска</w:t>
      </w:r>
    </w:p>
    <w:p w:rsidR="003963EC" w:rsidRPr="008914D6" w:rsidRDefault="003963EC" w:rsidP="003963EC">
      <w:pPr>
        <w:pStyle w:val="a8"/>
        <w:spacing w:after="0" w:line="288" w:lineRule="auto"/>
        <w:jc w:val="center"/>
        <w:rPr>
          <w:b/>
          <w:sz w:val="32"/>
          <w:szCs w:val="32"/>
        </w:rPr>
      </w:pPr>
      <w:r w:rsidRPr="008914D6">
        <w:rPr>
          <w:b/>
          <w:sz w:val="32"/>
          <w:szCs w:val="32"/>
        </w:rPr>
        <w:t>на 20</w:t>
      </w:r>
      <w:r w:rsidR="00A411B4" w:rsidRPr="008914D6">
        <w:rPr>
          <w:b/>
          <w:sz w:val="32"/>
          <w:szCs w:val="32"/>
        </w:rPr>
        <w:t>2</w:t>
      </w:r>
      <w:r w:rsidR="00EA0AAD" w:rsidRPr="008914D6">
        <w:rPr>
          <w:b/>
          <w:sz w:val="32"/>
          <w:szCs w:val="32"/>
        </w:rPr>
        <w:t>2</w:t>
      </w:r>
      <w:r w:rsidR="005301A4" w:rsidRPr="008914D6">
        <w:rPr>
          <w:b/>
          <w:sz w:val="32"/>
          <w:szCs w:val="32"/>
        </w:rPr>
        <w:t>–</w:t>
      </w:r>
      <w:r w:rsidRPr="008914D6">
        <w:rPr>
          <w:b/>
          <w:sz w:val="32"/>
          <w:szCs w:val="32"/>
        </w:rPr>
        <w:t>202</w:t>
      </w:r>
      <w:r w:rsidR="00EA0AAD" w:rsidRPr="008914D6">
        <w:rPr>
          <w:b/>
          <w:sz w:val="32"/>
          <w:szCs w:val="32"/>
        </w:rPr>
        <w:t>4</w:t>
      </w:r>
      <w:r w:rsidRPr="008914D6">
        <w:rPr>
          <w:b/>
          <w:sz w:val="32"/>
          <w:szCs w:val="32"/>
        </w:rPr>
        <w:t xml:space="preserve"> годы</w:t>
      </w:r>
    </w:p>
    <w:p w:rsidR="003963EC" w:rsidRPr="008914D6" w:rsidRDefault="003963EC" w:rsidP="003963EC">
      <w:pPr>
        <w:pStyle w:val="a8"/>
        <w:spacing w:after="0" w:line="288" w:lineRule="auto"/>
        <w:jc w:val="center"/>
        <w:rPr>
          <w:b/>
          <w:sz w:val="32"/>
          <w:szCs w:val="32"/>
        </w:rPr>
      </w:pPr>
      <w:r w:rsidRPr="008914D6">
        <w:rPr>
          <w:b/>
          <w:sz w:val="32"/>
          <w:szCs w:val="32"/>
        </w:rPr>
        <w:t>(краткий вариант)</w:t>
      </w:r>
    </w:p>
    <w:p w:rsidR="003963EC" w:rsidRPr="008914D6" w:rsidRDefault="003963EC" w:rsidP="003963EC">
      <w:pPr>
        <w:pStyle w:val="a8"/>
        <w:spacing w:line="480" w:lineRule="auto"/>
        <w:jc w:val="center"/>
        <w:rPr>
          <w:b/>
          <w:sz w:val="32"/>
          <w:szCs w:val="32"/>
        </w:rPr>
      </w:pPr>
    </w:p>
    <w:p w:rsidR="003963EC" w:rsidRPr="008914D6" w:rsidRDefault="003963EC" w:rsidP="003963EC">
      <w:pPr>
        <w:pStyle w:val="a8"/>
        <w:spacing w:line="480" w:lineRule="auto"/>
        <w:jc w:val="center"/>
        <w:rPr>
          <w:b/>
          <w:sz w:val="32"/>
          <w:szCs w:val="32"/>
        </w:rPr>
      </w:pPr>
    </w:p>
    <w:p w:rsidR="003963EC" w:rsidRPr="008914D6" w:rsidRDefault="003963EC" w:rsidP="003963EC">
      <w:pPr>
        <w:pStyle w:val="a8"/>
        <w:spacing w:line="480" w:lineRule="auto"/>
        <w:jc w:val="center"/>
        <w:rPr>
          <w:b/>
          <w:sz w:val="32"/>
          <w:szCs w:val="32"/>
        </w:rPr>
      </w:pPr>
    </w:p>
    <w:p w:rsidR="003963EC" w:rsidRPr="008914D6" w:rsidRDefault="003963EC" w:rsidP="003963EC">
      <w:pPr>
        <w:pStyle w:val="a8"/>
        <w:spacing w:line="480" w:lineRule="auto"/>
        <w:jc w:val="center"/>
        <w:rPr>
          <w:b/>
          <w:sz w:val="32"/>
          <w:szCs w:val="32"/>
        </w:rPr>
      </w:pPr>
    </w:p>
    <w:p w:rsidR="003963EC" w:rsidRPr="008914D6" w:rsidRDefault="003963EC" w:rsidP="003963EC">
      <w:pPr>
        <w:pStyle w:val="a8"/>
        <w:spacing w:line="480" w:lineRule="auto"/>
        <w:jc w:val="center"/>
        <w:rPr>
          <w:b/>
          <w:sz w:val="32"/>
          <w:szCs w:val="32"/>
        </w:rPr>
      </w:pPr>
    </w:p>
    <w:p w:rsidR="003963EC" w:rsidRPr="008914D6" w:rsidRDefault="003963EC" w:rsidP="003963EC">
      <w:pPr>
        <w:pStyle w:val="a8"/>
        <w:spacing w:line="480" w:lineRule="auto"/>
        <w:jc w:val="center"/>
        <w:rPr>
          <w:b/>
          <w:sz w:val="28"/>
          <w:szCs w:val="28"/>
        </w:rPr>
      </w:pPr>
      <w:r w:rsidRPr="008914D6">
        <w:rPr>
          <w:b/>
          <w:sz w:val="28"/>
          <w:szCs w:val="28"/>
        </w:rPr>
        <w:t>Красноярск 20</w:t>
      </w:r>
      <w:r w:rsidR="0037556D" w:rsidRPr="008914D6">
        <w:rPr>
          <w:b/>
          <w:sz w:val="28"/>
          <w:szCs w:val="28"/>
        </w:rPr>
        <w:t>2</w:t>
      </w:r>
      <w:r w:rsidR="00EA0AAD" w:rsidRPr="008914D6">
        <w:rPr>
          <w:b/>
          <w:sz w:val="28"/>
          <w:szCs w:val="28"/>
        </w:rPr>
        <w:t>1</w:t>
      </w:r>
    </w:p>
    <w:p w:rsidR="0021338E" w:rsidRPr="008914D6" w:rsidRDefault="0021338E" w:rsidP="00AA7EB5">
      <w:pPr>
        <w:pStyle w:val="a8"/>
        <w:jc w:val="center"/>
        <w:rPr>
          <w:rFonts w:ascii="Times New Roman" w:hAnsi="Times New Roman" w:cs="Times New Roman"/>
          <w:b/>
          <w:sz w:val="28"/>
          <w:szCs w:val="28"/>
        </w:rPr>
      </w:pPr>
    </w:p>
    <w:p w:rsidR="0021338E" w:rsidRPr="008914D6" w:rsidRDefault="0021338E" w:rsidP="00AA7EB5">
      <w:pPr>
        <w:pStyle w:val="a8"/>
        <w:jc w:val="center"/>
        <w:rPr>
          <w:rFonts w:ascii="Times New Roman" w:hAnsi="Times New Roman" w:cs="Times New Roman"/>
          <w:b/>
          <w:sz w:val="28"/>
          <w:szCs w:val="28"/>
        </w:rPr>
      </w:pPr>
    </w:p>
    <w:p w:rsidR="0021338E" w:rsidRPr="008914D6" w:rsidRDefault="0021338E" w:rsidP="00AA7EB5">
      <w:pPr>
        <w:pStyle w:val="a8"/>
        <w:jc w:val="center"/>
        <w:rPr>
          <w:rFonts w:ascii="Times New Roman" w:hAnsi="Times New Roman" w:cs="Times New Roman"/>
          <w:b/>
          <w:sz w:val="28"/>
          <w:szCs w:val="28"/>
        </w:rPr>
      </w:pPr>
    </w:p>
    <w:p w:rsidR="0088595F" w:rsidRPr="008914D6" w:rsidRDefault="00BB2DFE" w:rsidP="00AA7EB5">
      <w:pPr>
        <w:pStyle w:val="a8"/>
        <w:jc w:val="center"/>
        <w:rPr>
          <w:rFonts w:ascii="Times New Roman" w:hAnsi="Times New Roman" w:cs="Times New Roman"/>
          <w:b/>
          <w:sz w:val="28"/>
          <w:szCs w:val="28"/>
        </w:rPr>
      </w:pPr>
      <w:r w:rsidRPr="008914D6">
        <w:rPr>
          <w:rFonts w:ascii="Times New Roman" w:hAnsi="Times New Roman" w:cs="Times New Roman"/>
          <w:b/>
          <w:sz w:val="28"/>
          <w:szCs w:val="28"/>
        </w:rPr>
        <w:t>Оглавление</w:t>
      </w:r>
    </w:p>
    <w:p w:rsidR="0021338E" w:rsidRPr="008914D6" w:rsidRDefault="0021338E" w:rsidP="00AA7EB5">
      <w:pPr>
        <w:pStyle w:val="a8"/>
        <w:jc w:val="center"/>
        <w:rPr>
          <w:rFonts w:ascii="Times New Roman" w:hAnsi="Times New Roman" w:cs="Times New Roman"/>
          <w:b/>
          <w:sz w:val="28"/>
          <w:szCs w:val="28"/>
        </w:rPr>
      </w:pPr>
    </w:p>
    <w:p w:rsidR="00CD0965" w:rsidRDefault="0061502E">
      <w:pPr>
        <w:pStyle w:val="1a"/>
        <w:rPr>
          <w:rFonts w:asciiTheme="minorHAnsi" w:eastAsiaTheme="minorEastAsia" w:hAnsiTheme="minorHAnsi" w:cstheme="minorBidi"/>
          <w:noProof/>
          <w:sz w:val="22"/>
          <w:szCs w:val="22"/>
        </w:rPr>
      </w:pPr>
      <w:r w:rsidRPr="008914D6">
        <w:rPr>
          <w:sz w:val="28"/>
          <w:szCs w:val="28"/>
        </w:rPr>
        <w:fldChar w:fldCharType="begin"/>
      </w:r>
      <w:r w:rsidR="0088595F" w:rsidRPr="008914D6">
        <w:rPr>
          <w:sz w:val="28"/>
          <w:szCs w:val="28"/>
        </w:rPr>
        <w:instrText xml:space="preserve"> TOC \o "1-3" \h \z \u </w:instrText>
      </w:r>
      <w:r w:rsidRPr="008914D6">
        <w:rPr>
          <w:sz w:val="28"/>
          <w:szCs w:val="28"/>
        </w:rPr>
        <w:fldChar w:fldCharType="separate"/>
      </w:r>
      <w:hyperlink w:anchor="_Toc84323230" w:history="1">
        <w:r w:rsidR="00CD0965" w:rsidRPr="007549B5">
          <w:rPr>
            <w:rStyle w:val="ac"/>
            <w:b/>
            <w:noProof/>
          </w:rPr>
          <w:t>Введение</w:t>
        </w:r>
        <w:r w:rsidR="00CD0965">
          <w:rPr>
            <w:noProof/>
            <w:webHidden/>
          </w:rPr>
          <w:tab/>
        </w:r>
        <w:r w:rsidR="00CD0965">
          <w:rPr>
            <w:noProof/>
            <w:webHidden/>
          </w:rPr>
          <w:fldChar w:fldCharType="begin"/>
        </w:r>
        <w:r w:rsidR="00CD0965">
          <w:rPr>
            <w:noProof/>
            <w:webHidden/>
          </w:rPr>
          <w:instrText xml:space="preserve"> PAGEREF _Toc84323230 \h </w:instrText>
        </w:r>
        <w:r w:rsidR="00CD0965">
          <w:rPr>
            <w:noProof/>
            <w:webHidden/>
          </w:rPr>
        </w:r>
        <w:r w:rsidR="00CD0965">
          <w:rPr>
            <w:noProof/>
            <w:webHidden/>
          </w:rPr>
          <w:fldChar w:fldCharType="separate"/>
        </w:r>
        <w:r w:rsidR="00CD0965">
          <w:rPr>
            <w:noProof/>
            <w:webHidden/>
          </w:rPr>
          <w:t>3</w:t>
        </w:r>
        <w:r w:rsidR="00CD0965">
          <w:rPr>
            <w:noProof/>
            <w:webHidden/>
          </w:rPr>
          <w:fldChar w:fldCharType="end"/>
        </w:r>
      </w:hyperlink>
    </w:p>
    <w:p w:rsidR="00CD0965" w:rsidRDefault="009B4E80">
      <w:pPr>
        <w:pStyle w:val="1a"/>
        <w:tabs>
          <w:tab w:val="left" w:pos="660"/>
        </w:tabs>
        <w:rPr>
          <w:rFonts w:asciiTheme="minorHAnsi" w:eastAsiaTheme="minorEastAsia" w:hAnsiTheme="minorHAnsi" w:cstheme="minorBidi"/>
          <w:noProof/>
          <w:sz w:val="22"/>
          <w:szCs w:val="22"/>
        </w:rPr>
      </w:pPr>
      <w:hyperlink w:anchor="_Toc84323231" w:history="1">
        <w:r w:rsidR="00CD0965" w:rsidRPr="007549B5">
          <w:rPr>
            <w:rStyle w:val="ac"/>
            <w:b/>
            <w:noProof/>
          </w:rPr>
          <w:t>1.</w:t>
        </w:r>
        <w:r w:rsidR="00CD0965">
          <w:rPr>
            <w:rFonts w:asciiTheme="minorHAnsi" w:eastAsiaTheme="minorEastAsia" w:hAnsiTheme="minorHAnsi" w:cstheme="minorBidi"/>
            <w:noProof/>
            <w:sz w:val="22"/>
            <w:szCs w:val="22"/>
          </w:rPr>
          <w:tab/>
        </w:r>
        <w:r w:rsidR="00CD0965" w:rsidRPr="007549B5">
          <w:rPr>
            <w:rStyle w:val="ac"/>
            <w:b/>
            <w:noProof/>
          </w:rPr>
          <w:t>Общие сведения о муниципальном образовании</w:t>
        </w:r>
        <w:r w:rsidR="00CD0965">
          <w:rPr>
            <w:noProof/>
            <w:webHidden/>
          </w:rPr>
          <w:tab/>
        </w:r>
        <w:r w:rsidR="00CD0965">
          <w:rPr>
            <w:noProof/>
            <w:webHidden/>
          </w:rPr>
          <w:fldChar w:fldCharType="begin"/>
        </w:r>
        <w:r w:rsidR="00CD0965">
          <w:rPr>
            <w:noProof/>
            <w:webHidden/>
          </w:rPr>
          <w:instrText xml:space="preserve"> PAGEREF _Toc84323231 \h </w:instrText>
        </w:r>
        <w:r w:rsidR="00CD0965">
          <w:rPr>
            <w:noProof/>
            <w:webHidden/>
          </w:rPr>
        </w:r>
        <w:r w:rsidR="00CD0965">
          <w:rPr>
            <w:noProof/>
            <w:webHidden/>
          </w:rPr>
          <w:fldChar w:fldCharType="separate"/>
        </w:r>
        <w:r w:rsidR="00CD0965">
          <w:rPr>
            <w:noProof/>
            <w:webHidden/>
          </w:rPr>
          <w:t>5</w:t>
        </w:r>
        <w:r w:rsidR="00CD0965">
          <w:rPr>
            <w:noProof/>
            <w:webHidden/>
          </w:rPr>
          <w:fldChar w:fldCharType="end"/>
        </w:r>
      </w:hyperlink>
    </w:p>
    <w:p w:rsidR="00CD0965" w:rsidRDefault="009B4E80">
      <w:pPr>
        <w:pStyle w:val="1a"/>
        <w:tabs>
          <w:tab w:val="left" w:pos="660"/>
        </w:tabs>
        <w:rPr>
          <w:rFonts w:asciiTheme="minorHAnsi" w:eastAsiaTheme="minorEastAsia" w:hAnsiTheme="minorHAnsi" w:cstheme="minorBidi"/>
          <w:noProof/>
          <w:sz w:val="22"/>
          <w:szCs w:val="22"/>
        </w:rPr>
      </w:pPr>
      <w:hyperlink w:anchor="_Toc84323232" w:history="1">
        <w:r w:rsidR="00CD0965" w:rsidRPr="007549B5">
          <w:rPr>
            <w:rStyle w:val="ac"/>
            <w:b/>
            <w:noProof/>
          </w:rPr>
          <w:t>2.</w:t>
        </w:r>
        <w:r w:rsidR="00CD0965">
          <w:rPr>
            <w:rFonts w:asciiTheme="minorHAnsi" w:eastAsiaTheme="minorEastAsia" w:hAnsiTheme="minorHAnsi" w:cstheme="minorBidi"/>
            <w:noProof/>
            <w:sz w:val="22"/>
            <w:szCs w:val="22"/>
          </w:rPr>
          <w:tab/>
        </w:r>
        <w:r w:rsidR="00CD0965" w:rsidRPr="007549B5">
          <w:rPr>
            <w:rStyle w:val="ac"/>
            <w:b/>
            <w:noProof/>
          </w:rPr>
          <w:t>Промышленность</w:t>
        </w:r>
        <w:r w:rsidR="00CD0965">
          <w:rPr>
            <w:noProof/>
            <w:webHidden/>
          </w:rPr>
          <w:tab/>
        </w:r>
        <w:r w:rsidR="00CD0965">
          <w:rPr>
            <w:noProof/>
            <w:webHidden/>
          </w:rPr>
          <w:fldChar w:fldCharType="begin"/>
        </w:r>
        <w:r w:rsidR="00CD0965">
          <w:rPr>
            <w:noProof/>
            <w:webHidden/>
          </w:rPr>
          <w:instrText xml:space="preserve"> PAGEREF _Toc84323232 \h </w:instrText>
        </w:r>
        <w:r w:rsidR="00CD0965">
          <w:rPr>
            <w:noProof/>
            <w:webHidden/>
          </w:rPr>
        </w:r>
        <w:r w:rsidR="00CD0965">
          <w:rPr>
            <w:noProof/>
            <w:webHidden/>
          </w:rPr>
          <w:fldChar w:fldCharType="separate"/>
        </w:r>
        <w:r w:rsidR="00CD0965">
          <w:rPr>
            <w:noProof/>
            <w:webHidden/>
          </w:rPr>
          <w:t>5</w:t>
        </w:r>
        <w:r w:rsidR="00CD0965">
          <w:rPr>
            <w:noProof/>
            <w:webHidden/>
          </w:rPr>
          <w:fldChar w:fldCharType="end"/>
        </w:r>
      </w:hyperlink>
    </w:p>
    <w:p w:rsidR="00CD0965" w:rsidRDefault="009B4E80">
      <w:pPr>
        <w:pStyle w:val="1a"/>
        <w:tabs>
          <w:tab w:val="left" w:pos="660"/>
        </w:tabs>
        <w:rPr>
          <w:rFonts w:asciiTheme="minorHAnsi" w:eastAsiaTheme="minorEastAsia" w:hAnsiTheme="minorHAnsi" w:cstheme="minorBidi"/>
          <w:noProof/>
          <w:sz w:val="22"/>
          <w:szCs w:val="22"/>
        </w:rPr>
      </w:pPr>
      <w:hyperlink w:anchor="_Toc84323233" w:history="1">
        <w:r w:rsidR="00CD0965" w:rsidRPr="007549B5">
          <w:rPr>
            <w:rStyle w:val="ac"/>
            <w:b/>
            <w:noProof/>
          </w:rPr>
          <w:t>3.</w:t>
        </w:r>
        <w:r w:rsidR="00CD0965">
          <w:rPr>
            <w:rFonts w:asciiTheme="minorHAnsi" w:eastAsiaTheme="minorEastAsia" w:hAnsiTheme="minorHAnsi" w:cstheme="minorBidi"/>
            <w:noProof/>
            <w:sz w:val="22"/>
            <w:szCs w:val="22"/>
          </w:rPr>
          <w:tab/>
        </w:r>
        <w:r w:rsidR="00CD0965" w:rsidRPr="007549B5">
          <w:rPr>
            <w:rStyle w:val="ac"/>
            <w:b/>
            <w:noProof/>
          </w:rPr>
          <w:t>Строительство</w:t>
        </w:r>
        <w:r w:rsidR="00CD0965">
          <w:rPr>
            <w:noProof/>
            <w:webHidden/>
          </w:rPr>
          <w:tab/>
        </w:r>
        <w:r w:rsidR="00CD0965">
          <w:rPr>
            <w:noProof/>
            <w:webHidden/>
          </w:rPr>
          <w:fldChar w:fldCharType="begin"/>
        </w:r>
        <w:r w:rsidR="00CD0965">
          <w:rPr>
            <w:noProof/>
            <w:webHidden/>
          </w:rPr>
          <w:instrText xml:space="preserve"> PAGEREF _Toc84323233 \h </w:instrText>
        </w:r>
        <w:r w:rsidR="00CD0965">
          <w:rPr>
            <w:noProof/>
            <w:webHidden/>
          </w:rPr>
        </w:r>
        <w:r w:rsidR="00CD0965">
          <w:rPr>
            <w:noProof/>
            <w:webHidden/>
          </w:rPr>
          <w:fldChar w:fldCharType="separate"/>
        </w:r>
        <w:r w:rsidR="00CD0965">
          <w:rPr>
            <w:noProof/>
            <w:webHidden/>
          </w:rPr>
          <w:t>16</w:t>
        </w:r>
        <w:r w:rsidR="00CD0965">
          <w:rPr>
            <w:noProof/>
            <w:webHidden/>
          </w:rPr>
          <w:fldChar w:fldCharType="end"/>
        </w:r>
      </w:hyperlink>
    </w:p>
    <w:p w:rsidR="00CD0965" w:rsidRDefault="009B4E80">
      <w:pPr>
        <w:pStyle w:val="1a"/>
        <w:tabs>
          <w:tab w:val="left" w:pos="660"/>
        </w:tabs>
        <w:rPr>
          <w:rFonts w:asciiTheme="minorHAnsi" w:eastAsiaTheme="minorEastAsia" w:hAnsiTheme="minorHAnsi" w:cstheme="minorBidi"/>
          <w:noProof/>
          <w:sz w:val="22"/>
          <w:szCs w:val="22"/>
        </w:rPr>
      </w:pPr>
      <w:hyperlink w:anchor="_Toc84323234" w:history="1">
        <w:r w:rsidR="00CD0965" w:rsidRPr="007549B5">
          <w:rPr>
            <w:rStyle w:val="ac"/>
            <w:b/>
            <w:noProof/>
          </w:rPr>
          <w:t>4.</w:t>
        </w:r>
        <w:r w:rsidR="00CD0965">
          <w:rPr>
            <w:rFonts w:asciiTheme="minorHAnsi" w:eastAsiaTheme="minorEastAsia" w:hAnsiTheme="minorHAnsi" w:cstheme="minorBidi"/>
            <w:noProof/>
            <w:sz w:val="22"/>
            <w:szCs w:val="22"/>
          </w:rPr>
          <w:tab/>
        </w:r>
        <w:r w:rsidR="00CD0965" w:rsidRPr="007549B5">
          <w:rPr>
            <w:rStyle w:val="ac"/>
            <w:b/>
            <w:noProof/>
          </w:rPr>
          <w:t>Инвестиции</w:t>
        </w:r>
        <w:r w:rsidR="00CD0965">
          <w:rPr>
            <w:noProof/>
            <w:webHidden/>
          </w:rPr>
          <w:tab/>
        </w:r>
        <w:r w:rsidR="00CD0965">
          <w:rPr>
            <w:noProof/>
            <w:webHidden/>
          </w:rPr>
          <w:fldChar w:fldCharType="begin"/>
        </w:r>
        <w:r w:rsidR="00CD0965">
          <w:rPr>
            <w:noProof/>
            <w:webHidden/>
          </w:rPr>
          <w:instrText xml:space="preserve"> PAGEREF _Toc84323234 \h </w:instrText>
        </w:r>
        <w:r w:rsidR="00CD0965">
          <w:rPr>
            <w:noProof/>
            <w:webHidden/>
          </w:rPr>
        </w:r>
        <w:r w:rsidR="00CD0965">
          <w:rPr>
            <w:noProof/>
            <w:webHidden/>
          </w:rPr>
          <w:fldChar w:fldCharType="separate"/>
        </w:r>
        <w:r w:rsidR="00CD0965">
          <w:rPr>
            <w:noProof/>
            <w:webHidden/>
          </w:rPr>
          <w:t>20</w:t>
        </w:r>
        <w:r w:rsidR="00CD0965">
          <w:rPr>
            <w:noProof/>
            <w:webHidden/>
          </w:rPr>
          <w:fldChar w:fldCharType="end"/>
        </w:r>
      </w:hyperlink>
    </w:p>
    <w:p w:rsidR="00CD0965" w:rsidRDefault="009B4E80">
      <w:pPr>
        <w:pStyle w:val="1a"/>
        <w:tabs>
          <w:tab w:val="left" w:pos="660"/>
        </w:tabs>
        <w:rPr>
          <w:rFonts w:asciiTheme="minorHAnsi" w:eastAsiaTheme="minorEastAsia" w:hAnsiTheme="minorHAnsi" w:cstheme="minorBidi"/>
          <w:noProof/>
          <w:sz w:val="22"/>
          <w:szCs w:val="22"/>
        </w:rPr>
      </w:pPr>
      <w:hyperlink w:anchor="_Toc84323235" w:history="1">
        <w:r w:rsidR="00CD0965" w:rsidRPr="007549B5">
          <w:rPr>
            <w:rStyle w:val="ac"/>
            <w:b/>
            <w:noProof/>
          </w:rPr>
          <w:t>5.</w:t>
        </w:r>
        <w:r w:rsidR="00CD0965">
          <w:rPr>
            <w:rFonts w:asciiTheme="minorHAnsi" w:eastAsiaTheme="minorEastAsia" w:hAnsiTheme="minorHAnsi" w:cstheme="minorBidi"/>
            <w:noProof/>
            <w:sz w:val="22"/>
            <w:szCs w:val="22"/>
          </w:rPr>
          <w:tab/>
        </w:r>
        <w:r w:rsidR="00CD0965" w:rsidRPr="007549B5">
          <w:rPr>
            <w:rStyle w:val="ac"/>
            <w:b/>
            <w:noProof/>
          </w:rPr>
          <w:t>Транспорт</w:t>
        </w:r>
        <w:r w:rsidR="00CD0965">
          <w:rPr>
            <w:noProof/>
            <w:webHidden/>
          </w:rPr>
          <w:tab/>
        </w:r>
        <w:r w:rsidR="00CD0965">
          <w:rPr>
            <w:noProof/>
            <w:webHidden/>
          </w:rPr>
          <w:fldChar w:fldCharType="begin"/>
        </w:r>
        <w:r w:rsidR="00CD0965">
          <w:rPr>
            <w:noProof/>
            <w:webHidden/>
          </w:rPr>
          <w:instrText xml:space="preserve"> PAGEREF _Toc84323235 \h </w:instrText>
        </w:r>
        <w:r w:rsidR="00CD0965">
          <w:rPr>
            <w:noProof/>
            <w:webHidden/>
          </w:rPr>
        </w:r>
        <w:r w:rsidR="00CD0965">
          <w:rPr>
            <w:noProof/>
            <w:webHidden/>
          </w:rPr>
          <w:fldChar w:fldCharType="separate"/>
        </w:r>
        <w:r w:rsidR="00CD0965">
          <w:rPr>
            <w:noProof/>
            <w:webHidden/>
          </w:rPr>
          <w:t>23</w:t>
        </w:r>
        <w:r w:rsidR="00CD0965">
          <w:rPr>
            <w:noProof/>
            <w:webHidden/>
          </w:rPr>
          <w:fldChar w:fldCharType="end"/>
        </w:r>
      </w:hyperlink>
    </w:p>
    <w:p w:rsidR="00CD0965" w:rsidRDefault="009B4E80">
      <w:pPr>
        <w:pStyle w:val="1a"/>
        <w:tabs>
          <w:tab w:val="left" w:pos="660"/>
        </w:tabs>
        <w:rPr>
          <w:rFonts w:asciiTheme="minorHAnsi" w:eastAsiaTheme="minorEastAsia" w:hAnsiTheme="minorHAnsi" w:cstheme="minorBidi"/>
          <w:noProof/>
          <w:sz w:val="22"/>
          <w:szCs w:val="22"/>
        </w:rPr>
      </w:pPr>
      <w:hyperlink w:anchor="_Toc84323236" w:history="1">
        <w:r w:rsidR="00CD0965" w:rsidRPr="007549B5">
          <w:rPr>
            <w:rStyle w:val="ac"/>
            <w:b/>
            <w:noProof/>
          </w:rPr>
          <w:t>6.</w:t>
        </w:r>
        <w:r w:rsidR="00CD0965">
          <w:rPr>
            <w:rFonts w:asciiTheme="minorHAnsi" w:eastAsiaTheme="minorEastAsia" w:hAnsiTheme="minorHAnsi" w:cstheme="minorBidi"/>
            <w:noProof/>
            <w:sz w:val="22"/>
            <w:szCs w:val="22"/>
          </w:rPr>
          <w:tab/>
        </w:r>
        <w:r w:rsidR="00CD0965" w:rsidRPr="007549B5">
          <w:rPr>
            <w:rStyle w:val="ac"/>
            <w:b/>
            <w:noProof/>
          </w:rPr>
          <w:t>Малое и среднее предпринимательство</w:t>
        </w:r>
        <w:r w:rsidR="00CD0965">
          <w:rPr>
            <w:noProof/>
            <w:webHidden/>
          </w:rPr>
          <w:tab/>
        </w:r>
        <w:r w:rsidR="00CD0965">
          <w:rPr>
            <w:noProof/>
            <w:webHidden/>
          </w:rPr>
          <w:fldChar w:fldCharType="begin"/>
        </w:r>
        <w:r w:rsidR="00CD0965">
          <w:rPr>
            <w:noProof/>
            <w:webHidden/>
          </w:rPr>
          <w:instrText xml:space="preserve"> PAGEREF _Toc84323236 \h </w:instrText>
        </w:r>
        <w:r w:rsidR="00CD0965">
          <w:rPr>
            <w:noProof/>
            <w:webHidden/>
          </w:rPr>
        </w:r>
        <w:r w:rsidR="00CD0965">
          <w:rPr>
            <w:noProof/>
            <w:webHidden/>
          </w:rPr>
          <w:fldChar w:fldCharType="separate"/>
        </w:r>
        <w:r w:rsidR="00CD0965">
          <w:rPr>
            <w:noProof/>
            <w:webHidden/>
          </w:rPr>
          <w:t>24</w:t>
        </w:r>
        <w:r w:rsidR="00CD0965">
          <w:rPr>
            <w:noProof/>
            <w:webHidden/>
          </w:rPr>
          <w:fldChar w:fldCharType="end"/>
        </w:r>
      </w:hyperlink>
    </w:p>
    <w:p w:rsidR="00CD0965" w:rsidRDefault="009B4E80">
      <w:pPr>
        <w:pStyle w:val="1a"/>
        <w:tabs>
          <w:tab w:val="left" w:pos="660"/>
        </w:tabs>
        <w:rPr>
          <w:rFonts w:asciiTheme="minorHAnsi" w:eastAsiaTheme="minorEastAsia" w:hAnsiTheme="minorHAnsi" w:cstheme="minorBidi"/>
          <w:noProof/>
          <w:sz w:val="22"/>
          <w:szCs w:val="22"/>
        </w:rPr>
      </w:pPr>
      <w:hyperlink w:anchor="_Toc84323237" w:history="1">
        <w:r w:rsidR="00CD0965" w:rsidRPr="007549B5">
          <w:rPr>
            <w:rStyle w:val="ac"/>
            <w:b/>
            <w:noProof/>
          </w:rPr>
          <w:t>7.</w:t>
        </w:r>
        <w:r w:rsidR="00CD0965">
          <w:rPr>
            <w:rFonts w:asciiTheme="minorHAnsi" w:eastAsiaTheme="minorEastAsia" w:hAnsiTheme="minorHAnsi" w:cstheme="minorBidi"/>
            <w:noProof/>
            <w:sz w:val="22"/>
            <w:szCs w:val="22"/>
          </w:rPr>
          <w:tab/>
        </w:r>
        <w:r w:rsidR="00CD0965" w:rsidRPr="007549B5">
          <w:rPr>
            <w:rStyle w:val="ac"/>
            <w:b/>
            <w:noProof/>
          </w:rPr>
          <w:t>Результаты финансовой деятельности предприятий</w:t>
        </w:r>
        <w:r w:rsidR="00CD0965">
          <w:rPr>
            <w:noProof/>
            <w:webHidden/>
          </w:rPr>
          <w:tab/>
        </w:r>
        <w:r w:rsidR="00CD0965">
          <w:rPr>
            <w:noProof/>
            <w:webHidden/>
          </w:rPr>
          <w:fldChar w:fldCharType="begin"/>
        </w:r>
        <w:r w:rsidR="00CD0965">
          <w:rPr>
            <w:noProof/>
            <w:webHidden/>
          </w:rPr>
          <w:instrText xml:space="preserve"> PAGEREF _Toc84323237 \h </w:instrText>
        </w:r>
        <w:r w:rsidR="00CD0965">
          <w:rPr>
            <w:noProof/>
            <w:webHidden/>
          </w:rPr>
        </w:r>
        <w:r w:rsidR="00CD0965">
          <w:rPr>
            <w:noProof/>
            <w:webHidden/>
          </w:rPr>
          <w:fldChar w:fldCharType="separate"/>
        </w:r>
        <w:r w:rsidR="00CD0965">
          <w:rPr>
            <w:noProof/>
            <w:webHidden/>
          </w:rPr>
          <w:t>26</w:t>
        </w:r>
        <w:r w:rsidR="00CD0965">
          <w:rPr>
            <w:noProof/>
            <w:webHidden/>
          </w:rPr>
          <w:fldChar w:fldCharType="end"/>
        </w:r>
      </w:hyperlink>
    </w:p>
    <w:p w:rsidR="00CD0965" w:rsidRDefault="009B4E80">
      <w:pPr>
        <w:pStyle w:val="1a"/>
        <w:tabs>
          <w:tab w:val="left" w:pos="660"/>
        </w:tabs>
        <w:rPr>
          <w:rFonts w:asciiTheme="minorHAnsi" w:eastAsiaTheme="minorEastAsia" w:hAnsiTheme="minorHAnsi" w:cstheme="minorBidi"/>
          <w:noProof/>
          <w:sz w:val="22"/>
          <w:szCs w:val="22"/>
        </w:rPr>
      </w:pPr>
      <w:hyperlink w:anchor="_Toc84323238" w:history="1">
        <w:r w:rsidR="00CD0965" w:rsidRPr="007549B5">
          <w:rPr>
            <w:rStyle w:val="ac"/>
            <w:b/>
            <w:noProof/>
          </w:rPr>
          <w:t>8.</w:t>
        </w:r>
        <w:r w:rsidR="00CD0965">
          <w:rPr>
            <w:rFonts w:asciiTheme="minorHAnsi" w:eastAsiaTheme="minorEastAsia" w:hAnsiTheme="minorHAnsi" w:cstheme="minorBidi"/>
            <w:noProof/>
            <w:sz w:val="22"/>
            <w:szCs w:val="22"/>
          </w:rPr>
          <w:tab/>
        </w:r>
        <w:r w:rsidR="00CD0965" w:rsidRPr="007549B5">
          <w:rPr>
            <w:rStyle w:val="ac"/>
            <w:b/>
            <w:noProof/>
          </w:rPr>
          <w:t>Розничная торговля</w:t>
        </w:r>
        <w:r w:rsidR="00CD0965">
          <w:rPr>
            <w:noProof/>
            <w:webHidden/>
          </w:rPr>
          <w:tab/>
        </w:r>
        <w:r w:rsidR="00CD0965">
          <w:rPr>
            <w:noProof/>
            <w:webHidden/>
          </w:rPr>
          <w:fldChar w:fldCharType="begin"/>
        </w:r>
        <w:r w:rsidR="00CD0965">
          <w:rPr>
            <w:noProof/>
            <w:webHidden/>
          </w:rPr>
          <w:instrText xml:space="preserve"> PAGEREF _Toc84323238 \h </w:instrText>
        </w:r>
        <w:r w:rsidR="00CD0965">
          <w:rPr>
            <w:noProof/>
            <w:webHidden/>
          </w:rPr>
        </w:r>
        <w:r w:rsidR="00CD0965">
          <w:rPr>
            <w:noProof/>
            <w:webHidden/>
          </w:rPr>
          <w:fldChar w:fldCharType="separate"/>
        </w:r>
        <w:r w:rsidR="00CD0965">
          <w:rPr>
            <w:noProof/>
            <w:webHidden/>
          </w:rPr>
          <w:t>28</w:t>
        </w:r>
        <w:r w:rsidR="00CD0965">
          <w:rPr>
            <w:noProof/>
            <w:webHidden/>
          </w:rPr>
          <w:fldChar w:fldCharType="end"/>
        </w:r>
      </w:hyperlink>
    </w:p>
    <w:p w:rsidR="00CD0965" w:rsidRDefault="009B4E80">
      <w:pPr>
        <w:pStyle w:val="1a"/>
        <w:tabs>
          <w:tab w:val="left" w:pos="660"/>
        </w:tabs>
        <w:rPr>
          <w:rFonts w:asciiTheme="minorHAnsi" w:eastAsiaTheme="minorEastAsia" w:hAnsiTheme="minorHAnsi" w:cstheme="minorBidi"/>
          <w:noProof/>
          <w:sz w:val="22"/>
          <w:szCs w:val="22"/>
        </w:rPr>
      </w:pPr>
      <w:hyperlink w:anchor="_Toc84323239" w:history="1">
        <w:r w:rsidR="00CD0965" w:rsidRPr="007549B5">
          <w:rPr>
            <w:rStyle w:val="ac"/>
            <w:b/>
            <w:noProof/>
          </w:rPr>
          <w:t>9.</w:t>
        </w:r>
        <w:r w:rsidR="00CD0965">
          <w:rPr>
            <w:rFonts w:asciiTheme="minorHAnsi" w:eastAsiaTheme="minorEastAsia" w:hAnsiTheme="minorHAnsi" w:cstheme="minorBidi"/>
            <w:noProof/>
            <w:sz w:val="22"/>
            <w:szCs w:val="22"/>
          </w:rPr>
          <w:tab/>
        </w:r>
        <w:r w:rsidR="00CD0965" w:rsidRPr="007549B5">
          <w:rPr>
            <w:rStyle w:val="ac"/>
            <w:b/>
            <w:noProof/>
          </w:rPr>
          <w:t>Общественное питание</w:t>
        </w:r>
        <w:r w:rsidR="00CD0965">
          <w:rPr>
            <w:noProof/>
            <w:webHidden/>
          </w:rPr>
          <w:tab/>
        </w:r>
        <w:r w:rsidR="00CD0965">
          <w:rPr>
            <w:noProof/>
            <w:webHidden/>
          </w:rPr>
          <w:fldChar w:fldCharType="begin"/>
        </w:r>
        <w:r w:rsidR="00CD0965">
          <w:rPr>
            <w:noProof/>
            <w:webHidden/>
          </w:rPr>
          <w:instrText xml:space="preserve"> PAGEREF _Toc84323239 \h </w:instrText>
        </w:r>
        <w:r w:rsidR="00CD0965">
          <w:rPr>
            <w:noProof/>
            <w:webHidden/>
          </w:rPr>
        </w:r>
        <w:r w:rsidR="00CD0965">
          <w:rPr>
            <w:noProof/>
            <w:webHidden/>
          </w:rPr>
          <w:fldChar w:fldCharType="separate"/>
        </w:r>
        <w:r w:rsidR="00CD0965">
          <w:rPr>
            <w:noProof/>
            <w:webHidden/>
          </w:rPr>
          <w:t>29</w:t>
        </w:r>
        <w:r w:rsidR="00CD0965">
          <w:rPr>
            <w:noProof/>
            <w:webHidden/>
          </w:rPr>
          <w:fldChar w:fldCharType="end"/>
        </w:r>
      </w:hyperlink>
    </w:p>
    <w:p w:rsidR="00CD0965" w:rsidRDefault="009B4E80">
      <w:pPr>
        <w:pStyle w:val="1a"/>
        <w:tabs>
          <w:tab w:val="left" w:pos="660"/>
        </w:tabs>
        <w:rPr>
          <w:rFonts w:asciiTheme="minorHAnsi" w:eastAsiaTheme="minorEastAsia" w:hAnsiTheme="minorHAnsi" w:cstheme="minorBidi"/>
          <w:noProof/>
          <w:sz w:val="22"/>
          <w:szCs w:val="22"/>
        </w:rPr>
      </w:pPr>
      <w:hyperlink w:anchor="_Toc84323240" w:history="1">
        <w:r w:rsidR="00CD0965" w:rsidRPr="007549B5">
          <w:rPr>
            <w:rStyle w:val="ac"/>
            <w:b/>
            <w:noProof/>
          </w:rPr>
          <w:t>10.</w:t>
        </w:r>
        <w:r w:rsidR="00CD0965">
          <w:rPr>
            <w:rFonts w:asciiTheme="minorHAnsi" w:eastAsiaTheme="minorEastAsia" w:hAnsiTheme="minorHAnsi" w:cstheme="minorBidi"/>
            <w:noProof/>
            <w:sz w:val="22"/>
            <w:szCs w:val="22"/>
          </w:rPr>
          <w:tab/>
        </w:r>
        <w:r w:rsidR="00CD0965" w:rsidRPr="007549B5">
          <w:rPr>
            <w:rStyle w:val="ac"/>
            <w:b/>
            <w:noProof/>
          </w:rPr>
          <w:t>Платные услуги населению</w:t>
        </w:r>
        <w:r w:rsidR="00CD0965">
          <w:rPr>
            <w:noProof/>
            <w:webHidden/>
          </w:rPr>
          <w:tab/>
        </w:r>
        <w:r w:rsidR="00CD0965">
          <w:rPr>
            <w:noProof/>
            <w:webHidden/>
          </w:rPr>
          <w:fldChar w:fldCharType="begin"/>
        </w:r>
        <w:r w:rsidR="00CD0965">
          <w:rPr>
            <w:noProof/>
            <w:webHidden/>
          </w:rPr>
          <w:instrText xml:space="preserve"> PAGEREF _Toc84323240 \h </w:instrText>
        </w:r>
        <w:r w:rsidR="00CD0965">
          <w:rPr>
            <w:noProof/>
            <w:webHidden/>
          </w:rPr>
        </w:r>
        <w:r w:rsidR="00CD0965">
          <w:rPr>
            <w:noProof/>
            <w:webHidden/>
          </w:rPr>
          <w:fldChar w:fldCharType="separate"/>
        </w:r>
        <w:r w:rsidR="00CD0965">
          <w:rPr>
            <w:noProof/>
            <w:webHidden/>
          </w:rPr>
          <w:t>30</w:t>
        </w:r>
        <w:r w:rsidR="00CD0965">
          <w:rPr>
            <w:noProof/>
            <w:webHidden/>
          </w:rPr>
          <w:fldChar w:fldCharType="end"/>
        </w:r>
      </w:hyperlink>
    </w:p>
    <w:p w:rsidR="00CD0965" w:rsidRDefault="009B4E80">
      <w:pPr>
        <w:pStyle w:val="1a"/>
        <w:tabs>
          <w:tab w:val="left" w:pos="660"/>
        </w:tabs>
        <w:rPr>
          <w:rFonts w:asciiTheme="minorHAnsi" w:eastAsiaTheme="minorEastAsia" w:hAnsiTheme="minorHAnsi" w:cstheme="minorBidi"/>
          <w:noProof/>
          <w:sz w:val="22"/>
          <w:szCs w:val="22"/>
        </w:rPr>
      </w:pPr>
      <w:hyperlink w:anchor="_Toc84323241" w:history="1">
        <w:r w:rsidR="00CD0965" w:rsidRPr="007549B5">
          <w:rPr>
            <w:rStyle w:val="ac"/>
            <w:b/>
            <w:noProof/>
          </w:rPr>
          <w:t>11.</w:t>
        </w:r>
        <w:r w:rsidR="00CD0965">
          <w:rPr>
            <w:rFonts w:asciiTheme="minorHAnsi" w:eastAsiaTheme="minorEastAsia" w:hAnsiTheme="minorHAnsi" w:cstheme="minorBidi"/>
            <w:noProof/>
            <w:sz w:val="22"/>
            <w:szCs w:val="22"/>
          </w:rPr>
          <w:tab/>
        </w:r>
        <w:r w:rsidR="00CD0965" w:rsidRPr="007549B5">
          <w:rPr>
            <w:rStyle w:val="ac"/>
            <w:b/>
            <w:noProof/>
          </w:rPr>
          <w:t>Уровень жизни населения</w:t>
        </w:r>
        <w:r w:rsidR="00CD0965">
          <w:rPr>
            <w:noProof/>
            <w:webHidden/>
          </w:rPr>
          <w:tab/>
        </w:r>
        <w:r w:rsidR="00CD0965">
          <w:rPr>
            <w:noProof/>
            <w:webHidden/>
          </w:rPr>
          <w:fldChar w:fldCharType="begin"/>
        </w:r>
        <w:r w:rsidR="00CD0965">
          <w:rPr>
            <w:noProof/>
            <w:webHidden/>
          </w:rPr>
          <w:instrText xml:space="preserve"> PAGEREF _Toc84323241 \h </w:instrText>
        </w:r>
        <w:r w:rsidR="00CD0965">
          <w:rPr>
            <w:noProof/>
            <w:webHidden/>
          </w:rPr>
        </w:r>
        <w:r w:rsidR="00CD0965">
          <w:rPr>
            <w:noProof/>
            <w:webHidden/>
          </w:rPr>
          <w:fldChar w:fldCharType="separate"/>
        </w:r>
        <w:r w:rsidR="00CD0965">
          <w:rPr>
            <w:noProof/>
            <w:webHidden/>
          </w:rPr>
          <w:t>31</w:t>
        </w:r>
        <w:r w:rsidR="00CD0965">
          <w:rPr>
            <w:noProof/>
            <w:webHidden/>
          </w:rPr>
          <w:fldChar w:fldCharType="end"/>
        </w:r>
      </w:hyperlink>
    </w:p>
    <w:p w:rsidR="00CD0965" w:rsidRDefault="009B4E80">
      <w:pPr>
        <w:pStyle w:val="1a"/>
        <w:tabs>
          <w:tab w:val="left" w:pos="660"/>
        </w:tabs>
        <w:rPr>
          <w:rFonts w:asciiTheme="minorHAnsi" w:eastAsiaTheme="minorEastAsia" w:hAnsiTheme="minorHAnsi" w:cstheme="minorBidi"/>
          <w:noProof/>
          <w:sz w:val="22"/>
          <w:szCs w:val="22"/>
        </w:rPr>
      </w:pPr>
      <w:hyperlink w:anchor="_Toc84323242" w:history="1">
        <w:r w:rsidR="00CD0965" w:rsidRPr="007549B5">
          <w:rPr>
            <w:rStyle w:val="ac"/>
            <w:b/>
            <w:noProof/>
          </w:rPr>
          <w:t>12.</w:t>
        </w:r>
        <w:r w:rsidR="00CD0965">
          <w:rPr>
            <w:rFonts w:asciiTheme="minorHAnsi" w:eastAsiaTheme="minorEastAsia" w:hAnsiTheme="minorHAnsi" w:cstheme="minorBidi"/>
            <w:noProof/>
            <w:sz w:val="22"/>
            <w:szCs w:val="22"/>
          </w:rPr>
          <w:tab/>
        </w:r>
        <w:r w:rsidR="00CD0965" w:rsidRPr="007549B5">
          <w:rPr>
            <w:rStyle w:val="ac"/>
            <w:b/>
            <w:noProof/>
          </w:rPr>
          <w:t>Рынок труда</w:t>
        </w:r>
        <w:r w:rsidR="00CD0965">
          <w:rPr>
            <w:noProof/>
            <w:webHidden/>
          </w:rPr>
          <w:tab/>
        </w:r>
        <w:r w:rsidR="00CD0965">
          <w:rPr>
            <w:noProof/>
            <w:webHidden/>
          </w:rPr>
          <w:fldChar w:fldCharType="begin"/>
        </w:r>
        <w:r w:rsidR="00CD0965">
          <w:rPr>
            <w:noProof/>
            <w:webHidden/>
          </w:rPr>
          <w:instrText xml:space="preserve"> PAGEREF _Toc84323242 \h </w:instrText>
        </w:r>
        <w:r w:rsidR="00CD0965">
          <w:rPr>
            <w:noProof/>
            <w:webHidden/>
          </w:rPr>
        </w:r>
        <w:r w:rsidR="00CD0965">
          <w:rPr>
            <w:noProof/>
            <w:webHidden/>
          </w:rPr>
          <w:fldChar w:fldCharType="separate"/>
        </w:r>
        <w:r w:rsidR="00CD0965">
          <w:rPr>
            <w:noProof/>
            <w:webHidden/>
          </w:rPr>
          <w:t>33</w:t>
        </w:r>
        <w:r w:rsidR="00CD0965">
          <w:rPr>
            <w:noProof/>
            <w:webHidden/>
          </w:rPr>
          <w:fldChar w:fldCharType="end"/>
        </w:r>
      </w:hyperlink>
    </w:p>
    <w:p w:rsidR="00CD0965" w:rsidRDefault="009B4E80">
      <w:pPr>
        <w:pStyle w:val="1a"/>
        <w:tabs>
          <w:tab w:val="left" w:pos="660"/>
        </w:tabs>
        <w:rPr>
          <w:rFonts w:asciiTheme="minorHAnsi" w:eastAsiaTheme="minorEastAsia" w:hAnsiTheme="minorHAnsi" w:cstheme="minorBidi"/>
          <w:noProof/>
          <w:sz w:val="22"/>
          <w:szCs w:val="22"/>
        </w:rPr>
      </w:pPr>
      <w:hyperlink w:anchor="_Toc84323243" w:history="1">
        <w:r w:rsidR="00CD0965" w:rsidRPr="007549B5">
          <w:rPr>
            <w:rStyle w:val="ac"/>
            <w:b/>
            <w:noProof/>
          </w:rPr>
          <w:t>13.</w:t>
        </w:r>
        <w:r w:rsidR="00CD0965">
          <w:rPr>
            <w:rFonts w:asciiTheme="minorHAnsi" w:eastAsiaTheme="minorEastAsia" w:hAnsiTheme="minorHAnsi" w:cstheme="minorBidi"/>
            <w:noProof/>
            <w:sz w:val="22"/>
            <w:szCs w:val="22"/>
          </w:rPr>
          <w:tab/>
        </w:r>
        <w:r w:rsidR="00CD0965" w:rsidRPr="007549B5">
          <w:rPr>
            <w:rStyle w:val="ac"/>
            <w:b/>
            <w:noProof/>
          </w:rPr>
          <w:t>Демографическая ситуация</w:t>
        </w:r>
        <w:r w:rsidR="00CD0965">
          <w:rPr>
            <w:noProof/>
            <w:webHidden/>
          </w:rPr>
          <w:tab/>
        </w:r>
        <w:r w:rsidR="00CD0965">
          <w:rPr>
            <w:noProof/>
            <w:webHidden/>
          </w:rPr>
          <w:fldChar w:fldCharType="begin"/>
        </w:r>
        <w:r w:rsidR="00CD0965">
          <w:rPr>
            <w:noProof/>
            <w:webHidden/>
          </w:rPr>
          <w:instrText xml:space="preserve"> PAGEREF _Toc84323243 \h </w:instrText>
        </w:r>
        <w:r w:rsidR="00CD0965">
          <w:rPr>
            <w:noProof/>
            <w:webHidden/>
          </w:rPr>
        </w:r>
        <w:r w:rsidR="00CD0965">
          <w:rPr>
            <w:noProof/>
            <w:webHidden/>
          </w:rPr>
          <w:fldChar w:fldCharType="separate"/>
        </w:r>
        <w:r w:rsidR="00CD0965">
          <w:rPr>
            <w:noProof/>
            <w:webHidden/>
          </w:rPr>
          <w:t>35</w:t>
        </w:r>
        <w:r w:rsidR="00CD0965">
          <w:rPr>
            <w:noProof/>
            <w:webHidden/>
          </w:rPr>
          <w:fldChar w:fldCharType="end"/>
        </w:r>
      </w:hyperlink>
    </w:p>
    <w:p w:rsidR="00CD0965" w:rsidRDefault="009B4E80">
      <w:pPr>
        <w:pStyle w:val="1a"/>
        <w:tabs>
          <w:tab w:val="left" w:pos="660"/>
        </w:tabs>
        <w:rPr>
          <w:rFonts w:asciiTheme="minorHAnsi" w:eastAsiaTheme="minorEastAsia" w:hAnsiTheme="minorHAnsi" w:cstheme="minorBidi"/>
          <w:noProof/>
          <w:sz w:val="22"/>
          <w:szCs w:val="22"/>
        </w:rPr>
      </w:pPr>
      <w:hyperlink w:anchor="_Toc84323244" w:history="1">
        <w:r w:rsidR="00CD0965" w:rsidRPr="007549B5">
          <w:rPr>
            <w:rStyle w:val="ac"/>
            <w:b/>
            <w:noProof/>
          </w:rPr>
          <w:t>14.</w:t>
        </w:r>
        <w:r w:rsidR="00CD0965">
          <w:rPr>
            <w:rFonts w:asciiTheme="minorHAnsi" w:eastAsiaTheme="minorEastAsia" w:hAnsiTheme="minorHAnsi" w:cstheme="minorBidi"/>
            <w:noProof/>
            <w:sz w:val="22"/>
            <w:szCs w:val="22"/>
          </w:rPr>
          <w:tab/>
        </w:r>
        <w:r w:rsidR="00CD0965" w:rsidRPr="007549B5">
          <w:rPr>
            <w:rStyle w:val="ac"/>
            <w:b/>
            <w:noProof/>
          </w:rPr>
          <w:t>Образование</w:t>
        </w:r>
        <w:r w:rsidR="00CD0965">
          <w:rPr>
            <w:noProof/>
            <w:webHidden/>
          </w:rPr>
          <w:tab/>
        </w:r>
        <w:r w:rsidR="00CD0965">
          <w:rPr>
            <w:noProof/>
            <w:webHidden/>
          </w:rPr>
          <w:fldChar w:fldCharType="begin"/>
        </w:r>
        <w:r w:rsidR="00CD0965">
          <w:rPr>
            <w:noProof/>
            <w:webHidden/>
          </w:rPr>
          <w:instrText xml:space="preserve"> PAGEREF _Toc84323244 \h </w:instrText>
        </w:r>
        <w:r w:rsidR="00CD0965">
          <w:rPr>
            <w:noProof/>
            <w:webHidden/>
          </w:rPr>
        </w:r>
        <w:r w:rsidR="00CD0965">
          <w:rPr>
            <w:noProof/>
            <w:webHidden/>
          </w:rPr>
          <w:fldChar w:fldCharType="separate"/>
        </w:r>
        <w:r w:rsidR="00CD0965">
          <w:rPr>
            <w:noProof/>
            <w:webHidden/>
          </w:rPr>
          <w:t>37</w:t>
        </w:r>
        <w:r w:rsidR="00CD0965">
          <w:rPr>
            <w:noProof/>
            <w:webHidden/>
          </w:rPr>
          <w:fldChar w:fldCharType="end"/>
        </w:r>
      </w:hyperlink>
    </w:p>
    <w:p w:rsidR="00CD0965" w:rsidRDefault="009B4E80">
      <w:pPr>
        <w:pStyle w:val="1a"/>
        <w:tabs>
          <w:tab w:val="left" w:pos="660"/>
        </w:tabs>
        <w:rPr>
          <w:rFonts w:asciiTheme="minorHAnsi" w:eastAsiaTheme="minorEastAsia" w:hAnsiTheme="minorHAnsi" w:cstheme="minorBidi"/>
          <w:noProof/>
          <w:sz w:val="22"/>
          <w:szCs w:val="22"/>
        </w:rPr>
      </w:pPr>
      <w:hyperlink w:anchor="_Toc84323245" w:history="1">
        <w:r w:rsidR="00CD0965" w:rsidRPr="007549B5">
          <w:rPr>
            <w:rStyle w:val="ac"/>
            <w:b/>
            <w:noProof/>
          </w:rPr>
          <w:t>15.</w:t>
        </w:r>
        <w:r w:rsidR="00CD0965">
          <w:rPr>
            <w:rFonts w:asciiTheme="minorHAnsi" w:eastAsiaTheme="minorEastAsia" w:hAnsiTheme="minorHAnsi" w:cstheme="minorBidi"/>
            <w:noProof/>
            <w:sz w:val="22"/>
            <w:szCs w:val="22"/>
          </w:rPr>
          <w:tab/>
        </w:r>
        <w:r w:rsidR="00CD0965" w:rsidRPr="007549B5">
          <w:rPr>
            <w:rStyle w:val="ac"/>
            <w:b/>
            <w:noProof/>
          </w:rPr>
          <w:t>Культура</w:t>
        </w:r>
        <w:r w:rsidR="00CD0965">
          <w:rPr>
            <w:noProof/>
            <w:webHidden/>
          </w:rPr>
          <w:tab/>
        </w:r>
        <w:r w:rsidR="00CD0965">
          <w:rPr>
            <w:noProof/>
            <w:webHidden/>
          </w:rPr>
          <w:fldChar w:fldCharType="begin"/>
        </w:r>
        <w:r w:rsidR="00CD0965">
          <w:rPr>
            <w:noProof/>
            <w:webHidden/>
          </w:rPr>
          <w:instrText xml:space="preserve"> PAGEREF _Toc84323245 \h </w:instrText>
        </w:r>
        <w:r w:rsidR="00CD0965">
          <w:rPr>
            <w:noProof/>
            <w:webHidden/>
          </w:rPr>
        </w:r>
        <w:r w:rsidR="00CD0965">
          <w:rPr>
            <w:noProof/>
            <w:webHidden/>
          </w:rPr>
          <w:fldChar w:fldCharType="separate"/>
        </w:r>
        <w:r w:rsidR="00CD0965">
          <w:rPr>
            <w:noProof/>
            <w:webHidden/>
          </w:rPr>
          <w:t>40</w:t>
        </w:r>
        <w:r w:rsidR="00CD0965">
          <w:rPr>
            <w:noProof/>
            <w:webHidden/>
          </w:rPr>
          <w:fldChar w:fldCharType="end"/>
        </w:r>
      </w:hyperlink>
    </w:p>
    <w:p w:rsidR="00CD0965" w:rsidRDefault="009B4E80">
      <w:pPr>
        <w:pStyle w:val="1a"/>
        <w:tabs>
          <w:tab w:val="left" w:pos="660"/>
        </w:tabs>
        <w:rPr>
          <w:rFonts w:asciiTheme="minorHAnsi" w:eastAsiaTheme="minorEastAsia" w:hAnsiTheme="minorHAnsi" w:cstheme="minorBidi"/>
          <w:noProof/>
          <w:sz w:val="22"/>
          <w:szCs w:val="22"/>
        </w:rPr>
      </w:pPr>
      <w:hyperlink w:anchor="_Toc84323246" w:history="1">
        <w:r w:rsidR="00CD0965" w:rsidRPr="007549B5">
          <w:rPr>
            <w:rStyle w:val="ac"/>
            <w:b/>
            <w:noProof/>
          </w:rPr>
          <w:t>16.</w:t>
        </w:r>
        <w:r w:rsidR="00CD0965">
          <w:rPr>
            <w:rFonts w:asciiTheme="minorHAnsi" w:eastAsiaTheme="minorEastAsia" w:hAnsiTheme="minorHAnsi" w:cstheme="minorBidi"/>
            <w:noProof/>
            <w:sz w:val="22"/>
            <w:szCs w:val="22"/>
          </w:rPr>
          <w:tab/>
        </w:r>
        <w:r w:rsidR="00CD0965" w:rsidRPr="007549B5">
          <w:rPr>
            <w:rStyle w:val="ac"/>
            <w:b/>
            <w:noProof/>
          </w:rPr>
          <w:t>Физическая культура и спорт</w:t>
        </w:r>
        <w:r w:rsidR="00CD0965">
          <w:rPr>
            <w:noProof/>
            <w:webHidden/>
          </w:rPr>
          <w:tab/>
        </w:r>
        <w:r w:rsidR="00CD0965">
          <w:rPr>
            <w:noProof/>
            <w:webHidden/>
          </w:rPr>
          <w:fldChar w:fldCharType="begin"/>
        </w:r>
        <w:r w:rsidR="00CD0965">
          <w:rPr>
            <w:noProof/>
            <w:webHidden/>
          </w:rPr>
          <w:instrText xml:space="preserve"> PAGEREF _Toc84323246 \h </w:instrText>
        </w:r>
        <w:r w:rsidR="00CD0965">
          <w:rPr>
            <w:noProof/>
            <w:webHidden/>
          </w:rPr>
        </w:r>
        <w:r w:rsidR="00CD0965">
          <w:rPr>
            <w:noProof/>
            <w:webHidden/>
          </w:rPr>
          <w:fldChar w:fldCharType="separate"/>
        </w:r>
        <w:r w:rsidR="00CD0965">
          <w:rPr>
            <w:noProof/>
            <w:webHidden/>
          </w:rPr>
          <w:t>42</w:t>
        </w:r>
        <w:r w:rsidR="00CD0965">
          <w:rPr>
            <w:noProof/>
            <w:webHidden/>
          </w:rPr>
          <w:fldChar w:fldCharType="end"/>
        </w:r>
      </w:hyperlink>
    </w:p>
    <w:p w:rsidR="00CD0965" w:rsidRDefault="009B4E80">
      <w:pPr>
        <w:pStyle w:val="1a"/>
        <w:tabs>
          <w:tab w:val="left" w:pos="660"/>
        </w:tabs>
        <w:rPr>
          <w:rFonts w:asciiTheme="minorHAnsi" w:eastAsiaTheme="minorEastAsia" w:hAnsiTheme="minorHAnsi" w:cstheme="minorBidi"/>
          <w:noProof/>
          <w:sz w:val="22"/>
          <w:szCs w:val="22"/>
        </w:rPr>
      </w:pPr>
      <w:hyperlink w:anchor="_Toc84323247" w:history="1">
        <w:r w:rsidR="00CD0965" w:rsidRPr="007549B5">
          <w:rPr>
            <w:rStyle w:val="ac"/>
            <w:b/>
            <w:noProof/>
          </w:rPr>
          <w:t>17.</w:t>
        </w:r>
        <w:r w:rsidR="00CD0965">
          <w:rPr>
            <w:rFonts w:asciiTheme="minorHAnsi" w:eastAsiaTheme="minorEastAsia" w:hAnsiTheme="minorHAnsi" w:cstheme="minorBidi"/>
            <w:noProof/>
            <w:sz w:val="22"/>
            <w:szCs w:val="22"/>
          </w:rPr>
          <w:tab/>
        </w:r>
        <w:r w:rsidR="00CD0965" w:rsidRPr="007549B5">
          <w:rPr>
            <w:rStyle w:val="ac"/>
            <w:b/>
            <w:noProof/>
          </w:rPr>
          <w:t>Жилищно–коммунальное хозяйство</w:t>
        </w:r>
        <w:r w:rsidR="00CD0965">
          <w:rPr>
            <w:noProof/>
            <w:webHidden/>
          </w:rPr>
          <w:tab/>
        </w:r>
        <w:r w:rsidR="00CD0965">
          <w:rPr>
            <w:noProof/>
            <w:webHidden/>
          </w:rPr>
          <w:fldChar w:fldCharType="begin"/>
        </w:r>
        <w:r w:rsidR="00CD0965">
          <w:rPr>
            <w:noProof/>
            <w:webHidden/>
          </w:rPr>
          <w:instrText xml:space="preserve"> PAGEREF _Toc84323247 \h </w:instrText>
        </w:r>
        <w:r w:rsidR="00CD0965">
          <w:rPr>
            <w:noProof/>
            <w:webHidden/>
          </w:rPr>
        </w:r>
        <w:r w:rsidR="00CD0965">
          <w:rPr>
            <w:noProof/>
            <w:webHidden/>
          </w:rPr>
          <w:fldChar w:fldCharType="separate"/>
        </w:r>
        <w:r w:rsidR="00CD0965">
          <w:rPr>
            <w:noProof/>
            <w:webHidden/>
          </w:rPr>
          <w:t>43</w:t>
        </w:r>
        <w:r w:rsidR="00CD0965">
          <w:rPr>
            <w:noProof/>
            <w:webHidden/>
          </w:rPr>
          <w:fldChar w:fldCharType="end"/>
        </w:r>
      </w:hyperlink>
    </w:p>
    <w:p w:rsidR="00CD0965" w:rsidRDefault="009B4E80">
      <w:pPr>
        <w:pStyle w:val="1a"/>
        <w:tabs>
          <w:tab w:val="left" w:pos="660"/>
        </w:tabs>
        <w:rPr>
          <w:rFonts w:asciiTheme="minorHAnsi" w:eastAsiaTheme="minorEastAsia" w:hAnsiTheme="minorHAnsi" w:cstheme="minorBidi"/>
          <w:noProof/>
          <w:sz w:val="22"/>
          <w:szCs w:val="22"/>
        </w:rPr>
      </w:pPr>
      <w:hyperlink w:anchor="_Toc84323248" w:history="1">
        <w:r w:rsidR="00CD0965" w:rsidRPr="007549B5">
          <w:rPr>
            <w:rStyle w:val="ac"/>
            <w:b/>
            <w:noProof/>
          </w:rPr>
          <w:t>18.</w:t>
        </w:r>
        <w:r w:rsidR="00CD0965">
          <w:rPr>
            <w:rFonts w:asciiTheme="minorHAnsi" w:eastAsiaTheme="minorEastAsia" w:hAnsiTheme="minorHAnsi" w:cstheme="minorBidi"/>
            <w:noProof/>
            <w:sz w:val="22"/>
            <w:szCs w:val="22"/>
          </w:rPr>
          <w:tab/>
        </w:r>
        <w:r w:rsidR="00CD0965" w:rsidRPr="007549B5">
          <w:rPr>
            <w:rStyle w:val="ac"/>
            <w:b/>
            <w:noProof/>
          </w:rPr>
          <w:t>Экологическая ситуация</w:t>
        </w:r>
        <w:r w:rsidR="00CD0965">
          <w:rPr>
            <w:noProof/>
            <w:webHidden/>
          </w:rPr>
          <w:tab/>
        </w:r>
        <w:r w:rsidR="00CD0965">
          <w:rPr>
            <w:noProof/>
            <w:webHidden/>
          </w:rPr>
          <w:fldChar w:fldCharType="begin"/>
        </w:r>
        <w:r w:rsidR="00CD0965">
          <w:rPr>
            <w:noProof/>
            <w:webHidden/>
          </w:rPr>
          <w:instrText xml:space="preserve"> PAGEREF _Toc84323248 \h </w:instrText>
        </w:r>
        <w:r w:rsidR="00CD0965">
          <w:rPr>
            <w:noProof/>
            <w:webHidden/>
          </w:rPr>
        </w:r>
        <w:r w:rsidR="00CD0965">
          <w:rPr>
            <w:noProof/>
            <w:webHidden/>
          </w:rPr>
          <w:fldChar w:fldCharType="separate"/>
        </w:r>
        <w:r w:rsidR="00CD0965">
          <w:rPr>
            <w:noProof/>
            <w:webHidden/>
          </w:rPr>
          <w:t>45</w:t>
        </w:r>
        <w:r w:rsidR="00CD0965">
          <w:rPr>
            <w:noProof/>
            <w:webHidden/>
          </w:rPr>
          <w:fldChar w:fldCharType="end"/>
        </w:r>
      </w:hyperlink>
    </w:p>
    <w:p w:rsidR="00CD0965" w:rsidRDefault="009B4E80">
      <w:pPr>
        <w:pStyle w:val="1a"/>
        <w:tabs>
          <w:tab w:val="left" w:pos="660"/>
        </w:tabs>
        <w:rPr>
          <w:rFonts w:asciiTheme="minorHAnsi" w:eastAsiaTheme="minorEastAsia" w:hAnsiTheme="minorHAnsi" w:cstheme="minorBidi"/>
          <w:noProof/>
          <w:sz w:val="22"/>
          <w:szCs w:val="22"/>
        </w:rPr>
      </w:pPr>
      <w:hyperlink w:anchor="_Toc84323249" w:history="1">
        <w:r w:rsidR="00CD0965" w:rsidRPr="007549B5">
          <w:rPr>
            <w:rStyle w:val="ac"/>
            <w:b/>
            <w:noProof/>
          </w:rPr>
          <w:t>19.</w:t>
        </w:r>
        <w:r w:rsidR="00CD0965">
          <w:rPr>
            <w:rFonts w:asciiTheme="minorHAnsi" w:eastAsiaTheme="minorEastAsia" w:hAnsiTheme="minorHAnsi" w:cstheme="minorBidi"/>
            <w:noProof/>
            <w:sz w:val="22"/>
            <w:szCs w:val="22"/>
          </w:rPr>
          <w:tab/>
        </w:r>
        <w:r w:rsidR="00CD0965" w:rsidRPr="007549B5">
          <w:rPr>
            <w:rStyle w:val="ac"/>
            <w:b/>
            <w:noProof/>
          </w:rPr>
          <w:t>Сопоставление ключевых параметров прогноза на 2021 год с ранее утвержденными параметрами</w:t>
        </w:r>
        <w:r w:rsidR="00CD0965">
          <w:rPr>
            <w:noProof/>
            <w:webHidden/>
          </w:rPr>
          <w:tab/>
        </w:r>
        <w:r w:rsidR="00CD0965">
          <w:rPr>
            <w:noProof/>
            <w:webHidden/>
          </w:rPr>
          <w:fldChar w:fldCharType="begin"/>
        </w:r>
        <w:r w:rsidR="00CD0965">
          <w:rPr>
            <w:noProof/>
            <w:webHidden/>
          </w:rPr>
          <w:instrText xml:space="preserve"> PAGEREF _Toc84323249 \h </w:instrText>
        </w:r>
        <w:r w:rsidR="00CD0965">
          <w:rPr>
            <w:noProof/>
            <w:webHidden/>
          </w:rPr>
        </w:r>
        <w:r w:rsidR="00CD0965">
          <w:rPr>
            <w:noProof/>
            <w:webHidden/>
          </w:rPr>
          <w:fldChar w:fldCharType="separate"/>
        </w:r>
        <w:r w:rsidR="00CD0965">
          <w:rPr>
            <w:noProof/>
            <w:webHidden/>
          </w:rPr>
          <w:t>48</w:t>
        </w:r>
        <w:r w:rsidR="00CD0965">
          <w:rPr>
            <w:noProof/>
            <w:webHidden/>
          </w:rPr>
          <w:fldChar w:fldCharType="end"/>
        </w:r>
      </w:hyperlink>
    </w:p>
    <w:p w:rsidR="00CD0965" w:rsidRDefault="009B4E80">
      <w:pPr>
        <w:pStyle w:val="1a"/>
        <w:tabs>
          <w:tab w:val="left" w:pos="660"/>
        </w:tabs>
        <w:rPr>
          <w:rFonts w:asciiTheme="minorHAnsi" w:eastAsiaTheme="minorEastAsia" w:hAnsiTheme="minorHAnsi" w:cstheme="minorBidi"/>
          <w:noProof/>
          <w:sz w:val="22"/>
          <w:szCs w:val="22"/>
        </w:rPr>
      </w:pPr>
      <w:hyperlink w:anchor="_Toc84323250" w:history="1">
        <w:r w:rsidR="00CD0965" w:rsidRPr="007549B5">
          <w:rPr>
            <w:rStyle w:val="ac"/>
            <w:b/>
            <w:noProof/>
          </w:rPr>
          <w:t>20.</w:t>
        </w:r>
        <w:r w:rsidR="00CD0965">
          <w:rPr>
            <w:rFonts w:asciiTheme="minorHAnsi" w:eastAsiaTheme="minorEastAsia" w:hAnsiTheme="minorHAnsi" w:cstheme="minorBidi"/>
            <w:noProof/>
            <w:sz w:val="22"/>
            <w:szCs w:val="22"/>
          </w:rPr>
          <w:tab/>
        </w:r>
        <w:r w:rsidR="00CD0965" w:rsidRPr="007549B5">
          <w:rPr>
            <w:rStyle w:val="ac"/>
            <w:b/>
            <w:noProof/>
          </w:rPr>
          <w:t>Основные проблемы развития муниципального образования</w:t>
        </w:r>
        <w:r w:rsidR="00CD0965">
          <w:rPr>
            <w:noProof/>
            <w:webHidden/>
          </w:rPr>
          <w:tab/>
        </w:r>
        <w:r w:rsidR="00CD0965">
          <w:rPr>
            <w:noProof/>
            <w:webHidden/>
          </w:rPr>
          <w:fldChar w:fldCharType="begin"/>
        </w:r>
        <w:r w:rsidR="00CD0965">
          <w:rPr>
            <w:noProof/>
            <w:webHidden/>
          </w:rPr>
          <w:instrText xml:space="preserve"> PAGEREF _Toc84323250 \h </w:instrText>
        </w:r>
        <w:r w:rsidR="00CD0965">
          <w:rPr>
            <w:noProof/>
            <w:webHidden/>
          </w:rPr>
        </w:r>
        <w:r w:rsidR="00CD0965">
          <w:rPr>
            <w:noProof/>
            <w:webHidden/>
          </w:rPr>
          <w:fldChar w:fldCharType="separate"/>
        </w:r>
        <w:r w:rsidR="00CD0965">
          <w:rPr>
            <w:noProof/>
            <w:webHidden/>
          </w:rPr>
          <w:t>51</w:t>
        </w:r>
        <w:r w:rsidR="00CD0965">
          <w:rPr>
            <w:noProof/>
            <w:webHidden/>
          </w:rPr>
          <w:fldChar w:fldCharType="end"/>
        </w:r>
      </w:hyperlink>
    </w:p>
    <w:p w:rsidR="00CD0965" w:rsidRDefault="009B4E80">
      <w:pPr>
        <w:pStyle w:val="1a"/>
        <w:tabs>
          <w:tab w:val="left" w:pos="660"/>
        </w:tabs>
        <w:rPr>
          <w:rFonts w:asciiTheme="minorHAnsi" w:eastAsiaTheme="minorEastAsia" w:hAnsiTheme="minorHAnsi" w:cstheme="minorBidi"/>
          <w:noProof/>
          <w:sz w:val="22"/>
          <w:szCs w:val="22"/>
        </w:rPr>
      </w:pPr>
      <w:hyperlink w:anchor="_Toc84323251" w:history="1">
        <w:r w:rsidR="00CD0965" w:rsidRPr="007549B5">
          <w:rPr>
            <w:rStyle w:val="ac"/>
            <w:b/>
            <w:noProof/>
          </w:rPr>
          <w:t>21.</w:t>
        </w:r>
        <w:r w:rsidR="00CD0965">
          <w:rPr>
            <w:rFonts w:asciiTheme="minorHAnsi" w:eastAsiaTheme="minorEastAsia" w:hAnsiTheme="minorHAnsi" w:cstheme="minorBidi"/>
            <w:noProof/>
            <w:sz w:val="22"/>
            <w:szCs w:val="22"/>
          </w:rPr>
          <w:tab/>
        </w:r>
        <w:r w:rsidR="00CD0965" w:rsidRPr="007549B5">
          <w:rPr>
            <w:rStyle w:val="ac"/>
            <w:b/>
            <w:noProof/>
          </w:rPr>
          <w:t>Перспективы социально–экономического развития г. Красноярска</w:t>
        </w:r>
        <w:r w:rsidR="00CD0965">
          <w:rPr>
            <w:noProof/>
            <w:webHidden/>
          </w:rPr>
          <w:tab/>
        </w:r>
        <w:r w:rsidR="00CD0965">
          <w:rPr>
            <w:noProof/>
            <w:webHidden/>
          </w:rPr>
          <w:fldChar w:fldCharType="begin"/>
        </w:r>
        <w:r w:rsidR="00CD0965">
          <w:rPr>
            <w:noProof/>
            <w:webHidden/>
          </w:rPr>
          <w:instrText xml:space="preserve"> PAGEREF _Toc84323251 \h </w:instrText>
        </w:r>
        <w:r w:rsidR="00CD0965">
          <w:rPr>
            <w:noProof/>
            <w:webHidden/>
          </w:rPr>
        </w:r>
        <w:r w:rsidR="00CD0965">
          <w:rPr>
            <w:noProof/>
            <w:webHidden/>
          </w:rPr>
          <w:fldChar w:fldCharType="separate"/>
        </w:r>
        <w:r w:rsidR="00CD0965">
          <w:rPr>
            <w:noProof/>
            <w:webHidden/>
          </w:rPr>
          <w:t>57</w:t>
        </w:r>
        <w:r w:rsidR="00CD0965">
          <w:rPr>
            <w:noProof/>
            <w:webHidden/>
          </w:rPr>
          <w:fldChar w:fldCharType="end"/>
        </w:r>
      </w:hyperlink>
    </w:p>
    <w:p w:rsidR="0088595F" w:rsidRPr="008914D6" w:rsidRDefault="0061502E" w:rsidP="00AA7EB5">
      <w:pPr>
        <w:pStyle w:val="a8"/>
        <w:jc w:val="both"/>
        <w:rPr>
          <w:sz w:val="28"/>
          <w:szCs w:val="28"/>
        </w:rPr>
      </w:pPr>
      <w:r w:rsidRPr="008914D6">
        <w:rPr>
          <w:rFonts w:ascii="Times New Roman" w:hAnsi="Times New Roman" w:cs="Times New Roman"/>
          <w:sz w:val="28"/>
          <w:szCs w:val="28"/>
        </w:rPr>
        <w:fldChar w:fldCharType="end"/>
      </w:r>
    </w:p>
    <w:p w:rsidR="0060241B" w:rsidRPr="008914D6" w:rsidRDefault="0060241B" w:rsidP="00AA7EB5">
      <w:pPr>
        <w:pStyle w:val="a8"/>
        <w:jc w:val="both"/>
        <w:rPr>
          <w:b/>
          <w:sz w:val="32"/>
          <w:szCs w:val="32"/>
        </w:rPr>
      </w:pPr>
    </w:p>
    <w:p w:rsidR="000D6488" w:rsidRPr="008914D6" w:rsidRDefault="000D6488" w:rsidP="00AA7EB5">
      <w:pPr>
        <w:widowControl/>
        <w:autoSpaceDE/>
        <w:autoSpaceDN/>
        <w:adjustRightInd/>
        <w:spacing w:after="200"/>
        <w:jc w:val="both"/>
        <w:rPr>
          <w:b/>
          <w:sz w:val="32"/>
          <w:szCs w:val="32"/>
        </w:rPr>
      </w:pPr>
      <w:r w:rsidRPr="008914D6">
        <w:rPr>
          <w:b/>
          <w:sz w:val="32"/>
          <w:szCs w:val="32"/>
        </w:rPr>
        <w:br w:type="page"/>
      </w:r>
    </w:p>
    <w:p w:rsidR="0088595F" w:rsidRPr="008914D6" w:rsidRDefault="00096926" w:rsidP="00AA7EB5">
      <w:pPr>
        <w:spacing w:after="120"/>
        <w:jc w:val="center"/>
        <w:outlineLvl w:val="0"/>
        <w:rPr>
          <w:b/>
          <w:sz w:val="29"/>
          <w:szCs w:val="27"/>
        </w:rPr>
      </w:pPr>
      <w:bookmarkStart w:id="0" w:name="_Toc84323230"/>
      <w:r w:rsidRPr="008914D6">
        <w:rPr>
          <w:b/>
          <w:sz w:val="29"/>
          <w:szCs w:val="27"/>
        </w:rPr>
        <w:t>Введение</w:t>
      </w:r>
      <w:bookmarkEnd w:id="0"/>
    </w:p>
    <w:p w:rsidR="000B44DF" w:rsidRPr="008914D6" w:rsidRDefault="000B44DF" w:rsidP="000B44DF">
      <w:pPr>
        <w:pStyle w:val="a8"/>
        <w:spacing w:after="0"/>
        <w:ind w:firstLine="708"/>
        <w:jc w:val="both"/>
        <w:rPr>
          <w:sz w:val="28"/>
          <w:szCs w:val="28"/>
        </w:rPr>
      </w:pPr>
      <w:r w:rsidRPr="008914D6">
        <w:rPr>
          <w:sz w:val="28"/>
          <w:szCs w:val="28"/>
        </w:rPr>
        <w:t xml:space="preserve">В </w:t>
      </w:r>
      <w:r w:rsidR="00365E96" w:rsidRPr="008914D6">
        <w:rPr>
          <w:sz w:val="28"/>
          <w:szCs w:val="28"/>
        </w:rPr>
        <w:t>2020</w:t>
      </w:r>
      <w:r w:rsidRPr="008914D6">
        <w:rPr>
          <w:sz w:val="28"/>
          <w:szCs w:val="28"/>
        </w:rPr>
        <w:t xml:space="preserve"> году экономика города, как и Красноярского края, и России в целом развивалась под воздействием негативного влияния последствий, вызванных пандемией новой </w:t>
      </w:r>
      <w:proofErr w:type="spellStart"/>
      <w:r w:rsidRPr="008914D6">
        <w:rPr>
          <w:sz w:val="28"/>
          <w:szCs w:val="28"/>
        </w:rPr>
        <w:t>коронавирусной</w:t>
      </w:r>
      <w:proofErr w:type="spellEnd"/>
      <w:r w:rsidRPr="008914D6">
        <w:rPr>
          <w:sz w:val="28"/>
          <w:szCs w:val="28"/>
        </w:rPr>
        <w:t xml:space="preserve"> инфекции, а также при сохранении негативной внешнеэкономической </w:t>
      </w:r>
      <w:proofErr w:type="spellStart"/>
      <w:r w:rsidRPr="008914D6">
        <w:rPr>
          <w:sz w:val="28"/>
          <w:szCs w:val="28"/>
        </w:rPr>
        <w:t>конъюнктруры</w:t>
      </w:r>
      <w:proofErr w:type="spellEnd"/>
      <w:r w:rsidRPr="008914D6">
        <w:rPr>
          <w:sz w:val="28"/>
          <w:szCs w:val="28"/>
        </w:rPr>
        <w:t xml:space="preserve">, характеризующейся снижением мировой цены на нефть, ослаблением национальной валюты, волатильностью цен на цветные металлы. Указанные факторы обусловили снижение экономической </w:t>
      </w:r>
      <w:proofErr w:type="gramStart"/>
      <w:r w:rsidRPr="008914D6">
        <w:rPr>
          <w:sz w:val="28"/>
          <w:szCs w:val="28"/>
        </w:rPr>
        <w:t>активности</w:t>
      </w:r>
      <w:proofErr w:type="gramEnd"/>
      <w:r w:rsidRPr="008914D6">
        <w:rPr>
          <w:sz w:val="28"/>
          <w:szCs w:val="28"/>
        </w:rPr>
        <w:t xml:space="preserve"> как в базовых отраслях экономики, так и в секторе торговли и услуг.</w:t>
      </w:r>
    </w:p>
    <w:p w:rsidR="00365E96" w:rsidRPr="008914D6" w:rsidRDefault="00365E96" w:rsidP="00365E96">
      <w:pPr>
        <w:pStyle w:val="a8"/>
        <w:spacing w:after="0"/>
        <w:ind w:firstLine="708"/>
        <w:jc w:val="both"/>
        <w:rPr>
          <w:sz w:val="28"/>
          <w:szCs w:val="28"/>
        </w:rPr>
      </w:pPr>
      <w:r w:rsidRPr="008914D6">
        <w:rPr>
          <w:sz w:val="28"/>
          <w:szCs w:val="28"/>
        </w:rPr>
        <w:t>В 2021 году в экономике города отмечается восстановительный рост по большинству основных макроэкономических показателей, который объясняется, в том числе, низкой базой предыдущего года.</w:t>
      </w:r>
    </w:p>
    <w:p w:rsidR="008C5A77" w:rsidRPr="008914D6" w:rsidRDefault="008C5A77" w:rsidP="00946BD5">
      <w:pPr>
        <w:pStyle w:val="a8"/>
        <w:spacing w:after="0"/>
        <w:ind w:firstLine="708"/>
        <w:jc w:val="both"/>
        <w:rPr>
          <w:rFonts w:ascii="Times New Roman" w:eastAsia="Times New Roman" w:hAnsi="Times New Roman" w:cs="Times New Roman"/>
          <w:bCs/>
          <w:sz w:val="28"/>
          <w:szCs w:val="28"/>
        </w:rPr>
      </w:pPr>
      <w:proofErr w:type="gramStart"/>
      <w:r w:rsidRPr="008914D6">
        <w:rPr>
          <w:sz w:val="28"/>
          <w:szCs w:val="28"/>
        </w:rPr>
        <w:t>Прогноз социально</w:t>
      </w:r>
      <w:r w:rsidR="005301A4" w:rsidRPr="008914D6">
        <w:rPr>
          <w:sz w:val="28"/>
          <w:szCs w:val="28"/>
        </w:rPr>
        <w:t>–</w:t>
      </w:r>
      <w:r w:rsidRPr="008914D6">
        <w:rPr>
          <w:sz w:val="28"/>
          <w:szCs w:val="28"/>
        </w:rPr>
        <w:t>экономического развития города Красноярска на 202</w:t>
      </w:r>
      <w:r w:rsidR="00365E96" w:rsidRPr="008914D6">
        <w:rPr>
          <w:sz w:val="28"/>
          <w:szCs w:val="28"/>
        </w:rPr>
        <w:t>2</w:t>
      </w:r>
      <w:r w:rsidR="005301A4" w:rsidRPr="008914D6">
        <w:rPr>
          <w:sz w:val="28"/>
          <w:szCs w:val="28"/>
        </w:rPr>
        <w:t>–</w:t>
      </w:r>
      <w:r w:rsidRPr="008914D6">
        <w:rPr>
          <w:sz w:val="28"/>
          <w:szCs w:val="28"/>
        </w:rPr>
        <w:t>202</w:t>
      </w:r>
      <w:r w:rsidR="00365E96" w:rsidRPr="008914D6">
        <w:rPr>
          <w:sz w:val="28"/>
          <w:szCs w:val="28"/>
        </w:rPr>
        <w:t>4</w:t>
      </w:r>
      <w:r w:rsidRPr="008914D6">
        <w:rPr>
          <w:sz w:val="28"/>
          <w:szCs w:val="28"/>
        </w:rPr>
        <w:t xml:space="preserve"> годы </w:t>
      </w:r>
      <w:r w:rsidR="00E718FB" w:rsidRPr="008914D6">
        <w:rPr>
          <w:rFonts w:eastAsiaTheme="minorHAnsi"/>
          <w:sz w:val="28"/>
          <w:szCs w:val="28"/>
          <w:lang w:eastAsia="en-US"/>
        </w:rPr>
        <w:t xml:space="preserve">сформирован </w:t>
      </w:r>
      <w:r w:rsidR="00946BD5" w:rsidRPr="008914D6">
        <w:rPr>
          <w:sz w:val="28"/>
          <w:szCs w:val="28"/>
        </w:rPr>
        <w:t>на основе</w:t>
      </w:r>
      <w:r w:rsidRPr="008914D6">
        <w:rPr>
          <w:sz w:val="28"/>
          <w:szCs w:val="28"/>
        </w:rPr>
        <w:t xml:space="preserve"> сценарны</w:t>
      </w:r>
      <w:r w:rsidR="00946BD5" w:rsidRPr="008914D6">
        <w:rPr>
          <w:sz w:val="28"/>
          <w:szCs w:val="28"/>
        </w:rPr>
        <w:t>х</w:t>
      </w:r>
      <w:r w:rsidRPr="008914D6">
        <w:rPr>
          <w:sz w:val="28"/>
          <w:szCs w:val="28"/>
        </w:rPr>
        <w:t xml:space="preserve"> услови</w:t>
      </w:r>
      <w:r w:rsidR="00946BD5" w:rsidRPr="008914D6">
        <w:rPr>
          <w:sz w:val="28"/>
          <w:szCs w:val="28"/>
        </w:rPr>
        <w:t>й</w:t>
      </w:r>
      <w:r w:rsidRPr="008914D6">
        <w:rPr>
          <w:sz w:val="28"/>
          <w:szCs w:val="28"/>
        </w:rPr>
        <w:t xml:space="preserve"> функционирования экономики Российской Федерации и Красноярского края, индекс</w:t>
      </w:r>
      <w:r w:rsidR="00946BD5" w:rsidRPr="008914D6">
        <w:rPr>
          <w:sz w:val="28"/>
          <w:szCs w:val="28"/>
        </w:rPr>
        <w:t>ов</w:t>
      </w:r>
      <w:r w:rsidRPr="008914D6">
        <w:rPr>
          <w:sz w:val="28"/>
          <w:szCs w:val="28"/>
        </w:rPr>
        <w:t xml:space="preserve"> потребительских цен и дефлятор</w:t>
      </w:r>
      <w:r w:rsidR="00946BD5" w:rsidRPr="008914D6">
        <w:rPr>
          <w:sz w:val="28"/>
          <w:szCs w:val="28"/>
        </w:rPr>
        <w:t>ов</w:t>
      </w:r>
      <w:r w:rsidRPr="008914D6">
        <w:rPr>
          <w:sz w:val="28"/>
          <w:szCs w:val="28"/>
        </w:rPr>
        <w:t xml:space="preserve"> по видам экономической деятельности до 202</w:t>
      </w:r>
      <w:r w:rsidR="00365E96" w:rsidRPr="008914D6">
        <w:rPr>
          <w:sz w:val="28"/>
          <w:szCs w:val="28"/>
        </w:rPr>
        <w:t>4</w:t>
      </w:r>
      <w:r w:rsidRPr="008914D6">
        <w:rPr>
          <w:sz w:val="28"/>
          <w:szCs w:val="28"/>
        </w:rPr>
        <w:t xml:space="preserve"> года</w:t>
      </w:r>
      <w:r w:rsidR="00946BD5" w:rsidRPr="008914D6">
        <w:rPr>
          <w:sz w:val="28"/>
          <w:szCs w:val="28"/>
        </w:rPr>
        <w:t xml:space="preserve">, </w:t>
      </w:r>
      <w:r w:rsidR="00946BD5" w:rsidRPr="008914D6">
        <w:rPr>
          <w:rFonts w:ascii="Times New Roman" w:eastAsia="Times New Roman" w:hAnsi="Times New Roman" w:cs="Times New Roman"/>
          <w:bCs/>
          <w:sz w:val="28"/>
          <w:szCs w:val="28"/>
        </w:rPr>
        <w:t>с</w:t>
      </w:r>
      <w:r w:rsidR="00365E96" w:rsidRPr="008914D6">
        <w:rPr>
          <w:rFonts w:ascii="Times New Roman" w:eastAsia="Times New Roman" w:hAnsi="Times New Roman" w:cs="Times New Roman"/>
          <w:bCs/>
          <w:sz w:val="28"/>
          <w:szCs w:val="28"/>
        </w:rPr>
        <w:t xml:space="preserve"> </w:t>
      </w:r>
      <w:r w:rsidR="00946BD5" w:rsidRPr="008914D6">
        <w:rPr>
          <w:rFonts w:ascii="Times New Roman" w:eastAsia="Times New Roman" w:hAnsi="Times New Roman" w:cs="Times New Roman"/>
          <w:bCs/>
          <w:sz w:val="28"/>
          <w:szCs w:val="28"/>
        </w:rPr>
        <w:t>учетом экономических итогов 20</w:t>
      </w:r>
      <w:r w:rsidR="00365E96" w:rsidRPr="008914D6">
        <w:rPr>
          <w:rFonts w:ascii="Times New Roman" w:eastAsia="Times New Roman" w:hAnsi="Times New Roman" w:cs="Times New Roman"/>
          <w:bCs/>
          <w:sz w:val="28"/>
          <w:szCs w:val="28"/>
        </w:rPr>
        <w:t>20</w:t>
      </w:r>
      <w:r w:rsidR="00946BD5" w:rsidRPr="008914D6">
        <w:rPr>
          <w:rFonts w:ascii="Times New Roman" w:eastAsia="Times New Roman" w:hAnsi="Times New Roman" w:cs="Times New Roman"/>
          <w:bCs/>
          <w:sz w:val="28"/>
          <w:szCs w:val="28"/>
        </w:rPr>
        <w:t> года, оперативных статистических данных текущего года, а также наметившихся тенденций в деятельности организаций и отраслей экономики.</w:t>
      </w:r>
      <w:proofErr w:type="gramEnd"/>
    </w:p>
    <w:p w:rsidR="00BE69C5" w:rsidRPr="008914D6" w:rsidRDefault="0088595F" w:rsidP="00AA7EB5">
      <w:pPr>
        <w:pStyle w:val="a8"/>
        <w:spacing w:after="0"/>
        <w:ind w:firstLine="708"/>
        <w:jc w:val="both"/>
        <w:rPr>
          <w:sz w:val="28"/>
          <w:szCs w:val="28"/>
        </w:rPr>
      </w:pPr>
      <w:r w:rsidRPr="008914D6">
        <w:rPr>
          <w:sz w:val="28"/>
          <w:szCs w:val="28"/>
        </w:rPr>
        <w:t xml:space="preserve">Прогноз выполнен в двух вариантах. Варианты различаются </w:t>
      </w:r>
      <w:r w:rsidR="00C00740" w:rsidRPr="008914D6">
        <w:rPr>
          <w:sz w:val="28"/>
          <w:szCs w:val="28"/>
        </w:rPr>
        <w:br/>
      </w:r>
      <w:r w:rsidRPr="008914D6">
        <w:rPr>
          <w:sz w:val="28"/>
          <w:szCs w:val="28"/>
        </w:rPr>
        <w:t xml:space="preserve">динамикой цен на цветные и драгоценные металлы, курсом </w:t>
      </w:r>
      <w:r w:rsidR="00C00740" w:rsidRPr="008914D6">
        <w:rPr>
          <w:sz w:val="28"/>
          <w:szCs w:val="28"/>
        </w:rPr>
        <w:br/>
      </w:r>
      <w:r w:rsidRPr="008914D6">
        <w:rPr>
          <w:sz w:val="28"/>
          <w:szCs w:val="28"/>
        </w:rPr>
        <w:t>доллара</w:t>
      </w:r>
      <w:r w:rsidR="002171D6" w:rsidRPr="008914D6">
        <w:rPr>
          <w:sz w:val="28"/>
          <w:szCs w:val="28"/>
        </w:rPr>
        <w:t xml:space="preserve"> США</w:t>
      </w:r>
      <w:r w:rsidRPr="008914D6">
        <w:rPr>
          <w:sz w:val="28"/>
          <w:szCs w:val="28"/>
        </w:rPr>
        <w:t>, а также ур</w:t>
      </w:r>
      <w:r w:rsidR="00BE69C5" w:rsidRPr="008914D6">
        <w:rPr>
          <w:sz w:val="28"/>
          <w:szCs w:val="28"/>
        </w:rPr>
        <w:t xml:space="preserve">овнем инвестиционной активности, </w:t>
      </w:r>
      <w:r w:rsidR="00C00740" w:rsidRPr="008914D6">
        <w:rPr>
          <w:sz w:val="28"/>
          <w:szCs w:val="28"/>
        </w:rPr>
        <w:br/>
      </w:r>
      <w:r w:rsidR="0097625E" w:rsidRPr="008914D6">
        <w:rPr>
          <w:sz w:val="28"/>
          <w:szCs w:val="28"/>
        </w:rPr>
        <w:t xml:space="preserve">и </w:t>
      </w:r>
      <w:r w:rsidR="00BE69C5" w:rsidRPr="008914D6">
        <w:rPr>
          <w:sz w:val="28"/>
          <w:szCs w:val="28"/>
        </w:rPr>
        <w:t xml:space="preserve">предполагают сохранение действия финансовых и экономических </w:t>
      </w:r>
      <w:r w:rsidR="00C00740" w:rsidRPr="008914D6">
        <w:rPr>
          <w:sz w:val="28"/>
          <w:szCs w:val="28"/>
        </w:rPr>
        <w:br/>
      </w:r>
      <w:r w:rsidR="00BE69C5" w:rsidRPr="008914D6">
        <w:rPr>
          <w:sz w:val="28"/>
          <w:szCs w:val="28"/>
        </w:rPr>
        <w:t>санкций в отношении российской экономики, ответных мер на протяжении всего прогнозного периода</w:t>
      </w:r>
      <w:r w:rsidR="00946BD5" w:rsidRPr="008914D6">
        <w:rPr>
          <w:sz w:val="28"/>
          <w:szCs w:val="28"/>
        </w:rPr>
        <w:t xml:space="preserve">, а также </w:t>
      </w:r>
      <w:r w:rsidR="00F90FD3" w:rsidRPr="008914D6">
        <w:rPr>
          <w:sz w:val="28"/>
          <w:szCs w:val="28"/>
        </w:rPr>
        <w:t>влияния на</w:t>
      </w:r>
      <w:r w:rsidR="00946BD5" w:rsidRPr="008914D6">
        <w:rPr>
          <w:sz w:val="28"/>
          <w:szCs w:val="28"/>
        </w:rPr>
        <w:t xml:space="preserve"> экономик</w:t>
      </w:r>
      <w:r w:rsidR="00F90FD3" w:rsidRPr="008914D6">
        <w:rPr>
          <w:sz w:val="28"/>
          <w:szCs w:val="28"/>
        </w:rPr>
        <w:t>у</w:t>
      </w:r>
      <w:r w:rsidR="00946BD5" w:rsidRPr="008914D6">
        <w:rPr>
          <w:sz w:val="28"/>
          <w:szCs w:val="28"/>
        </w:rPr>
        <w:t xml:space="preserve"> </w:t>
      </w:r>
      <w:r w:rsidR="00F90FD3" w:rsidRPr="008914D6">
        <w:rPr>
          <w:sz w:val="28"/>
          <w:szCs w:val="28"/>
        </w:rPr>
        <w:t>ситуации</w:t>
      </w:r>
      <w:r w:rsidR="00946BD5" w:rsidRPr="008914D6">
        <w:rPr>
          <w:sz w:val="28"/>
          <w:szCs w:val="28"/>
        </w:rPr>
        <w:t>, связанно</w:t>
      </w:r>
      <w:r w:rsidR="00F90FD3" w:rsidRPr="008914D6">
        <w:rPr>
          <w:sz w:val="28"/>
          <w:szCs w:val="28"/>
        </w:rPr>
        <w:t>й</w:t>
      </w:r>
      <w:r w:rsidR="00946BD5" w:rsidRPr="008914D6">
        <w:rPr>
          <w:sz w:val="28"/>
          <w:szCs w:val="28"/>
        </w:rPr>
        <w:t xml:space="preserve"> с </w:t>
      </w:r>
      <w:r w:rsidR="00946BD5" w:rsidRPr="008914D6">
        <w:rPr>
          <w:rFonts w:ascii="Times New Roman" w:eastAsia="Times New Roman" w:hAnsi="Times New Roman" w:cs="Times New Roman"/>
          <w:bCs/>
          <w:sz w:val="28"/>
          <w:szCs w:val="28"/>
        </w:rPr>
        <w:t xml:space="preserve">распространением новой </w:t>
      </w:r>
      <w:proofErr w:type="spellStart"/>
      <w:r w:rsidR="00946BD5" w:rsidRPr="008914D6">
        <w:rPr>
          <w:rFonts w:ascii="Times New Roman" w:eastAsia="Times New Roman" w:hAnsi="Times New Roman" w:cs="Times New Roman"/>
          <w:bCs/>
          <w:sz w:val="28"/>
          <w:szCs w:val="28"/>
        </w:rPr>
        <w:t>коронавирусной</w:t>
      </w:r>
      <w:proofErr w:type="spellEnd"/>
      <w:r w:rsidR="00946BD5" w:rsidRPr="008914D6">
        <w:rPr>
          <w:rFonts w:ascii="Times New Roman" w:eastAsia="Times New Roman" w:hAnsi="Times New Roman" w:cs="Times New Roman"/>
          <w:bCs/>
          <w:sz w:val="28"/>
          <w:szCs w:val="28"/>
        </w:rPr>
        <w:t xml:space="preserve"> инфекции</w:t>
      </w:r>
      <w:r w:rsidR="00BE69C5" w:rsidRPr="008914D6">
        <w:rPr>
          <w:sz w:val="28"/>
          <w:szCs w:val="28"/>
        </w:rPr>
        <w:t>.</w:t>
      </w:r>
    </w:p>
    <w:p w:rsidR="005F7D0C" w:rsidRPr="008914D6" w:rsidRDefault="0088595F" w:rsidP="005F7D0C">
      <w:pPr>
        <w:ind w:firstLine="720"/>
        <w:jc w:val="both"/>
        <w:rPr>
          <w:rFonts w:ascii="Times New Roman" w:eastAsia="Times New Roman" w:hAnsi="Times New Roman" w:cs="Times New Roman"/>
          <w:bCs/>
          <w:sz w:val="28"/>
          <w:szCs w:val="28"/>
        </w:rPr>
      </w:pPr>
      <w:proofErr w:type="gramStart"/>
      <w:r w:rsidRPr="008914D6">
        <w:rPr>
          <w:sz w:val="28"/>
          <w:szCs w:val="28"/>
        </w:rPr>
        <w:t>Первый (консервативный)</w:t>
      </w:r>
      <w:r w:rsidRPr="008914D6">
        <w:rPr>
          <w:bCs/>
          <w:sz w:val="28"/>
          <w:szCs w:val="28"/>
        </w:rPr>
        <w:t xml:space="preserve"> </w:t>
      </w:r>
      <w:r w:rsidR="005F7D0C" w:rsidRPr="008914D6">
        <w:rPr>
          <w:sz w:val="28"/>
          <w:szCs w:val="28"/>
        </w:rPr>
        <w:t xml:space="preserve">вариант </w:t>
      </w:r>
      <w:r w:rsidRPr="008914D6">
        <w:rPr>
          <w:bCs/>
          <w:sz w:val="28"/>
          <w:szCs w:val="28"/>
        </w:rPr>
        <w:t xml:space="preserve">сценарных условий </w:t>
      </w:r>
      <w:r w:rsidR="00C00740" w:rsidRPr="008914D6">
        <w:rPr>
          <w:bCs/>
          <w:sz w:val="28"/>
          <w:szCs w:val="28"/>
        </w:rPr>
        <w:br/>
      </w:r>
      <w:r w:rsidRPr="008914D6">
        <w:rPr>
          <w:bCs/>
          <w:sz w:val="28"/>
          <w:szCs w:val="28"/>
        </w:rPr>
        <w:t>социально</w:t>
      </w:r>
      <w:r w:rsidR="005301A4" w:rsidRPr="008914D6">
        <w:rPr>
          <w:bCs/>
          <w:sz w:val="28"/>
          <w:szCs w:val="28"/>
        </w:rPr>
        <w:t>–</w:t>
      </w:r>
      <w:r w:rsidRPr="008914D6">
        <w:rPr>
          <w:bCs/>
          <w:sz w:val="28"/>
          <w:szCs w:val="28"/>
        </w:rPr>
        <w:t xml:space="preserve">экономического развития города Красноярска </w:t>
      </w:r>
      <w:r w:rsidR="00C00740" w:rsidRPr="008914D6">
        <w:rPr>
          <w:bCs/>
          <w:sz w:val="28"/>
          <w:szCs w:val="28"/>
        </w:rPr>
        <w:br/>
      </w:r>
      <w:r w:rsidRPr="008914D6">
        <w:rPr>
          <w:bCs/>
          <w:sz w:val="28"/>
          <w:szCs w:val="28"/>
        </w:rPr>
        <w:t>предполагает разв</w:t>
      </w:r>
      <w:r w:rsidR="00FE7DE8" w:rsidRPr="008914D6">
        <w:rPr>
          <w:bCs/>
          <w:sz w:val="28"/>
          <w:szCs w:val="28"/>
        </w:rPr>
        <w:t xml:space="preserve">итие экономики в условиях </w:t>
      </w:r>
      <w:r w:rsidR="005F7D0C" w:rsidRPr="008914D6">
        <w:rPr>
          <w:rFonts w:ascii="Times New Roman" w:eastAsia="Times New Roman" w:hAnsi="Times New Roman" w:cs="Times New Roman"/>
          <w:bCs/>
          <w:sz w:val="28"/>
          <w:szCs w:val="28"/>
        </w:rPr>
        <w:t>затяжного восстановления мировой экономики из</w:t>
      </w:r>
      <w:r w:rsidR="005301A4" w:rsidRPr="008914D6">
        <w:rPr>
          <w:rFonts w:ascii="Times New Roman" w:eastAsia="Times New Roman" w:hAnsi="Times New Roman" w:cs="Times New Roman"/>
          <w:bCs/>
          <w:sz w:val="28"/>
          <w:szCs w:val="28"/>
        </w:rPr>
        <w:t>–</w:t>
      </w:r>
      <w:r w:rsidR="005F7D0C" w:rsidRPr="008914D6">
        <w:rPr>
          <w:rFonts w:ascii="Times New Roman" w:eastAsia="Times New Roman" w:hAnsi="Times New Roman" w:cs="Times New Roman"/>
          <w:bCs/>
          <w:sz w:val="28"/>
          <w:szCs w:val="28"/>
        </w:rPr>
        <w:t xml:space="preserve">за последствий распространения новой </w:t>
      </w:r>
      <w:proofErr w:type="spellStart"/>
      <w:r w:rsidR="005F7D0C" w:rsidRPr="008914D6">
        <w:rPr>
          <w:rFonts w:ascii="Times New Roman" w:eastAsia="Times New Roman" w:hAnsi="Times New Roman" w:cs="Times New Roman"/>
          <w:bCs/>
          <w:sz w:val="28"/>
          <w:szCs w:val="28"/>
        </w:rPr>
        <w:t>коронавирусной</w:t>
      </w:r>
      <w:proofErr w:type="spellEnd"/>
      <w:r w:rsidR="005F7D0C" w:rsidRPr="008914D6">
        <w:rPr>
          <w:rFonts w:ascii="Times New Roman" w:eastAsia="Times New Roman" w:hAnsi="Times New Roman" w:cs="Times New Roman"/>
          <w:bCs/>
          <w:sz w:val="28"/>
          <w:szCs w:val="28"/>
        </w:rPr>
        <w:t xml:space="preserve"> инфекции: слабого внешнего спроса на товары российского экспорта, большего ослабления курса российской валюты, ухудшения конъюнктуры мировых товарных рынков (снижения цен на металлы, более низких цен на нефть на протяжении всего трехлетнего прогнозного периода). </w:t>
      </w:r>
      <w:proofErr w:type="gramEnd"/>
    </w:p>
    <w:p w:rsidR="00CD7A45" w:rsidRPr="00384266" w:rsidRDefault="00CD7A45" w:rsidP="002F7405">
      <w:pPr>
        <w:pStyle w:val="a8"/>
        <w:spacing w:after="0"/>
        <w:ind w:firstLine="708"/>
        <w:jc w:val="both"/>
        <w:rPr>
          <w:sz w:val="28"/>
          <w:szCs w:val="28"/>
        </w:rPr>
      </w:pPr>
      <w:r w:rsidRPr="00384266">
        <w:rPr>
          <w:sz w:val="28"/>
          <w:szCs w:val="28"/>
        </w:rPr>
        <w:t xml:space="preserve">Среднегодовой курс доллара США </w:t>
      </w:r>
      <w:r w:rsidR="00E718FB" w:rsidRPr="00384266">
        <w:rPr>
          <w:sz w:val="28"/>
          <w:szCs w:val="28"/>
        </w:rPr>
        <w:t>в 202</w:t>
      </w:r>
      <w:r w:rsidR="00F90FD3" w:rsidRPr="00384266">
        <w:rPr>
          <w:sz w:val="28"/>
          <w:szCs w:val="28"/>
        </w:rPr>
        <w:t xml:space="preserve">1 </w:t>
      </w:r>
      <w:r w:rsidR="00E718FB" w:rsidRPr="00384266">
        <w:rPr>
          <w:sz w:val="28"/>
          <w:szCs w:val="28"/>
        </w:rPr>
        <w:t>году ожидается</w:t>
      </w:r>
      <w:r w:rsidR="00EF7F39" w:rsidRPr="00384266">
        <w:rPr>
          <w:sz w:val="28"/>
          <w:szCs w:val="28"/>
        </w:rPr>
        <w:t xml:space="preserve"> на уровне </w:t>
      </w:r>
      <w:r w:rsidR="00F90FD3" w:rsidRPr="00384266">
        <w:rPr>
          <w:sz w:val="28"/>
          <w:szCs w:val="28"/>
        </w:rPr>
        <w:t>73,3</w:t>
      </w:r>
      <w:r w:rsidRPr="00384266">
        <w:rPr>
          <w:sz w:val="28"/>
          <w:szCs w:val="28"/>
        </w:rPr>
        <w:t xml:space="preserve"> руб. за доллар США</w:t>
      </w:r>
      <w:r w:rsidR="003933FC" w:rsidRPr="00384266">
        <w:rPr>
          <w:sz w:val="28"/>
          <w:szCs w:val="28"/>
        </w:rPr>
        <w:t>. По первому варианту</w:t>
      </w:r>
      <w:r w:rsidRPr="00384266">
        <w:rPr>
          <w:sz w:val="28"/>
          <w:szCs w:val="28"/>
        </w:rPr>
        <w:t xml:space="preserve"> в 20</w:t>
      </w:r>
      <w:r w:rsidR="000E19FB" w:rsidRPr="00384266">
        <w:rPr>
          <w:sz w:val="28"/>
          <w:szCs w:val="28"/>
        </w:rPr>
        <w:t>2</w:t>
      </w:r>
      <w:r w:rsidR="00F90FD3" w:rsidRPr="00384266">
        <w:rPr>
          <w:sz w:val="28"/>
          <w:szCs w:val="28"/>
        </w:rPr>
        <w:t>2</w:t>
      </w:r>
      <w:r w:rsidRPr="00384266">
        <w:rPr>
          <w:sz w:val="28"/>
          <w:szCs w:val="28"/>
        </w:rPr>
        <w:t xml:space="preserve"> году прогнозируется </w:t>
      </w:r>
      <w:r w:rsidR="00F90FD3" w:rsidRPr="00384266">
        <w:rPr>
          <w:sz w:val="28"/>
          <w:szCs w:val="28"/>
        </w:rPr>
        <w:t>сниж</w:t>
      </w:r>
      <w:r w:rsidRPr="00384266">
        <w:rPr>
          <w:sz w:val="28"/>
          <w:szCs w:val="28"/>
        </w:rPr>
        <w:t xml:space="preserve">ение </w:t>
      </w:r>
      <w:r w:rsidR="003933FC" w:rsidRPr="00384266">
        <w:rPr>
          <w:sz w:val="28"/>
          <w:szCs w:val="28"/>
        </w:rPr>
        <w:t xml:space="preserve">курса </w:t>
      </w:r>
      <w:r w:rsidRPr="00384266">
        <w:rPr>
          <w:sz w:val="28"/>
          <w:szCs w:val="28"/>
        </w:rPr>
        <w:t xml:space="preserve">до </w:t>
      </w:r>
      <w:r w:rsidR="0007541D" w:rsidRPr="00384266">
        <w:rPr>
          <w:sz w:val="28"/>
          <w:szCs w:val="28"/>
        </w:rPr>
        <w:t>73,</w:t>
      </w:r>
      <w:r w:rsidR="00F90FD3" w:rsidRPr="00384266">
        <w:rPr>
          <w:sz w:val="28"/>
          <w:szCs w:val="28"/>
        </w:rPr>
        <w:t>2</w:t>
      </w:r>
      <w:r w:rsidR="00EF7F39" w:rsidRPr="00384266">
        <w:rPr>
          <w:sz w:val="28"/>
          <w:szCs w:val="28"/>
        </w:rPr>
        <w:t> </w:t>
      </w:r>
      <w:r w:rsidRPr="00384266">
        <w:rPr>
          <w:sz w:val="28"/>
          <w:szCs w:val="28"/>
        </w:rPr>
        <w:t xml:space="preserve"> руб. за доллар США</w:t>
      </w:r>
      <w:r w:rsidR="00F90FD3" w:rsidRPr="00384266">
        <w:rPr>
          <w:sz w:val="28"/>
          <w:szCs w:val="28"/>
        </w:rPr>
        <w:t>,</w:t>
      </w:r>
      <w:r w:rsidRPr="00384266">
        <w:rPr>
          <w:sz w:val="28"/>
          <w:szCs w:val="28"/>
        </w:rPr>
        <w:t xml:space="preserve"> </w:t>
      </w:r>
      <w:r w:rsidR="00F90FD3" w:rsidRPr="00384266">
        <w:rPr>
          <w:sz w:val="28"/>
          <w:szCs w:val="28"/>
        </w:rPr>
        <w:t>к</w:t>
      </w:r>
      <w:r w:rsidRPr="00384266">
        <w:rPr>
          <w:sz w:val="28"/>
          <w:szCs w:val="28"/>
        </w:rPr>
        <w:t xml:space="preserve"> концу прогнозного периода стоимость доллара составит </w:t>
      </w:r>
      <w:r w:rsidR="00F90FD3" w:rsidRPr="00384266">
        <w:rPr>
          <w:sz w:val="28"/>
          <w:szCs w:val="28"/>
        </w:rPr>
        <w:t>76,1</w:t>
      </w:r>
      <w:r w:rsidRPr="00384266">
        <w:rPr>
          <w:sz w:val="28"/>
          <w:szCs w:val="28"/>
        </w:rPr>
        <w:t xml:space="preserve"> руб. за доллар США. </w:t>
      </w:r>
    </w:p>
    <w:p w:rsidR="001F6685" w:rsidRPr="00384266" w:rsidRDefault="001F6685" w:rsidP="001F6685">
      <w:pPr>
        <w:widowControl/>
        <w:autoSpaceDE/>
        <w:autoSpaceDN/>
        <w:adjustRightInd/>
        <w:ind w:firstLine="709"/>
        <w:jc w:val="both"/>
        <w:rPr>
          <w:rFonts w:ascii="Times New Roman" w:eastAsia="Times New Roman" w:hAnsi="Times New Roman" w:cs="Times New Roman"/>
          <w:bCs/>
          <w:sz w:val="28"/>
          <w:szCs w:val="28"/>
        </w:rPr>
      </w:pPr>
      <w:proofErr w:type="gramStart"/>
      <w:r w:rsidRPr="00384266">
        <w:rPr>
          <w:rFonts w:ascii="Times New Roman" w:eastAsia="Times New Roman" w:hAnsi="Times New Roman" w:cs="Times New Roman"/>
          <w:bCs/>
          <w:sz w:val="28"/>
          <w:szCs w:val="28"/>
        </w:rPr>
        <w:t xml:space="preserve">Консервативным вариантом прогноза оцениваются возможные риски и ограничения развития экономики в условиях менее благоприятной санитарно-эпидемиологической ситуации, затяжного восстановления мировой экономики из-за последствий распространения новой </w:t>
      </w:r>
      <w:proofErr w:type="spellStart"/>
      <w:r w:rsidRPr="00384266">
        <w:rPr>
          <w:rFonts w:ascii="Times New Roman" w:eastAsia="Times New Roman" w:hAnsi="Times New Roman" w:cs="Times New Roman"/>
          <w:bCs/>
          <w:sz w:val="28"/>
          <w:szCs w:val="28"/>
        </w:rPr>
        <w:t>коронавирусной</w:t>
      </w:r>
      <w:proofErr w:type="spellEnd"/>
      <w:r w:rsidRPr="00384266">
        <w:rPr>
          <w:rFonts w:ascii="Times New Roman" w:eastAsia="Times New Roman" w:hAnsi="Times New Roman" w:cs="Times New Roman"/>
          <w:bCs/>
          <w:sz w:val="28"/>
          <w:szCs w:val="28"/>
        </w:rPr>
        <w:t xml:space="preserve"> инфекции: слабого внешнего спроса на товары российского экспорта, большего ослабления курса российской валюты, ухудшения конъюнктуры мировых товарных рынков (снижения цен на металлы, более низких цен на нефть на протяжении всего трехлетнего прогнозного периода).</w:t>
      </w:r>
      <w:proofErr w:type="gramEnd"/>
    </w:p>
    <w:p w:rsidR="001F6685" w:rsidRPr="00384266" w:rsidRDefault="001F6685" w:rsidP="001F6685">
      <w:pPr>
        <w:widowControl/>
        <w:autoSpaceDE/>
        <w:autoSpaceDN/>
        <w:adjustRightInd/>
        <w:ind w:firstLine="709"/>
        <w:jc w:val="both"/>
        <w:rPr>
          <w:rFonts w:ascii="Times New Roman" w:eastAsia="Times New Roman" w:hAnsi="Times New Roman" w:cs="Times New Roman"/>
          <w:bCs/>
          <w:sz w:val="28"/>
          <w:szCs w:val="28"/>
        </w:rPr>
      </w:pPr>
      <w:r w:rsidRPr="00384266">
        <w:rPr>
          <w:rFonts w:ascii="Times New Roman" w:eastAsia="Times New Roman" w:hAnsi="Times New Roman" w:cs="Times New Roman"/>
          <w:bCs/>
          <w:sz w:val="28"/>
          <w:szCs w:val="28"/>
        </w:rPr>
        <w:t>Основные макроэкономические риски:</w:t>
      </w:r>
    </w:p>
    <w:p w:rsidR="001F6685" w:rsidRPr="00384266" w:rsidRDefault="001F6685" w:rsidP="00CE732C">
      <w:pPr>
        <w:widowControl/>
        <w:autoSpaceDE/>
        <w:autoSpaceDN/>
        <w:adjustRightInd/>
        <w:ind w:firstLine="709"/>
        <w:jc w:val="both"/>
        <w:rPr>
          <w:rFonts w:ascii="Times New Roman" w:eastAsia="Times New Roman" w:hAnsi="Times New Roman" w:cs="Times New Roman"/>
          <w:bCs/>
          <w:sz w:val="28"/>
          <w:szCs w:val="28"/>
        </w:rPr>
      </w:pPr>
      <w:r w:rsidRPr="00384266">
        <w:rPr>
          <w:rFonts w:ascii="Times New Roman" w:eastAsia="Times New Roman" w:hAnsi="Times New Roman" w:cs="Times New Roman"/>
          <w:bCs/>
          <w:sz w:val="28"/>
          <w:szCs w:val="28"/>
        </w:rPr>
        <w:t>нестабильность курса национальной валюты;</w:t>
      </w:r>
    </w:p>
    <w:p w:rsidR="001F6685" w:rsidRPr="00384266" w:rsidRDefault="001F6685" w:rsidP="00CE732C">
      <w:pPr>
        <w:widowControl/>
        <w:autoSpaceDE/>
        <w:autoSpaceDN/>
        <w:adjustRightInd/>
        <w:ind w:firstLine="709"/>
        <w:jc w:val="both"/>
        <w:rPr>
          <w:rFonts w:ascii="Times New Roman" w:eastAsia="Times New Roman" w:hAnsi="Times New Roman" w:cs="Times New Roman"/>
          <w:bCs/>
          <w:sz w:val="28"/>
          <w:szCs w:val="28"/>
        </w:rPr>
      </w:pPr>
      <w:r w:rsidRPr="00384266">
        <w:rPr>
          <w:rFonts w:ascii="Times New Roman" w:eastAsia="Times New Roman" w:hAnsi="Times New Roman" w:cs="Times New Roman"/>
          <w:bCs/>
          <w:sz w:val="28"/>
          <w:szCs w:val="28"/>
        </w:rPr>
        <w:t>установление цен на углеводородное сырье и металлы ниже сценарных;</w:t>
      </w:r>
    </w:p>
    <w:p w:rsidR="001F6685" w:rsidRPr="00384266" w:rsidRDefault="001F6685" w:rsidP="00CE732C">
      <w:pPr>
        <w:widowControl/>
        <w:autoSpaceDE/>
        <w:autoSpaceDN/>
        <w:adjustRightInd/>
        <w:ind w:firstLine="709"/>
        <w:jc w:val="both"/>
        <w:rPr>
          <w:rFonts w:ascii="Times New Roman" w:eastAsia="Times New Roman" w:hAnsi="Times New Roman" w:cs="Times New Roman"/>
          <w:bCs/>
          <w:sz w:val="28"/>
          <w:szCs w:val="28"/>
        </w:rPr>
      </w:pPr>
      <w:r w:rsidRPr="00384266">
        <w:rPr>
          <w:rFonts w:ascii="Times New Roman" w:eastAsia="Times New Roman" w:hAnsi="Times New Roman" w:cs="Times New Roman"/>
          <w:bCs/>
          <w:sz w:val="28"/>
          <w:szCs w:val="28"/>
        </w:rPr>
        <w:t xml:space="preserve">превышение целевых уровней инфляции, связанное со снижением объемов производства отдельных товаров, ростом затрат производителей, </w:t>
      </w:r>
      <w:proofErr w:type="spellStart"/>
      <w:r w:rsidRPr="00384266">
        <w:rPr>
          <w:rFonts w:ascii="Times New Roman" w:eastAsia="Times New Roman" w:hAnsi="Times New Roman" w:cs="Times New Roman"/>
          <w:bCs/>
          <w:sz w:val="28"/>
          <w:szCs w:val="28"/>
        </w:rPr>
        <w:t>импортозамещением</w:t>
      </w:r>
      <w:proofErr w:type="spellEnd"/>
      <w:r w:rsidRPr="00384266">
        <w:rPr>
          <w:rFonts w:ascii="Times New Roman" w:eastAsia="Times New Roman" w:hAnsi="Times New Roman" w:cs="Times New Roman"/>
          <w:bCs/>
          <w:sz w:val="28"/>
          <w:szCs w:val="28"/>
        </w:rPr>
        <w:t>, ростом цен на отдельные виды услуг выше запланированного;</w:t>
      </w:r>
    </w:p>
    <w:p w:rsidR="001F6685" w:rsidRPr="00384266" w:rsidRDefault="001F6685" w:rsidP="001F6685">
      <w:pPr>
        <w:widowControl/>
        <w:autoSpaceDE/>
        <w:autoSpaceDN/>
        <w:adjustRightInd/>
        <w:ind w:firstLine="709"/>
        <w:jc w:val="both"/>
        <w:rPr>
          <w:rFonts w:ascii="Times New Roman" w:eastAsia="Times New Roman" w:hAnsi="Times New Roman" w:cs="Times New Roman"/>
          <w:bCs/>
          <w:sz w:val="28"/>
          <w:szCs w:val="28"/>
        </w:rPr>
      </w:pPr>
      <w:r w:rsidRPr="00384266">
        <w:rPr>
          <w:rFonts w:ascii="Times New Roman" w:eastAsia="Times New Roman" w:hAnsi="Times New Roman" w:cs="Times New Roman"/>
          <w:bCs/>
          <w:sz w:val="28"/>
          <w:szCs w:val="28"/>
        </w:rPr>
        <w:t>форс-мажорные обстоятельства, влияющие на замедление темпов экономического роста;</w:t>
      </w:r>
    </w:p>
    <w:p w:rsidR="001F6685" w:rsidRPr="00384266" w:rsidRDefault="001F6685" w:rsidP="001F6685">
      <w:pPr>
        <w:widowControl/>
        <w:autoSpaceDE/>
        <w:autoSpaceDN/>
        <w:adjustRightInd/>
        <w:ind w:firstLine="709"/>
        <w:jc w:val="both"/>
        <w:rPr>
          <w:rFonts w:ascii="Times New Roman" w:eastAsia="Times New Roman" w:hAnsi="Times New Roman" w:cs="Times New Roman"/>
          <w:bCs/>
          <w:sz w:val="28"/>
          <w:szCs w:val="28"/>
        </w:rPr>
      </w:pPr>
      <w:r w:rsidRPr="00384266">
        <w:rPr>
          <w:rFonts w:ascii="Times New Roman" w:eastAsia="Times New Roman" w:hAnsi="Times New Roman" w:cs="Times New Roman"/>
          <w:bCs/>
          <w:sz w:val="28"/>
          <w:szCs w:val="28"/>
        </w:rPr>
        <w:t>снижение темпов роста инвестиций в основной капитал;</w:t>
      </w:r>
    </w:p>
    <w:p w:rsidR="001F6685" w:rsidRPr="00384266" w:rsidRDefault="001F6685" w:rsidP="001F6685">
      <w:pPr>
        <w:widowControl/>
        <w:autoSpaceDE/>
        <w:autoSpaceDN/>
        <w:adjustRightInd/>
        <w:ind w:firstLine="709"/>
        <w:jc w:val="both"/>
        <w:rPr>
          <w:rFonts w:ascii="Times New Roman" w:eastAsia="Times New Roman" w:hAnsi="Times New Roman" w:cs="Times New Roman"/>
          <w:bCs/>
          <w:sz w:val="28"/>
          <w:szCs w:val="28"/>
        </w:rPr>
      </w:pPr>
      <w:r w:rsidRPr="00384266">
        <w:rPr>
          <w:rFonts w:ascii="Times New Roman" w:eastAsia="Times New Roman" w:hAnsi="Times New Roman" w:cs="Times New Roman"/>
          <w:bCs/>
          <w:sz w:val="28"/>
          <w:szCs w:val="28"/>
        </w:rPr>
        <w:t>отрицательная динамика строительных работ;</w:t>
      </w:r>
    </w:p>
    <w:p w:rsidR="001F6685" w:rsidRPr="00384266" w:rsidRDefault="001F6685" w:rsidP="001F6685">
      <w:pPr>
        <w:widowControl/>
        <w:autoSpaceDE/>
        <w:autoSpaceDN/>
        <w:adjustRightInd/>
        <w:ind w:firstLine="709"/>
        <w:jc w:val="both"/>
        <w:rPr>
          <w:rFonts w:ascii="Times New Roman" w:eastAsia="Times New Roman" w:hAnsi="Times New Roman" w:cs="Times New Roman"/>
          <w:bCs/>
          <w:sz w:val="28"/>
          <w:szCs w:val="28"/>
        </w:rPr>
      </w:pPr>
      <w:r w:rsidRPr="00384266">
        <w:rPr>
          <w:rFonts w:ascii="Times New Roman" w:eastAsia="Times New Roman" w:hAnsi="Times New Roman" w:cs="Times New Roman"/>
          <w:bCs/>
          <w:sz w:val="28"/>
          <w:szCs w:val="28"/>
        </w:rPr>
        <w:t>более низкие темпы роста реальной заработной платы, реального среднедушевого денежного дохода и товарооборота;</w:t>
      </w:r>
    </w:p>
    <w:p w:rsidR="001F6685" w:rsidRPr="00384266" w:rsidRDefault="001F6685" w:rsidP="001F6685">
      <w:pPr>
        <w:widowControl/>
        <w:autoSpaceDE/>
        <w:autoSpaceDN/>
        <w:adjustRightInd/>
        <w:ind w:firstLine="709"/>
        <w:jc w:val="both"/>
        <w:rPr>
          <w:rFonts w:ascii="Times New Roman" w:eastAsia="Times New Roman" w:hAnsi="Times New Roman" w:cs="Times New Roman"/>
          <w:bCs/>
          <w:sz w:val="28"/>
          <w:szCs w:val="28"/>
        </w:rPr>
      </w:pPr>
      <w:r w:rsidRPr="00384266">
        <w:rPr>
          <w:rFonts w:ascii="Times New Roman" w:eastAsia="Times New Roman" w:hAnsi="Times New Roman" w:cs="Times New Roman"/>
          <w:bCs/>
          <w:sz w:val="28"/>
          <w:szCs w:val="28"/>
        </w:rPr>
        <w:t>более низкие темпы прироста основных показателей малого и среднего предпринимательства;</w:t>
      </w:r>
    </w:p>
    <w:p w:rsidR="001F6685" w:rsidRPr="00384266" w:rsidRDefault="001F6685" w:rsidP="001F6685">
      <w:pPr>
        <w:widowControl/>
        <w:autoSpaceDE/>
        <w:autoSpaceDN/>
        <w:adjustRightInd/>
        <w:ind w:firstLine="709"/>
        <w:jc w:val="both"/>
        <w:rPr>
          <w:rFonts w:ascii="Times New Roman" w:eastAsia="Times New Roman" w:hAnsi="Times New Roman" w:cs="Times New Roman"/>
          <w:bCs/>
          <w:sz w:val="28"/>
          <w:szCs w:val="28"/>
        </w:rPr>
      </w:pPr>
      <w:r w:rsidRPr="00384266">
        <w:rPr>
          <w:rFonts w:ascii="Times New Roman" w:eastAsia="Times New Roman" w:hAnsi="Times New Roman" w:cs="Times New Roman"/>
          <w:bCs/>
          <w:sz w:val="28"/>
          <w:szCs w:val="28"/>
        </w:rPr>
        <w:t>более высокий уровень безработицы;</w:t>
      </w:r>
    </w:p>
    <w:p w:rsidR="001F6685" w:rsidRPr="00384266" w:rsidRDefault="001F6685" w:rsidP="001F6685">
      <w:pPr>
        <w:widowControl/>
        <w:autoSpaceDE/>
        <w:autoSpaceDN/>
        <w:adjustRightInd/>
        <w:ind w:firstLine="709"/>
        <w:jc w:val="both"/>
        <w:rPr>
          <w:rFonts w:ascii="Times New Roman" w:eastAsia="Times New Roman" w:hAnsi="Times New Roman" w:cs="Times New Roman"/>
          <w:bCs/>
          <w:sz w:val="28"/>
          <w:szCs w:val="28"/>
        </w:rPr>
      </w:pPr>
      <w:r w:rsidRPr="00384266">
        <w:rPr>
          <w:rFonts w:ascii="Times New Roman" w:eastAsia="Times New Roman" w:hAnsi="Times New Roman" w:cs="Times New Roman"/>
          <w:bCs/>
          <w:sz w:val="28"/>
          <w:szCs w:val="28"/>
        </w:rPr>
        <w:t xml:space="preserve">снижение потребительского спроса в случае </w:t>
      </w:r>
      <w:proofErr w:type="gramStart"/>
      <w:r w:rsidRPr="00384266">
        <w:rPr>
          <w:rFonts w:ascii="Times New Roman" w:eastAsia="Times New Roman" w:hAnsi="Times New Roman" w:cs="Times New Roman"/>
          <w:bCs/>
          <w:sz w:val="28"/>
          <w:szCs w:val="28"/>
        </w:rPr>
        <w:t>не достижения</w:t>
      </w:r>
      <w:proofErr w:type="gramEnd"/>
      <w:r w:rsidRPr="00384266">
        <w:rPr>
          <w:rFonts w:ascii="Times New Roman" w:eastAsia="Times New Roman" w:hAnsi="Times New Roman" w:cs="Times New Roman"/>
          <w:bCs/>
          <w:sz w:val="28"/>
          <w:szCs w:val="28"/>
        </w:rPr>
        <w:t xml:space="preserve"> запланированного уровня доходов населения или значительного роста цен.</w:t>
      </w:r>
    </w:p>
    <w:p w:rsidR="004E6CCF" w:rsidRDefault="00697678" w:rsidP="004E6CCF">
      <w:pPr>
        <w:ind w:firstLine="720"/>
        <w:jc w:val="both"/>
        <w:rPr>
          <w:sz w:val="28"/>
          <w:szCs w:val="28"/>
        </w:rPr>
      </w:pPr>
      <w:r w:rsidRPr="00656315">
        <w:rPr>
          <w:sz w:val="28"/>
          <w:szCs w:val="28"/>
        </w:rPr>
        <w:t xml:space="preserve">Второй вариант прогноза (базовый) предполагает </w:t>
      </w:r>
      <w:r>
        <w:rPr>
          <w:sz w:val="28"/>
          <w:szCs w:val="28"/>
        </w:rPr>
        <w:t>рост</w:t>
      </w:r>
      <w:r w:rsidRPr="00656315">
        <w:rPr>
          <w:sz w:val="28"/>
          <w:szCs w:val="28"/>
        </w:rPr>
        <w:t xml:space="preserve"> темпов развития экономики: улучшение ситуации на рынке труда; </w:t>
      </w:r>
      <w:r w:rsidR="00927AD7">
        <w:rPr>
          <w:sz w:val="28"/>
          <w:szCs w:val="28"/>
        </w:rPr>
        <w:t>более плавное снижение</w:t>
      </w:r>
      <w:r w:rsidRPr="00656315">
        <w:rPr>
          <w:sz w:val="28"/>
          <w:szCs w:val="28"/>
        </w:rPr>
        <w:t xml:space="preserve"> цен на цветные металлы;  увеличение потребительского спроса населения; повышение уровня жизни населения на основе умеренного увеличения социальных обязательств государства и бизнеса. </w:t>
      </w:r>
    </w:p>
    <w:p w:rsidR="0088595F" w:rsidRPr="00384266" w:rsidRDefault="006B74AA" w:rsidP="00AA7EB5">
      <w:pPr>
        <w:ind w:firstLine="720"/>
        <w:jc w:val="both"/>
        <w:rPr>
          <w:sz w:val="28"/>
          <w:szCs w:val="28"/>
        </w:rPr>
      </w:pPr>
      <w:r w:rsidRPr="00384266">
        <w:rPr>
          <w:sz w:val="28"/>
          <w:szCs w:val="28"/>
        </w:rPr>
        <w:t>Базовым</w:t>
      </w:r>
      <w:r w:rsidR="002A2081" w:rsidRPr="00384266">
        <w:rPr>
          <w:sz w:val="28"/>
          <w:szCs w:val="28"/>
        </w:rPr>
        <w:t xml:space="preserve"> вариант</w:t>
      </w:r>
      <w:r w:rsidRPr="00384266">
        <w:rPr>
          <w:sz w:val="28"/>
          <w:szCs w:val="28"/>
        </w:rPr>
        <w:t>ом</w:t>
      </w:r>
      <w:r w:rsidR="003933FC" w:rsidRPr="00384266">
        <w:rPr>
          <w:sz w:val="28"/>
          <w:szCs w:val="28"/>
        </w:rPr>
        <w:t xml:space="preserve"> </w:t>
      </w:r>
      <w:r w:rsidR="002A2081" w:rsidRPr="00384266">
        <w:rPr>
          <w:sz w:val="28"/>
          <w:szCs w:val="28"/>
        </w:rPr>
        <w:t>в</w:t>
      </w:r>
      <w:r w:rsidR="0088595F" w:rsidRPr="00384266">
        <w:rPr>
          <w:sz w:val="28"/>
          <w:szCs w:val="28"/>
        </w:rPr>
        <w:t xml:space="preserve"> трехлетней перспективе прогнозируется </w:t>
      </w:r>
      <w:r w:rsidR="002A2081" w:rsidRPr="00384266">
        <w:rPr>
          <w:sz w:val="28"/>
          <w:szCs w:val="28"/>
        </w:rPr>
        <w:t>увеличение</w:t>
      </w:r>
      <w:r w:rsidR="0088595F" w:rsidRPr="00384266">
        <w:rPr>
          <w:sz w:val="28"/>
          <w:szCs w:val="28"/>
        </w:rPr>
        <w:t xml:space="preserve"> среднегодовой стоимости одного доллара США с </w:t>
      </w:r>
      <w:r w:rsidR="00CE732C" w:rsidRPr="00384266">
        <w:rPr>
          <w:sz w:val="28"/>
          <w:szCs w:val="28"/>
        </w:rPr>
        <w:t>73,3</w:t>
      </w:r>
      <w:r w:rsidR="0088595F" w:rsidRPr="00384266">
        <w:rPr>
          <w:sz w:val="28"/>
          <w:szCs w:val="28"/>
        </w:rPr>
        <w:t xml:space="preserve"> руб</w:t>
      </w:r>
      <w:r w:rsidR="00B22DD3" w:rsidRPr="00384266">
        <w:rPr>
          <w:sz w:val="28"/>
          <w:szCs w:val="28"/>
        </w:rPr>
        <w:t>.</w:t>
      </w:r>
      <w:r w:rsidR="0088595F" w:rsidRPr="00384266">
        <w:rPr>
          <w:sz w:val="28"/>
          <w:szCs w:val="28"/>
        </w:rPr>
        <w:t xml:space="preserve"> в 20</w:t>
      </w:r>
      <w:r w:rsidR="00C26DD3" w:rsidRPr="00384266">
        <w:rPr>
          <w:sz w:val="28"/>
          <w:szCs w:val="28"/>
        </w:rPr>
        <w:t>2</w:t>
      </w:r>
      <w:r w:rsidR="00CE732C" w:rsidRPr="00384266">
        <w:rPr>
          <w:sz w:val="28"/>
          <w:szCs w:val="28"/>
        </w:rPr>
        <w:t>1</w:t>
      </w:r>
      <w:r w:rsidR="007C0359" w:rsidRPr="00384266">
        <w:rPr>
          <w:sz w:val="28"/>
          <w:szCs w:val="28"/>
        </w:rPr>
        <w:t> </w:t>
      </w:r>
      <w:r w:rsidR="0088595F" w:rsidRPr="00384266">
        <w:rPr>
          <w:sz w:val="28"/>
          <w:szCs w:val="28"/>
        </w:rPr>
        <w:t xml:space="preserve"> году</w:t>
      </w:r>
      <w:r w:rsidR="00902E0E" w:rsidRPr="00384266">
        <w:rPr>
          <w:sz w:val="28"/>
          <w:szCs w:val="28"/>
        </w:rPr>
        <w:t>,</w:t>
      </w:r>
      <w:r w:rsidR="0088595F" w:rsidRPr="00384266">
        <w:rPr>
          <w:sz w:val="28"/>
          <w:szCs w:val="28"/>
        </w:rPr>
        <w:t xml:space="preserve"> до </w:t>
      </w:r>
      <w:r w:rsidR="0007541D" w:rsidRPr="00384266">
        <w:rPr>
          <w:sz w:val="28"/>
          <w:szCs w:val="28"/>
        </w:rPr>
        <w:t>73,</w:t>
      </w:r>
      <w:r w:rsidR="00CE732C" w:rsidRPr="00384266">
        <w:rPr>
          <w:sz w:val="28"/>
          <w:szCs w:val="28"/>
        </w:rPr>
        <w:t>6</w:t>
      </w:r>
      <w:r w:rsidR="0088595F" w:rsidRPr="00384266">
        <w:rPr>
          <w:sz w:val="28"/>
          <w:szCs w:val="28"/>
        </w:rPr>
        <w:t xml:space="preserve"> ру</w:t>
      </w:r>
      <w:r w:rsidRPr="00384266">
        <w:rPr>
          <w:sz w:val="28"/>
          <w:szCs w:val="28"/>
        </w:rPr>
        <w:t>б</w:t>
      </w:r>
      <w:r w:rsidR="00B22DD3" w:rsidRPr="00384266">
        <w:rPr>
          <w:sz w:val="28"/>
          <w:szCs w:val="28"/>
        </w:rPr>
        <w:t>.</w:t>
      </w:r>
      <w:r w:rsidR="00D669FC" w:rsidRPr="00384266">
        <w:rPr>
          <w:sz w:val="28"/>
          <w:szCs w:val="28"/>
        </w:rPr>
        <w:t xml:space="preserve"> </w:t>
      </w:r>
      <w:r w:rsidRPr="00384266">
        <w:rPr>
          <w:sz w:val="28"/>
          <w:szCs w:val="28"/>
        </w:rPr>
        <w:t>в 202</w:t>
      </w:r>
      <w:r w:rsidR="00CE732C" w:rsidRPr="00384266">
        <w:rPr>
          <w:sz w:val="28"/>
          <w:szCs w:val="28"/>
        </w:rPr>
        <w:t>4</w:t>
      </w:r>
      <w:r w:rsidR="0088595F" w:rsidRPr="00384266">
        <w:rPr>
          <w:sz w:val="28"/>
          <w:szCs w:val="28"/>
        </w:rPr>
        <w:t xml:space="preserve"> году.</w:t>
      </w:r>
    </w:p>
    <w:p w:rsidR="00FE7DE8" w:rsidRPr="00384266" w:rsidRDefault="00FE7DE8" w:rsidP="00AA7EB5">
      <w:pPr>
        <w:ind w:firstLine="709"/>
        <w:jc w:val="both"/>
        <w:rPr>
          <w:sz w:val="28"/>
          <w:szCs w:val="28"/>
        </w:rPr>
      </w:pPr>
      <w:r w:rsidRPr="00384266">
        <w:rPr>
          <w:sz w:val="28"/>
          <w:szCs w:val="28"/>
        </w:rPr>
        <w:t xml:space="preserve">Вторым вариантом </w:t>
      </w:r>
      <w:r w:rsidR="009F6F06" w:rsidRPr="00384266">
        <w:rPr>
          <w:sz w:val="28"/>
          <w:szCs w:val="28"/>
        </w:rPr>
        <w:t>прогноза</w:t>
      </w:r>
      <w:r w:rsidRPr="00384266">
        <w:rPr>
          <w:sz w:val="28"/>
          <w:szCs w:val="28"/>
        </w:rPr>
        <w:t xml:space="preserve"> предусмотрен</w:t>
      </w:r>
      <w:r w:rsidR="00A24094" w:rsidRPr="00384266">
        <w:rPr>
          <w:sz w:val="28"/>
          <w:szCs w:val="28"/>
        </w:rPr>
        <w:t>о</w:t>
      </w:r>
      <w:r w:rsidRPr="00384266">
        <w:rPr>
          <w:sz w:val="28"/>
          <w:szCs w:val="28"/>
        </w:rPr>
        <w:t xml:space="preserve"> </w:t>
      </w:r>
      <w:r w:rsidR="00CE732C" w:rsidRPr="00384266">
        <w:rPr>
          <w:sz w:val="28"/>
          <w:szCs w:val="28"/>
        </w:rPr>
        <w:t xml:space="preserve">более медленное снижение </w:t>
      </w:r>
      <w:r w:rsidRPr="00384266">
        <w:rPr>
          <w:sz w:val="28"/>
          <w:szCs w:val="28"/>
        </w:rPr>
        <w:t xml:space="preserve">цен на </w:t>
      </w:r>
      <w:r w:rsidR="00CE732C" w:rsidRPr="00384266">
        <w:rPr>
          <w:sz w:val="28"/>
          <w:szCs w:val="28"/>
        </w:rPr>
        <w:t>алюминий</w:t>
      </w:r>
      <w:r w:rsidR="00A24094" w:rsidRPr="00384266">
        <w:rPr>
          <w:sz w:val="28"/>
          <w:szCs w:val="28"/>
        </w:rPr>
        <w:t>,</w:t>
      </w:r>
      <w:r w:rsidR="00CE732C" w:rsidRPr="00384266">
        <w:rPr>
          <w:sz w:val="28"/>
          <w:szCs w:val="28"/>
        </w:rPr>
        <w:t xml:space="preserve"> золото</w:t>
      </w:r>
      <w:r w:rsidR="00A24094" w:rsidRPr="00384266">
        <w:rPr>
          <w:sz w:val="28"/>
          <w:szCs w:val="28"/>
        </w:rPr>
        <w:t xml:space="preserve"> и нефть, и рост цен на платину</w:t>
      </w:r>
      <w:r w:rsidRPr="00384266">
        <w:rPr>
          <w:sz w:val="28"/>
          <w:szCs w:val="28"/>
        </w:rPr>
        <w:t xml:space="preserve"> </w:t>
      </w:r>
      <w:r w:rsidR="00F229CF" w:rsidRPr="00384266">
        <w:rPr>
          <w:sz w:val="28"/>
          <w:szCs w:val="28"/>
        </w:rPr>
        <w:t>на протяжении всего прогнозного периода.</w:t>
      </w:r>
    </w:p>
    <w:p w:rsidR="003933FC" w:rsidRPr="00384266" w:rsidRDefault="003933FC" w:rsidP="003933FC">
      <w:pPr>
        <w:pStyle w:val="14"/>
        <w:widowControl w:val="0"/>
        <w:ind w:firstLine="0"/>
        <w:jc w:val="center"/>
        <w:rPr>
          <w:i/>
          <w:sz w:val="24"/>
        </w:rPr>
      </w:pPr>
    </w:p>
    <w:p w:rsidR="002106D4" w:rsidRPr="00384266" w:rsidRDefault="0088595F" w:rsidP="003933FC">
      <w:pPr>
        <w:pStyle w:val="14"/>
        <w:widowControl w:val="0"/>
        <w:ind w:firstLine="0"/>
        <w:jc w:val="center"/>
        <w:rPr>
          <w:i/>
          <w:sz w:val="24"/>
        </w:rPr>
      </w:pPr>
      <w:r w:rsidRPr="00384266">
        <w:rPr>
          <w:i/>
          <w:sz w:val="24"/>
        </w:rPr>
        <w:t>Исходные условия для формирования разв</w:t>
      </w:r>
      <w:r w:rsidR="002E6422" w:rsidRPr="00384266">
        <w:rPr>
          <w:i/>
          <w:sz w:val="24"/>
        </w:rPr>
        <w:t>ития экономики на период до 202</w:t>
      </w:r>
      <w:r w:rsidR="000A09EB" w:rsidRPr="00384266">
        <w:rPr>
          <w:i/>
          <w:sz w:val="24"/>
        </w:rPr>
        <w:t>4</w:t>
      </w:r>
      <w:r w:rsidRPr="00384266">
        <w:rPr>
          <w:i/>
          <w:sz w:val="24"/>
        </w:rPr>
        <w:t xml:space="preserve"> года </w:t>
      </w:r>
    </w:p>
    <w:p w:rsidR="00C00740" w:rsidRPr="00384266" w:rsidRDefault="00C00740" w:rsidP="00C00740">
      <w:pPr>
        <w:pStyle w:val="14"/>
        <w:widowControl w:val="0"/>
        <w:ind w:firstLine="0"/>
        <w:jc w:val="center"/>
        <w:rPr>
          <w:i/>
          <w:sz w:val="14"/>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1134"/>
        <w:gridCol w:w="993"/>
        <w:gridCol w:w="1134"/>
        <w:gridCol w:w="992"/>
        <w:gridCol w:w="992"/>
        <w:gridCol w:w="992"/>
        <w:gridCol w:w="1134"/>
      </w:tblGrid>
      <w:tr w:rsidR="00DC7E08" w:rsidRPr="00384266" w:rsidTr="00DC7E08">
        <w:trPr>
          <w:trHeight w:val="176"/>
        </w:trPr>
        <w:tc>
          <w:tcPr>
            <w:tcW w:w="1701" w:type="dxa"/>
            <w:vMerge w:val="restart"/>
            <w:shd w:val="clear" w:color="auto" w:fill="auto"/>
            <w:noWrap/>
            <w:vAlign w:val="center"/>
            <w:hideMark/>
          </w:tcPr>
          <w:p w:rsidR="00DC7E08" w:rsidRPr="00384266" w:rsidRDefault="00DC7E08" w:rsidP="00AA7EB5">
            <w:pPr>
              <w:jc w:val="center"/>
              <w:rPr>
                <w:b/>
                <w:bCs/>
                <w:sz w:val="20"/>
                <w:szCs w:val="22"/>
              </w:rPr>
            </w:pPr>
            <w:r w:rsidRPr="00384266">
              <w:rPr>
                <w:b/>
                <w:bCs/>
                <w:sz w:val="20"/>
                <w:szCs w:val="22"/>
              </w:rPr>
              <w:t> </w:t>
            </w:r>
          </w:p>
        </w:tc>
        <w:tc>
          <w:tcPr>
            <w:tcW w:w="1134" w:type="dxa"/>
            <w:vAlign w:val="center"/>
          </w:tcPr>
          <w:p w:rsidR="00DC7E08" w:rsidRPr="00384266" w:rsidRDefault="00DC7E08" w:rsidP="000A09EB">
            <w:pPr>
              <w:jc w:val="center"/>
              <w:rPr>
                <w:bCs/>
                <w:sz w:val="20"/>
                <w:szCs w:val="22"/>
              </w:rPr>
            </w:pPr>
            <w:r w:rsidRPr="00384266">
              <w:rPr>
                <w:bCs/>
                <w:sz w:val="20"/>
                <w:szCs w:val="22"/>
              </w:rPr>
              <w:t>202</w:t>
            </w:r>
            <w:r w:rsidR="000A09EB" w:rsidRPr="00384266">
              <w:rPr>
                <w:bCs/>
                <w:sz w:val="20"/>
                <w:szCs w:val="22"/>
              </w:rPr>
              <w:t>1</w:t>
            </w:r>
            <w:r w:rsidRPr="00384266">
              <w:rPr>
                <w:bCs/>
                <w:sz w:val="20"/>
                <w:szCs w:val="22"/>
              </w:rPr>
              <w:t xml:space="preserve"> г.</w:t>
            </w:r>
          </w:p>
        </w:tc>
        <w:tc>
          <w:tcPr>
            <w:tcW w:w="3119" w:type="dxa"/>
            <w:gridSpan w:val="3"/>
            <w:shd w:val="clear" w:color="auto" w:fill="auto"/>
            <w:vAlign w:val="center"/>
          </w:tcPr>
          <w:p w:rsidR="00DC7E08" w:rsidRPr="00384266" w:rsidRDefault="00DC7E08" w:rsidP="00AA7EB5">
            <w:pPr>
              <w:jc w:val="center"/>
              <w:rPr>
                <w:bCs/>
                <w:sz w:val="20"/>
                <w:szCs w:val="22"/>
              </w:rPr>
            </w:pPr>
            <w:r w:rsidRPr="00384266">
              <w:rPr>
                <w:bCs/>
                <w:sz w:val="20"/>
                <w:szCs w:val="22"/>
              </w:rPr>
              <w:t xml:space="preserve">Вариант 1 </w:t>
            </w:r>
          </w:p>
        </w:tc>
        <w:tc>
          <w:tcPr>
            <w:tcW w:w="3118" w:type="dxa"/>
            <w:gridSpan w:val="3"/>
            <w:shd w:val="clear" w:color="auto" w:fill="auto"/>
            <w:vAlign w:val="center"/>
          </w:tcPr>
          <w:p w:rsidR="00DC7E08" w:rsidRPr="00384266" w:rsidRDefault="00DC7E08" w:rsidP="00AA7EB5">
            <w:pPr>
              <w:jc w:val="center"/>
              <w:rPr>
                <w:bCs/>
                <w:sz w:val="20"/>
                <w:szCs w:val="22"/>
              </w:rPr>
            </w:pPr>
            <w:r w:rsidRPr="00384266">
              <w:rPr>
                <w:bCs/>
                <w:sz w:val="20"/>
                <w:szCs w:val="22"/>
              </w:rPr>
              <w:t>Вариант 2</w:t>
            </w:r>
          </w:p>
        </w:tc>
      </w:tr>
      <w:tr w:rsidR="00DC7E08" w:rsidRPr="00384266" w:rsidTr="00DC7E08">
        <w:trPr>
          <w:trHeight w:val="48"/>
        </w:trPr>
        <w:tc>
          <w:tcPr>
            <w:tcW w:w="1701" w:type="dxa"/>
            <w:vMerge/>
            <w:vAlign w:val="center"/>
            <w:hideMark/>
          </w:tcPr>
          <w:p w:rsidR="00DC7E08" w:rsidRPr="00384266" w:rsidRDefault="00DC7E08" w:rsidP="00AA7EB5">
            <w:pPr>
              <w:rPr>
                <w:b/>
                <w:bCs/>
                <w:sz w:val="20"/>
                <w:szCs w:val="22"/>
              </w:rPr>
            </w:pPr>
          </w:p>
        </w:tc>
        <w:tc>
          <w:tcPr>
            <w:tcW w:w="1134" w:type="dxa"/>
            <w:vAlign w:val="center"/>
          </w:tcPr>
          <w:p w:rsidR="00DC7E08" w:rsidRPr="00384266" w:rsidRDefault="00DC7E08" w:rsidP="00AA7EB5">
            <w:pPr>
              <w:jc w:val="center"/>
              <w:rPr>
                <w:bCs/>
                <w:sz w:val="20"/>
                <w:szCs w:val="22"/>
              </w:rPr>
            </w:pPr>
            <w:r w:rsidRPr="00384266">
              <w:rPr>
                <w:bCs/>
                <w:sz w:val="20"/>
                <w:szCs w:val="22"/>
              </w:rPr>
              <w:t>оценка</w:t>
            </w:r>
          </w:p>
        </w:tc>
        <w:tc>
          <w:tcPr>
            <w:tcW w:w="993" w:type="dxa"/>
            <w:shd w:val="clear" w:color="auto" w:fill="auto"/>
            <w:noWrap/>
            <w:vAlign w:val="center"/>
            <w:hideMark/>
          </w:tcPr>
          <w:p w:rsidR="00DC7E08" w:rsidRPr="00384266" w:rsidRDefault="00DC7E08" w:rsidP="000A09EB">
            <w:pPr>
              <w:jc w:val="center"/>
              <w:rPr>
                <w:bCs/>
                <w:sz w:val="20"/>
                <w:szCs w:val="22"/>
              </w:rPr>
            </w:pPr>
            <w:r w:rsidRPr="00384266">
              <w:rPr>
                <w:bCs/>
                <w:sz w:val="20"/>
                <w:szCs w:val="22"/>
              </w:rPr>
              <w:t>202</w:t>
            </w:r>
            <w:r w:rsidR="000A09EB" w:rsidRPr="00384266">
              <w:rPr>
                <w:bCs/>
                <w:sz w:val="20"/>
                <w:szCs w:val="22"/>
              </w:rPr>
              <w:t>2</w:t>
            </w:r>
            <w:r w:rsidRPr="00384266">
              <w:rPr>
                <w:bCs/>
                <w:sz w:val="20"/>
                <w:szCs w:val="22"/>
              </w:rPr>
              <w:t xml:space="preserve"> г.</w:t>
            </w:r>
          </w:p>
        </w:tc>
        <w:tc>
          <w:tcPr>
            <w:tcW w:w="1134" w:type="dxa"/>
            <w:shd w:val="clear" w:color="auto" w:fill="auto"/>
            <w:noWrap/>
            <w:vAlign w:val="center"/>
            <w:hideMark/>
          </w:tcPr>
          <w:p w:rsidR="00DC7E08" w:rsidRPr="00384266" w:rsidRDefault="00DC7E08" w:rsidP="000A09EB">
            <w:pPr>
              <w:jc w:val="center"/>
              <w:rPr>
                <w:bCs/>
                <w:sz w:val="20"/>
                <w:szCs w:val="22"/>
              </w:rPr>
            </w:pPr>
            <w:r w:rsidRPr="00384266">
              <w:rPr>
                <w:bCs/>
                <w:sz w:val="20"/>
                <w:szCs w:val="22"/>
              </w:rPr>
              <w:t>202</w:t>
            </w:r>
            <w:r w:rsidR="000A09EB" w:rsidRPr="00384266">
              <w:rPr>
                <w:bCs/>
                <w:sz w:val="20"/>
                <w:szCs w:val="22"/>
              </w:rPr>
              <w:t>3</w:t>
            </w:r>
            <w:r w:rsidRPr="00384266">
              <w:rPr>
                <w:bCs/>
                <w:sz w:val="20"/>
                <w:szCs w:val="22"/>
              </w:rPr>
              <w:t xml:space="preserve"> г.</w:t>
            </w:r>
          </w:p>
        </w:tc>
        <w:tc>
          <w:tcPr>
            <w:tcW w:w="992" w:type="dxa"/>
            <w:shd w:val="clear" w:color="auto" w:fill="auto"/>
            <w:noWrap/>
            <w:vAlign w:val="center"/>
            <w:hideMark/>
          </w:tcPr>
          <w:p w:rsidR="00DC7E08" w:rsidRPr="00384266" w:rsidRDefault="00DC7E08" w:rsidP="000A09EB">
            <w:pPr>
              <w:jc w:val="center"/>
              <w:rPr>
                <w:bCs/>
                <w:sz w:val="20"/>
                <w:szCs w:val="22"/>
              </w:rPr>
            </w:pPr>
            <w:r w:rsidRPr="00384266">
              <w:rPr>
                <w:bCs/>
                <w:sz w:val="20"/>
                <w:szCs w:val="22"/>
              </w:rPr>
              <w:t>202</w:t>
            </w:r>
            <w:r w:rsidR="000A09EB" w:rsidRPr="00384266">
              <w:rPr>
                <w:bCs/>
                <w:sz w:val="20"/>
                <w:szCs w:val="22"/>
              </w:rPr>
              <w:t>4</w:t>
            </w:r>
            <w:r w:rsidRPr="00384266">
              <w:rPr>
                <w:bCs/>
                <w:sz w:val="20"/>
                <w:szCs w:val="22"/>
              </w:rPr>
              <w:t xml:space="preserve"> г.</w:t>
            </w:r>
          </w:p>
        </w:tc>
        <w:tc>
          <w:tcPr>
            <w:tcW w:w="992" w:type="dxa"/>
            <w:shd w:val="clear" w:color="auto" w:fill="auto"/>
            <w:noWrap/>
            <w:vAlign w:val="center"/>
            <w:hideMark/>
          </w:tcPr>
          <w:p w:rsidR="00DC7E08" w:rsidRPr="00384266" w:rsidRDefault="00DC7E08" w:rsidP="000A09EB">
            <w:pPr>
              <w:jc w:val="center"/>
              <w:rPr>
                <w:bCs/>
                <w:sz w:val="20"/>
                <w:szCs w:val="22"/>
              </w:rPr>
            </w:pPr>
            <w:r w:rsidRPr="00384266">
              <w:rPr>
                <w:bCs/>
                <w:sz w:val="20"/>
                <w:szCs w:val="22"/>
              </w:rPr>
              <w:t>202</w:t>
            </w:r>
            <w:r w:rsidR="000A09EB" w:rsidRPr="00384266">
              <w:rPr>
                <w:bCs/>
                <w:sz w:val="20"/>
                <w:szCs w:val="22"/>
              </w:rPr>
              <w:t>2</w:t>
            </w:r>
            <w:r w:rsidRPr="00384266">
              <w:rPr>
                <w:bCs/>
                <w:sz w:val="20"/>
                <w:szCs w:val="22"/>
              </w:rPr>
              <w:t xml:space="preserve"> г.</w:t>
            </w:r>
          </w:p>
        </w:tc>
        <w:tc>
          <w:tcPr>
            <w:tcW w:w="992" w:type="dxa"/>
            <w:shd w:val="clear" w:color="auto" w:fill="auto"/>
            <w:noWrap/>
            <w:vAlign w:val="center"/>
            <w:hideMark/>
          </w:tcPr>
          <w:p w:rsidR="00DC7E08" w:rsidRPr="00384266" w:rsidRDefault="00DC7E08" w:rsidP="000A09EB">
            <w:pPr>
              <w:jc w:val="center"/>
              <w:rPr>
                <w:bCs/>
                <w:sz w:val="20"/>
                <w:szCs w:val="22"/>
              </w:rPr>
            </w:pPr>
            <w:r w:rsidRPr="00384266">
              <w:rPr>
                <w:bCs/>
                <w:sz w:val="20"/>
                <w:szCs w:val="22"/>
              </w:rPr>
              <w:t>202</w:t>
            </w:r>
            <w:r w:rsidR="000A09EB" w:rsidRPr="00384266">
              <w:rPr>
                <w:bCs/>
                <w:sz w:val="20"/>
                <w:szCs w:val="22"/>
              </w:rPr>
              <w:t>3</w:t>
            </w:r>
            <w:r w:rsidRPr="00384266">
              <w:rPr>
                <w:bCs/>
                <w:sz w:val="20"/>
                <w:szCs w:val="22"/>
              </w:rPr>
              <w:t xml:space="preserve"> г.</w:t>
            </w:r>
          </w:p>
        </w:tc>
        <w:tc>
          <w:tcPr>
            <w:tcW w:w="1134" w:type="dxa"/>
            <w:shd w:val="clear" w:color="auto" w:fill="auto"/>
            <w:noWrap/>
            <w:vAlign w:val="center"/>
            <w:hideMark/>
          </w:tcPr>
          <w:p w:rsidR="00DC7E08" w:rsidRPr="00384266" w:rsidRDefault="00DC7E08" w:rsidP="000A09EB">
            <w:pPr>
              <w:jc w:val="center"/>
              <w:rPr>
                <w:bCs/>
                <w:sz w:val="20"/>
                <w:szCs w:val="22"/>
              </w:rPr>
            </w:pPr>
            <w:r w:rsidRPr="00384266">
              <w:rPr>
                <w:bCs/>
                <w:sz w:val="20"/>
                <w:szCs w:val="22"/>
              </w:rPr>
              <w:t>202</w:t>
            </w:r>
            <w:r w:rsidR="000A09EB" w:rsidRPr="00384266">
              <w:rPr>
                <w:bCs/>
                <w:sz w:val="20"/>
                <w:szCs w:val="22"/>
              </w:rPr>
              <w:t>4</w:t>
            </w:r>
            <w:r w:rsidRPr="00384266">
              <w:rPr>
                <w:bCs/>
                <w:sz w:val="20"/>
                <w:szCs w:val="22"/>
              </w:rPr>
              <w:t xml:space="preserve"> г.</w:t>
            </w:r>
          </w:p>
        </w:tc>
      </w:tr>
      <w:tr w:rsidR="000F5861" w:rsidRPr="0057503E" w:rsidTr="00DC7E08">
        <w:trPr>
          <w:trHeight w:val="48"/>
        </w:trPr>
        <w:tc>
          <w:tcPr>
            <w:tcW w:w="1701" w:type="dxa"/>
            <w:vAlign w:val="center"/>
          </w:tcPr>
          <w:p w:rsidR="00DC7E08" w:rsidRPr="0057503E" w:rsidRDefault="00DC7E08" w:rsidP="00AA7EB5">
            <w:pPr>
              <w:ind w:left="-96"/>
              <w:rPr>
                <w:sz w:val="20"/>
                <w:szCs w:val="22"/>
              </w:rPr>
            </w:pPr>
            <w:r w:rsidRPr="0057503E">
              <w:rPr>
                <w:sz w:val="20"/>
                <w:szCs w:val="22"/>
              </w:rPr>
              <w:t>Сводный индекс потребительских цен, %</w:t>
            </w:r>
          </w:p>
        </w:tc>
        <w:tc>
          <w:tcPr>
            <w:tcW w:w="1134" w:type="dxa"/>
            <w:vAlign w:val="center"/>
          </w:tcPr>
          <w:p w:rsidR="00DC7E08" w:rsidRPr="0057503E" w:rsidRDefault="00DC7E08" w:rsidP="00A24094">
            <w:pPr>
              <w:jc w:val="right"/>
              <w:rPr>
                <w:i/>
                <w:iCs/>
                <w:sz w:val="20"/>
                <w:szCs w:val="20"/>
              </w:rPr>
            </w:pPr>
            <w:r w:rsidRPr="0057503E">
              <w:rPr>
                <w:i/>
                <w:iCs/>
                <w:sz w:val="20"/>
                <w:szCs w:val="20"/>
              </w:rPr>
              <w:t>10</w:t>
            </w:r>
            <w:r w:rsidR="00A24094" w:rsidRPr="0057503E">
              <w:rPr>
                <w:i/>
                <w:iCs/>
                <w:sz w:val="20"/>
                <w:szCs w:val="20"/>
              </w:rPr>
              <w:t>5</w:t>
            </w:r>
            <w:r w:rsidRPr="0057503E">
              <w:rPr>
                <w:i/>
                <w:iCs/>
                <w:sz w:val="20"/>
                <w:szCs w:val="20"/>
              </w:rPr>
              <w:t>,</w:t>
            </w:r>
            <w:r w:rsidR="00A24094" w:rsidRPr="0057503E">
              <w:rPr>
                <w:i/>
                <w:iCs/>
                <w:sz w:val="20"/>
                <w:szCs w:val="20"/>
              </w:rPr>
              <w:t>5</w:t>
            </w:r>
          </w:p>
        </w:tc>
        <w:tc>
          <w:tcPr>
            <w:tcW w:w="993" w:type="dxa"/>
            <w:shd w:val="clear" w:color="auto" w:fill="auto"/>
            <w:noWrap/>
            <w:vAlign w:val="center"/>
          </w:tcPr>
          <w:p w:rsidR="00DC7E08" w:rsidRPr="0057503E" w:rsidRDefault="00DC7E08" w:rsidP="00B02D91">
            <w:pPr>
              <w:jc w:val="right"/>
              <w:rPr>
                <w:i/>
                <w:iCs/>
                <w:sz w:val="20"/>
                <w:szCs w:val="20"/>
              </w:rPr>
            </w:pPr>
            <w:r w:rsidRPr="0057503E">
              <w:rPr>
                <w:i/>
                <w:iCs/>
                <w:sz w:val="20"/>
                <w:szCs w:val="20"/>
              </w:rPr>
              <w:t>10</w:t>
            </w:r>
            <w:r w:rsidR="00B02D91" w:rsidRPr="0057503E">
              <w:rPr>
                <w:i/>
                <w:iCs/>
                <w:sz w:val="20"/>
                <w:szCs w:val="20"/>
              </w:rPr>
              <w:t>4,0</w:t>
            </w:r>
          </w:p>
        </w:tc>
        <w:tc>
          <w:tcPr>
            <w:tcW w:w="1134" w:type="dxa"/>
            <w:shd w:val="clear" w:color="auto" w:fill="auto"/>
            <w:noWrap/>
            <w:vAlign w:val="center"/>
          </w:tcPr>
          <w:p w:rsidR="00DC7E08" w:rsidRPr="0057503E" w:rsidRDefault="008376DE" w:rsidP="008376DE">
            <w:pPr>
              <w:jc w:val="right"/>
              <w:rPr>
                <w:i/>
                <w:iCs/>
                <w:sz w:val="20"/>
                <w:szCs w:val="20"/>
              </w:rPr>
            </w:pPr>
            <w:r w:rsidRPr="0057503E">
              <w:rPr>
                <w:i/>
                <w:iCs/>
                <w:sz w:val="20"/>
                <w:szCs w:val="20"/>
              </w:rPr>
              <w:t>104,0</w:t>
            </w:r>
          </w:p>
        </w:tc>
        <w:tc>
          <w:tcPr>
            <w:tcW w:w="992" w:type="dxa"/>
            <w:shd w:val="clear" w:color="auto" w:fill="auto"/>
            <w:noWrap/>
            <w:vAlign w:val="center"/>
          </w:tcPr>
          <w:p w:rsidR="00DC7E08" w:rsidRPr="0057503E" w:rsidRDefault="00DC7E08" w:rsidP="008376DE">
            <w:pPr>
              <w:jc w:val="right"/>
              <w:rPr>
                <w:i/>
                <w:iCs/>
                <w:sz w:val="20"/>
                <w:szCs w:val="20"/>
              </w:rPr>
            </w:pPr>
            <w:r w:rsidRPr="0057503E">
              <w:rPr>
                <w:i/>
                <w:iCs/>
                <w:sz w:val="20"/>
                <w:szCs w:val="20"/>
              </w:rPr>
              <w:t>104,0</w:t>
            </w:r>
          </w:p>
        </w:tc>
        <w:tc>
          <w:tcPr>
            <w:tcW w:w="992" w:type="dxa"/>
            <w:shd w:val="clear" w:color="auto" w:fill="auto"/>
            <w:noWrap/>
            <w:vAlign w:val="center"/>
          </w:tcPr>
          <w:p w:rsidR="00DC7E08" w:rsidRPr="0057503E" w:rsidRDefault="008376DE" w:rsidP="00A24094">
            <w:pPr>
              <w:jc w:val="right"/>
              <w:rPr>
                <w:i/>
                <w:iCs/>
                <w:sz w:val="20"/>
                <w:szCs w:val="20"/>
              </w:rPr>
            </w:pPr>
            <w:r w:rsidRPr="0057503E">
              <w:rPr>
                <w:i/>
                <w:iCs/>
                <w:sz w:val="20"/>
                <w:szCs w:val="20"/>
              </w:rPr>
              <w:t>103,</w:t>
            </w:r>
            <w:r w:rsidR="00A24094" w:rsidRPr="0057503E">
              <w:rPr>
                <w:i/>
                <w:iCs/>
                <w:sz w:val="20"/>
                <w:szCs w:val="20"/>
              </w:rPr>
              <w:t>9</w:t>
            </w:r>
          </w:p>
        </w:tc>
        <w:tc>
          <w:tcPr>
            <w:tcW w:w="992" w:type="dxa"/>
            <w:shd w:val="clear" w:color="auto" w:fill="auto"/>
            <w:noWrap/>
            <w:vAlign w:val="center"/>
          </w:tcPr>
          <w:p w:rsidR="00DC7E08" w:rsidRPr="0057503E" w:rsidRDefault="00DC7E08" w:rsidP="008376DE">
            <w:pPr>
              <w:jc w:val="right"/>
              <w:rPr>
                <w:i/>
                <w:iCs/>
                <w:sz w:val="20"/>
                <w:szCs w:val="20"/>
              </w:rPr>
            </w:pPr>
            <w:r w:rsidRPr="0057503E">
              <w:rPr>
                <w:i/>
                <w:iCs/>
                <w:sz w:val="20"/>
                <w:szCs w:val="20"/>
              </w:rPr>
              <w:t>104,0</w:t>
            </w:r>
          </w:p>
        </w:tc>
        <w:tc>
          <w:tcPr>
            <w:tcW w:w="1134" w:type="dxa"/>
            <w:shd w:val="clear" w:color="auto" w:fill="auto"/>
            <w:noWrap/>
            <w:vAlign w:val="center"/>
          </w:tcPr>
          <w:p w:rsidR="00DC7E08" w:rsidRPr="0057503E" w:rsidRDefault="00DC7E08" w:rsidP="008376DE">
            <w:pPr>
              <w:jc w:val="right"/>
              <w:rPr>
                <w:i/>
                <w:iCs/>
                <w:sz w:val="20"/>
                <w:szCs w:val="20"/>
              </w:rPr>
            </w:pPr>
            <w:r w:rsidRPr="0057503E">
              <w:rPr>
                <w:i/>
                <w:iCs/>
                <w:sz w:val="20"/>
                <w:szCs w:val="20"/>
              </w:rPr>
              <w:t>104,0</w:t>
            </w:r>
          </w:p>
        </w:tc>
      </w:tr>
      <w:tr w:rsidR="00D93C84" w:rsidRPr="0057503E" w:rsidTr="00DC7E08">
        <w:trPr>
          <w:trHeight w:val="315"/>
        </w:trPr>
        <w:tc>
          <w:tcPr>
            <w:tcW w:w="1701" w:type="dxa"/>
            <w:shd w:val="clear" w:color="auto" w:fill="auto"/>
            <w:noWrap/>
            <w:vAlign w:val="center"/>
            <w:hideMark/>
          </w:tcPr>
          <w:p w:rsidR="00DC7E08" w:rsidRPr="0057503E" w:rsidRDefault="00DC7E08" w:rsidP="000A09EB">
            <w:pPr>
              <w:ind w:left="-96"/>
              <w:rPr>
                <w:sz w:val="20"/>
                <w:szCs w:val="22"/>
              </w:rPr>
            </w:pPr>
            <w:r w:rsidRPr="0057503E">
              <w:rPr>
                <w:sz w:val="20"/>
                <w:szCs w:val="22"/>
              </w:rPr>
              <w:t>курс $</w:t>
            </w:r>
          </w:p>
        </w:tc>
        <w:tc>
          <w:tcPr>
            <w:tcW w:w="1134" w:type="dxa"/>
            <w:vAlign w:val="center"/>
          </w:tcPr>
          <w:p w:rsidR="00DC7E08" w:rsidRPr="0057503E" w:rsidRDefault="00FE1826" w:rsidP="00421791">
            <w:pPr>
              <w:jc w:val="right"/>
              <w:rPr>
                <w:sz w:val="20"/>
                <w:szCs w:val="22"/>
              </w:rPr>
            </w:pPr>
            <w:r w:rsidRPr="0057503E">
              <w:rPr>
                <w:sz w:val="20"/>
                <w:szCs w:val="22"/>
              </w:rPr>
              <w:t>73,3</w:t>
            </w:r>
          </w:p>
        </w:tc>
        <w:tc>
          <w:tcPr>
            <w:tcW w:w="993" w:type="dxa"/>
            <w:shd w:val="clear" w:color="auto" w:fill="auto"/>
            <w:noWrap/>
            <w:vAlign w:val="center"/>
          </w:tcPr>
          <w:p w:rsidR="00DC7E08" w:rsidRPr="0057503E" w:rsidRDefault="00D93C84" w:rsidP="000F5049">
            <w:pPr>
              <w:jc w:val="right"/>
              <w:rPr>
                <w:sz w:val="20"/>
                <w:szCs w:val="22"/>
              </w:rPr>
            </w:pPr>
            <w:r w:rsidRPr="0057503E">
              <w:rPr>
                <w:sz w:val="20"/>
                <w:szCs w:val="22"/>
              </w:rPr>
              <w:t>73,</w:t>
            </w:r>
            <w:r w:rsidR="000F5049" w:rsidRPr="0057503E">
              <w:rPr>
                <w:sz w:val="20"/>
                <w:szCs w:val="22"/>
              </w:rPr>
              <w:t>2</w:t>
            </w:r>
          </w:p>
        </w:tc>
        <w:tc>
          <w:tcPr>
            <w:tcW w:w="1134" w:type="dxa"/>
            <w:shd w:val="clear" w:color="auto" w:fill="auto"/>
            <w:noWrap/>
            <w:vAlign w:val="center"/>
          </w:tcPr>
          <w:p w:rsidR="00DC7E08" w:rsidRPr="0057503E" w:rsidRDefault="00D93C84" w:rsidP="000F5049">
            <w:pPr>
              <w:jc w:val="right"/>
              <w:rPr>
                <w:sz w:val="20"/>
                <w:szCs w:val="22"/>
              </w:rPr>
            </w:pPr>
            <w:r w:rsidRPr="0057503E">
              <w:rPr>
                <w:sz w:val="20"/>
                <w:szCs w:val="22"/>
              </w:rPr>
              <w:t>7</w:t>
            </w:r>
            <w:r w:rsidR="000F5049" w:rsidRPr="0057503E">
              <w:rPr>
                <w:sz w:val="20"/>
                <w:szCs w:val="22"/>
              </w:rPr>
              <w:t>4,6</w:t>
            </w:r>
          </w:p>
        </w:tc>
        <w:tc>
          <w:tcPr>
            <w:tcW w:w="992" w:type="dxa"/>
            <w:shd w:val="clear" w:color="auto" w:fill="auto"/>
            <w:noWrap/>
            <w:vAlign w:val="center"/>
          </w:tcPr>
          <w:p w:rsidR="00DC7E08" w:rsidRPr="0057503E" w:rsidRDefault="00DC7E08" w:rsidP="000F5049">
            <w:pPr>
              <w:jc w:val="right"/>
              <w:rPr>
                <w:sz w:val="20"/>
                <w:szCs w:val="22"/>
              </w:rPr>
            </w:pPr>
            <w:r w:rsidRPr="0057503E">
              <w:rPr>
                <w:sz w:val="20"/>
                <w:szCs w:val="22"/>
              </w:rPr>
              <w:t>7</w:t>
            </w:r>
            <w:r w:rsidR="000F5049" w:rsidRPr="0057503E">
              <w:rPr>
                <w:sz w:val="20"/>
                <w:szCs w:val="22"/>
              </w:rPr>
              <w:t>6</w:t>
            </w:r>
            <w:r w:rsidRPr="0057503E">
              <w:rPr>
                <w:sz w:val="20"/>
                <w:szCs w:val="22"/>
              </w:rPr>
              <w:t>,</w:t>
            </w:r>
            <w:r w:rsidR="000F5049" w:rsidRPr="0057503E">
              <w:rPr>
                <w:sz w:val="20"/>
                <w:szCs w:val="22"/>
              </w:rPr>
              <w:t>1</w:t>
            </w:r>
          </w:p>
        </w:tc>
        <w:tc>
          <w:tcPr>
            <w:tcW w:w="992" w:type="dxa"/>
            <w:shd w:val="clear" w:color="auto" w:fill="auto"/>
            <w:noWrap/>
            <w:vAlign w:val="center"/>
          </w:tcPr>
          <w:p w:rsidR="00DC7E08" w:rsidRPr="0057503E" w:rsidRDefault="00FE1826" w:rsidP="00DC7E08">
            <w:pPr>
              <w:jc w:val="right"/>
              <w:rPr>
                <w:sz w:val="20"/>
                <w:szCs w:val="22"/>
              </w:rPr>
            </w:pPr>
            <w:r w:rsidRPr="0057503E">
              <w:rPr>
                <w:sz w:val="20"/>
                <w:szCs w:val="22"/>
              </w:rPr>
              <w:t>71,8</w:t>
            </w:r>
          </w:p>
        </w:tc>
        <w:tc>
          <w:tcPr>
            <w:tcW w:w="992" w:type="dxa"/>
            <w:shd w:val="clear" w:color="auto" w:fill="auto"/>
            <w:noWrap/>
            <w:vAlign w:val="center"/>
          </w:tcPr>
          <w:p w:rsidR="00DC7E08" w:rsidRPr="0057503E" w:rsidRDefault="00FE1826" w:rsidP="00D93C84">
            <w:pPr>
              <w:jc w:val="right"/>
              <w:rPr>
                <w:sz w:val="20"/>
                <w:szCs w:val="22"/>
              </w:rPr>
            </w:pPr>
            <w:r w:rsidRPr="0057503E">
              <w:rPr>
                <w:sz w:val="20"/>
                <w:szCs w:val="22"/>
              </w:rPr>
              <w:t>72,6</w:t>
            </w:r>
          </w:p>
        </w:tc>
        <w:tc>
          <w:tcPr>
            <w:tcW w:w="1134" w:type="dxa"/>
            <w:shd w:val="clear" w:color="auto" w:fill="auto"/>
            <w:noWrap/>
            <w:vAlign w:val="center"/>
          </w:tcPr>
          <w:p w:rsidR="00DC7E08" w:rsidRPr="0057503E" w:rsidRDefault="00D93C84" w:rsidP="00FE1826">
            <w:pPr>
              <w:jc w:val="right"/>
              <w:rPr>
                <w:sz w:val="20"/>
                <w:szCs w:val="22"/>
              </w:rPr>
            </w:pPr>
            <w:r w:rsidRPr="0057503E">
              <w:rPr>
                <w:sz w:val="20"/>
                <w:szCs w:val="22"/>
              </w:rPr>
              <w:t>73,</w:t>
            </w:r>
            <w:r w:rsidR="00FE1826" w:rsidRPr="0057503E">
              <w:rPr>
                <w:sz w:val="20"/>
                <w:szCs w:val="22"/>
              </w:rPr>
              <w:t>6</w:t>
            </w:r>
          </w:p>
        </w:tc>
      </w:tr>
      <w:tr w:rsidR="009369C8" w:rsidRPr="00384266" w:rsidTr="00DC7E08">
        <w:trPr>
          <w:trHeight w:val="315"/>
        </w:trPr>
        <w:tc>
          <w:tcPr>
            <w:tcW w:w="1701" w:type="dxa"/>
            <w:shd w:val="clear" w:color="auto" w:fill="auto"/>
            <w:noWrap/>
            <w:vAlign w:val="center"/>
            <w:hideMark/>
          </w:tcPr>
          <w:p w:rsidR="00DC7E08" w:rsidRPr="00384266" w:rsidRDefault="00DC7E08" w:rsidP="000A09EB">
            <w:pPr>
              <w:ind w:left="-96"/>
              <w:rPr>
                <w:i/>
                <w:iCs/>
                <w:sz w:val="20"/>
                <w:szCs w:val="22"/>
              </w:rPr>
            </w:pPr>
            <w:r w:rsidRPr="00384266">
              <w:rPr>
                <w:i/>
                <w:iCs/>
                <w:sz w:val="20"/>
                <w:szCs w:val="22"/>
              </w:rPr>
              <w:t>изменение, %</w:t>
            </w:r>
          </w:p>
        </w:tc>
        <w:tc>
          <w:tcPr>
            <w:tcW w:w="1134" w:type="dxa"/>
            <w:vAlign w:val="center"/>
          </w:tcPr>
          <w:p w:rsidR="00DC7E08" w:rsidRPr="00384266" w:rsidRDefault="00462A22" w:rsidP="00421791">
            <w:pPr>
              <w:ind w:left="-96"/>
              <w:jc w:val="right"/>
              <w:rPr>
                <w:i/>
                <w:iCs/>
                <w:sz w:val="20"/>
                <w:szCs w:val="22"/>
              </w:rPr>
            </w:pPr>
            <w:r w:rsidRPr="00384266">
              <w:rPr>
                <w:i/>
                <w:iCs/>
                <w:sz w:val="20"/>
                <w:szCs w:val="22"/>
              </w:rPr>
              <w:t>101,95</w:t>
            </w:r>
          </w:p>
        </w:tc>
        <w:tc>
          <w:tcPr>
            <w:tcW w:w="993" w:type="dxa"/>
            <w:shd w:val="clear" w:color="auto" w:fill="auto"/>
            <w:noWrap/>
            <w:vAlign w:val="center"/>
          </w:tcPr>
          <w:p w:rsidR="00DC7E08" w:rsidRPr="00384266" w:rsidRDefault="00462A22" w:rsidP="00421791">
            <w:pPr>
              <w:ind w:left="-96"/>
              <w:jc w:val="right"/>
              <w:rPr>
                <w:i/>
                <w:iCs/>
                <w:sz w:val="20"/>
                <w:szCs w:val="22"/>
              </w:rPr>
            </w:pPr>
            <w:r w:rsidRPr="00384266">
              <w:rPr>
                <w:i/>
                <w:iCs/>
                <w:sz w:val="20"/>
                <w:szCs w:val="22"/>
              </w:rPr>
              <w:t>99,86</w:t>
            </w:r>
          </w:p>
        </w:tc>
        <w:tc>
          <w:tcPr>
            <w:tcW w:w="1134" w:type="dxa"/>
            <w:shd w:val="clear" w:color="auto" w:fill="auto"/>
            <w:noWrap/>
            <w:vAlign w:val="center"/>
          </w:tcPr>
          <w:p w:rsidR="00DC7E08" w:rsidRPr="00384266" w:rsidRDefault="00462A22" w:rsidP="009369C8">
            <w:pPr>
              <w:ind w:left="-96"/>
              <w:jc w:val="right"/>
              <w:rPr>
                <w:i/>
                <w:iCs/>
                <w:sz w:val="20"/>
                <w:szCs w:val="22"/>
              </w:rPr>
            </w:pPr>
            <w:r w:rsidRPr="00384266">
              <w:rPr>
                <w:i/>
                <w:iCs/>
                <w:sz w:val="20"/>
                <w:szCs w:val="22"/>
              </w:rPr>
              <w:t>101,91</w:t>
            </w:r>
          </w:p>
        </w:tc>
        <w:tc>
          <w:tcPr>
            <w:tcW w:w="992" w:type="dxa"/>
            <w:shd w:val="clear" w:color="auto" w:fill="auto"/>
            <w:noWrap/>
            <w:vAlign w:val="center"/>
          </w:tcPr>
          <w:p w:rsidR="00DC7E08" w:rsidRPr="00384266" w:rsidRDefault="00462A22" w:rsidP="00421791">
            <w:pPr>
              <w:ind w:left="-96"/>
              <w:jc w:val="right"/>
              <w:rPr>
                <w:i/>
                <w:iCs/>
                <w:sz w:val="20"/>
                <w:szCs w:val="22"/>
              </w:rPr>
            </w:pPr>
            <w:r w:rsidRPr="00384266">
              <w:rPr>
                <w:i/>
                <w:iCs/>
                <w:sz w:val="20"/>
                <w:szCs w:val="22"/>
              </w:rPr>
              <w:t>102,01</w:t>
            </w:r>
          </w:p>
        </w:tc>
        <w:tc>
          <w:tcPr>
            <w:tcW w:w="992" w:type="dxa"/>
            <w:shd w:val="clear" w:color="auto" w:fill="auto"/>
            <w:noWrap/>
            <w:vAlign w:val="center"/>
          </w:tcPr>
          <w:p w:rsidR="00DC7E08" w:rsidRPr="00384266" w:rsidRDefault="00462A22" w:rsidP="00421791">
            <w:pPr>
              <w:ind w:left="-96"/>
              <w:jc w:val="right"/>
              <w:rPr>
                <w:i/>
                <w:iCs/>
                <w:sz w:val="20"/>
                <w:szCs w:val="22"/>
              </w:rPr>
            </w:pPr>
            <w:r w:rsidRPr="00384266">
              <w:rPr>
                <w:i/>
                <w:iCs/>
                <w:sz w:val="20"/>
                <w:szCs w:val="22"/>
              </w:rPr>
              <w:t>97,95</w:t>
            </w:r>
          </w:p>
        </w:tc>
        <w:tc>
          <w:tcPr>
            <w:tcW w:w="992" w:type="dxa"/>
            <w:shd w:val="clear" w:color="auto" w:fill="auto"/>
            <w:noWrap/>
            <w:vAlign w:val="center"/>
          </w:tcPr>
          <w:p w:rsidR="00DC7E08" w:rsidRPr="00384266" w:rsidRDefault="00462A22" w:rsidP="009369C8">
            <w:pPr>
              <w:ind w:left="-96"/>
              <w:jc w:val="right"/>
              <w:rPr>
                <w:i/>
                <w:iCs/>
                <w:sz w:val="20"/>
                <w:szCs w:val="22"/>
              </w:rPr>
            </w:pPr>
            <w:r w:rsidRPr="00384266">
              <w:rPr>
                <w:i/>
                <w:iCs/>
                <w:sz w:val="20"/>
                <w:szCs w:val="22"/>
              </w:rPr>
              <w:t>101,11</w:t>
            </w:r>
          </w:p>
        </w:tc>
        <w:tc>
          <w:tcPr>
            <w:tcW w:w="1134" w:type="dxa"/>
            <w:shd w:val="clear" w:color="auto" w:fill="auto"/>
            <w:noWrap/>
            <w:vAlign w:val="center"/>
          </w:tcPr>
          <w:p w:rsidR="00DC7E08" w:rsidRPr="00384266" w:rsidRDefault="00462A22" w:rsidP="00421791">
            <w:pPr>
              <w:ind w:left="-96"/>
              <w:jc w:val="right"/>
              <w:rPr>
                <w:i/>
                <w:iCs/>
                <w:sz w:val="20"/>
                <w:szCs w:val="22"/>
              </w:rPr>
            </w:pPr>
            <w:r w:rsidRPr="00384266">
              <w:rPr>
                <w:i/>
                <w:iCs/>
                <w:sz w:val="20"/>
                <w:szCs w:val="22"/>
              </w:rPr>
              <w:t>101,38</w:t>
            </w:r>
          </w:p>
        </w:tc>
      </w:tr>
      <w:tr w:rsidR="000F5861" w:rsidRPr="0057503E" w:rsidTr="00DC7E08">
        <w:trPr>
          <w:trHeight w:val="315"/>
        </w:trPr>
        <w:tc>
          <w:tcPr>
            <w:tcW w:w="1701" w:type="dxa"/>
            <w:shd w:val="clear" w:color="auto" w:fill="auto"/>
            <w:noWrap/>
            <w:vAlign w:val="center"/>
            <w:hideMark/>
          </w:tcPr>
          <w:p w:rsidR="00DC7E08" w:rsidRPr="0057503E" w:rsidRDefault="00DC7E08" w:rsidP="000A09EB">
            <w:pPr>
              <w:ind w:left="-96"/>
              <w:rPr>
                <w:sz w:val="20"/>
                <w:szCs w:val="22"/>
              </w:rPr>
            </w:pPr>
            <w:r w:rsidRPr="0057503E">
              <w:rPr>
                <w:sz w:val="20"/>
                <w:szCs w:val="22"/>
              </w:rPr>
              <w:t>алюминий, $/</w:t>
            </w:r>
            <w:proofErr w:type="spellStart"/>
            <w:r w:rsidRPr="0057503E">
              <w:rPr>
                <w:sz w:val="20"/>
                <w:szCs w:val="22"/>
              </w:rPr>
              <w:t>тн</w:t>
            </w:r>
            <w:proofErr w:type="spellEnd"/>
          </w:p>
        </w:tc>
        <w:tc>
          <w:tcPr>
            <w:tcW w:w="1134" w:type="dxa"/>
          </w:tcPr>
          <w:p w:rsidR="00DC7E08" w:rsidRPr="0057503E" w:rsidRDefault="00462A22" w:rsidP="000F5861">
            <w:pPr>
              <w:jc w:val="right"/>
              <w:rPr>
                <w:sz w:val="20"/>
                <w:szCs w:val="20"/>
              </w:rPr>
            </w:pPr>
            <w:r w:rsidRPr="0057503E">
              <w:rPr>
                <w:sz w:val="20"/>
                <w:szCs w:val="20"/>
              </w:rPr>
              <w:t>1 850</w:t>
            </w:r>
            <w:r w:rsidR="00DC7E08" w:rsidRPr="0057503E">
              <w:rPr>
                <w:sz w:val="20"/>
                <w:szCs w:val="20"/>
              </w:rPr>
              <w:t>,0</w:t>
            </w:r>
          </w:p>
        </w:tc>
        <w:tc>
          <w:tcPr>
            <w:tcW w:w="993" w:type="dxa"/>
            <w:shd w:val="clear" w:color="auto" w:fill="auto"/>
            <w:noWrap/>
          </w:tcPr>
          <w:p w:rsidR="00DC7E08" w:rsidRPr="0057503E" w:rsidRDefault="00DC7E08" w:rsidP="00462A22">
            <w:pPr>
              <w:jc w:val="right"/>
              <w:rPr>
                <w:sz w:val="20"/>
                <w:szCs w:val="20"/>
              </w:rPr>
            </w:pPr>
            <w:r w:rsidRPr="0057503E">
              <w:rPr>
                <w:sz w:val="20"/>
                <w:szCs w:val="20"/>
              </w:rPr>
              <w:t xml:space="preserve">1  </w:t>
            </w:r>
            <w:r w:rsidR="000F5861" w:rsidRPr="0057503E">
              <w:rPr>
                <w:sz w:val="20"/>
                <w:szCs w:val="20"/>
              </w:rPr>
              <w:t>5</w:t>
            </w:r>
            <w:r w:rsidR="00462A22" w:rsidRPr="0057503E">
              <w:rPr>
                <w:sz w:val="20"/>
                <w:szCs w:val="20"/>
              </w:rPr>
              <w:t>0</w:t>
            </w:r>
            <w:r w:rsidRPr="0057503E">
              <w:rPr>
                <w:sz w:val="20"/>
                <w:szCs w:val="20"/>
              </w:rPr>
              <w:t>0,0</w:t>
            </w:r>
          </w:p>
        </w:tc>
        <w:tc>
          <w:tcPr>
            <w:tcW w:w="1134" w:type="dxa"/>
            <w:shd w:val="clear" w:color="auto" w:fill="auto"/>
            <w:noWrap/>
          </w:tcPr>
          <w:p w:rsidR="00DC7E08" w:rsidRPr="0057503E" w:rsidRDefault="00DC7E08" w:rsidP="00462A22">
            <w:pPr>
              <w:jc w:val="right"/>
              <w:rPr>
                <w:sz w:val="20"/>
                <w:szCs w:val="20"/>
              </w:rPr>
            </w:pPr>
            <w:r w:rsidRPr="0057503E">
              <w:rPr>
                <w:sz w:val="20"/>
                <w:szCs w:val="20"/>
              </w:rPr>
              <w:t xml:space="preserve">1 </w:t>
            </w:r>
            <w:r w:rsidR="00462A22" w:rsidRPr="0057503E">
              <w:rPr>
                <w:sz w:val="20"/>
                <w:szCs w:val="20"/>
              </w:rPr>
              <w:t>47</w:t>
            </w:r>
            <w:r w:rsidRPr="0057503E">
              <w:rPr>
                <w:sz w:val="20"/>
                <w:szCs w:val="20"/>
              </w:rPr>
              <w:t>0,00</w:t>
            </w:r>
          </w:p>
        </w:tc>
        <w:tc>
          <w:tcPr>
            <w:tcW w:w="992" w:type="dxa"/>
            <w:shd w:val="clear" w:color="auto" w:fill="auto"/>
            <w:noWrap/>
          </w:tcPr>
          <w:p w:rsidR="00DC7E08" w:rsidRPr="0057503E" w:rsidRDefault="00DC7E08" w:rsidP="00462A22">
            <w:pPr>
              <w:jc w:val="right"/>
              <w:rPr>
                <w:sz w:val="20"/>
                <w:szCs w:val="20"/>
              </w:rPr>
            </w:pPr>
            <w:r w:rsidRPr="0057503E">
              <w:rPr>
                <w:sz w:val="20"/>
                <w:szCs w:val="20"/>
              </w:rPr>
              <w:t>1 4</w:t>
            </w:r>
            <w:r w:rsidR="00462A22" w:rsidRPr="0057503E">
              <w:rPr>
                <w:sz w:val="20"/>
                <w:szCs w:val="20"/>
              </w:rPr>
              <w:t>6</w:t>
            </w:r>
            <w:r w:rsidRPr="0057503E">
              <w:rPr>
                <w:sz w:val="20"/>
                <w:szCs w:val="20"/>
              </w:rPr>
              <w:t>0,00</w:t>
            </w:r>
          </w:p>
        </w:tc>
        <w:tc>
          <w:tcPr>
            <w:tcW w:w="992" w:type="dxa"/>
            <w:shd w:val="clear" w:color="auto" w:fill="auto"/>
            <w:noWrap/>
          </w:tcPr>
          <w:p w:rsidR="00DC7E08" w:rsidRPr="0057503E" w:rsidRDefault="00DC7E08" w:rsidP="00462A22">
            <w:pPr>
              <w:jc w:val="right"/>
              <w:rPr>
                <w:sz w:val="20"/>
                <w:szCs w:val="20"/>
              </w:rPr>
            </w:pPr>
            <w:r w:rsidRPr="0057503E">
              <w:rPr>
                <w:sz w:val="20"/>
                <w:szCs w:val="20"/>
              </w:rPr>
              <w:t xml:space="preserve">1 </w:t>
            </w:r>
            <w:r w:rsidR="00462A22" w:rsidRPr="0057503E">
              <w:rPr>
                <w:sz w:val="20"/>
                <w:szCs w:val="20"/>
              </w:rPr>
              <w:t>800</w:t>
            </w:r>
            <w:r w:rsidRPr="0057503E">
              <w:rPr>
                <w:sz w:val="20"/>
                <w:szCs w:val="20"/>
              </w:rPr>
              <w:t>,00</w:t>
            </w:r>
          </w:p>
        </w:tc>
        <w:tc>
          <w:tcPr>
            <w:tcW w:w="992" w:type="dxa"/>
            <w:shd w:val="clear" w:color="auto" w:fill="auto"/>
            <w:noWrap/>
          </w:tcPr>
          <w:p w:rsidR="00DC7E08" w:rsidRPr="0057503E" w:rsidRDefault="00DC7E08" w:rsidP="00462A22">
            <w:pPr>
              <w:jc w:val="right"/>
              <w:rPr>
                <w:sz w:val="20"/>
                <w:szCs w:val="20"/>
              </w:rPr>
            </w:pPr>
            <w:r w:rsidRPr="0057503E">
              <w:rPr>
                <w:sz w:val="20"/>
                <w:szCs w:val="20"/>
              </w:rPr>
              <w:t xml:space="preserve">1 </w:t>
            </w:r>
            <w:r w:rsidR="000F5861" w:rsidRPr="0057503E">
              <w:rPr>
                <w:sz w:val="20"/>
                <w:szCs w:val="20"/>
              </w:rPr>
              <w:t>7</w:t>
            </w:r>
            <w:r w:rsidR="00462A22" w:rsidRPr="0057503E">
              <w:rPr>
                <w:sz w:val="20"/>
                <w:szCs w:val="20"/>
              </w:rPr>
              <w:t>5</w:t>
            </w:r>
            <w:r w:rsidRPr="0057503E">
              <w:rPr>
                <w:sz w:val="20"/>
                <w:szCs w:val="20"/>
              </w:rPr>
              <w:t>0,00</w:t>
            </w:r>
          </w:p>
        </w:tc>
        <w:tc>
          <w:tcPr>
            <w:tcW w:w="1134" w:type="dxa"/>
            <w:shd w:val="clear" w:color="auto" w:fill="auto"/>
            <w:noWrap/>
          </w:tcPr>
          <w:p w:rsidR="00DC7E08" w:rsidRPr="0057503E" w:rsidRDefault="00DC7E08" w:rsidP="000F5861">
            <w:pPr>
              <w:jc w:val="right"/>
              <w:rPr>
                <w:sz w:val="20"/>
                <w:szCs w:val="20"/>
              </w:rPr>
            </w:pPr>
            <w:r w:rsidRPr="0057503E">
              <w:rPr>
                <w:sz w:val="20"/>
                <w:szCs w:val="20"/>
              </w:rPr>
              <w:t xml:space="preserve">1 </w:t>
            </w:r>
            <w:r w:rsidR="000F5861" w:rsidRPr="0057503E">
              <w:rPr>
                <w:sz w:val="20"/>
                <w:szCs w:val="20"/>
              </w:rPr>
              <w:t>7</w:t>
            </w:r>
            <w:r w:rsidRPr="0057503E">
              <w:rPr>
                <w:sz w:val="20"/>
                <w:szCs w:val="20"/>
              </w:rPr>
              <w:t>50,00</w:t>
            </w:r>
          </w:p>
        </w:tc>
      </w:tr>
      <w:tr w:rsidR="000F5861" w:rsidRPr="00384266" w:rsidTr="00DC7E08">
        <w:trPr>
          <w:trHeight w:val="315"/>
        </w:trPr>
        <w:tc>
          <w:tcPr>
            <w:tcW w:w="1701" w:type="dxa"/>
            <w:shd w:val="clear" w:color="auto" w:fill="auto"/>
            <w:noWrap/>
            <w:vAlign w:val="center"/>
            <w:hideMark/>
          </w:tcPr>
          <w:p w:rsidR="00723773" w:rsidRPr="00384266" w:rsidRDefault="00723773" w:rsidP="000A09EB">
            <w:pPr>
              <w:ind w:left="-96"/>
              <w:rPr>
                <w:i/>
                <w:iCs/>
                <w:sz w:val="20"/>
                <w:szCs w:val="22"/>
              </w:rPr>
            </w:pPr>
            <w:r w:rsidRPr="00384266">
              <w:rPr>
                <w:i/>
                <w:iCs/>
                <w:sz w:val="20"/>
                <w:szCs w:val="22"/>
              </w:rPr>
              <w:t>руб./</w:t>
            </w:r>
            <w:proofErr w:type="spellStart"/>
            <w:r w:rsidRPr="00384266">
              <w:rPr>
                <w:i/>
                <w:iCs/>
                <w:sz w:val="20"/>
                <w:szCs w:val="22"/>
              </w:rPr>
              <w:t>тн</w:t>
            </w:r>
            <w:proofErr w:type="spellEnd"/>
          </w:p>
        </w:tc>
        <w:tc>
          <w:tcPr>
            <w:tcW w:w="1134" w:type="dxa"/>
            <w:vAlign w:val="center"/>
          </w:tcPr>
          <w:p w:rsidR="00723773" w:rsidRPr="00384266" w:rsidRDefault="00462A22" w:rsidP="000F5861">
            <w:pPr>
              <w:jc w:val="right"/>
              <w:rPr>
                <w:i/>
                <w:iCs/>
                <w:sz w:val="18"/>
                <w:szCs w:val="20"/>
              </w:rPr>
            </w:pPr>
            <w:r w:rsidRPr="00384266">
              <w:rPr>
                <w:i/>
                <w:iCs/>
                <w:sz w:val="18"/>
                <w:szCs w:val="20"/>
              </w:rPr>
              <w:t>135 605,0</w:t>
            </w:r>
          </w:p>
        </w:tc>
        <w:tc>
          <w:tcPr>
            <w:tcW w:w="993" w:type="dxa"/>
            <w:shd w:val="clear" w:color="auto" w:fill="auto"/>
            <w:noWrap/>
            <w:vAlign w:val="center"/>
          </w:tcPr>
          <w:p w:rsidR="00723773" w:rsidRPr="00384266" w:rsidRDefault="00462A22" w:rsidP="00AD2051">
            <w:pPr>
              <w:jc w:val="right"/>
              <w:rPr>
                <w:i/>
                <w:iCs/>
                <w:sz w:val="18"/>
                <w:szCs w:val="20"/>
              </w:rPr>
            </w:pPr>
            <w:r w:rsidRPr="00384266">
              <w:rPr>
                <w:i/>
                <w:iCs/>
                <w:sz w:val="18"/>
                <w:szCs w:val="20"/>
              </w:rPr>
              <w:t>109 800,0</w:t>
            </w:r>
          </w:p>
        </w:tc>
        <w:tc>
          <w:tcPr>
            <w:tcW w:w="1134" w:type="dxa"/>
            <w:shd w:val="clear" w:color="auto" w:fill="auto"/>
            <w:noWrap/>
            <w:vAlign w:val="center"/>
          </w:tcPr>
          <w:p w:rsidR="00723773" w:rsidRPr="00384266" w:rsidRDefault="00462A22" w:rsidP="00AD2051">
            <w:pPr>
              <w:jc w:val="right"/>
              <w:rPr>
                <w:i/>
                <w:iCs/>
                <w:sz w:val="18"/>
                <w:szCs w:val="20"/>
              </w:rPr>
            </w:pPr>
            <w:r w:rsidRPr="00384266">
              <w:rPr>
                <w:i/>
                <w:iCs/>
                <w:sz w:val="18"/>
                <w:szCs w:val="20"/>
              </w:rPr>
              <w:t>109 662,0</w:t>
            </w:r>
          </w:p>
        </w:tc>
        <w:tc>
          <w:tcPr>
            <w:tcW w:w="992" w:type="dxa"/>
            <w:shd w:val="clear" w:color="auto" w:fill="auto"/>
            <w:noWrap/>
            <w:vAlign w:val="center"/>
          </w:tcPr>
          <w:p w:rsidR="00723773" w:rsidRPr="00384266" w:rsidRDefault="00462A22" w:rsidP="00462A22">
            <w:pPr>
              <w:jc w:val="right"/>
              <w:rPr>
                <w:i/>
                <w:iCs/>
                <w:sz w:val="18"/>
                <w:szCs w:val="20"/>
              </w:rPr>
            </w:pPr>
            <w:r w:rsidRPr="00384266">
              <w:rPr>
                <w:i/>
                <w:iCs/>
                <w:sz w:val="18"/>
                <w:szCs w:val="20"/>
              </w:rPr>
              <w:t>111 106,0</w:t>
            </w:r>
          </w:p>
        </w:tc>
        <w:tc>
          <w:tcPr>
            <w:tcW w:w="992" w:type="dxa"/>
            <w:shd w:val="clear" w:color="auto" w:fill="auto"/>
            <w:noWrap/>
            <w:vAlign w:val="center"/>
          </w:tcPr>
          <w:p w:rsidR="00723773" w:rsidRPr="00384266" w:rsidRDefault="00462A22" w:rsidP="000F5861">
            <w:pPr>
              <w:jc w:val="right"/>
              <w:rPr>
                <w:i/>
                <w:iCs/>
                <w:sz w:val="18"/>
                <w:szCs w:val="20"/>
              </w:rPr>
            </w:pPr>
            <w:r w:rsidRPr="00384266">
              <w:rPr>
                <w:i/>
                <w:iCs/>
                <w:sz w:val="18"/>
                <w:szCs w:val="20"/>
              </w:rPr>
              <w:t>129 240,0</w:t>
            </w:r>
          </w:p>
        </w:tc>
        <w:tc>
          <w:tcPr>
            <w:tcW w:w="992" w:type="dxa"/>
            <w:shd w:val="clear" w:color="auto" w:fill="auto"/>
            <w:noWrap/>
            <w:vAlign w:val="center"/>
          </w:tcPr>
          <w:p w:rsidR="00723773" w:rsidRPr="00384266" w:rsidRDefault="00462A22" w:rsidP="00AD2051">
            <w:pPr>
              <w:jc w:val="right"/>
              <w:rPr>
                <w:i/>
                <w:iCs/>
                <w:sz w:val="18"/>
                <w:szCs w:val="20"/>
              </w:rPr>
            </w:pPr>
            <w:r w:rsidRPr="00384266">
              <w:rPr>
                <w:i/>
                <w:iCs/>
                <w:sz w:val="18"/>
                <w:szCs w:val="20"/>
              </w:rPr>
              <w:t>127 050,0</w:t>
            </w:r>
          </w:p>
        </w:tc>
        <w:tc>
          <w:tcPr>
            <w:tcW w:w="1134" w:type="dxa"/>
            <w:shd w:val="clear" w:color="auto" w:fill="auto"/>
            <w:noWrap/>
            <w:vAlign w:val="center"/>
          </w:tcPr>
          <w:p w:rsidR="00723773" w:rsidRPr="00384266" w:rsidRDefault="00462A22" w:rsidP="00AD2051">
            <w:pPr>
              <w:jc w:val="right"/>
              <w:rPr>
                <w:i/>
                <w:iCs/>
                <w:sz w:val="18"/>
                <w:szCs w:val="20"/>
              </w:rPr>
            </w:pPr>
            <w:r w:rsidRPr="00384266">
              <w:rPr>
                <w:i/>
                <w:iCs/>
                <w:sz w:val="18"/>
                <w:szCs w:val="20"/>
              </w:rPr>
              <w:t>128 800,0</w:t>
            </w:r>
          </w:p>
        </w:tc>
      </w:tr>
      <w:tr w:rsidR="00462A22" w:rsidRPr="0057503E" w:rsidTr="00462A22">
        <w:trPr>
          <w:trHeight w:val="315"/>
        </w:trPr>
        <w:tc>
          <w:tcPr>
            <w:tcW w:w="1701" w:type="dxa"/>
            <w:shd w:val="clear" w:color="auto" w:fill="auto"/>
            <w:noWrap/>
            <w:vAlign w:val="center"/>
            <w:hideMark/>
          </w:tcPr>
          <w:p w:rsidR="00462A22" w:rsidRPr="0057503E" w:rsidRDefault="00462A22" w:rsidP="000A09EB">
            <w:pPr>
              <w:ind w:left="-96"/>
              <w:rPr>
                <w:sz w:val="20"/>
                <w:szCs w:val="22"/>
              </w:rPr>
            </w:pPr>
            <w:r w:rsidRPr="0057503E">
              <w:rPr>
                <w:sz w:val="20"/>
                <w:szCs w:val="22"/>
              </w:rPr>
              <w:t>золото, $/</w:t>
            </w:r>
            <w:proofErr w:type="spellStart"/>
            <w:r w:rsidRPr="0057503E">
              <w:rPr>
                <w:sz w:val="20"/>
                <w:szCs w:val="22"/>
              </w:rPr>
              <w:t>унц</w:t>
            </w:r>
            <w:proofErr w:type="spellEnd"/>
            <w:r w:rsidRPr="0057503E">
              <w:rPr>
                <w:sz w:val="20"/>
                <w:szCs w:val="22"/>
              </w:rPr>
              <w:t>.</w:t>
            </w:r>
          </w:p>
        </w:tc>
        <w:tc>
          <w:tcPr>
            <w:tcW w:w="1134" w:type="dxa"/>
            <w:vAlign w:val="center"/>
          </w:tcPr>
          <w:p w:rsidR="00462A22" w:rsidRPr="0057503E" w:rsidRDefault="00462A22" w:rsidP="00462A22">
            <w:pPr>
              <w:jc w:val="right"/>
              <w:rPr>
                <w:sz w:val="20"/>
                <w:szCs w:val="20"/>
              </w:rPr>
            </w:pPr>
            <w:r w:rsidRPr="0057503E">
              <w:rPr>
                <w:sz w:val="20"/>
                <w:szCs w:val="20"/>
              </w:rPr>
              <w:t>1 750,0</w:t>
            </w:r>
          </w:p>
        </w:tc>
        <w:tc>
          <w:tcPr>
            <w:tcW w:w="993" w:type="dxa"/>
            <w:shd w:val="clear" w:color="auto" w:fill="auto"/>
            <w:noWrap/>
            <w:vAlign w:val="center"/>
          </w:tcPr>
          <w:p w:rsidR="00462A22" w:rsidRPr="0057503E" w:rsidRDefault="00462A22" w:rsidP="00462A22">
            <w:pPr>
              <w:jc w:val="right"/>
              <w:rPr>
                <w:sz w:val="20"/>
                <w:szCs w:val="20"/>
              </w:rPr>
            </w:pPr>
            <w:r w:rsidRPr="0057503E">
              <w:rPr>
                <w:sz w:val="20"/>
                <w:szCs w:val="20"/>
              </w:rPr>
              <w:t>1 600,0</w:t>
            </w:r>
          </w:p>
        </w:tc>
        <w:tc>
          <w:tcPr>
            <w:tcW w:w="1134" w:type="dxa"/>
            <w:shd w:val="clear" w:color="auto" w:fill="auto"/>
            <w:noWrap/>
            <w:vAlign w:val="center"/>
          </w:tcPr>
          <w:p w:rsidR="00462A22" w:rsidRPr="0057503E" w:rsidRDefault="00462A22" w:rsidP="00462A22">
            <w:pPr>
              <w:jc w:val="right"/>
              <w:rPr>
                <w:sz w:val="20"/>
                <w:szCs w:val="20"/>
              </w:rPr>
            </w:pPr>
            <w:r w:rsidRPr="0057503E">
              <w:rPr>
                <w:sz w:val="20"/>
                <w:szCs w:val="20"/>
              </w:rPr>
              <w:t>1 550,0</w:t>
            </w:r>
          </w:p>
        </w:tc>
        <w:tc>
          <w:tcPr>
            <w:tcW w:w="992" w:type="dxa"/>
            <w:shd w:val="clear" w:color="auto" w:fill="auto"/>
            <w:noWrap/>
            <w:vAlign w:val="center"/>
          </w:tcPr>
          <w:p w:rsidR="00462A22" w:rsidRPr="0057503E" w:rsidRDefault="00462A22" w:rsidP="00462A22">
            <w:pPr>
              <w:jc w:val="right"/>
              <w:rPr>
                <w:sz w:val="20"/>
                <w:szCs w:val="20"/>
              </w:rPr>
            </w:pPr>
            <w:r w:rsidRPr="0057503E">
              <w:rPr>
                <w:sz w:val="20"/>
                <w:szCs w:val="20"/>
              </w:rPr>
              <w:t>1 500,0</w:t>
            </w:r>
          </w:p>
        </w:tc>
        <w:tc>
          <w:tcPr>
            <w:tcW w:w="992" w:type="dxa"/>
            <w:shd w:val="clear" w:color="auto" w:fill="auto"/>
            <w:noWrap/>
            <w:vAlign w:val="center"/>
          </w:tcPr>
          <w:p w:rsidR="00462A22" w:rsidRPr="0057503E" w:rsidRDefault="00462A22" w:rsidP="00462A22">
            <w:pPr>
              <w:jc w:val="right"/>
              <w:rPr>
                <w:sz w:val="20"/>
                <w:szCs w:val="20"/>
              </w:rPr>
            </w:pPr>
            <w:r w:rsidRPr="0057503E">
              <w:rPr>
                <w:sz w:val="20"/>
                <w:szCs w:val="20"/>
              </w:rPr>
              <w:t>1 700,0</w:t>
            </w:r>
          </w:p>
        </w:tc>
        <w:tc>
          <w:tcPr>
            <w:tcW w:w="992" w:type="dxa"/>
            <w:shd w:val="clear" w:color="auto" w:fill="auto"/>
            <w:noWrap/>
            <w:vAlign w:val="center"/>
          </w:tcPr>
          <w:p w:rsidR="00462A22" w:rsidRPr="0057503E" w:rsidRDefault="00462A22" w:rsidP="00462A22">
            <w:pPr>
              <w:jc w:val="center"/>
              <w:rPr>
                <w:sz w:val="20"/>
                <w:szCs w:val="20"/>
              </w:rPr>
            </w:pPr>
            <w:r w:rsidRPr="0057503E">
              <w:rPr>
                <w:sz w:val="20"/>
                <w:szCs w:val="20"/>
              </w:rPr>
              <w:t>1 700,0</w:t>
            </w:r>
          </w:p>
        </w:tc>
        <w:tc>
          <w:tcPr>
            <w:tcW w:w="1134" w:type="dxa"/>
            <w:shd w:val="clear" w:color="auto" w:fill="auto"/>
            <w:noWrap/>
            <w:vAlign w:val="center"/>
          </w:tcPr>
          <w:p w:rsidR="00462A22" w:rsidRPr="0057503E" w:rsidRDefault="00462A22" w:rsidP="00462A22">
            <w:pPr>
              <w:jc w:val="center"/>
              <w:rPr>
                <w:sz w:val="20"/>
                <w:szCs w:val="20"/>
              </w:rPr>
            </w:pPr>
            <w:r w:rsidRPr="0057503E">
              <w:rPr>
                <w:sz w:val="20"/>
                <w:szCs w:val="20"/>
              </w:rPr>
              <w:t>1 700,0</w:t>
            </w:r>
          </w:p>
        </w:tc>
      </w:tr>
      <w:tr w:rsidR="000F5861" w:rsidRPr="00384266" w:rsidTr="00DC7E08">
        <w:trPr>
          <w:trHeight w:val="315"/>
        </w:trPr>
        <w:tc>
          <w:tcPr>
            <w:tcW w:w="1701" w:type="dxa"/>
            <w:shd w:val="clear" w:color="auto" w:fill="auto"/>
            <w:noWrap/>
            <w:vAlign w:val="center"/>
            <w:hideMark/>
          </w:tcPr>
          <w:p w:rsidR="00723773" w:rsidRPr="00384266" w:rsidRDefault="00723773" w:rsidP="000A09EB">
            <w:pPr>
              <w:ind w:left="-96"/>
              <w:rPr>
                <w:i/>
                <w:iCs/>
                <w:sz w:val="20"/>
                <w:szCs w:val="22"/>
              </w:rPr>
            </w:pPr>
            <w:r w:rsidRPr="00384266">
              <w:rPr>
                <w:i/>
                <w:iCs/>
                <w:sz w:val="20"/>
                <w:szCs w:val="22"/>
              </w:rPr>
              <w:t>руб./</w:t>
            </w:r>
            <w:proofErr w:type="spellStart"/>
            <w:r w:rsidRPr="00384266">
              <w:rPr>
                <w:i/>
                <w:iCs/>
                <w:sz w:val="20"/>
                <w:szCs w:val="22"/>
              </w:rPr>
              <w:t>унц</w:t>
            </w:r>
            <w:proofErr w:type="spellEnd"/>
            <w:r w:rsidRPr="00384266">
              <w:rPr>
                <w:i/>
                <w:iCs/>
                <w:sz w:val="20"/>
                <w:szCs w:val="22"/>
              </w:rPr>
              <w:t>.</w:t>
            </w:r>
          </w:p>
        </w:tc>
        <w:tc>
          <w:tcPr>
            <w:tcW w:w="1134" w:type="dxa"/>
            <w:vAlign w:val="center"/>
          </w:tcPr>
          <w:p w:rsidR="00723773" w:rsidRPr="00384266" w:rsidRDefault="00462A22" w:rsidP="00AE06F3">
            <w:pPr>
              <w:ind w:left="-96"/>
              <w:jc w:val="right"/>
              <w:rPr>
                <w:i/>
                <w:iCs/>
                <w:sz w:val="20"/>
                <w:szCs w:val="22"/>
              </w:rPr>
            </w:pPr>
            <w:r w:rsidRPr="00384266">
              <w:rPr>
                <w:i/>
                <w:iCs/>
                <w:sz w:val="20"/>
                <w:szCs w:val="22"/>
              </w:rPr>
              <w:t>128 275,0</w:t>
            </w:r>
          </w:p>
        </w:tc>
        <w:tc>
          <w:tcPr>
            <w:tcW w:w="993" w:type="dxa"/>
            <w:shd w:val="clear" w:color="auto" w:fill="auto"/>
            <w:noWrap/>
            <w:vAlign w:val="center"/>
          </w:tcPr>
          <w:p w:rsidR="00723773" w:rsidRPr="00384266" w:rsidRDefault="00462A22" w:rsidP="00AE06F3">
            <w:pPr>
              <w:ind w:left="-96"/>
              <w:jc w:val="right"/>
              <w:rPr>
                <w:i/>
                <w:iCs/>
                <w:sz w:val="20"/>
                <w:szCs w:val="22"/>
              </w:rPr>
            </w:pPr>
            <w:r w:rsidRPr="00384266">
              <w:rPr>
                <w:i/>
                <w:iCs/>
                <w:sz w:val="20"/>
                <w:szCs w:val="22"/>
              </w:rPr>
              <w:t>117 120,0</w:t>
            </w:r>
          </w:p>
        </w:tc>
        <w:tc>
          <w:tcPr>
            <w:tcW w:w="1134" w:type="dxa"/>
            <w:shd w:val="clear" w:color="auto" w:fill="auto"/>
            <w:noWrap/>
            <w:vAlign w:val="center"/>
          </w:tcPr>
          <w:p w:rsidR="00723773" w:rsidRPr="00384266" w:rsidRDefault="00462A22" w:rsidP="00AE06F3">
            <w:pPr>
              <w:ind w:left="-96"/>
              <w:jc w:val="right"/>
              <w:rPr>
                <w:i/>
                <w:iCs/>
                <w:sz w:val="20"/>
                <w:szCs w:val="22"/>
              </w:rPr>
            </w:pPr>
            <w:r w:rsidRPr="00384266">
              <w:rPr>
                <w:i/>
                <w:iCs/>
                <w:sz w:val="20"/>
                <w:szCs w:val="22"/>
              </w:rPr>
              <w:t>115 630,0</w:t>
            </w:r>
          </w:p>
        </w:tc>
        <w:tc>
          <w:tcPr>
            <w:tcW w:w="992" w:type="dxa"/>
            <w:shd w:val="clear" w:color="auto" w:fill="auto"/>
            <w:noWrap/>
            <w:vAlign w:val="center"/>
          </w:tcPr>
          <w:p w:rsidR="00723773" w:rsidRPr="00384266" w:rsidRDefault="00462A22" w:rsidP="000F5861">
            <w:pPr>
              <w:ind w:left="-96"/>
              <w:jc w:val="right"/>
              <w:rPr>
                <w:i/>
                <w:iCs/>
                <w:sz w:val="20"/>
                <w:szCs w:val="22"/>
              </w:rPr>
            </w:pPr>
            <w:r w:rsidRPr="00384266">
              <w:rPr>
                <w:i/>
                <w:iCs/>
                <w:sz w:val="20"/>
                <w:szCs w:val="22"/>
              </w:rPr>
              <w:t>114 150,0</w:t>
            </w:r>
          </w:p>
        </w:tc>
        <w:tc>
          <w:tcPr>
            <w:tcW w:w="992" w:type="dxa"/>
            <w:shd w:val="clear" w:color="auto" w:fill="auto"/>
            <w:noWrap/>
            <w:vAlign w:val="center"/>
          </w:tcPr>
          <w:p w:rsidR="00723773" w:rsidRPr="00384266" w:rsidRDefault="00462A22" w:rsidP="00AE06F3">
            <w:pPr>
              <w:ind w:left="-96"/>
              <w:jc w:val="right"/>
              <w:rPr>
                <w:i/>
                <w:iCs/>
                <w:sz w:val="20"/>
                <w:szCs w:val="22"/>
              </w:rPr>
            </w:pPr>
            <w:r w:rsidRPr="00384266">
              <w:rPr>
                <w:i/>
                <w:iCs/>
                <w:sz w:val="20"/>
                <w:szCs w:val="22"/>
              </w:rPr>
              <w:t>122 060,0</w:t>
            </w:r>
          </w:p>
        </w:tc>
        <w:tc>
          <w:tcPr>
            <w:tcW w:w="992" w:type="dxa"/>
            <w:shd w:val="clear" w:color="auto" w:fill="auto"/>
            <w:noWrap/>
            <w:vAlign w:val="center"/>
          </w:tcPr>
          <w:p w:rsidR="00723773" w:rsidRPr="00384266" w:rsidRDefault="00462A22" w:rsidP="00AE06F3">
            <w:pPr>
              <w:ind w:left="-96"/>
              <w:jc w:val="right"/>
              <w:rPr>
                <w:i/>
                <w:iCs/>
                <w:sz w:val="20"/>
                <w:szCs w:val="22"/>
              </w:rPr>
            </w:pPr>
            <w:r w:rsidRPr="00384266">
              <w:rPr>
                <w:i/>
                <w:iCs/>
                <w:sz w:val="20"/>
                <w:szCs w:val="22"/>
              </w:rPr>
              <w:t>123 420,0</w:t>
            </w:r>
          </w:p>
        </w:tc>
        <w:tc>
          <w:tcPr>
            <w:tcW w:w="1134" w:type="dxa"/>
            <w:shd w:val="clear" w:color="auto" w:fill="auto"/>
            <w:noWrap/>
            <w:vAlign w:val="center"/>
          </w:tcPr>
          <w:p w:rsidR="00723773" w:rsidRPr="00384266" w:rsidRDefault="00462A22" w:rsidP="00AE06F3">
            <w:pPr>
              <w:ind w:left="-96"/>
              <w:jc w:val="right"/>
              <w:rPr>
                <w:i/>
                <w:iCs/>
                <w:sz w:val="20"/>
                <w:szCs w:val="22"/>
              </w:rPr>
            </w:pPr>
            <w:r w:rsidRPr="00384266">
              <w:rPr>
                <w:i/>
                <w:iCs/>
                <w:sz w:val="20"/>
                <w:szCs w:val="22"/>
              </w:rPr>
              <w:t>125 120,0</w:t>
            </w:r>
          </w:p>
        </w:tc>
      </w:tr>
    </w:tbl>
    <w:p w:rsidR="004E6CCF" w:rsidRDefault="004E6CCF" w:rsidP="00AA7EB5">
      <w:pPr>
        <w:ind w:firstLine="720"/>
        <w:jc w:val="both"/>
        <w:rPr>
          <w:sz w:val="28"/>
          <w:szCs w:val="28"/>
        </w:rPr>
      </w:pPr>
    </w:p>
    <w:p w:rsidR="0088595F" w:rsidRPr="008914D6" w:rsidRDefault="0088595F" w:rsidP="00AA7EB5">
      <w:pPr>
        <w:ind w:firstLine="720"/>
        <w:jc w:val="both"/>
        <w:rPr>
          <w:sz w:val="28"/>
          <w:szCs w:val="28"/>
        </w:rPr>
      </w:pPr>
      <w:r w:rsidRPr="008914D6">
        <w:rPr>
          <w:sz w:val="28"/>
          <w:szCs w:val="28"/>
        </w:rPr>
        <w:t xml:space="preserve">Прогноз составлен с использованием официальных данных и методических </w:t>
      </w:r>
      <w:r w:rsidR="00CE5508" w:rsidRPr="008914D6">
        <w:rPr>
          <w:sz w:val="28"/>
          <w:szCs w:val="28"/>
        </w:rPr>
        <w:t>рекомендаций</w:t>
      </w:r>
      <w:r w:rsidRPr="008914D6">
        <w:rPr>
          <w:sz w:val="28"/>
          <w:szCs w:val="28"/>
        </w:rPr>
        <w:t xml:space="preserve"> </w:t>
      </w:r>
      <w:r w:rsidR="009F6F06" w:rsidRPr="008914D6">
        <w:rPr>
          <w:sz w:val="28"/>
          <w:szCs w:val="28"/>
        </w:rPr>
        <w:t>Управлени</w:t>
      </w:r>
      <w:r w:rsidR="00C0679E" w:rsidRPr="008914D6">
        <w:rPr>
          <w:sz w:val="28"/>
          <w:szCs w:val="28"/>
        </w:rPr>
        <w:t>я</w:t>
      </w:r>
      <w:r w:rsidR="009F6F06" w:rsidRPr="008914D6">
        <w:rPr>
          <w:sz w:val="28"/>
          <w:szCs w:val="28"/>
        </w:rPr>
        <w:t xml:space="preserve"> Федеральной службы </w:t>
      </w:r>
      <w:proofErr w:type="gramStart"/>
      <w:r w:rsidR="009F6F06" w:rsidRPr="008914D6">
        <w:rPr>
          <w:sz w:val="28"/>
          <w:szCs w:val="28"/>
        </w:rPr>
        <w:t>государственной статистики по Красноярскому краю, Республике Хакасия </w:t>
      </w:r>
      <w:r w:rsidR="009F6F06" w:rsidRPr="008914D6">
        <w:rPr>
          <w:sz w:val="28"/>
          <w:szCs w:val="28"/>
        </w:rPr>
        <w:br/>
        <w:t>и Республике Тыва</w:t>
      </w:r>
      <w:r w:rsidRPr="008914D6">
        <w:rPr>
          <w:sz w:val="28"/>
          <w:szCs w:val="28"/>
        </w:rPr>
        <w:t>, аналитических материалов и данных отделения по Красноярскому краю Сибирского главного управления Центрального банка Российской Федерации, информации предприятий и организаций, осуществляющих деятельность на территории города о текущей и перспективной финансово</w:t>
      </w:r>
      <w:r w:rsidR="005301A4" w:rsidRPr="008914D6">
        <w:rPr>
          <w:sz w:val="28"/>
          <w:szCs w:val="28"/>
        </w:rPr>
        <w:t>–</w:t>
      </w:r>
      <w:r w:rsidRPr="008914D6">
        <w:rPr>
          <w:sz w:val="28"/>
          <w:szCs w:val="28"/>
        </w:rPr>
        <w:t>хозяйственной деятельности, информации КГКУ</w:t>
      </w:r>
      <w:r w:rsidR="009F6F06" w:rsidRPr="008914D6">
        <w:rPr>
          <w:sz w:val="28"/>
          <w:szCs w:val="28"/>
        </w:rPr>
        <w:t> </w:t>
      </w:r>
      <w:r w:rsidRPr="008914D6">
        <w:rPr>
          <w:sz w:val="28"/>
          <w:szCs w:val="28"/>
        </w:rPr>
        <w:t>«Центр занятости населения города Красноярска», данных отраслевых органов и территориальных подразделений администрации города о показателях, характеризующих объекты социальной</w:t>
      </w:r>
      <w:proofErr w:type="gramEnd"/>
      <w:r w:rsidRPr="008914D6">
        <w:rPr>
          <w:sz w:val="28"/>
          <w:szCs w:val="28"/>
        </w:rPr>
        <w:t xml:space="preserve"> </w:t>
      </w:r>
      <w:r w:rsidR="00C0679E" w:rsidRPr="008914D6">
        <w:rPr>
          <w:sz w:val="28"/>
          <w:szCs w:val="28"/>
        </w:rPr>
        <w:t>инфраструктуры</w:t>
      </w:r>
      <w:r w:rsidRPr="008914D6">
        <w:rPr>
          <w:sz w:val="28"/>
          <w:szCs w:val="28"/>
        </w:rPr>
        <w:t xml:space="preserve">, эффективность использования муниципального имущества, местный бюджет и </w:t>
      </w:r>
      <w:proofErr w:type="gramStart"/>
      <w:r w:rsidR="00C0679E" w:rsidRPr="008914D6">
        <w:rPr>
          <w:sz w:val="28"/>
          <w:szCs w:val="28"/>
        </w:rPr>
        <w:t>другое</w:t>
      </w:r>
      <w:proofErr w:type="gramEnd"/>
      <w:r w:rsidRPr="008914D6">
        <w:rPr>
          <w:sz w:val="28"/>
          <w:szCs w:val="28"/>
        </w:rPr>
        <w:t>.</w:t>
      </w:r>
    </w:p>
    <w:p w:rsidR="0088595F" w:rsidRPr="008914D6" w:rsidRDefault="0088595F" w:rsidP="003E19CD">
      <w:pPr>
        <w:pStyle w:val="aa"/>
        <w:numPr>
          <w:ilvl w:val="0"/>
          <w:numId w:val="24"/>
        </w:numPr>
        <w:spacing w:before="120" w:after="120"/>
        <w:ind w:left="426"/>
        <w:jc w:val="center"/>
        <w:outlineLvl w:val="0"/>
        <w:rPr>
          <w:rFonts w:ascii="Times New Roman" w:hAnsi="Times New Roman" w:cs="Times New Roman"/>
          <w:b/>
          <w:sz w:val="29"/>
          <w:szCs w:val="27"/>
        </w:rPr>
      </w:pPr>
      <w:bookmarkStart w:id="1" w:name="_Toc84323231"/>
      <w:r w:rsidRPr="008914D6">
        <w:rPr>
          <w:rFonts w:ascii="Times New Roman" w:hAnsi="Times New Roman" w:cs="Times New Roman"/>
          <w:b/>
          <w:sz w:val="29"/>
          <w:szCs w:val="27"/>
        </w:rPr>
        <w:t>Общие сведения о муниципальном образовании</w:t>
      </w:r>
      <w:bookmarkEnd w:id="1"/>
    </w:p>
    <w:p w:rsidR="0088595F" w:rsidRPr="008914D6" w:rsidRDefault="0088595F" w:rsidP="00947306">
      <w:pPr>
        <w:ind w:firstLine="720"/>
        <w:jc w:val="both"/>
        <w:rPr>
          <w:sz w:val="28"/>
          <w:szCs w:val="28"/>
        </w:rPr>
      </w:pPr>
      <w:r w:rsidRPr="008914D6">
        <w:rPr>
          <w:sz w:val="28"/>
          <w:szCs w:val="28"/>
        </w:rPr>
        <w:t>Красноярск – крупнейший промышленный и культурный центр Восточной Сибири, столица Красноярского края, второго по площади субъекта России.</w:t>
      </w:r>
    </w:p>
    <w:p w:rsidR="0088595F" w:rsidRPr="008914D6" w:rsidRDefault="0088595F" w:rsidP="00947306">
      <w:pPr>
        <w:ind w:firstLine="720"/>
        <w:jc w:val="both"/>
        <w:rPr>
          <w:sz w:val="28"/>
          <w:szCs w:val="28"/>
        </w:rPr>
      </w:pPr>
      <w:r w:rsidRPr="008914D6">
        <w:rPr>
          <w:sz w:val="28"/>
          <w:szCs w:val="28"/>
        </w:rPr>
        <w:t xml:space="preserve">Расположение города на реке Енисей, </w:t>
      </w:r>
      <w:r w:rsidR="00D9533B" w:rsidRPr="008914D6">
        <w:rPr>
          <w:sz w:val="28"/>
          <w:szCs w:val="28"/>
        </w:rPr>
        <w:t xml:space="preserve">которая является </w:t>
      </w:r>
      <w:r w:rsidRPr="008914D6">
        <w:rPr>
          <w:sz w:val="28"/>
          <w:szCs w:val="28"/>
        </w:rPr>
        <w:t>крупной транспортной магистралью, делает его воротами для выхода через Северный морской путь глубинных регионов Центральной Сибири на мировой рынок.</w:t>
      </w:r>
    </w:p>
    <w:p w:rsidR="0088595F" w:rsidRPr="008914D6" w:rsidRDefault="0088595F" w:rsidP="00947306">
      <w:pPr>
        <w:ind w:firstLine="720"/>
        <w:jc w:val="both"/>
        <w:rPr>
          <w:sz w:val="28"/>
          <w:szCs w:val="28"/>
        </w:rPr>
      </w:pPr>
      <w:r w:rsidRPr="008914D6">
        <w:rPr>
          <w:sz w:val="28"/>
          <w:szCs w:val="28"/>
        </w:rPr>
        <w:t xml:space="preserve">Близость </w:t>
      </w:r>
      <w:r w:rsidR="00876872" w:rsidRPr="008914D6">
        <w:rPr>
          <w:sz w:val="28"/>
          <w:szCs w:val="28"/>
        </w:rPr>
        <w:t xml:space="preserve">города </w:t>
      </w:r>
      <w:r w:rsidRPr="008914D6">
        <w:rPr>
          <w:sz w:val="28"/>
          <w:szCs w:val="28"/>
        </w:rPr>
        <w:t xml:space="preserve">Красноярска (по сравнению с городами европейской части страны и Западной Сибири) к Японии, Китаю, Южной Корее и другим странам динамично развивающегося </w:t>
      </w:r>
      <w:proofErr w:type="spellStart"/>
      <w:r w:rsidRPr="008914D6">
        <w:rPr>
          <w:sz w:val="28"/>
          <w:szCs w:val="28"/>
        </w:rPr>
        <w:t>Азиатско</w:t>
      </w:r>
      <w:proofErr w:type="spellEnd"/>
      <w:r w:rsidR="005301A4" w:rsidRPr="008914D6">
        <w:rPr>
          <w:sz w:val="28"/>
          <w:szCs w:val="28"/>
        </w:rPr>
        <w:t>–</w:t>
      </w:r>
      <w:r w:rsidRPr="008914D6">
        <w:rPr>
          <w:sz w:val="28"/>
          <w:szCs w:val="28"/>
        </w:rPr>
        <w:t>Тихоокеанского региона создает возможность активного развития экономического и других потенциалов города на основе расширения внешнеэкономической деятельности и сотрудничества.</w:t>
      </w:r>
    </w:p>
    <w:p w:rsidR="0088595F" w:rsidRPr="008914D6" w:rsidRDefault="0088595F" w:rsidP="00947306">
      <w:pPr>
        <w:ind w:firstLine="720"/>
        <w:jc w:val="both"/>
        <w:rPr>
          <w:sz w:val="28"/>
          <w:szCs w:val="28"/>
        </w:rPr>
      </w:pPr>
      <w:r w:rsidRPr="008914D6">
        <w:rPr>
          <w:sz w:val="28"/>
          <w:szCs w:val="28"/>
        </w:rPr>
        <w:t>В соответствии с Законом Красноярского края от 25.02.2005 №13</w:t>
      </w:r>
      <w:r w:rsidR="005301A4" w:rsidRPr="008914D6">
        <w:rPr>
          <w:sz w:val="28"/>
          <w:szCs w:val="28"/>
        </w:rPr>
        <w:t>–</w:t>
      </w:r>
      <w:r w:rsidRPr="008914D6">
        <w:rPr>
          <w:sz w:val="28"/>
          <w:szCs w:val="28"/>
        </w:rPr>
        <w:t xml:space="preserve">3148 в состав городского округа </w:t>
      </w:r>
      <w:r w:rsidR="00D9533B" w:rsidRPr="008914D6">
        <w:rPr>
          <w:sz w:val="28"/>
          <w:szCs w:val="28"/>
        </w:rPr>
        <w:t>г</w:t>
      </w:r>
      <w:r w:rsidRPr="008914D6">
        <w:rPr>
          <w:sz w:val="28"/>
          <w:szCs w:val="28"/>
        </w:rPr>
        <w:t>ород Красноя</w:t>
      </w:r>
      <w:proofErr w:type="gramStart"/>
      <w:r w:rsidRPr="008914D6">
        <w:rPr>
          <w:sz w:val="28"/>
          <w:szCs w:val="28"/>
        </w:rPr>
        <w:t>рск вх</w:t>
      </w:r>
      <w:proofErr w:type="gramEnd"/>
      <w:r w:rsidRPr="008914D6">
        <w:rPr>
          <w:sz w:val="28"/>
          <w:szCs w:val="28"/>
        </w:rPr>
        <w:t>одят городской населенный пункт город Красноярск и сельский населенный пункт деревня Песчанка.</w:t>
      </w:r>
    </w:p>
    <w:p w:rsidR="0088595F" w:rsidRPr="008914D6" w:rsidRDefault="0088595F" w:rsidP="00947306">
      <w:pPr>
        <w:ind w:firstLine="720"/>
        <w:jc w:val="both"/>
        <w:rPr>
          <w:sz w:val="28"/>
          <w:szCs w:val="28"/>
        </w:rPr>
      </w:pPr>
      <w:r w:rsidRPr="008914D6">
        <w:rPr>
          <w:sz w:val="28"/>
          <w:szCs w:val="28"/>
        </w:rPr>
        <w:t>Законом Красноярского края от 06.07.2006 №19</w:t>
      </w:r>
      <w:r w:rsidR="005301A4" w:rsidRPr="008914D6">
        <w:rPr>
          <w:sz w:val="28"/>
          <w:szCs w:val="28"/>
        </w:rPr>
        <w:t>–</w:t>
      </w:r>
      <w:r w:rsidRPr="008914D6">
        <w:rPr>
          <w:sz w:val="28"/>
          <w:szCs w:val="28"/>
        </w:rPr>
        <w:t>4986 «Об</w:t>
      </w:r>
      <w:r w:rsidR="0086338E" w:rsidRPr="008914D6">
        <w:rPr>
          <w:sz w:val="28"/>
          <w:szCs w:val="28"/>
        </w:rPr>
        <w:t> </w:t>
      </w:r>
      <w:r w:rsidRPr="008914D6">
        <w:rPr>
          <w:sz w:val="28"/>
          <w:szCs w:val="28"/>
        </w:rPr>
        <w:t xml:space="preserve"> установлении границ муниципального образования город Красноярск» установлены границы муниципального образования город Красноярск, в соответствии с которым площадь города определена в</w:t>
      </w:r>
      <w:r w:rsidR="0034459F" w:rsidRPr="008914D6">
        <w:rPr>
          <w:sz w:val="28"/>
          <w:szCs w:val="28"/>
        </w:rPr>
        <w:t xml:space="preserve"> </w:t>
      </w:r>
      <w:r w:rsidRPr="008914D6">
        <w:rPr>
          <w:sz w:val="28"/>
          <w:szCs w:val="28"/>
        </w:rPr>
        <w:t>размере 37 949,02 га.</w:t>
      </w:r>
    </w:p>
    <w:p w:rsidR="0088595F" w:rsidRPr="008914D6" w:rsidRDefault="0088595F" w:rsidP="003E19CD">
      <w:pPr>
        <w:pStyle w:val="aa"/>
        <w:numPr>
          <w:ilvl w:val="0"/>
          <w:numId w:val="24"/>
        </w:numPr>
        <w:spacing w:before="120" w:after="120"/>
        <w:ind w:left="426"/>
        <w:jc w:val="center"/>
        <w:outlineLvl w:val="0"/>
        <w:rPr>
          <w:rFonts w:ascii="Times New Roman" w:hAnsi="Times New Roman" w:cs="Times New Roman"/>
          <w:b/>
          <w:sz w:val="29"/>
          <w:szCs w:val="27"/>
        </w:rPr>
      </w:pPr>
      <w:bookmarkStart w:id="2" w:name="_Toc84323232"/>
      <w:r w:rsidRPr="008914D6">
        <w:rPr>
          <w:rFonts w:ascii="Times New Roman" w:hAnsi="Times New Roman" w:cs="Times New Roman"/>
          <w:b/>
          <w:sz w:val="29"/>
          <w:szCs w:val="27"/>
        </w:rPr>
        <w:t>Промышленность</w:t>
      </w:r>
      <w:bookmarkEnd w:id="2"/>
    </w:p>
    <w:p w:rsidR="00BA6878" w:rsidRPr="008914D6" w:rsidRDefault="00BA6878" w:rsidP="00AA7EB5">
      <w:pPr>
        <w:ind w:firstLine="720"/>
        <w:jc w:val="both"/>
        <w:rPr>
          <w:sz w:val="28"/>
          <w:szCs w:val="28"/>
        </w:rPr>
      </w:pPr>
      <w:bookmarkStart w:id="3" w:name="_Toc205786874"/>
      <w:r w:rsidRPr="008914D6">
        <w:rPr>
          <w:sz w:val="28"/>
          <w:szCs w:val="28"/>
        </w:rPr>
        <w:t xml:space="preserve">В настоящее время город Красноярск – крупнейший промышленный центр Восточной Сибири. Сегодня объем отгруженных товаров собственного производства, выполненных работ и услуг собственными силами по крупным и средним предприятиям промышленности составляет </w:t>
      </w:r>
      <w:r w:rsidR="0034459F" w:rsidRPr="008914D6">
        <w:rPr>
          <w:sz w:val="28"/>
          <w:szCs w:val="28"/>
        </w:rPr>
        <w:t>68,9</w:t>
      </w:r>
      <w:r w:rsidRPr="008914D6">
        <w:rPr>
          <w:sz w:val="28"/>
          <w:szCs w:val="28"/>
        </w:rPr>
        <w:t>% в общем объеме отгруженной продукции по городу.</w:t>
      </w:r>
    </w:p>
    <w:bookmarkEnd w:id="3"/>
    <w:p w:rsidR="0034459F" w:rsidRPr="008914D6" w:rsidRDefault="0034459F" w:rsidP="0034459F">
      <w:pPr>
        <w:widowControl/>
        <w:ind w:firstLine="708"/>
        <w:jc w:val="both"/>
        <w:rPr>
          <w:rFonts w:ascii="Times New Roman" w:eastAsiaTheme="minorHAnsi" w:hAnsi="Times New Roman" w:cs="Times New Roman"/>
          <w:sz w:val="28"/>
          <w:szCs w:val="28"/>
          <w:lang w:eastAsia="en-US"/>
        </w:rPr>
      </w:pPr>
      <w:r w:rsidRPr="008914D6">
        <w:rPr>
          <w:rFonts w:ascii="Times New Roman" w:eastAsiaTheme="minorHAnsi" w:hAnsi="Times New Roman" w:cs="Times New Roman"/>
          <w:sz w:val="28"/>
          <w:szCs w:val="28"/>
          <w:lang w:eastAsia="en-US"/>
        </w:rPr>
        <w:t xml:space="preserve">На снижение промышленного производства, как и экономики в целом в 2020 году оказали негативное влияние последствия, вызванные пандемией новой </w:t>
      </w:r>
      <w:proofErr w:type="spellStart"/>
      <w:r w:rsidRPr="008914D6">
        <w:rPr>
          <w:rFonts w:ascii="Times New Roman" w:eastAsiaTheme="minorHAnsi" w:hAnsi="Times New Roman" w:cs="Times New Roman"/>
          <w:sz w:val="28"/>
          <w:szCs w:val="28"/>
          <w:lang w:eastAsia="en-US"/>
        </w:rPr>
        <w:t>коронавирусной</w:t>
      </w:r>
      <w:proofErr w:type="spellEnd"/>
      <w:r w:rsidRPr="008914D6">
        <w:rPr>
          <w:rFonts w:ascii="Times New Roman" w:eastAsiaTheme="minorHAnsi" w:hAnsi="Times New Roman" w:cs="Times New Roman"/>
          <w:sz w:val="28"/>
          <w:szCs w:val="28"/>
          <w:lang w:eastAsia="en-US"/>
        </w:rPr>
        <w:t xml:space="preserve"> инфекции, а также сохранение негативной внешнеэкономической конъюнктуры, характеризующейся снижением мировой цены на нефть, ослаблением национальной валюты, волатильностью цен на цветные металлы. </w:t>
      </w:r>
    </w:p>
    <w:p w:rsidR="0034459F" w:rsidRPr="008914D6" w:rsidRDefault="0034459F" w:rsidP="0034459F">
      <w:pPr>
        <w:ind w:firstLine="720"/>
        <w:jc w:val="both"/>
        <w:rPr>
          <w:rFonts w:ascii="Times New Roman" w:eastAsiaTheme="minorHAnsi" w:hAnsi="Times New Roman" w:cs="Times New Roman"/>
          <w:color w:val="000000"/>
          <w:sz w:val="28"/>
          <w:szCs w:val="28"/>
          <w:lang w:eastAsia="en-US"/>
        </w:rPr>
      </w:pPr>
      <w:r w:rsidRPr="008914D6">
        <w:rPr>
          <w:rFonts w:ascii="Times New Roman" w:eastAsiaTheme="minorHAnsi" w:hAnsi="Times New Roman" w:cs="Times New Roman"/>
          <w:sz w:val="28"/>
          <w:szCs w:val="28"/>
          <w:lang w:eastAsia="en-US"/>
        </w:rPr>
        <w:t xml:space="preserve">В 2020 году отмечено снижение промышленного производства по отношению к 2019 году. </w:t>
      </w:r>
      <w:r w:rsidRPr="008914D6">
        <w:rPr>
          <w:rFonts w:ascii="Times New Roman" w:eastAsiaTheme="minorHAnsi" w:hAnsi="Times New Roman" w:cs="Times New Roman"/>
          <w:b/>
          <w:sz w:val="28"/>
          <w:szCs w:val="28"/>
          <w:lang w:eastAsia="en-US"/>
        </w:rPr>
        <w:t>Индекс промышленного производства</w:t>
      </w:r>
      <w:r w:rsidRPr="008914D6">
        <w:rPr>
          <w:rFonts w:ascii="Times New Roman" w:eastAsiaTheme="minorHAnsi" w:hAnsi="Times New Roman" w:cs="Times New Roman"/>
          <w:sz w:val="28"/>
          <w:szCs w:val="28"/>
          <w:lang w:eastAsia="en-US"/>
        </w:rPr>
        <w:t xml:space="preserve"> крупных и средних организаций города в 2020 году составил 95,0% (в 2019 году – 101,9%, 2018 году – 104%)</w:t>
      </w:r>
      <w:r w:rsidRPr="008914D6">
        <w:rPr>
          <w:rFonts w:ascii="Times New Roman" w:eastAsiaTheme="minorHAnsi" w:hAnsi="Times New Roman" w:cs="Times New Roman"/>
          <w:color w:val="000000"/>
          <w:sz w:val="28"/>
          <w:szCs w:val="28"/>
          <w:lang w:eastAsia="en-US"/>
        </w:rPr>
        <w:t xml:space="preserve">. </w:t>
      </w:r>
    </w:p>
    <w:p w:rsidR="00225EA8" w:rsidRPr="008914D6" w:rsidRDefault="00225EA8" w:rsidP="002F7405">
      <w:pPr>
        <w:ind w:firstLine="720"/>
        <w:jc w:val="both"/>
        <w:rPr>
          <w:sz w:val="12"/>
        </w:rPr>
      </w:pPr>
    </w:p>
    <w:p w:rsidR="004E3A1B" w:rsidRPr="008914D6" w:rsidRDefault="00225EA8" w:rsidP="004E3A1B">
      <w:pPr>
        <w:ind w:hanging="142"/>
        <w:jc w:val="center"/>
        <w:rPr>
          <w:i/>
        </w:rPr>
      </w:pPr>
      <w:r w:rsidRPr="008914D6">
        <w:rPr>
          <w:i/>
        </w:rPr>
        <w:t>Индекс промышленного производства</w:t>
      </w:r>
      <w:r w:rsidR="004E3A1B" w:rsidRPr="008914D6">
        <w:rPr>
          <w:i/>
        </w:rPr>
        <w:t xml:space="preserve"> по видам экономической деятельности</w:t>
      </w:r>
      <w:proofErr w:type="gramStart"/>
      <w:r w:rsidR="004E3A1B" w:rsidRPr="008914D6">
        <w:rPr>
          <w:i/>
        </w:rPr>
        <w:t xml:space="preserve"> В</w:t>
      </w:r>
      <w:proofErr w:type="gramEnd"/>
      <w:r w:rsidR="004E3A1B" w:rsidRPr="008914D6">
        <w:rPr>
          <w:i/>
        </w:rPr>
        <w:t>, C, D, E</w:t>
      </w:r>
    </w:p>
    <w:p w:rsidR="00225EA8" w:rsidRPr="008914D6" w:rsidRDefault="004E3A1B" w:rsidP="004E3A1B">
      <w:pPr>
        <w:ind w:hanging="142"/>
        <w:jc w:val="center"/>
        <w:rPr>
          <w:i/>
        </w:rPr>
      </w:pPr>
      <w:r w:rsidRPr="008914D6">
        <w:rPr>
          <w:i/>
        </w:rPr>
        <w:t>в 20</w:t>
      </w:r>
      <w:r w:rsidR="0034459F" w:rsidRPr="008914D6">
        <w:rPr>
          <w:i/>
        </w:rPr>
        <w:t>20</w:t>
      </w:r>
      <w:r w:rsidR="001F430E" w:rsidRPr="008914D6">
        <w:rPr>
          <w:i/>
        </w:rPr>
        <w:t xml:space="preserve"> </w:t>
      </w:r>
      <w:r w:rsidRPr="008914D6">
        <w:rPr>
          <w:i/>
        </w:rPr>
        <w:t>году к уровню 201</w:t>
      </w:r>
      <w:r w:rsidR="0034459F" w:rsidRPr="008914D6">
        <w:rPr>
          <w:i/>
        </w:rPr>
        <w:t>9</w:t>
      </w:r>
      <w:r w:rsidRPr="008914D6">
        <w:rPr>
          <w:i/>
        </w:rPr>
        <w:t xml:space="preserve"> года</w:t>
      </w:r>
    </w:p>
    <w:tbl>
      <w:tblPr>
        <w:tblStyle w:val="a7"/>
        <w:tblW w:w="0" w:type="auto"/>
        <w:tblLook w:val="04A0" w:firstRow="1" w:lastRow="0" w:firstColumn="1" w:lastColumn="0" w:noHBand="0" w:noVBand="1"/>
      </w:tblPr>
      <w:tblGrid>
        <w:gridCol w:w="5292"/>
        <w:gridCol w:w="1904"/>
        <w:gridCol w:w="2374"/>
      </w:tblGrid>
      <w:tr w:rsidR="00225EA8" w:rsidRPr="008914D6" w:rsidTr="004E3A1B">
        <w:tc>
          <w:tcPr>
            <w:tcW w:w="5292" w:type="dxa"/>
            <w:vAlign w:val="center"/>
          </w:tcPr>
          <w:p w:rsidR="00225EA8" w:rsidRPr="008914D6" w:rsidRDefault="00225EA8" w:rsidP="004E3A1B">
            <w:pPr>
              <w:jc w:val="center"/>
            </w:pPr>
            <w:r w:rsidRPr="008914D6">
              <w:t>Вид экономической деятельности</w:t>
            </w:r>
          </w:p>
        </w:tc>
        <w:tc>
          <w:tcPr>
            <w:tcW w:w="1904" w:type="dxa"/>
          </w:tcPr>
          <w:p w:rsidR="00225EA8" w:rsidRPr="008914D6" w:rsidRDefault="00225EA8" w:rsidP="00225EA8">
            <w:pPr>
              <w:jc w:val="center"/>
            </w:pPr>
            <w:r w:rsidRPr="008914D6">
              <w:t>Индекс промышленного производства</w:t>
            </w:r>
            <w:r w:rsidR="004E3A1B" w:rsidRPr="008914D6">
              <w:t>, %</w:t>
            </w:r>
          </w:p>
        </w:tc>
        <w:tc>
          <w:tcPr>
            <w:tcW w:w="2374" w:type="dxa"/>
          </w:tcPr>
          <w:p w:rsidR="00225EA8" w:rsidRPr="008914D6" w:rsidRDefault="00225EA8" w:rsidP="00225EA8">
            <w:pPr>
              <w:jc w:val="center"/>
            </w:pPr>
            <w:r w:rsidRPr="008914D6">
              <w:t>Удельный вес в объеме отгруженной продукции по</w:t>
            </w:r>
            <w:proofErr w:type="gramStart"/>
            <w:r w:rsidRPr="008914D6">
              <w:t xml:space="preserve"> В</w:t>
            </w:r>
            <w:proofErr w:type="gramEnd"/>
            <w:r w:rsidRPr="008914D6">
              <w:t>,C,D,E</w:t>
            </w:r>
            <w:r w:rsidR="004E3A1B" w:rsidRPr="008914D6">
              <w:t>, %</w:t>
            </w:r>
          </w:p>
        </w:tc>
      </w:tr>
      <w:tr w:rsidR="00225EA8" w:rsidRPr="008914D6" w:rsidTr="001A191C">
        <w:trPr>
          <w:trHeight w:val="339"/>
        </w:trPr>
        <w:tc>
          <w:tcPr>
            <w:tcW w:w="5292" w:type="dxa"/>
            <w:vAlign w:val="center"/>
          </w:tcPr>
          <w:p w:rsidR="00225EA8" w:rsidRPr="008914D6" w:rsidRDefault="004E3A1B" w:rsidP="008705A4">
            <w:r w:rsidRPr="008914D6">
              <w:rPr>
                <w:bCs/>
              </w:rPr>
              <w:t>Добыча полезных ископаемых</w:t>
            </w:r>
          </w:p>
        </w:tc>
        <w:tc>
          <w:tcPr>
            <w:tcW w:w="1904" w:type="dxa"/>
            <w:vAlign w:val="center"/>
          </w:tcPr>
          <w:p w:rsidR="00225EA8" w:rsidRPr="008914D6" w:rsidRDefault="0034459F" w:rsidP="008705A4">
            <w:pPr>
              <w:jc w:val="center"/>
            </w:pPr>
            <w:r w:rsidRPr="008914D6">
              <w:t>99,6</w:t>
            </w:r>
          </w:p>
        </w:tc>
        <w:tc>
          <w:tcPr>
            <w:tcW w:w="2374" w:type="dxa"/>
            <w:vAlign w:val="center"/>
          </w:tcPr>
          <w:p w:rsidR="00225EA8" w:rsidRPr="008914D6" w:rsidRDefault="0034459F" w:rsidP="001F430E">
            <w:pPr>
              <w:jc w:val="center"/>
            </w:pPr>
            <w:r w:rsidRPr="008914D6">
              <w:t>3,5</w:t>
            </w:r>
          </w:p>
        </w:tc>
      </w:tr>
      <w:tr w:rsidR="00225EA8" w:rsidRPr="008914D6" w:rsidTr="00A37EB6">
        <w:trPr>
          <w:trHeight w:val="302"/>
        </w:trPr>
        <w:tc>
          <w:tcPr>
            <w:tcW w:w="5292" w:type="dxa"/>
            <w:vAlign w:val="center"/>
          </w:tcPr>
          <w:p w:rsidR="00225EA8" w:rsidRPr="008914D6" w:rsidRDefault="004E3A1B" w:rsidP="008705A4">
            <w:r w:rsidRPr="008914D6">
              <w:rPr>
                <w:rFonts w:ascii="Times New Roman" w:hAnsi="Times New Roman"/>
              </w:rPr>
              <w:t>Обрабатывающие производства</w:t>
            </w:r>
          </w:p>
        </w:tc>
        <w:tc>
          <w:tcPr>
            <w:tcW w:w="1904" w:type="dxa"/>
            <w:vAlign w:val="center"/>
          </w:tcPr>
          <w:p w:rsidR="00225EA8" w:rsidRPr="008914D6" w:rsidRDefault="0034459F" w:rsidP="008705A4">
            <w:pPr>
              <w:jc w:val="center"/>
            </w:pPr>
            <w:r w:rsidRPr="008914D6">
              <w:rPr>
                <w:rFonts w:ascii="Times New Roman" w:hAnsi="Times New Roman"/>
              </w:rPr>
              <w:t>95,0</w:t>
            </w:r>
          </w:p>
        </w:tc>
        <w:tc>
          <w:tcPr>
            <w:tcW w:w="2374" w:type="dxa"/>
            <w:vAlign w:val="center"/>
          </w:tcPr>
          <w:p w:rsidR="00225EA8" w:rsidRPr="008914D6" w:rsidRDefault="00087EA0" w:rsidP="00604810">
            <w:pPr>
              <w:jc w:val="center"/>
            </w:pPr>
            <w:r w:rsidRPr="008914D6">
              <w:rPr>
                <w:rFonts w:ascii="Times New Roman" w:hAnsi="Times New Roman"/>
              </w:rPr>
              <w:t>85,</w:t>
            </w:r>
            <w:r w:rsidR="00604810" w:rsidRPr="008914D6">
              <w:rPr>
                <w:rFonts w:ascii="Times New Roman" w:hAnsi="Times New Roman"/>
              </w:rPr>
              <w:t>2</w:t>
            </w:r>
          </w:p>
        </w:tc>
      </w:tr>
      <w:tr w:rsidR="00225EA8" w:rsidRPr="008914D6" w:rsidTr="00A37EB6">
        <w:trPr>
          <w:trHeight w:val="547"/>
        </w:trPr>
        <w:tc>
          <w:tcPr>
            <w:tcW w:w="5292" w:type="dxa"/>
            <w:vAlign w:val="center"/>
          </w:tcPr>
          <w:p w:rsidR="00225EA8" w:rsidRPr="008914D6" w:rsidRDefault="004E3A1B" w:rsidP="008705A4">
            <w:r w:rsidRPr="008914D6">
              <w:t>Обеспечение электрической энергией, газом и паром; кондиционирование воздуха</w:t>
            </w:r>
          </w:p>
        </w:tc>
        <w:tc>
          <w:tcPr>
            <w:tcW w:w="1904" w:type="dxa"/>
            <w:vAlign w:val="center"/>
          </w:tcPr>
          <w:p w:rsidR="0034459F" w:rsidRPr="008914D6" w:rsidRDefault="0034459F" w:rsidP="0034459F">
            <w:pPr>
              <w:jc w:val="center"/>
            </w:pPr>
            <w:r w:rsidRPr="008914D6">
              <w:t>94,7</w:t>
            </w:r>
          </w:p>
        </w:tc>
        <w:tc>
          <w:tcPr>
            <w:tcW w:w="2374" w:type="dxa"/>
            <w:vAlign w:val="center"/>
          </w:tcPr>
          <w:p w:rsidR="00225EA8" w:rsidRPr="008914D6" w:rsidRDefault="00087EA0" w:rsidP="00604810">
            <w:pPr>
              <w:jc w:val="center"/>
            </w:pPr>
            <w:r w:rsidRPr="008914D6">
              <w:t>9,</w:t>
            </w:r>
            <w:r w:rsidR="00604810" w:rsidRPr="008914D6">
              <w:t>7</w:t>
            </w:r>
          </w:p>
        </w:tc>
      </w:tr>
      <w:tr w:rsidR="00225EA8" w:rsidRPr="008914D6" w:rsidTr="00A37EB6">
        <w:trPr>
          <w:trHeight w:val="710"/>
        </w:trPr>
        <w:tc>
          <w:tcPr>
            <w:tcW w:w="5292" w:type="dxa"/>
            <w:vAlign w:val="center"/>
          </w:tcPr>
          <w:p w:rsidR="00225EA8" w:rsidRPr="008914D6" w:rsidRDefault="004E3A1B" w:rsidP="008705A4">
            <w:r w:rsidRPr="008914D6">
              <w:t>Водоснабжение, водоотведение, организация сбора и утилизации отходов, деятельность по ликвидации загрязнений</w:t>
            </w:r>
          </w:p>
        </w:tc>
        <w:tc>
          <w:tcPr>
            <w:tcW w:w="1904" w:type="dxa"/>
            <w:vAlign w:val="center"/>
          </w:tcPr>
          <w:p w:rsidR="00225EA8" w:rsidRPr="008914D6" w:rsidRDefault="001F430E" w:rsidP="0034459F">
            <w:pPr>
              <w:jc w:val="center"/>
            </w:pPr>
            <w:r w:rsidRPr="008914D6">
              <w:t>101,</w:t>
            </w:r>
            <w:r w:rsidR="0034459F" w:rsidRPr="008914D6">
              <w:t>6</w:t>
            </w:r>
          </w:p>
        </w:tc>
        <w:tc>
          <w:tcPr>
            <w:tcW w:w="2374" w:type="dxa"/>
            <w:vAlign w:val="center"/>
          </w:tcPr>
          <w:p w:rsidR="00225EA8" w:rsidRPr="008914D6" w:rsidRDefault="001F430E" w:rsidP="002613BE">
            <w:pPr>
              <w:jc w:val="center"/>
            </w:pPr>
            <w:r w:rsidRPr="008914D6">
              <w:t>1,</w:t>
            </w:r>
            <w:r w:rsidR="002613BE" w:rsidRPr="008914D6">
              <w:t>6</w:t>
            </w:r>
          </w:p>
        </w:tc>
      </w:tr>
    </w:tbl>
    <w:p w:rsidR="00225EA8" w:rsidRPr="008914D6" w:rsidRDefault="00225EA8" w:rsidP="00225EA8">
      <w:pPr>
        <w:jc w:val="both"/>
        <w:rPr>
          <w:sz w:val="20"/>
          <w:szCs w:val="28"/>
        </w:rPr>
      </w:pPr>
    </w:p>
    <w:p w:rsidR="00B4029F" w:rsidRPr="00B14C4D" w:rsidRDefault="00B4029F" w:rsidP="00B4029F">
      <w:pPr>
        <w:ind w:firstLine="720"/>
        <w:jc w:val="both"/>
        <w:rPr>
          <w:rFonts w:ascii="Times New Roman" w:eastAsiaTheme="minorHAnsi" w:hAnsi="Times New Roman" w:cs="Times New Roman"/>
          <w:sz w:val="28"/>
          <w:szCs w:val="28"/>
          <w:lang w:eastAsia="en-US"/>
        </w:rPr>
      </w:pPr>
      <w:r w:rsidRPr="00B14C4D">
        <w:rPr>
          <w:rFonts w:ascii="Times New Roman" w:eastAsiaTheme="minorHAnsi" w:hAnsi="Times New Roman" w:cs="Times New Roman"/>
          <w:sz w:val="28"/>
          <w:szCs w:val="28"/>
          <w:lang w:eastAsia="en-US"/>
        </w:rPr>
        <w:t>В 2021 году индекс промышленного производства по оценке составит 101,0%. В прогнозируемом периоде планируется увеличение индекса производства</w:t>
      </w:r>
      <w:r w:rsidR="00BF56F5" w:rsidRPr="00B14C4D">
        <w:rPr>
          <w:rFonts w:ascii="Times New Roman" w:eastAsiaTheme="minorHAnsi" w:hAnsi="Times New Roman" w:cs="Times New Roman"/>
          <w:sz w:val="28"/>
          <w:szCs w:val="28"/>
          <w:lang w:eastAsia="en-US"/>
        </w:rPr>
        <w:t xml:space="preserve">, который в </w:t>
      </w:r>
      <w:r w:rsidRPr="00B14C4D">
        <w:rPr>
          <w:rFonts w:ascii="Times New Roman" w:eastAsiaTheme="minorHAnsi" w:hAnsi="Times New Roman" w:cs="Times New Roman"/>
          <w:sz w:val="28"/>
          <w:szCs w:val="28"/>
          <w:lang w:eastAsia="en-US"/>
        </w:rPr>
        <w:t xml:space="preserve">2024 год </w:t>
      </w:r>
      <w:r w:rsidR="00BF56F5" w:rsidRPr="00B14C4D">
        <w:rPr>
          <w:rFonts w:ascii="Times New Roman" w:eastAsiaTheme="minorHAnsi" w:hAnsi="Times New Roman" w:cs="Times New Roman"/>
          <w:sz w:val="28"/>
          <w:szCs w:val="28"/>
          <w:lang w:eastAsia="en-US"/>
        </w:rPr>
        <w:t xml:space="preserve">прогнозируется в размере </w:t>
      </w:r>
      <w:r w:rsidRPr="00B14C4D">
        <w:rPr>
          <w:rFonts w:ascii="Times New Roman" w:eastAsiaTheme="minorHAnsi" w:hAnsi="Times New Roman" w:cs="Times New Roman"/>
          <w:sz w:val="28"/>
          <w:szCs w:val="28"/>
          <w:lang w:eastAsia="en-US"/>
        </w:rPr>
        <w:t>102,2%.</w:t>
      </w:r>
    </w:p>
    <w:p w:rsidR="00B4029F" w:rsidRPr="008914D6" w:rsidRDefault="00B4029F" w:rsidP="00B4029F">
      <w:pPr>
        <w:ind w:firstLine="720"/>
        <w:jc w:val="both"/>
        <w:rPr>
          <w:rFonts w:ascii="Times New Roman" w:eastAsiaTheme="minorHAnsi" w:hAnsi="Times New Roman" w:cs="Times New Roman"/>
          <w:sz w:val="28"/>
          <w:szCs w:val="28"/>
          <w:lang w:eastAsia="en-US"/>
        </w:rPr>
      </w:pPr>
      <w:r w:rsidRPr="008914D6">
        <w:rPr>
          <w:rFonts w:ascii="Times New Roman" w:eastAsiaTheme="minorHAnsi" w:hAnsi="Times New Roman" w:cs="Times New Roman"/>
          <w:sz w:val="28"/>
          <w:szCs w:val="28"/>
          <w:lang w:eastAsia="en-US"/>
        </w:rPr>
        <w:t>Индекс промышленного производства по</w:t>
      </w:r>
      <w:proofErr w:type="gramStart"/>
      <w:r w:rsidRPr="008914D6">
        <w:rPr>
          <w:rFonts w:ascii="Times New Roman" w:eastAsiaTheme="minorHAnsi" w:hAnsi="Times New Roman" w:cs="Times New Roman"/>
          <w:sz w:val="28"/>
          <w:szCs w:val="28"/>
          <w:lang w:eastAsia="en-US"/>
        </w:rPr>
        <w:t xml:space="preserve"> В</w:t>
      </w:r>
      <w:proofErr w:type="gramEnd"/>
      <w:r w:rsidRPr="008914D6">
        <w:rPr>
          <w:rFonts w:ascii="Times New Roman" w:eastAsiaTheme="minorHAnsi" w:hAnsi="Times New Roman" w:cs="Times New Roman"/>
          <w:sz w:val="28"/>
          <w:szCs w:val="28"/>
          <w:lang w:eastAsia="en-US"/>
        </w:rPr>
        <w:t>, С, D, E в прогнозном периоде формируется за счет увеличения объемов производства от реализации инвестиционных проектов на следующих предприятиях:</w:t>
      </w:r>
    </w:p>
    <w:p w:rsidR="00B4029F" w:rsidRPr="008914D6" w:rsidRDefault="00B4029F" w:rsidP="003E19CD">
      <w:pPr>
        <w:pStyle w:val="aa"/>
        <w:widowControl w:val="0"/>
        <w:numPr>
          <w:ilvl w:val="0"/>
          <w:numId w:val="9"/>
        </w:numPr>
        <w:tabs>
          <w:tab w:val="left" w:pos="993"/>
        </w:tabs>
        <w:ind w:left="0" w:firstLine="709"/>
        <w:jc w:val="both"/>
        <w:rPr>
          <w:rFonts w:ascii="Times New Roman" w:hAnsi="Times New Roman"/>
          <w:sz w:val="28"/>
          <w:szCs w:val="28"/>
        </w:rPr>
      </w:pPr>
      <w:r w:rsidRPr="008914D6">
        <w:rPr>
          <w:rFonts w:ascii="Times New Roman" w:hAnsi="Times New Roman"/>
          <w:sz w:val="28"/>
          <w:szCs w:val="28"/>
        </w:rPr>
        <w:t>ООО «Красноярский цемент»: «Реконструкция производственных мощностей для увеличения производства цемента до 2 млн. тонн в год»;</w:t>
      </w:r>
    </w:p>
    <w:p w:rsidR="00B4029F" w:rsidRPr="008914D6" w:rsidRDefault="00B4029F" w:rsidP="003E19CD">
      <w:pPr>
        <w:pStyle w:val="aa"/>
        <w:widowControl w:val="0"/>
        <w:numPr>
          <w:ilvl w:val="0"/>
          <w:numId w:val="9"/>
        </w:numPr>
        <w:tabs>
          <w:tab w:val="left" w:pos="993"/>
        </w:tabs>
        <w:ind w:left="0" w:firstLine="709"/>
        <w:jc w:val="both"/>
        <w:rPr>
          <w:rFonts w:ascii="Times New Roman" w:hAnsi="Times New Roman"/>
          <w:sz w:val="28"/>
          <w:szCs w:val="28"/>
        </w:rPr>
      </w:pPr>
      <w:r w:rsidRPr="008914D6">
        <w:rPr>
          <w:rFonts w:ascii="Times New Roman" w:hAnsi="Times New Roman"/>
          <w:sz w:val="28"/>
          <w:szCs w:val="28"/>
        </w:rPr>
        <w:t xml:space="preserve">ОАО «Красцветмет»: «Металлизация финишных солей </w:t>
      </w:r>
      <w:proofErr w:type="spellStart"/>
      <w:r w:rsidRPr="008914D6">
        <w:rPr>
          <w:rFonts w:ascii="Times New Roman" w:hAnsi="Times New Roman"/>
          <w:sz w:val="28"/>
          <w:szCs w:val="28"/>
        </w:rPr>
        <w:t>Pt</w:t>
      </w:r>
      <w:proofErr w:type="spellEnd"/>
      <w:r w:rsidRPr="008914D6">
        <w:rPr>
          <w:rFonts w:ascii="Times New Roman" w:hAnsi="Times New Roman"/>
          <w:sz w:val="28"/>
          <w:szCs w:val="28"/>
        </w:rPr>
        <w:t xml:space="preserve">, </w:t>
      </w:r>
      <w:proofErr w:type="spellStart"/>
      <w:r w:rsidRPr="008914D6">
        <w:rPr>
          <w:rFonts w:ascii="Times New Roman" w:hAnsi="Times New Roman"/>
          <w:sz w:val="28"/>
          <w:szCs w:val="28"/>
        </w:rPr>
        <w:t>Pd</w:t>
      </w:r>
      <w:proofErr w:type="spellEnd"/>
      <w:r w:rsidRPr="008914D6">
        <w:rPr>
          <w:rFonts w:ascii="Times New Roman" w:hAnsi="Times New Roman"/>
          <w:sz w:val="28"/>
          <w:szCs w:val="28"/>
        </w:rPr>
        <w:t>» – 2019-2021 годы; «Инвестиционные штампованные слитки» – 2019-2021 годы; «Приобретение печи вакуумной дистилляции серебра» – 2019-2021 годы;</w:t>
      </w:r>
    </w:p>
    <w:p w:rsidR="00B4029F" w:rsidRPr="008914D6" w:rsidRDefault="00B4029F" w:rsidP="003E19CD">
      <w:pPr>
        <w:pStyle w:val="aa"/>
        <w:widowControl w:val="0"/>
        <w:numPr>
          <w:ilvl w:val="0"/>
          <w:numId w:val="9"/>
        </w:numPr>
        <w:tabs>
          <w:tab w:val="left" w:pos="993"/>
        </w:tabs>
        <w:ind w:left="0" w:firstLine="709"/>
        <w:jc w:val="both"/>
        <w:rPr>
          <w:rFonts w:ascii="Times New Roman" w:hAnsi="Times New Roman"/>
          <w:sz w:val="28"/>
          <w:szCs w:val="28"/>
        </w:rPr>
      </w:pPr>
      <w:r w:rsidRPr="008914D6">
        <w:rPr>
          <w:rFonts w:ascii="Times New Roman" w:hAnsi="Times New Roman"/>
          <w:sz w:val="28"/>
          <w:szCs w:val="28"/>
        </w:rPr>
        <w:t>АО «РУСАЛ-Красноярский Алюминиевый Завод»: «Создание кардинально нового производства на месте действующих цехов КрАЗа» – 2021-2030 годы;</w:t>
      </w:r>
    </w:p>
    <w:p w:rsidR="00B4029F" w:rsidRPr="008914D6" w:rsidRDefault="00B4029F" w:rsidP="003E19CD">
      <w:pPr>
        <w:pStyle w:val="aa"/>
        <w:widowControl w:val="0"/>
        <w:numPr>
          <w:ilvl w:val="0"/>
          <w:numId w:val="9"/>
        </w:numPr>
        <w:tabs>
          <w:tab w:val="left" w:pos="993"/>
        </w:tabs>
        <w:ind w:left="0" w:firstLine="709"/>
        <w:jc w:val="both"/>
        <w:rPr>
          <w:rFonts w:ascii="Times New Roman" w:hAnsi="Times New Roman"/>
          <w:sz w:val="28"/>
          <w:szCs w:val="28"/>
        </w:rPr>
      </w:pPr>
      <w:r w:rsidRPr="008914D6">
        <w:rPr>
          <w:rFonts w:ascii="Times New Roman" w:hAnsi="Times New Roman"/>
          <w:sz w:val="28"/>
          <w:szCs w:val="28"/>
        </w:rPr>
        <w:t xml:space="preserve">АО «Красноярский завод синтетического каучука»: «Расширение производственной мощности по выпуску каучука» – 2018-2022 годы; «Техническое перевооружение </w:t>
      </w:r>
      <w:proofErr w:type="spellStart"/>
      <w:r w:rsidRPr="008914D6">
        <w:rPr>
          <w:rFonts w:ascii="Times New Roman" w:hAnsi="Times New Roman"/>
          <w:sz w:val="28"/>
          <w:szCs w:val="28"/>
        </w:rPr>
        <w:t>полимеризаторов</w:t>
      </w:r>
      <w:proofErr w:type="spellEnd"/>
      <w:r w:rsidRPr="008914D6">
        <w:rPr>
          <w:rFonts w:ascii="Times New Roman" w:hAnsi="Times New Roman"/>
          <w:sz w:val="28"/>
          <w:szCs w:val="28"/>
        </w:rPr>
        <w:t xml:space="preserve"> 5-й батареи для проведения промышленного выпуска бутадиен-нитрил-</w:t>
      </w:r>
      <w:proofErr w:type="spellStart"/>
      <w:r w:rsidRPr="008914D6">
        <w:rPr>
          <w:rFonts w:ascii="Times New Roman" w:hAnsi="Times New Roman"/>
          <w:sz w:val="28"/>
          <w:szCs w:val="28"/>
        </w:rPr>
        <w:t>карбоксилатных</w:t>
      </w:r>
      <w:proofErr w:type="spellEnd"/>
      <w:r w:rsidRPr="008914D6">
        <w:rPr>
          <w:rFonts w:ascii="Times New Roman" w:hAnsi="Times New Roman"/>
          <w:sz w:val="28"/>
          <w:szCs w:val="28"/>
        </w:rPr>
        <w:t xml:space="preserve"> латексов» - 2017-2021 годы; </w:t>
      </w:r>
    </w:p>
    <w:p w:rsidR="00B4029F" w:rsidRPr="008914D6" w:rsidRDefault="00B4029F" w:rsidP="003E19CD">
      <w:pPr>
        <w:pStyle w:val="aa"/>
        <w:widowControl w:val="0"/>
        <w:numPr>
          <w:ilvl w:val="0"/>
          <w:numId w:val="9"/>
        </w:numPr>
        <w:tabs>
          <w:tab w:val="left" w:pos="993"/>
        </w:tabs>
        <w:ind w:left="0" w:firstLine="709"/>
        <w:jc w:val="both"/>
        <w:rPr>
          <w:rFonts w:ascii="Times New Roman" w:hAnsi="Times New Roman"/>
          <w:sz w:val="28"/>
          <w:szCs w:val="28"/>
        </w:rPr>
      </w:pPr>
      <w:r w:rsidRPr="008914D6">
        <w:rPr>
          <w:rFonts w:ascii="Times New Roman" w:hAnsi="Times New Roman"/>
          <w:sz w:val="28"/>
          <w:szCs w:val="28"/>
        </w:rPr>
        <w:t>ООО «ЛМЗ «СКАД»: «Проект по увеличению мощности завода на 364 739 колес/год» - 2019-2022 годы;</w:t>
      </w:r>
    </w:p>
    <w:p w:rsidR="00B4029F" w:rsidRPr="008914D6" w:rsidRDefault="00B4029F" w:rsidP="003E19CD">
      <w:pPr>
        <w:pStyle w:val="aa"/>
        <w:widowControl w:val="0"/>
        <w:numPr>
          <w:ilvl w:val="0"/>
          <w:numId w:val="9"/>
        </w:numPr>
        <w:tabs>
          <w:tab w:val="left" w:pos="993"/>
        </w:tabs>
        <w:ind w:left="0" w:firstLine="709"/>
        <w:jc w:val="both"/>
        <w:rPr>
          <w:rFonts w:ascii="Times New Roman" w:hAnsi="Times New Roman"/>
          <w:sz w:val="28"/>
          <w:szCs w:val="28"/>
        </w:rPr>
      </w:pPr>
      <w:r w:rsidRPr="008914D6">
        <w:rPr>
          <w:rFonts w:ascii="Times New Roman" w:hAnsi="Times New Roman"/>
          <w:sz w:val="28"/>
          <w:szCs w:val="28"/>
        </w:rPr>
        <w:t>АО «НПП Радиосвязь»: «Модернизация комплекса «Я» – 2012-2021 годы; «Организация производства станции тропосферной связи гражданского назначения «Гроза 1,5» – 2018-2021 годы;</w:t>
      </w:r>
    </w:p>
    <w:p w:rsidR="00B4029F" w:rsidRPr="008914D6" w:rsidRDefault="00B4029F" w:rsidP="003E19CD">
      <w:pPr>
        <w:pStyle w:val="aa"/>
        <w:pageBreakBefore/>
        <w:widowControl w:val="0"/>
        <w:numPr>
          <w:ilvl w:val="0"/>
          <w:numId w:val="9"/>
        </w:numPr>
        <w:tabs>
          <w:tab w:val="left" w:pos="993"/>
        </w:tabs>
        <w:ind w:left="0" w:firstLine="709"/>
        <w:jc w:val="both"/>
        <w:rPr>
          <w:rFonts w:ascii="Times New Roman" w:hAnsi="Times New Roman"/>
          <w:sz w:val="28"/>
          <w:szCs w:val="28"/>
        </w:rPr>
      </w:pPr>
      <w:r w:rsidRPr="008914D6">
        <w:rPr>
          <w:rFonts w:ascii="Times New Roman" w:hAnsi="Times New Roman"/>
          <w:sz w:val="28"/>
          <w:szCs w:val="28"/>
        </w:rPr>
        <w:t>АО «ЦКБ «Геофизика»: «Реконструкция и техническое перевооружение опытного производства АО «ЦКБ «Геофизика» – 2007-2021 годы;</w:t>
      </w:r>
    </w:p>
    <w:p w:rsidR="00B4029F" w:rsidRPr="008914D6" w:rsidRDefault="00B4029F" w:rsidP="003E19CD">
      <w:pPr>
        <w:pStyle w:val="aa"/>
        <w:widowControl w:val="0"/>
        <w:numPr>
          <w:ilvl w:val="0"/>
          <w:numId w:val="9"/>
        </w:numPr>
        <w:tabs>
          <w:tab w:val="left" w:pos="993"/>
        </w:tabs>
        <w:ind w:left="0" w:firstLine="709"/>
        <w:jc w:val="both"/>
        <w:rPr>
          <w:rFonts w:ascii="Times New Roman" w:hAnsi="Times New Roman"/>
          <w:sz w:val="28"/>
          <w:szCs w:val="28"/>
        </w:rPr>
      </w:pPr>
      <w:r w:rsidRPr="008914D6">
        <w:rPr>
          <w:rFonts w:ascii="Times New Roman" w:hAnsi="Times New Roman"/>
          <w:sz w:val="28"/>
          <w:szCs w:val="28"/>
        </w:rPr>
        <w:t>ООО «</w:t>
      </w:r>
      <w:proofErr w:type="spellStart"/>
      <w:r w:rsidRPr="008914D6">
        <w:rPr>
          <w:rFonts w:ascii="Times New Roman" w:hAnsi="Times New Roman"/>
          <w:sz w:val="28"/>
          <w:szCs w:val="28"/>
        </w:rPr>
        <w:t>КрасКом</w:t>
      </w:r>
      <w:proofErr w:type="spellEnd"/>
      <w:r w:rsidRPr="008914D6">
        <w:rPr>
          <w:rFonts w:ascii="Times New Roman" w:hAnsi="Times New Roman"/>
          <w:sz w:val="28"/>
          <w:szCs w:val="28"/>
        </w:rPr>
        <w:t>»: «Инвестиционная программ</w:t>
      </w:r>
      <w:proofErr w:type="gramStart"/>
      <w:r w:rsidRPr="008914D6">
        <w:rPr>
          <w:rFonts w:ascii="Times New Roman" w:hAnsi="Times New Roman"/>
          <w:sz w:val="28"/>
          <w:szCs w:val="28"/>
        </w:rPr>
        <w:t>а ООО</w:t>
      </w:r>
      <w:proofErr w:type="gramEnd"/>
      <w:r w:rsidRPr="008914D6">
        <w:rPr>
          <w:rFonts w:ascii="Times New Roman" w:hAnsi="Times New Roman"/>
          <w:sz w:val="28"/>
          <w:szCs w:val="28"/>
        </w:rPr>
        <w:t xml:space="preserve"> «</w:t>
      </w:r>
      <w:proofErr w:type="spellStart"/>
      <w:r w:rsidRPr="008914D6">
        <w:rPr>
          <w:rFonts w:ascii="Times New Roman" w:hAnsi="Times New Roman"/>
          <w:sz w:val="28"/>
          <w:szCs w:val="28"/>
        </w:rPr>
        <w:t>КрасКом</w:t>
      </w:r>
      <w:proofErr w:type="spellEnd"/>
      <w:r w:rsidRPr="008914D6">
        <w:rPr>
          <w:rFonts w:ascii="Times New Roman" w:hAnsi="Times New Roman"/>
          <w:sz w:val="28"/>
          <w:szCs w:val="28"/>
        </w:rPr>
        <w:t>» в сфере водоснабжения и водоотведения левобережной и правобережной частей г.</w:t>
      </w:r>
      <w:r w:rsidR="00CD0965">
        <w:rPr>
          <w:rFonts w:ascii="Times New Roman" w:hAnsi="Times New Roman"/>
          <w:sz w:val="28"/>
          <w:szCs w:val="28"/>
        </w:rPr>
        <w:t> </w:t>
      </w:r>
      <w:r w:rsidRPr="008914D6">
        <w:rPr>
          <w:rFonts w:ascii="Times New Roman" w:hAnsi="Times New Roman"/>
          <w:sz w:val="28"/>
          <w:szCs w:val="28"/>
        </w:rPr>
        <w:t>Красноярска и иных муниципальных образований Красноярского края на 2018-2022 годы».</w:t>
      </w:r>
    </w:p>
    <w:p w:rsidR="00B50CC0" w:rsidRPr="008914D6" w:rsidRDefault="00D31064" w:rsidP="00A37EB6">
      <w:pPr>
        <w:ind w:firstLine="720"/>
        <w:jc w:val="both"/>
        <w:rPr>
          <w:sz w:val="28"/>
          <w:szCs w:val="26"/>
        </w:rPr>
      </w:pPr>
      <w:r w:rsidRPr="008914D6">
        <w:rPr>
          <w:b/>
          <w:sz w:val="28"/>
          <w:szCs w:val="26"/>
        </w:rPr>
        <w:t xml:space="preserve">Объем отгруженных товаров </w:t>
      </w:r>
      <w:r w:rsidR="00B50CC0" w:rsidRPr="008914D6">
        <w:rPr>
          <w:sz w:val="28"/>
          <w:szCs w:val="26"/>
        </w:rPr>
        <w:t xml:space="preserve">собственного производства, выполненных работ и услуг собственными силами (по хозяйствующим видам экономической деятельности) по крупным и средним предприятиям промышленности </w:t>
      </w:r>
      <w:r w:rsidR="00B4029F" w:rsidRPr="008914D6">
        <w:rPr>
          <w:rFonts w:ascii="Times New Roman" w:hAnsi="Times New Roman" w:cs="Times New Roman"/>
          <w:sz w:val="28"/>
          <w:szCs w:val="28"/>
        </w:rPr>
        <w:t xml:space="preserve">в 2020 году составил 502,3 </w:t>
      </w:r>
      <w:proofErr w:type="gramStart"/>
      <w:r w:rsidR="00B4029F" w:rsidRPr="008914D6">
        <w:rPr>
          <w:rFonts w:ascii="Times New Roman" w:hAnsi="Times New Roman" w:cs="Times New Roman"/>
          <w:sz w:val="28"/>
          <w:szCs w:val="28"/>
        </w:rPr>
        <w:t>млрд</w:t>
      </w:r>
      <w:proofErr w:type="gramEnd"/>
      <w:r w:rsidR="00B4029F" w:rsidRPr="008914D6">
        <w:rPr>
          <w:rFonts w:ascii="Times New Roman" w:hAnsi="Times New Roman" w:cs="Times New Roman"/>
          <w:sz w:val="28"/>
          <w:szCs w:val="28"/>
        </w:rPr>
        <w:t xml:space="preserve"> руб., что на 22,4% больше уровня 2019 года. В 2021 году объем отгруженных товаров по оценке составит 587,2 </w:t>
      </w:r>
      <w:proofErr w:type="gramStart"/>
      <w:r w:rsidR="00B4029F" w:rsidRPr="008914D6">
        <w:rPr>
          <w:rFonts w:ascii="Times New Roman" w:hAnsi="Times New Roman" w:cs="Times New Roman"/>
          <w:sz w:val="28"/>
          <w:szCs w:val="28"/>
        </w:rPr>
        <w:t>млрд</w:t>
      </w:r>
      <w:proofErr w:type="gramEnd"/>
      <w:r w:rsidR="00B4029F" w:rsidRPr="008914D6">
        <w:rPr>
          <w:rFonts w:ascii="Times New Roman" w:hAnsi="Times New Roman" w:cs="Times New Roman"/>
          <w:sz w:val="28"/>
          <w:szCs w:val="28"/>
        </w:rPr>
        <w:t xml:space="preserve"> руб. (116,9% к уровню 2020 года в действующих ценах)</w:t>
      </w:r>
      <w:r w:rsidR="00A37EB6" w:rsidRPr="008914D6">
        <w:rPr>
          <w:rFonts w:ascii="Times New Roman" w:hAnsi="Times New Roman" w:cs="Times New Roman"/>
          <w:sz w:val="28"/>
          <w:szCs w:val="28"/>
        </w:rPr>
        <w:t xml:space="preserve">, </w:t>
      </w:r>
      <w:r w:rsidR="00A37EB6" w:rsidRPr="008914D6">
        <w:rPr>
          <w:sz w:val="28"/>
          <w:szCs w:val="26"/>
        </w:rPr>
        <w:t xml:space="preserve"> к</w:t>
      </w:r>
      <w:r w:rsidR="00BF56F5" w:rsidRPr="008914D6">
        <w:rPr>
          <w:sz w:val="28"/>
          <w:szCs w:val="26"/>
        </w:rPr>
        <w:t xml:space="preserve"> </w:t>
      </w:r>
      <w:r w:rsidR="00B50CC0" w:rsidRPr="008914D6">
        <w:rPr>
          <w:sz w:val="28"/>
          <w:szCs w:val="26"/>
        </w:rPr>
        <w:t>202</w:t>
      </w:r>
      <w:r w:rsidR="00BF11CE" w:rsidRPr="008914D6">
        <w:rPr>
          <w:sz w:val="28"/>
          <w:szCs w:val="26"/>
        </w:rPr>
        <w:t>4</w:t>
      </w:r>
      <w:r w:rsidR="00B50CC0" w:rsidRPr="008914D6">
        <w:rPr>
          <w:sz w:val="28"/>
          <w:szCs w:val="26"/>
        </w:rPr>
        <w:t xml:space="preserve"> год</w:t>
      </w:r>
      <w:r w:rsidR="00BF56F5" w:rsidRPr="008914D6">
        <w:rPr>
          <w:sz w:val="28"/>
          <w:szCs w:val="26"/>
        </w:rPr>
        <w:t>у</w:t>
      </w:r>
      <w:r w:rsidR="00B50CC0" w:rsidRPr="008914D6">
        <w:rPr>
          <w:sz w:val="28"/>
          <w:szCs w:val="26"/>
        </w:rPr>
        <w:t xml:space="preserve"> </w:t>
      </w:r>
      <w:r w:rsidR="00BF56F5" w:rsidRPr="008914D6">
        <w:rPr>
          <w:sz w:val="28"/>
          <w:szCs w:val="26"/>
        </w:rPr>
        <w:t xml:space="preserve">данный показатель </w:t>
      </w:r>
      <w:r w:rsidR="00A37EB6" w:rsidRPr="008914D6">
        <w:rPr>
          <w:sz w:val="28"/>
          <w:szCs w:val="26"/>
        </w:rPr>
        <w:t>вырастет до</w:t>
      </w:r>
      <w:r w:rsidR="00B50CC0" w:rsidRPr="008914D6">
        <w:rPr>
          <w:sz w:val="28"/>
          <w:szCs w:val="26"/>
        </w:rPr>
        <w:t xml:space="preserve"> </w:t>
      </w:r>
      <w:r w:rsidR="00BF11CE" w:rsidRPr="008914D6">
        <w:rPr>
          <w:sz w:val="28"/>
          <w:szCs w:val="26"/>
        </w:rPr>
        <w:t>629,1</w:t>
      </w:r>
      <w:r w:rsidR="00B50CC0" w:rsidRPr="008914D6">
        <w:rPr>
          <w:sz w:val="28"/>
          <w:szCs w:val="26"/>
        </w:rPr>
        <w:t xml:space="preserve"> млрд руб. (104,</w:t>
      </w:r>
      <w:r w:rsidR="00BF11CE" w:rsidRPr="008914D6">
        <w:rPr>
          <w:sz w:val="28"/>
          <w:szCs w:val="26"/>
        </w:rPr>
        <w:t>8</w:t>
      </w:r>
      <w:r w:rsidR="00B50CC0" w:rsidRPr="008914D6">
        <w:rPr>
          <w:sz w:val="28"/>
          <w:szCs w:val="26"/>
        </w:rPr>
        <w:t>% к предыдущему году).</w:t>
      </w:r>
    </w:p>
    <w:p w:rsidR="00BA6878" w:rsidRPr="008914D6" w:rsidRDefault="00B50CC0" w:rsidP="00B50CC0">
      <w:pPr>
        <w:jc w:val="center"/>
        <w:rPr>
          <w:sz w:val="28"/>
          <w:szCs w:val="26"/>
        </w:rPr>
      </w:pPr>
      <w:r w:rsidRPr="008914D6">
        <w:rPr>
          <w:noProof/>
        </w:rPr>
        <w:drawing>
          <wp:inline distT="0" distB="0" distL="0" distR="0" wp14:anchorId="13C7D58A" wp14:editId="7457C5C1">
            <wp:extent cx="5467350" cy="2952750"/>
            <wp:effectExtent l="0" t="0" r="0" b="0"/>
            <wp:docPr id="5" name="Объект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BA6878" w:rsidRPr="008914D6" w:rsidRDefault="00BA6878" w:rsidP="00AA7EB5">
      <w:pPr>
        <w:jc w:val="center"/>
        <w:rPr>
          <w:b/>
          <w:bCs/>
          <w:sz w:val="14"/>
          <w:szCs w:val="14"/>
        </w:rPr>
      </w:pPr>
      <w:r w:rsidRPr="008914D6">
        <w:rPr>
          <w:sz w:val="22"/>
        </w:rPr>
        <w:t>Рис. 1. Динамика объема отгруженных товаров собственного производства, выполненных работ и услуг собственными силами по крупным и средним предприятиям промышленности</w:t>
      </w:r>
    </w:p>
    <w:p w:rsidR="00BA6878" w:rsidRPr="008914D6" w:rsidRDefault="00BA6878" w:rsidP="00AA7EB5">
      <w:pPr>
        <w:jc w:val="center"/>
        <w:rPr>
          <w:b/>
          <w:bCs/>
          <w:sz w:val="14"/>
          <w:szCs w:val="14"/>
        </w:rPr>
      </w:pPr>
    </w:p>
    <w:p w:rsidR="00BA6878" w:rsidRPr="008914D6" w:rsidRDefault="00BA6878" w:rsidP="00AA7EB5">
      <w:pPr>
        <w:pStyle w:val="22"/>
        <w:spacing w:after="0" w:line="240" w:lineRule="auto"/>
        <w:ind w:left="0" w:firstLine="720"/>
        <w:jc w:val="both"/>
        <w:rPr>
          <w:b/>
          <w:sz w:val="28"/>
          <w:szCs w:val="28"/>
        </w:rPr>
      </w:pPr>
      <w:r w:rsidRPr="008914D6">
        <w:rPr>
          <w:b/>
          <w:sz w:val="28"/>
          <w:szCs w:val="28"/>
        </w:rPr>
        <w:t>Специфика по видам экономической деятельности</w:t>
      </w:r>
    </w:p>
    <w:p w:rsidR="00BA6878" w:rsidRPr="008914D6" w:rsidRDefault="00BA6878" w:rsidP="00AA7EB5">
      <w:pPr>
        <w:ind w:firstLine="720"/>
        <w:jc w:val="both"/>
        <w:rPr>
          <w:b/>
          <w:sz w:val="28"/>
          <w:szCs w:val="28"/>
        </w:rPr>
      </w:pPr>
      <w:r w:rsidRPr="008914D6">
        <w:rPr>
          <w:b/>
          <w:sz w:val="28"/>
          <w:szCs w:val="28"/>
        </w:rPr>
        <w:t>Добыча полезных ископаемых (В)</w:t>
      </w:r>
    </w:p>
    <w:p w:rsidR="00631A9B" w:rsidRPr="008914D6" w:rsidRDefault="00631A9B" w:rsidP="00631A9B">
      <w:pPr>
        <w:pStyle w:val="32"/>
        <w:spacing w:after="0"/>
        <w:ind w:left="0" w:firstLine="720"/>
        <w:jc w:val="both"/>
        <w:rPr>
          <w:sz w:val="28"/>
          <w:szCs w:val="28"/>
        </w:rPr>
      </w:pPr>
      <w:r w:rsidRPr="008914D6">
        <w:rPr>
          <w:sz w:val="28"/>
          <w:szCs w:val="26"/>
        </w:rPr>
        <w:t xml:space="preserve">На территории города Красноярска ведется добыча материалов строительных нерудных, в том числе глины, известняка, щебня, гравия, </w:t>
      </w:r>
      <w:proofErr w:type="spellStart"/>
      <w:r w:rsidRPr="008914D6">
        <w:rPr>
          <w:sz w:val="28"/>
          <w:szCs w:val="26"/>
        </w:rPr>
        <w:t>песчано</w:t>
      </w:r>
      <w:proofErr w:type="spellEnd"/>
      <w:r w:rsidR="005301A4" w:rsidRPr="008914D6">
        <w:rPr>
          <w:sz w:val="28"/>
          <w:szCs w:val="26"/>
        </w:rPr>
        <w:t>–</w:t>
      </w:r>
      <w:r w:rsidRPr="008914D6">
        <w:rPr>
          <w:sz w:val="28"/>
          <w:szCs w:val="26"/>
        </w:rPr>
        <w:t>гравийных материалов.</w:t>
      </w:r>
    </w:p>
    <w:p w:rsidR="00631A9B" w:rsidRPr="008914D6" w:rsidRDefault="00631A9B" w:rsidP="00631A9B">
      <w:pPr>
        <w:pStyle w:val="32"/>
        <w:spacing w:after="0"/>
        <w:ind w:left="0" w:firstLine="720"/>
        <w:jc w:val="both"/>
        <w:rPr>
          <w:sz w:val="28"/>
          <w:szCs w:val="28"/>
        </w:rPr>
      </w:pPr>
      <w:r w:rsidRPr="008914D6">
        <w:rPr>
          <w:sz w:val="28"/>
          <w:szCs w:val="26"/>
        </w:rPr>
        <w:t>В 20</w:t>
      </w:r>
      <w:r w:rsidR="001342C8" w:rsidRPr="008914D6">
        <w:rPr>
          <w:sz w:val="28"/>
          <w:szCs w:val="26"/>
        </w:rPr>
        <w:t>2</w:t>
      </w:r>
      <w:r w:rsidR="00E54A16" w:rsidRPr="008914D6">
        <w:rPr>
          <w:sz w:val="28"/>
          <w:szCs w:val="26"/>
        </w:rPr>
        <w:t>1</w:t>
      </w:r>
      <w:r w:rsidRPr="008914D6">
        <w:rPr>
          <w:sz w:val="28"/>
          <w:szCs w:val="26"/>
        </w:rPr>
        <w:t xml:space="preserve"> году объем отгруженных товаров по виду деятельности добыча полезных ископаемых по оценке составит </w:t>
      </w:r>
      <w:r w:rsidR="00E54A16" w:rsidRPr="008914D6">
        <w:rPr>
          <w:sz w:val="28"/>
          <w:szCs w:val="26"/>
        </w:rPr>
        <w:t>25,7</w:t>
      </w:r>
      <w:r w:rsidRPr="008914D6">
        <w:rPr>
          <w:sz w:val="28"/>
          <w:szCs w:val="26"/>
        </w:rPr>
        <w:t xml:space="preserve"> </w:t>
      </w:r>
      <w:proofErr w:type="gramStart"/>
      <w:r w:rsidRPr="008914D6">
        <w:rPr>
          <w:sz w:val="28"/>
          <w:szCs w:val="26"/>
        </w:rPr>
        <w:t>млрд</w:t>
      </w:r>
      <w:proofErr w:type="gramEnd"/>
      <w:r w:rsidRPr="008914D6">
        <w:rPr>
          <w:sz w:val="28"/>
          <w:szCs w:val="26"/>
        </w:rPr>
        <w:t xml:space="preserve"> руб. или </w:t>
      </w:r>
      <w:r w:rsidR="00E54A16" w:rsidRPr="008914D6">
        <w:rPr>
          <w:sz w:val="28"/>
          <w:szCs w:val="26"/>
        </w:rPr>
        <w:t>145,9</w:t>
      </w:r>
      <w:r w:rsidRPr="008914D6">
        <w:rPr>
          <w:sz w:val="28"/>
          <w:szCs w:val="26"/>
        </w:rPr>
        <w:t>% в действующих ценах в сравнении с 20</w:t>
      </w:r>
      <w:r w:rsidR="00E54A16" w:rsidRPr="008914D6">
        <w:rPr>
          <w:sz w:val="28"/>
          <w:szCs w:val="26"/>
        </w:rPr>
        <w:t>20</w:t>
      </w:r>
      <w:r w:rsidRPr="008914D6">
        <w:rPr>
          <w:sz w:val="28"/>
          <w:szCs w:val="26"/>
        </w:rPr>
        <w:t xml:space="preserve"> годом</w:t>
      </w:r>
      <w:r w:rsidR="00BF56F5" w:rsidRPr="008914D6">
        <w:rPr>
          <w:sz w:val="28"/>
          <w:szCs w:val="26"/>
        </w:rPr>
        <w:t>,</w:t>
      </w:r>
      <w:r w:rsidRPr="008914D6">
        <w:rPr>
          <w:sz w:val="28"/>
          <w:szCs w:val="26"/>
        </w:rPr>
        <w:t xml:space="preserve"> </w:t>
      </w:r>
      <w:r w:rsidR="00BF56F5" w:rsidRPr="008914D6">
        <w:rPr>
          <w:sz w:val="28"/>
          <w:szCs w:val="26"/>
        </w:rPr>
        <w:t>в</w:t>
      </w:r>
      <w:r w:rsidRPr="008914D6">
        <w:rPr>
          <w:sz w:val="28"/>
          <w:szCs w:val="28"/>
        </w:rPr>
        <w:t xml:space="preserve"> </w:t>
      </w:r>
      <w:r w:rsidRPr="008914D6">
        <w:rPr>
          <w:sz w:val="28"/>
          <w:szCs w:val="26"/>
        </w:rPr>
        <w:t>202</w:t>
      </w:r>
      <w:r w:rsidR="00167E37" w:rsidRPr="008914D6">
        <w:rPr>
          <w:sz w:val="28"/>
          <w:szCs w:val="26"/>
        </w:rPr>
        <w:t>4</w:t>
      </w:r>
      <w:r w:rsidR="00324B5B" w:rsidRPr="008914D6">
        <w:rPr>
          <w:sz w:val="28"/>
          <w:szCs w:val="26"/>
        </w:rPr>
        <w:t>  </w:t>
      </w:r>
      <w:r w:rsidRPr="008914D6">
        <w:rPr>
          <w:sz w:val="28"/>
          <w:szCs w:val="26"/>
        </w:rPr>
        <w:t>год</w:t>
      </w:r>
      <w:r w:rsidR="00BF56F5" w:rsidRPr="008914D6">
        <w:rPr>
          <w:sz w:val="28"/>
          <w:szCs w:val="26"/>
        </w:rPr>
        <w:t>у</w:t>
      </w:r>
      <w:r w:rsidRPr="008914D6">
        <w:rPr>
          <w:sz w:val="28"/>
          <w:szCs w:val="26"/>
        </w:rPr>
        <w:t xml:space="preserve"> –</w:t>
      </w:r>
      <w:r w:rsidR="00324B5B" w:rsidRPr="008914D6">
        <w:rPr>
          <w:sz w:val="28"/>
          <w:szCs w:val="26"/>
        </w:rPr>
        <w:t xml:space="preserve"> </w:t>
      </w:r>
      <w:r w:rsidR="00225F5F" w:rsidRPr="008914D6">
        <w:rPr>
          <w:sz w:val="28"/>
          <w:szCs w:val="26"/>
        </w:rPr>
        <w:t>23,2</w:t>
      </w:r>
      <w:r w:rsidR="008B165D" w:rsidRPr="008914D6">
        <w:rPr>
          <w:sz w:val="28"/>
          <w:szCs w:val="26"/>
        </w:rPr>
        <w:t> </w:t>
      </w:r>
      <w:r w:rsidRPr="008914D6">
        <w:rPr>
          <w:sz w:val="28"/>
          <w:szCs w:val="26"/>
        </w:rPr>
        <w:t xml:space="preserve"> млрд руб. (</w:t>
      </w:r>
      <w:r w:rsidR="001342C8" w:rsidRPr="008914D6">
        <w:rPr>
          <w:sz w:val="28"/>
          <w:szCs w:val="26"/>
        </w:rPr>
        <w:t>10</w:t>
      </w:r>
      <w:r w:rsidR="00225F5F" w:rsidRPr="008914D6">
        <w:rPr>
          <w:sz w:val="28"/>
          <w:szCs w:val="26"/>
        </w:rPr>
        <w:t>0</w:t>
      </w:r>
      <w:r w:rsidR="001342C8" w:rsidRPr="008914D6">
        <w:rPr>
          <w:sz w:val="28"/>
          <w:szCs w:val="26"/>
        </w:rPr>
        <w:t>,</w:t>
      </w:r>
      <w:r w:rsidR="00225F5F" w:rsidRPr="008914D6">
        <w:rPr>
          <w:sz w:val="28"/>
          <w:szCs w:val="26"/>
        </w:rPr>
        <w:t>2</w:t>
      </w:r>
      <w:r w:rsidRPr="008914D6">
        <w:rPr>
          <w:sz w:val="28"/>
          <w:szCs w:val="26"/>
        </w:rPr>
        <w:t>%</w:t>
      </w:r>
      <w:r w:rsidR="001342C8" w:rsidRPr="008914D6">
        <w:rPr>
          <w:sz w:val="28"/>
          <w:szCs w:val="26"/>
        </w:rPr>
        <w:t xml:space="preserve"> к 202</w:t>
      </w:r>
      <w:r w:rsidR="00225F5F" w:rsidRPr="008914D6">
        <w:rPr>
          <w:sz w:val="28"/>
          <w:szCs w:val="26"/>
        </w:rPr>
        <w:t>3</w:t>
      </w:r>
      <w:r w:rsidR="001342C8" w:rsidRPr="008914D6">
        <w:rPr>
          <w:sz w:val="28"/>
          <w:szCs w:val="26"/>
        </w:rPr>
        <w:t xml:space="preserve"> году</w:t>
      </w:r>
      <w:r w:rsidRPr="008914D6">
        <w:rPr>
          <w:sz w:val="28"/>
          <w:szCs w:val="26"/>
        </w:rPr>
        <w:t>)</w:t>
      </w:r>
      <w:r w:rsidRPr="008914D6">
        <w:rPr>
          <w:sz w:val="28"/>
          <w:szCs w:val="28"/>
        </w:rPr>
        <w:t>.</w:t>
      </w:r>
    </w:p>
    <w:p w:rsidR="001342C8" w:rsidRPr="008914D6" w:rsidRDefault="001342C8" w:rsidP="001342C8">
      <w:pPr>
        <w:widowControl/>
        <w:ind w:firstLine="720"/>
        <w:jc w:val="both"/>
        <w:rPr>
          <w:rFonts w:ascii="Times New Roman" w:eastAsiaTheme="minorHAnsi" w:hAnsi="Times New Roman" w:cs="Times New Roman"/>
          <w:sz w:val="28"/>
          <w:szCs w:val="28"/>
          <w:lang w:eastAsia="en-US"/>
        </w:rPr>
      </w:pPr>
      <w:r w:rsidRPr="008914D6">
        <w:rPr>
          <w:rFonts w:ascii="Times New Roman" w:eastAsiaTheme="minorHAnsi" w:hAnsi="Times New Roman" w:cs="Times New Roman"/>
          <w:b/>
          <w:bCs/>
          <w:sz w:val="28"/>
          <w:szCs w:val="28"/>
          <w:lang w:eastAsia="en-US"/>
        </w:rPr>
        <w:t xml:space="preserve">Индекс производства </w:t>
      </w:r>
      <w:r w:rsidRPr="008914D6">
        <w:rPr>
          <w:rFonts w:ascii="Times New Roman" w:eastAsiaTheme="minorHAnsi" w:hAnsi="Times New Roman" w:cs="Times New Roman"/>
          <w:sz w:val="28"/>
          <w:szCs w:val="28"/>
          <w:lang w:eastAsia="en-US"/>
        </w:rPr>
        <w:t>данного вида экономической деятельности в 202</w:t>
      </w:r>
      <w:r w:rsidR="00BF49DF" w:rsidRPr="008914D6">
        <w:rPr>
          <w:rFonts w:ascii="Times New Roman" w:eastAsiaTheme="minorHAnsi" w:hAnsi="Times New Roman" w:cs="Times New Roman"/>
          <w:sz w:val="28"/>
          <w:szCs w:val="28"/>
          <w:lang w:eastAsia="en-US"/>
        </w:rPr>
        <w:t>1</w:t>
      </w:r>
      <w:r w:rsidRPr="008914D6">
        <w:rPr>
          <w:rFonts w:ascii="Times New Roman" w:eastAsiaTheme="minorHAnsi" w:hAnsi="Times New Roman" w:cs="Times New Roman"/>
          <w:sz w:val="28"/>
          <w:szCs w:val="28"/>
          <w:lang w:eastAsia="en-US"/>
        </w:rPr>
        <w:t xml:space="preserve"> году ожидается на уровне </w:t>
      </w:r>
      <w:r w:rsidR="00BF49DF" w:rsidRPr="008914D6">
        <w:rPr>
          <w:rFonts w:ascii="Times New Roman" w:eastAsiaTheme="minorHAnsi" w:hAnsi="Times New Roman" w:cs="Times New Roman"/>
          <w:sz w:val="28"/>
          <w:szCs w:val="28"/>
          <w:lang w:eastAsia="en-US"/>
        </w:rPr>
        <w:t>10</w:t>
      </w:r>
      <w:r w:rsidR="00B02882">
        <w:rPr>
          <w:rFonts w:ascii="Times New Roman" w:eastAsiaTheme="minorHAnsi" w:hAnsi="Times New Roman" w:cs="Times New Roman"/>
          <w:sz w:val="28"/>
          <w:szCs w:val="28"/>
          <w:lang w:eastAsia="en-US"/>
        </w:rPr>
        <w:t>0,5</w:t>
      </w:r>
      <w:r w:rsidRPr="008914D6">
        <w:rPr>
          <w:rFonts w:ascii="Times New Roman" w:eastAsiaTheme="minorHAnsi" w:hAnsi="Times New Roman" w:cs="Times New Roman"/>
          <w:sz w:val="28"/>
          <w:szCs w:val="28"/>
          <w:lang w:eastAsia="en-US"/>
        </w:rPr>
        <w:t>%</w:t>
      </w:r>
      <w:r w:rsidR="00BF56F5" w:rsidRPr="008914D6">
        <w:rPr>
          <w:rFonts w:ascii="Times New Roman" w:eastAsiaTheme="minorHAnsi" w:hAnsi="Times New Roman" w:cs="Times New Roman"/>
          <w:sz w:val="28"/>
          <w:szCs w:val="28"/>
          <w:lang w:eastAsia="en-US"/>
        </w:rPr>
        <w:t xml:space="preserve">, </w:t>
      </w:r>
      <w:r w:rsidR="00B75534" w:rsidRPr="008914D6">
        <w:rPr>
          <w:rFonts w:ascii="Times New Roman" w:eastAsiaTheme="minorHAnsi" w:hAnsi="Times New Roman" w:cs="Times New Roman"/>
          <w:sz w:val="28"/>
          <w:szCs w:val="28"/>
          <w:lang w:eastAsia="en-US"/>
        </w:rPr>
        <w:t xml:space="preserve">к 2024 году </w:t>
      </w:r>
      <w:r w:rsidRPr="008914D6">
        <w:rPr>
          <w:rFonts w:ascii="Times New Roman" w:eastAsiaTheme="minorHAnsi" w:hAnsi="Times New Roman" w:cs="Times New Roman"/>
          <w:sz w:val="28"/>
          <w:szCs w:val="28"/>
          <w:lang w:eastAsia="en-US"/>
        </w:rPr>
        <w:t xml:space="preserve">– </w:t>
      </w:r>
      <w:r w:rsidR="00B02882">
        <w:rPr>
          <w:rFonts w:ascii="Times New Roman" w:eastAsiaTheme="minorHAnsi" w:hAnsi="Times New Roman" w:cs="Times New Roman"/>
          <w:sz w:val="28"/>
          <w:szCs w:val="28"/>
          <w:lang w:eastAsia="en-US"/>
        </w:rPr>
        <w:t>101,5</w:t>
      </w:r>
      <w:r w:rsidRPr="008914D6">
        <w:rPr>
          <w:rFonts w:ascii="Times New Roman" w:eastAsiaTheme="minorHAnsi" w:hAnsi="Times New Roman" w:cs="Times New Roman"/>
          <w:sz w:val="28"/>
          <w:szCs w:val="28"/>
          <w:lang w:eastAsia="en-US"/>
        </w:rPr>
        <w:t>%.</w:t>
      </w:r>
    </w:p>
    <w:p w:rsidR="005A2CE9" w:rsidRPr="008914D6" w:rsidRDefault="005A2CE9" w:rsidP="00C9535B">
      <w:pPr>
        <w:pStyle w:val="32"/>
        <w:spacing w:after="0"/>
        <w:ind w:left="0"/>
        <w:rPr>
          <w:sz w:val="4"/>
          <w:szCs w:val="26"/>
        </w:rPr>
      </w:pPr>
    </w:p>
    <w:p w:rsidR="005A2CE9" w:rsidRPr="008914D6" w:rsidRDefault="005A2CE9" w:rsidP="005A2CE9">
      <w:pPr>
        <w:pStyle w:val="32"/>
        <w:spacing w:after="0"/>
        <w:ind w:left="0"/>
        <w:jc w:val="center"/>
        <w:rPr>
          <w:sz w:val="2"/>
          <w:szCs w:val="26"/>
        </w:rPr>
      </w:pPr>
    </w:p>
    <w:p w:rsidR="00880088" w:rsidRPr="008914D6" w:rsidRDefault="00F24EFD" w:rsidP="005A2CE9">
      <w:pPr>
        <w:pStyle w:val="32"/>
        <w:spacing w:after="0"/>
        <w:ind w:left="0"/>
        <w:jc w:val="center"/>
        <w:rPr>
          <w:sz w:val="24"/>
          <w:szCs w:val="24"/>
        </w:rPr>
      </w:pPr>
      <w:r w:rsidRPr="008914D6">
        <w:rPr>
          <w:noProof/>
          <w:sz w:val="12"/>
          <w:szCs w:val="26"/>
        </w:rPr>
        <w:drawing>
          <wp:inline distT="0" distB="0" distL="0" distR="0" wp14:anchorId="664A66E9" wp14:editId="4F5AE4C4">
            <wp:extent cx="5334000" cy="2790825"/>
            <wp:effectExtent l="0" t="0" r="0" b="0"/>
            <wp:docPr id="25" name="Объект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9C4CCC" w:rsidRPr="008914D6" w:rsidRDefault="009C4CCC" w:rsidP="005A2CE9">
      <w:pPr>
        <w:pStyle w:val="32"/>
        <w:spacing w:after="0"/>
        <w:ind w:left="0"/>
        <w:jc w:val="center"/>
        <w:rPr>
          <w:sz w:val="2"/>
          <w:szCs w:val="24"/>
        </w:rPr>
      </w:pPr>
    </w:p>
    <w:p w:rsidR="005A2CE9" w:rsidRPr="008914D6" w:rsidRDefault="005A2CE9" w:rsidP="005A2CE9">
      <w:pPr>
        <w:pStyle w:val="32"/>
        <w:spacing w:after="0"/>
        <w:ind w:left="0"/>
        <w:jc w:val="center"/>
        <w:rPr>
          <w:sz w:val="22"/>
          <w:szCs w:val="24"/>
        </w:rPr>
      </w:pPr>
      <w:r w:rsidRPr="008914D6">
        <w:rPr>
          <w:sz w:val="22"/>
          <w:szCs w:val="24"/>
        </w:rPr>
        <w:t>Рис. 2. Динамика объема отгруженной продукции по виду деятельности</w:t>
      </w:r>
    </w:p>
    <w:p w:rsidR="005A2CE9" w:rsidRPr="008914D6" w:rsidRDefault="005A2CE9" w:rsidP="005A2CE9">
      <w:pPr>
        <w:pStyle w:val="32"/>
        <w:spacing w:after="0"/>
        <w:ind w:left="0"/>
        <w:jc w:val="center"/>
        <w:rPr>
          <w:sz w:val="22"/>
          <w:szCs w:val="24"/>
        </w:rPr>
      </w:pPr>
      <w:r w:rsidRPr="008914D6">
        <w:rPr>
          <w:sz w:val="22"/>
          <w:szCs w:val="24"/>
        </w:rPr>
        <w:t>«Добыча полезных ископаемых»</w:t>
      </w:r>
    </w:p>
    <w:p w:rsidR="001342C8" w:rsidRPr="008914D6" w:rsidRDefault="001342C8" w:rsidP="005A2CE9">
      <w:pPr>
        <w:pStyle w:val="32"/>
        <w:spacing w:after="0"/>
        <w:ind w:left="0"/>
        <w:jc w:val="center"/>
        <w:rPr>
          <w:sz w:val="8"/>
          <w:szCs w:val="24"/>
        </w:rPr>
      </w:pPr>
    </w:p>
    <w:p w:rsidR="00BA6878" w:rsidRPr="008914D6" w:rsidRDefault="00BA6878" w:rsidP="00A809F4">
      <w:pPr>
        <w:spacing w:before="120"/>
        <w:ind w:firstLine="720"/>
        <w:jc w:val="both"/>
        <w:rPr>
          <w:b/>
          <w:sz w:val="28"/>
          <w:szCs w:val="28"/>
        </w:rPr>
      </w:pPr>
      <w:r w:rsidRPr="008914D6">
        <w:rPr>
          <w:b/>
          <w:sz w:val="28"/>
          <w:szCs w:val="28"/>
        </w:rPr>
        <w:t>Обрабатывающие производства (С)</w:t>
      </w:r>
    </w:p>
    <w:p w:rsidR="00A37EB6" w:rsidRPr="008914D6" w:rsidRDefault="00B50CC0" w:rsidP="00A37EB6">
      <w:pPr>
        <w:pStyle w:val="32"/>
        <w:spacing w:after="0"/>
        <w:ind w:left="0" w:firstLine="720"/>
        <w:jc w:val="both"/>
        <w:rPr>
          <w:b/>
          <w:color w:val="000000" w:themeColor="text1"/>
          <w:sz w:val="28"/>
          <w:szCs w:val="26"/>
        </w:rPr>
      </w:pPr>
      <w:r w:rsidRPr="008914D6">
        <w:rPr>
          <w:sz w:val="28"/>
          <w:szCs w:val="26"/>
        </w:rPr>
        <w:t>В 202</w:t>
      </w:r>
      <w:r w:rsidR="00C6613A" w:rsidRPr="008914D6">
        <w:rPr>
          <w:sz w:val="28"/>
          <w:szCs w:val="26"/>
        </w:rPr>
        <w:t>1</w:t>
      </w:r>
      <w:r w:rsidRPr="008914D6">
        <w:rPr>
          <w:sz w:val="28"/>
          <w:szCs w:val="26"/>
        </w:rPr>
        <w:t xml:space="preserve"> году предприятиями города по обрабатывающим производствам прогнозируется увеличение объемов отгруженной продукции до </w:t>
      </w:r>
      <w:r w:rsidR="00C6613A" w:rsidRPr="008914D6">
        <w:rPr>
          <w:sz w:val="28"/>
          <w:szCs w:val="26"/>
        </w:rPr>
        <w:t>501,3</w:t>
      </w:r>
      <w:r w:rsidRPr="008914D6">
        <w:rPr>
          <w:sz w:val="28"/>
          <w:szCs w:val="26"/>
        </w:rPr>
        <w:t xml:space="preserve"> </w:t>
      </w:r>
      <w:proofErr w:type="gramStart"/>
      <w:r w:rsidRPr="008914D6">
        <w:rPr>
          <w:sz w:val="28"/>
          <w:szCs w:val="26"/>
        </w:rPr>
        <w:t>млрд</w:t>
      </w:r>
      <w:proofErr w:type="gramEnd"/>
      <w:r w:rsidRPr="008914D6">
        <w:rPr>
          <w:sz w:val="28"/>
          <w:szCs w:val="26"/>
        </w:rPr>
        <w:t xml:space="preserve"> руб.</w:t>
      </w:r>
      <w:r w:rsidR="00A37EB6" w:rsidRPr="008914D6">
        <w:rPr>
          <w:sz w:val="28"/>
          <w:szCs w:val="26"/>
        </w:rPr>
        <w:t xml:space="preserve">, к </w:t>
      </w:r>
      <w:r w:rsidRPr="008914D6">
        <w:rPr>
          <w:sz w:val="28"/>
          <w:szCs w:val="26"/>
        </w:rPr>
        <w:t>202</w:t>
      </w:r>
      <w:r w:rsidR="00C6613A" w:rsidRPr="008914D6">
        <w:rPr>
          <w:sz w:val="28"/>
          <w:szCs w:val="26"/>
        </w:rPr>
        <w:t>4</w:t>
      </w:r>
      <w:r w:rsidRPr="008914D6">
        <w:rPr>
          <w:sz w:val="28"/>
          <w:szCs w:val="26"/>
        </w:rPr>
        <w:t xml:space="preserve"> год</w:t>
      </w:r>
      <w:r w:rsidR="00A37EB6" w:rsidRPr="008914D6">
        <w:rPr>
          <w:sz w:val="28"/>
          <w:szCs w:val="26"/>
        </w:rPr>
        <w:t>у</w:t>
      </w:r>
      <w:r w:rsidRPr="008914D6">
        <w:rPr>
          <w:sz w:val="28"/>
          <w:szCs w:val="26"/>
        </w:rPr>
        <w:t xml:space="preserve"> – до </w:t>
      </w:r>
      <w:r w:rsidR="00C6613A" w:rsidRPr="008914D6">
        <w:rPr>
          <w:sz w:val="28"/>
          <w:szCs w:val="26"/>
        </w:rPr>
        <w:t>532,0</w:t>
      </w:r>
      <w:r w:rsidRPr="008914D6">
        <w:rPr>
          <w:sz w:val="28"/>
          <w:szCs w:val="26"/>
        </w:rPr>
        <w:t xml:space="preserve"> млрд руб. (104,</w:t>
      </w:r>
      <w:r w:rsidR="00C6613A" w:rsidRPr="008914D6">
        <w:rPr>
          <w:sz w:val="28"/>
          <w:szCs w:val="26"/>
        </w:rPr>
        <w:t>5</w:t>
      </w:r>
      <w:r w:rsidRPr="008914D6">
        <w:rPr>
          <w:sz w:val="28"/>
          <w:szCs w:val="26"/>
        </w:rPr>
        <w:t>% к 202</w:t>
      </w:r>
      <w:r w:rsidR="00C6613A" w:rsidRPr="008914D6">
        <w:rPr>
          <w:sz w:val="28"/>
          <w:szCs w:val="26"/>
        </w:rPr>
        <w:t>3</w:t>
      </w:r>
      <w:r w:rsidRPr="008914D6">
        <w:rPr>
          <w:sz w:val="28"/>
          <w:szCs w:val="26"/>
        </w:rPr>
        <w:t xml:space="preserve"> году).</w:t>
      </w:r>
      <w:r w:rsidR="00A37EB6" w:rsidRPr="008914D6">
        <w:rPr>
          <w:b/>
          <w:color w:val="000000" w:themeColor="text1"/>
          <w:sz w:val="28"/>
          <w:szCs w:val="26"/>
        </w:rPr>
        <w:t xml:space="preserve"> </w:t>
      </w:r>
    </w:p>
    <w:p w:rsidR="00A37EB6" w:rsidRPr="008914D6" w:rsidRDefault="00A37EB6" w:rsidP="00A37EB6">
      <w:pPr>
        <w:pStyle w:val="32"/>
        <w:spacing w:after="0"/>
        <w:ind w:left="0" w:firstLine="720"/>
        <w:jc w:val="both"/>
        <w:rPr>
          <w:color w:val="000000" w:themeColor="text1"/>
          <w:sz w:val="28"/>
          <w:szCs w:val="26"/>
        </w:rPr>
      </w:pPr>
      <w:r w:rsidRPr="008914D6">
        <w:rPr>
          <w:b/>
          <w:color w:val="000000" w:themeColor="text1"/>
          <w:sz w:val="28"/>
          <w:szCs w:val="26"/>
        </w:rPr>
        <w:t>Индекс производства</w:t>
      </w:r>
      <w:r w:rsidRPr="008914D6">
        <w:rPr>
          <w:color w:val="000000" w:themeColor="text1"/>
          <w:sz w:val="28"/>
          <w:szCs w:val="26"/>
        </w:rPr>
        <w:t xml:space="preserve"> по обрабатывающим производствам в 2021 году ожидается на уровне 100,8%, к 2024 году – 102,3%.</w:t>
      </w:r>
    </w:p>
    <w:p w:rsidR="00B50CC0" w:rsidRPr="008914D6" w:rsidRDefault="00F20B25" w:rsidP="00B50CC0">
      <w:pPr>
        <w:widowControl/>
        <w:autoSpaceDE/>
        <w:autoSpaceDN/>
        <w:adjustRightInd/>
        <w:ind w:firstLine="720"/>
        <w:jc w:val="both"/>
        <w:rPr>
          <w:rFonts w:ascii="Times New Roman" w:eastAsia="Times New Roman" w:hAnsi="Times New Roman" w:cs="Times New Roman"/>
          <w:sz w:val="28"/>
          <w:szCs w:val="26"/>
        </w:rPr>
      </w:pPr>
      <w:r w:rsidRPr="008914D6">
        <w:rPr>
          <w:noProof/>
          <w:sz w:val="12"/>
          <w:szCs w:val="26"/>
        </w:rPr>
        <w:drawing>
          <wp:inline distT="0" distB="0" distL="0" distR="0" wp14:anchorId="6D071129" wp14:editId="432A498E">
            <wp:extent cx="5334000" cy="2790825"/>
            <wp:effectExtent l="0" t="0" r="0" b="0"/>
            <wp:docPr id="28" name="Объект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BA6878" w:rsidRPr="008914D6" w:rsidRDefault="00BA6878" w:rsidP="00BF1291">
      <w:pPr>
        <w:jc w:val="center"/>
        <w:rPr>
          <w:sz w:val="22"/>
          <w:szCs w:val="26"/>
        </w:rPr>
      </w:pPr>
    </w:p>
    <w:p w:rsidR="00BA6878" w:rsidRPr="00A25CC9" w:rsidRDefault="00BA6878" w:rsidP="00AA7EB5">
      <w:pPr>
        <w:jc w:val="center"/>
      </w:pPr>
      <w:r w:rsidRPr="008914D6">
        <w:t xml:space="preserve">Рис. 3. Динамика объема отгруженной продукции </w:t>
      </w:r>
      <w:r w:rsidRPr="00A25CC9">
        <w:t>по обрабатывающим производствам</w:t>
      </w:r>
    </w:p>
    <w:p w:rsidR="00A37EB6" w:rsidRPr="00A25CC9" w:rsidRDefault="00A37EB6" w:rsidP="00A25CC9">
      <w:pPr>
        <w:tabs>
          <w:tab w:val="left" w:pos="3261"/>
        </w:tabs>
        <w:jc w:val="center"/>
        <w:rPr>
          <w:sz w:val="20"/>
        </w:rPr>
      </w:pPr>
    </w:p>
    <w:p w:rsidR="00BA6878" w:rsidRPr="008914D6" w:rsidRDefault="00BA6878" w:rsidP="00A809F4">
      <w:pPr>
        <w:spacing w:before="120"/>
        <w:ind w:firstLine="720"/>
        <w:jc w:val="both"/>
        <w:rPr>
          <w:b/>
          <w:sz w:val="28"/>
          <w:szCs w:val="28"/>
        </w:rPr>
      </w:pPr>
      <w:r w:rsidRPr="008914D6">
        <w:rPr>
          <w:b/>
          <w:sz w:val="28"/>
          <w:szCs w:val="28"/>
        </w:rPr>
        <w:t>Производство пищевых продуктов (С</w:t>
      </w:r>
      <w:r w:rsidR="005301A4" w:rsidRPr="008914D6">
        <w:rPr>
          <w:b/>
          <w:sz w:val="28"/>
          <w:szCs w:val="28"/>
        </w:rPr>
        <w:t>–</w:t>
      </w:r>
      <w:r w:rsidRPr="008914D6">
        <w:rPr>
          <w:b/>
          <w:sz w:val="28"/>
          <w:szCs w:val="28"/>
        </w:rPr>
        <w:t>10)</w:t>
      </w:r>
    </w:p>
    <w:p w:rsidR="000674D9" w:rsidRPr="008914D6" w:rsidRDefault="000674D9" w:rsidP="000674D9">
      <w:pPr>
        <w:widowControl/>
        <w:ind w:firstLine="720"/>
        <w:jc w:val="both"/>
        <w:rPr>
          <w:rFonts w:ascii="Times New Roman" w:eastAsiaTheme="minorHAnsi" w:hAnsi="Times New Roman" w:cs="Times New Roman"/>
          <w:sz w:val="28"/>
          <w:szCs w:val="28"/>
          <w:lang w:eastAsia="en-US"/>
        </w:rPr>
      </w:pPr>
      <w:r w:rsidRPr="008914D6">
        <w:rPr>
          <w:rFonts w:ascii="Times New Roman" w:eastAsiaTheme="minorHAnsi" w:hAnsi="Times New Roman" w:cs="Times New Roman"/>
          <w:sz w:val="28"/>
          <w:szCs w:val="28"/>
          <w:lang w:eastAsia="en-US"/>
        </w:rPr>
        <w:t>В 202</w:t>
      </w:r>
      <w:r w:rsidR="00670432" w:rsidRPr="008914D6">
        <w:rPr>
          <w:rFonts w:ascii="Times New Roman" w:eastAsiaTheme="minorHAnsi" w:hAnsi="Times New Roman" w:cs="Times New Roman"/>
          <w:sz w:val="28"/>
          <w:szCs w:val="28"/>
          <w:lang w:eastAsia="en-US"/>
        </w:rPr>
        <w:t>1</w:t>
      </w:r>
      <w:r w:rsidRPr="008914D6">
        <w:rPr>
          <w:rFonts w:ascii="Times New Roman" w:eastAsiaTheme="minorHAnsi" w:hAnsi="Times New Roman" w:cs="Times New Roman"/>
          <w:sz w:val="28"/>
          <w:szCs w:val="28"/>
          <w:lang w:eastAsia="en-US"/>
        </w:rPr>
        <w:t xml:space="preserve"> году предприятиями города по данному виду экономической деятельности прогнозируется увеличение объемов отгруженной продукции до </w:t>
      </w:r>
      <w:r w:rsidR="00670432" w:rsidRPr="008914D6">
        <w:rPr>
          <w:rFonts w:ascii="Times New Roman" w:eastAsiaTheme="minorHAnsi" w:hAnsi="Times New Roman" w:cs="Times New Roman"/>
          <w:sz w:val="28"/>
          <w:szCs w:val="28"/>
          <w:lang w:eastAsia="en-US"/>
        </w:rPr>
        <w:t>12</w:t>
      </w:r>
      <w:r w:rsidRPr="008914D6">
        <w:rPr>
          <w:rFonts w:ascii="Times New Roman" w:eastAsiaTheme="minorHAnsi" w:hAnsi="Times New Roman" w:cs="Times New Roman"/>
          <w:sz w:val="28"/>
          <w:szCs w:val="28"/>
          <w:lang w:eastAsia="en-US"/>
        </w:rPr>
        <w:t xml:space="preserve"> </w:t>
      </w:r>
      <w:proofErr w:type="gramStart"/>
      <w:r w:rsidRPr="008914D6">
        <w:rPr>
          <w:rFonts w:ascii="Times New Roman" w:eastAsiaTheme="minorHAnsi" w:hAnsi="Times New Roman" w:cs="Times New Roman"/>
          <w:sz w:val="28"/>
          <w:szCs w:val="28"/>
          <w:lang w:eastAsia="en-US"/>
        </w:rPr>
        <w:t>млрд</w:t>
      </w:r>
      <w:proofErr w:type="gramEnd"/>
      <w:r w:rsidRPr="008914D6">
        <w:rPr>
          <w:rFonts w:ascii="Times New Roman" w:eastAsiaTheme="minorHAnsi" w:hAnsi="Times New Roman" w:cs="Times New Roman"/>
          <w:sz w:val="28"/>
          <w:szCs w:val="28"/>
          <w:lang w:eastAsia="en-US"/>
        </w:rPr>
        <w:t xml:space="preserve"> руб. или 10</w:t>
      </w:r>
      <w:r w:rsidR="00670432" w:rsidRPr="008914D6">
        <w:rPr>
          <w:rFonts w:ascii="Times New Roman" w:eastAsiaTheme="minorHAnsi" w:hAnsi="Times New Roman" w:cs="Times New Roman"/>
          <w:sz w:val="28"/>
          <w:szCs w:val="28"/>
          <w:lang w:eastAsia="en-US"/>
        </w:rPr>
        <w:t>7,</w:t>
      </w:r>
      <w:r w:rsidRPr="008914D6">
        <w:rPr>
          <w:rFonts w:ascii="Times New Roman" w:eastAsiaTheme="minorHAnsi" w:hAnsi="Times New Roman" w:cs="Times New Roman"/>
          <w:sz w:val="28"/>
          <w:szCs w:val="28"/>
          <w:lang w:eastAsia="en-US"/>
        </w:rPr>
        <w:t>4% в действующих ценах в сравнении с уровнем 20</w:t>
      </w:r>
      <w:r w:rsidR="002713DC" w:rsidRPr="008914D6">
        <w:rPr>
          <w:rFonts w:ascii="Times New Roman" w:eastAsiaTheme="minorHAnsi" w:hAnsi="Times New Roman" w:cs="Times New Roman"/>
          <w:sz w:val="28"/>
          <w:szCs w:val="28"/>
          <w:lang w:eastAsia="en-US"/>
        </w:rPr>
        <w:t>20</w:t>
      </w:r>
      <w:r w:rsidRPr="008914D6">
        <w:rPr>
          <w:rFonts w:ascii="Times New Roman" w:eastAsiaTheme="minorHAnsi" w:hAnsi="Times New Roman" w:cs="Times New Roman"/>
          <w:sz w:val="28"/>
          <w:szCs w:val="28"/>
          <w:lang w:eastAsia="en-US"/>
        </w:rPr>
        <w:t xml:space="preserve"> года</w:t>
      </w:r>
      <w:r w:rsidR="00A37EB6" w:rsidRPr="008914D6">
        <w:rPr>
          <w:rFonts w:ascii="Times New Roman" w:eastAsiaTheme="minorHAnsi" w:hAnsi="Times New Roman" w:cs="Times New Roman"/>
          <w:sz w:val="28"/>
          <w:szCs w:val="28"/>
          <w:lang w:eastAsia="en-US"/>
        </w:rPr>
        <w:t>,</w:t>
      </w:r>
      <w:r w:rsidRPr="008914D6">
        <w:rPr>
          <w:rFonts w:ascii="Times New Roman" w:eastAsiaTheme="minorHAnsi" w:hAnsi="Times New Roman" w:cs="Times New Roman"/>
          <w:sz w:val="28"/>
          <w:szCs w:val="28"/>
          <w:lang w:eastAsia="en-US"/>
        </w:rPr>
        <w:t xml:space="preserve"> </w:t>
      </w:r>
      <w:r w:rsidR="00A37EB6" w:rsidRPr="008914D6">
        <w:rPr>
          <w:rFonts w:ascii="Times New Roman" w:eastAsiaTheme="minorHAnsi" w:hAnsi="Times New Roman" w:cs="Times New Roman"/>
          <w:sz w:val="28"/>
          <w:szCs w:val="28"/>
          <w:lang w:eastAsia="en-US"/>
        </w:rPr>
        <w:t>к</w:t>
      </w:r>
      <w:r w:rsidRPr="008914D6">
        <w:rPr>
          <w:rFonts w:ascii="Times New Roman" w:eastAsiaTheme="minorHAnsi" w:hAnsi="Times New Roman" w:cs="Times New Roman"/>
          <w:sz w:val="28"/>
          <w:szCs w:val="28"/>
          <w:lang w:eastAsia="en-US"/>
        </w:rPr>
        <w:t xml:space="preserve"> 202</w:t>
      </w:r>
      <w:r w:rsidR="002713DC" w:rsidRPr="008914D6">
        <w:rPr>
          <w:rFonts w:ascii="Times New Roman" w:eastAsiaTheme="minorHAnsi" w:hAnsi="Times New Roman" w:cs="Times New Roman"/>
          <w:sz w:val="28"/>
          <w:szCs w:val="28"/>
          <w:lang w:eastAsia="en-US"/>
        </w:rPr>
        <w:t>4</w:t>
      </w:r>
      <w:r w:rsidRPr="008914D6">
        <w:rPr>
          <w:rFonts w:ascii="Times New Roman" w:eastAsiaTheme="minorHAnsi" w:hAnsi="Times New Roman" w:cs="Times New Roman"/>
          <w:sz w:val="28"/>
          <w:szCs w:val="28"/>
          <w:lang w:eastAsia="en-US"/>
        </w:rPr>
        <w:t xml:space="preserve"> год</w:t>
      </w:r>
      <w:r w:rsidR="00A37EB6" w:rsidRPr="008914D6">
        <w:rPr>
          <w:rFonts w:ascii="Times New Roman" w:eastAsiaTheme="minorHAnsi" w:hAnsi="Times New Roman" w:cs="Times New Roman"/>
          <w:sz w:val="28"/>
          <w:szCs w:val="28"/>
          <w:lang w:eastAsia="en-US"/>
        </w:rPr>
        <w:t>у</w:t>
      </w:r>
      <w:r w:rsidRPr="008914D6">
        <w:rPr>
          <w:rFonts w:ascii="Times New Roman" w:eastAsiaTheme="minorHAnsi" w:hAnsi="Times New Roman" w:cs="Times New Roman"/>
          <w:sz w:val="28"/>
          <w:szCs w:val="28"/>
          <w:lang w:eastAsia="en-US"/>
        </w:rPr>
        <w:t xml:space="preserve"> – до </w:t>
      </w:r>
      <w:r w:rsidR="00A37EB6" w:rsidRPr="008914D6">
        <w:rPr>
          <w:rFonts w:ascii="Times New Roman" w:eastAsiaTheme="minorHAnsi" w:hAnsi="Times New Roman" w:cs="Times New Roman"/>
          <w:sz w:val="28"/>
          <w:szCs w:val="28"/>
          <w:lang w:eastAsia="en-US"/>
        </w:rPr>
        <w:t>14,</w:t>
      </w:r>
      <w:r w:rsidR="002713DC" w:rsidRPr="008914D6">
        <w:rPr>
          <w:rFonts w:ascii="Times New Roman" w:eastAsiaTheme="minorHAnsi" w:hAnsi="Times New Roman" w:cs="Times New Roman"/>
          <w:sz w:val="28"/>
          <w:szCs w:val="28"/>
          <w:lang w:eastAsia="en-US"/>
        </w:rPr>
        <w:t>4</w:t>
      </w:r>
      <w:r w:rsidRPr="008914D6">
        <w:rPr>
          <w:rFonts w:ascii="Times New Roman" w:eastAsiaTheme="minorHAnsi" w:hAnsi="Times New Roman" w:cs="Times New Roman"/>
          <w:sz w:val="28"/>
          <w:szCs w:val="28"/>
          <w:lang w:eastAsia="en-US"/>
        </w:rPr>
        <w:t xml:space="preserve"> млрд руб. (10</w:t>
      </w:r>
      <w:r w:rsidR="002713DC" w:rsidRPr="008914D6">
        <w:rPr>
          <w:rFonts w:ascii="Times New Roman" w:eastAsiaTheme="minorHAnsi" w:hAnsi="Times New Roman" w:cs="Times New Roman"/>
          <w:sz w:val="28"/>
          <w:szCs w:val="28"/>
          <w:lang w:eastAsia="en-US"/>
        </w:rPr>
        <w:t>7</w:t>
      </w:r>
      <w:r w:rsidRPr="008914D6">
        <w:rPr>
          <w:rFonts w:ascii="Times New Roman" w:eastAsiaTheme="minorHAnsi" w:hAnsi="Times New Roman" w:cs="Times New Roman"/>
          <w:sz w:val="28"/>
          <w:szCs w:val="28"/>
          <w:lang w:eastAsia="en-US"/>
        </w:rPr>
        <w:t>,3% к 202</w:t>
      </w:r>
      <w:r w:rsidR="002713DC" w:rsidRPr="008914D6">
        <w:rPr>
          <w:rFonts w:ascii="Times New Roman" w:eastAsiaTheme="minorHAnsi" w:hAnsi="Times New Roman" w:cs="Times New Roman"/>
          <w:sz w:val="28"/>
          <w:szCs w:val="28"/>
          <w:lang w:eastAsia="en-US"/>
        </w:rPr>
        <w:t>3</w:t>
      </w:r>
      <w:r w:rsidRPr="008914D6">
        <w:rPr>
          <w:rFonts w:ascii="Times New Roman" w:eastAsiaTheme="minorHAnsi" w:hAnsi="Times New Roman" w:cs="Times New Roman"/>
          <w:sz w:val="28"/>
          <w:szCs w:val="28"/>
          <w:lang w:eastAsia="en-US"/>
        </w:rPr>
        <w:t xml:space="preserve"> году).</w:t>
      </w:r>
    </w:p>
    <w:p w:rsidR="000674D9" w:rsidRPr="008914D6" w:rsidRDefault="000674D9" w:rsidP="000674D9">
      <w:pPr>
        <w:widowControl/>
        <w:ind w:firstLine="720"/>
        <w:jc w:val="both"/>
        <w:rPr>
          <w:rFonts w:ascii="Times New Roman" w:eastAsiaTheme="minorHAnsi" w:hAnsi="Times New Roman" w:cs="Times New Roman"/>
          <w:sz w:val="28"/>
          <w:szCs w:val="28"/>
          <w:lang w:eastAsia="en-US"/>
        </w:rPr>
      </w:pPr>
      <w:r w:rsidRPr="008914D6">
        <w:rPr>
          <w:rFonts w:ascii="Times New Roman" w:eastAsiaTheme="minorHAnsi" w:hAnsi="Times New Roman" w:cs="Times New Roman"/>
          <w:b/>
          <w:bCs/>
          <w:sz w:val="28"/>
          <w:szCs w:val="28"/>
          <w:lang w:eastAsia="en-US"/>
        </w:rPr>
        <w:t xml:space="preserve">Индекс производства </w:t>
      </w:r>
      <w:r w:rsidRPr="008914D6">
        <w:rPr>
          <w:rFonts w:ascii="Times New Roman" w:eastAsiaTheme="minorHAnsi" w:hAnsi="Times New Roman" w:cs="Times New Roman"/>
          <w:sz w:val="28"/>
          <w:szCs w:val="28"/>
          <w:lang w:eastAsia="en-US"/>
        </w:rPr>
        <w:t>данного вида экономической деятельности в 202</w:t>
      </w:r>
      <w:r w:rsidR="001D185B" w:rsidRPr="008914D6">
        <w:rPr>
          <w:rFonts w:ascii="Times New Roman" w:eastAsiaTheme="minorHAnsi" w:hAnsi="Times New Roman" w:cs="Times New Roman"/>
          <w:sz w:val="28"/>
          <w:szCs w:val="28"/>
          <w:lang w:eastAsia="en-US"/>
        </w:rPr>
        <w:t>1</w:t>
      </w:r>
      <w:r w:rsidRPr="008914D6">
        <w:rPr>
          <w:rFonts w:ascii="Times New Roman" w:eastAsiaTheme="minorHAnsi" w:hAnsi="Times New Roman" w:cs="Times New Roman"/>
          <w:sz w:val="28"/>
          <w:szCs w:val="28"/>
          <w:lang w:eastAsia="en-US"/>
        </w:rPr>
        <w:t xml:space="preserve"> году ожидается на уровне 10</w:t>
      </w:r>
      <w:r w:rsidR="001D185B" w:rsidRPr="008914D6">
        <w:rPr>
          <w:rFonts w:ascii="Times New Roman" w:eastAsiaTheme="minorHAnsi" w:hAnsi="Times New Roman" w:cs="Times New Roman"/>
          <w:sz w:val="28"/>
          <w:szCs w:val="28"/>
          <w:lang w:eastAsia="en-US"/>
        </w:rPr>
        <w:t>1</w:t>
      </w:r>
      <w:r w:rsidRPr="008914D6">
        <w:rPr>
          <w:rFonts w:ascii="Times New Roman" w:eastAsiaTheme="minorHAnsi" w:hAnsi="Times New Roman" w:cs="Times New Roman"/>
          <w:sz w:val="28"/>
          <w:szCs w:val="28"/>
          <w:lang w:eastAsia="en-US"/>
        </w:rPr>
        <w:t>,8%</w:t>
      </w:r>
      <w:r w:rsidR="00A37EB6" w:rsidRPr="008914D6">
        <w:rPr>
          <w:rFonts w:ascii="Times New Roman" w:eastAsiaTheme="minorHAnsi" w:hAnsi="Times New Roman" w:cs="Times New Roman"/>
          <w:sz w:val="28"/>
          <w:szCs w:val="28"/>
          <w:lang w:eastAsia="en-US"/>
        </w:rPr>
        <w:t>, к 2024 году данный показатель вырастет до 103%</w:t>
      </w:r>
      <w:r w:rsidR="001D185B" w:rsidRPr="008914D6">
        <w:rPr>
          <w:color w:val="000000" w:themeColor="text1"/>
          <w:sz w:val="28"/>
          <w:szCs w:val="26"/>
        </w:rPr>
        <w:t>.</w:t>
      </w:r>
    </w:p>
    <w:p w:rsidR="00BF1291" w:rsidRPr="008914D6" w:rsidRDefault="00BF1291" w:rsidP="005A2CE9">
      <w:pPr>
        <w:jc w:val="center"/>
        <w:rPr>
          <w:b/>
          <w:sz w:val="28"/>
          <w:szCs w:val="26"/>
        </w:rPr>
      </w:pPr>
      <w:r w:rsidRPr="008914D6">
        <w:rPr>
          <w:noProof/>
          <w:sz w:val="12"/>
          <w:szCs w:val="26"/>
        </w:rPr>
        <w:drawing>
          <wp:inline distT="0" distB="0" distL="0" distR="0" wp14:anchorId="4854A992" wp14:editId="72FA2FD6">
            <wp:extent cx="5362575" cy="2876550"/>
            <wp:effectExtent l="0" t="0" r="0" b="0"/>
            <wp:docPr id="11" name="Объект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1E536D" w:rsidRPr="008914D6" w:rsidRDefault="001E536D" w:rsidP="00BF1291">
      <w:pPr>
        <w:jc w:val="center"/>
        <w:rPr>
          <w:sz w:val="12"/>
        </w:rPr>
      </w:pPr>
    </w:p>
    <w:p w:rsidR="00BF1291" w:rsidRPr="008914D6" w:rsidRDefault="00BF1291" w:rsidP="00BF1291">
      <w:pPr>
        <w:jc w:val="center"/>
        <w:rPr>
          <w:sz w:val="22"/>
        </w:rPr>
      </w:pPr>
      <w:r w:rsidRPr="008914D6">
        <w:rPr>
          <w:sz w:val="22"/>
        </w:rPr>
        <w:t>Рис. 4. Динамика объема отгруженной продукции по виду деятельности</w:t>
      </w:r>
    </w:p>
    <w:p w:rsidR="00BF1291" w:rsidRPr="008914D6" w:rsidRDefault="00BF1291" w:rsidP="00BF1291">
      <w:pPr>
        <w:jc w:val="center"/>
        <w:rPr>
          <w:sz w:val="22"/>
        </w:rPr>
      </w:pPr>
      <w:r w:rsidRPr="008914D6">
        <w:rPr>
          <w:sz w:val="22"/>
        </w:rPr>
        <w:t>«Производство пищевых продуктов»</w:t>
      </w:r>
    </w:p>
    <w:p w:rsidR="00272914" w:rsidRPr="008914D6" w:rsidRDefault="00272914" w:rsidP="00BF1291">
      <w:pPr>
        <w:jc w:val="center"/>
        <w:rPr>
          <w:sz w:val="8"/>
        </w:rPr>
      </w:pPr>
    </w:p>
    <w:p w:rsidR="009407FF" w:rsidRPr="008914D6" w:rsidRDefault="009407FF" w:rsidP="009407FF">
      <w:pPr>
        <w:widowControl/>
        <w:ind w:firstLine="720"/>
        <w:jc w:val="both"/>
        <w:rPr>
          <w:rFonts w:ascii="Times New Roman" w:eastAsiaTheme="minorHAnsi" w:hAnsi="Times New Roman" w:cs="Times New Roman"/>
          <w:sz w:val="28"/>
          <w:szCs w:val="28"/>
          <w:lang w:eastAsia="en-US"/>
        </w:rPr>
      </w:pPr>
      <w:r w:rsidRPr="008914D6">
        <w:rPr>
          <w:rFonts w:ascii="Times New Roman" w:eastAsiaTheme="minorHAnsi" w:hAnsi="Times New Roman" w:cs="Times New Roman"/>
          <w:sz w:val="28"/>
          <w:szCs w:val="28"/>
          <w:lang w:eastAsia="en-US"/>
        </w:rPr>
        <w:t>В прогнозируемом периоде планируются следующие объемы производства:</w:t>
      </w:r>
    </w:p>
    <w:p w:rsidR="009407FF" w:rsidRPr="008914D6" w:rsidRDefault="009407FF" w:rsidP="009407FF">
      <w:pPr>
        <w:widowControl/>
        <w:ind w:firstLine="720"/>
        <w:jc w:val="both"/>
        <w:rPr>
          <w:rFonts w:ascii="Times New Roman" w:eastAsiaTheme="minorHAnsi" w:hAnsi="Times New Roman" w:cs="Times New Roman"/>
          <w:sz w:val="28"/>
          <w:szCs w:val="28"/>
          <w:lang w:eastAsia="en-US"/>
        </w:rPr>
      </w:pPr>
      <w:r w:rsidRPr="008914D6">
        <w:rPr>
          <w:rFonts w:ascii="Times New Roman" w:eastAsiaTheme="minorHAnsi" w:hAnsi="Times New Roman" w:cs="Times New Roman"/>
          <w:sz w:val="28"/>
          <w:szCs w:val="28"/>
          <w:lang w:eastAsia="en-US"/>
        </w:rPr>
        <w:t xml:space="preserve">– производство </w:t>
      </w:r>
      <w:r w:rsidRPr="008914D6">
        <w:rPr>
          <w:rFonts w:ascii="Times New Roman" w:eastAsiaTheme="minorHAnsi" w:hAnsi="Times New Roman" w:cs="Times New Roman"/>
          <w:i/>
          <w:iCs/>
          <w:sz w:val="28"/>
          <w:szCs w:val="28"/>
          <w:lang w:eastAsia="en-US"/>
        </w:rPr>
        <w:t>колбасных изделий</w:t>
      </w:r>
      <w:r w:rsidRPr="008914D6">
        <w:rPr>
          <w:rFonts w:ascii="Times New Roman" w:eastAsiaTheme="minorHAnsi" w:hAnsi="Times New Roman" w:cs="Times New Roman"/>
          <w:sz w:val="28"/>
          <w:szCs w:val="28"/>
          <w:lang w:eastAsia="en-US"/>
        </w:rPr>
        <w:t xml:space="preserve"> в 2021 году увеличится на 1% (34,7 тыс. тонн) по отношению к 2020 году, в 2022 году планируется рост на 1% (35 тыс. тонн) по отношению к 2021 году, к 2024 году рост составит 2% (35,7 тыс. тонн) по отношению к 2022 году;</w:t>
      </w:r>
    </w:p>
    <w:p w:rsidR="009407FF" w:rsidRPr="008914D6" w:rsidRDefault="009407FF" w:rsidP="009407FF">
      <w:pPr>
        <w:widowControl/>
        <w:ind w:firstLine="720"/>
        <w:jc w:val="both"/>
        <w:rPr>
          <w:rFonts w:ascii="Times New Roman" w:eastAsiaTheme="minorHAnsi" w:hAnsi="Times New Roman" w:cs="Times New Roman"/>
          <w:sz w:val="28"/>
          <w:szCs w:val="28"/>
          <w:lang w:eastAsia="en-US"/>
        </w:rPr>
      </w:pPr>
      <w:r w:rsidRPr="008914D6">
        <w:rPr>
          <w:rFonts w:ascii="Times New Roman" w:eastAsiaTheme="minorHAnsi" w:hAnsi="Times New Roman" w:cs="Times New Roman"/>
          <w:sz w:val="28"/>
          <w:szCs w:val="28"/>
          <w:lang w:eastAsia="en-US"/>
        </w:rPr>
        <w:t>– производство</w:t>
      </w:r>
      <w:r w:rsidRPr="008914D6">
        <w:rPr>
          <w:rFonts w:ascii="Times New Roman" w:eastAsiaTheme="minorHAnsi" w:hAnsi="Times New Roman" w:cs="Times New Roman"/>
          <w:i/>
          <w:iCs/>
          <w:sz w:val="28"/>
          <w:szCs w:val="28"/>
          <w:lang w:eastAsia="en-US"/>
        </w:rPr>
        <w:t xml:space="preserve"> молока</w:t>
      </w:r>
      <w:r w:rsidRPr="008914D6">
        <w:rPr>
          <w:rFonts w:ascii="Times New Roman" w:eastAsiaTheme="minorHAnsi" w:hAnsi="Times New Roman" w:cs="Times New Roman"/>
          <w:sz w:val="28"/>
          <w:szCs w:val="28"/>
          <w:lang w:eastAsia="en-US"/>
        </w:rPr>
        <w:t xml:space="preserve"> к 2024 году увеличится на 0,4% к уровню 2020 года и составит 30 тыс. тонн;</w:t>
      </w:r>
    </w:p>
    <w:p w:rsidR="009407FF" w:rsidRPr="008914D6" w:rsidRDefault="009407FF" w:rsidP="009407FF">
      <w:pPr>
        <w:widowControl/>
        <w:ind w:firstLine="720"/>
        <w:jc w:val="both"/>
        <w:rPr>
          <w:rFonts w:ascii="Times New Roman" w:eastAsiaTheme="minorHAnsi" w:hAnsi="Times New Roman" w:cs="Times New Roman"/>
          <w:sz w:val="28"/>
          <w:szCs w:val="28"/>
          <w:lang w:eastAsia="en-US"/>
        </w:rPr>
      </w:pPr>
      <w:r w:rsidRPr="008914D6">
        <w:rPr>
          <w:rFonts w:ascii="Times New Roman" w:eastAsiaTheme="minorHAnsi" w:hAnsi="Times New Roman" w:cs="Times New Roman"/>
          <w:sz w:val="28"/>
          <w:szCs w:val="28"/>
          <w:lang w:eastAsia="en-US"/>
        </w:rPr>
        <w:t>– производство</w:t>
      </w:r>
      <w:r w:rsidRPr="008914D6">
        <w:rPr>
          <w:rFonts w:ascii="Times New Roman" w:eastAsiaTheme="minorHAnsi" w:hAnsi="Times New Roman" w:cs="Times New Roman"/>
          <w:i/>
          <w:iCs/>
          <w:sz w:val="28"/>
          <w:szCs w:val="28"/>
          <w:lang w:eastAsia="en-US"/>
        </w:rPr>
        <w:t xml:space="preserve"> макаронных изделий</w:t>
      </w:r>
      <w:r w:rsidRPr="008914D6">
        <w:rPr>
          <w:rFonts w:ascii="Times New Roman" w:eastAsiaTheme="minorHAnsi" w:hAnsi="Times New Roman" w:cs="Times New Roman"/>
          <w:sz w:val="28"/>
          <w:szCs w:val="28"/>
          <w:lang w:eastAsia="en-US"/>
        </w:rPr>
        <w:t xml:space="preserve"> к 2024 году сократится на 4,8% (1500 тонн) по отношению к 2020 году;</w:t>
      </w:r>
    </w:p>
    <w:p w:rsidR="009407FF" w:rsidRPr="008914D6" w:rsidRDefault="009407FF" w:rsidP="009407FF">
      <w:pPr>
        <w:widowControl/>
        <w:ind w:firstLine="720"/>
        <w:jc w:val="both"/>
        <w:rPr>
          <w:rFonts w:ascii="Times New Roman" w:eastAsiaTheme="minorHAnsi" w:hAnsi="Times New Roman" w:cs="Times New Roman"/>
          <w:sz w:val="28"/>
          <w:szCs w:val="28"/>
          <w:lang w:eastAsia="en-US"/>
        </w:rPr>
      </w:pPr>
      <w:proofErr w:type="gramStart"/>
      <w:r w:rsidRPr="008914D6">
        <w:rPr>
          <w:rFonts w:ascii="Times New Roman" w:eastAsiaTheme="minorHAnsi" w:hAnsi="Times New Roman" w:cs="Times New Roman"/>
          <w:sz w:val="28"/>
          <w:szCs w:val="28"/>
          <w:lang w:eastAsia="en-US"/>
        </w:rPr>
        <w:t xml:space="preserve">– производство </w:t>
      </w:r>
      <w:r w:rsidRPr="008914D6">
        <w:rPr>
          <w:rFonts w:ascii="Times New Roman" w:eastAsiaTheme="minorHAnsi" w:hAnsi="Times New Roman" w:cs="Times New Roman"/>
          <w:i/>
          <w:iCs/>
          <w:sz w:val="28"/>
          <w:szCs w:val="28"/>
          <w:lang w:eastAsia="en-US"/>
        </w:rPr>
        <w:t>хлеба и</w:t>
      </w:r>
      <w:r w:rsidRPr="008914D6">
        <w:rPr>
          <w:rFonts w:ascii="Times New Roman" w:eastAsiaTheme="minorHAnsi" w:hAnsi="Times New Roman" w:cs="Times New Roman"/>
          <w:sz w:val="28"/>
          <w:szCs w:val="28"/>
          <w:lang w:eastAsia="en-US"/>
        </w:rPr>
        <w:t xml:space="preserve"> </w:t>
      </w:r>
      <w:r w:rsidRPr="008914D6">
        <w:rPr>
          <w:rFonts w:ascii="Times New Roman" w:eastAsiaTheme="minorHAnsi" w:hAnsi="Times New Roman" w:cs="Times New Roman"/>
          <w:i/>
          <w:iCs/>
          <w:sz w:val="28"/>
          <w:szCs w:val="28"/>
          <w:lang w:eastAsia="en-US"/>
        </w:rPr>
        <w:t>хлебобулочных изделий</w:t>
      </w:r>
      <w:r w:rsidRPr="008914D6">
        <w:rPr>
          <w:rFonts w:ascii="Times New Roman" w:eastAsiaTheme="minorHAnsi" w:hAnsi="Times New Roman" w:cs="Times New Roman"/>
          <w:sz w:val="28"/>
          <w:szCs w:val="28"/>
          <w:lang w:eastAsia="en-US"/>
        </w:rPr>
        <w:t xml:space="preserve"> в 2021 году увеличится на 1,5% (37,6 тыс. тонн) по отношению к 2020 году, в 2022 году планируется увеличение на 1% (38 тыс. тонн) по отношению к 2021 году, к 2024 году – на 2% (38,7 тыс. тонн) по отношению к 2022 году;</w:t>
      </w:r>
      <w:proofErr w:type="gramEnd"/>
    </w:p>
    <w:p w:rsidR="009407FF" w:rsidRPr="008914D6" w:rsidRDefault="009407FF" w:rsidP="009407FF">
      <w:pPr>
        <w:widowControl/>
        <w:ind w:firstLine="720"/>
        <w:jc w:val="both"/>
        <w:rPr>
          <w:rFonts w:ascii="Times New Roman" w:eastAsiaTheme="minorHAnsi" w:hAnsi="Times New Roman" w:cs="Times New Roman"/>
          <w:sz w:val="28"/>
          <w:szCs w:val="28"/>
          <w:lang w:eastAsia="en-US"/>
        </w:rPr>
      </w:pPr>
      <w:proofErr w:type="gramStart"/>
      <w:r w:rsidRPr="008914D6">
        <w:rPr>
          <w:rFonts w:ascii="Times New Roman" w:eastAsiaTheme="minorHAnsi" w:hAnsi="Times New Roman" w:cs="Times New Roman"/>
          <w:sz w:val="28"/>
          <w:szCs w:val="28"/>
          <w:lang w:eastAsia="en-US"/>
        </w:rPr>
        <w:t>– производство</w:t>
      </w:r>
      <w:r w:rsidRPr="008914D6">
        <w:rPr>
          <w:rFonts w:ascii="Times New Roman" w:eastAsiaTheme="minorHAnsi" w:hAnsi="Times New Roman" w:cs="Times New Roman"/>
          <w:i/>
          <w:iCs/>
          <w:sz w:val="28"/>
          <w:szCs w:val="28"/>
          <w:lang w:eastAsia="en-US"/>
        </w:rPr>
        <w:t xml:space="preserve"> кондитерских изделий </w:t>
      </w:r>
      <w:r w:rsidRPr="008914D6">
        <w:rPr>
          <w:rFonts w:ascii="Times New Roman" w:eastAsiaTheme="minorHAnsi" w:hAnsi="Times New Roman" w:cs="Times New Roman"/>
          <w:sz w:val="28"/>
          <w:szCs w:val="28"/>
          <w:lang w:eastAsia="en-US"/>
        </w:rPr>
        <w:t>в 2021 году увеличится на 1,4% (10,9 тыс. тонн) по отношению к 2020 году, в 2022 году планируется увеличение на 1% (11 тыс. тонн) по отношению к 2021 году, к 2024 году – на 3% (11,4 тыс. тонн) по отношению к 2022 году.</w:t>
      </w:r>
      <w:proofErr w:type="gramEnd"/>
    </w:p>
    <w:p w:rsidR="009407FF" w:rsidRPr="008914D6" w:rsidRDefault="009407FF" w:rsidP="009407FF">
      <w:pPr>
        <w:widowControl/>
        <w:ind w:firstLine="720"/>
        <w:jc w:val="both"/>
        <w:rPr>
          <w:rFonts w:ascii="Times New Roman" w:eastAsiaTheme="minorHAnsi" w:hAnsi="Times New Roman" w:cs="Times New Roman"/>
          <w:sz w:val="28"/>
          <w:szCs w:val="28"/>
          <w:lang w:eastAsia="en-US"/>
        </w:rPr>
      </w:pPr>
      <w:r w:rsidRPr="008914D6">
        <w:rPr>
          <w:rFonts w:ascii="Times New Roman" w:eastAsiaTheme="minorHAnsi" w:hAnsi="Times New Roman" w:cs="Times New Roman"/>
          <w:sz w:val="28"/>
          <w:szCs w:val="28"/>
          <w:lang w:eastAsia="en-US"/>
        </w:rPr>
        <w:t>Данный вид экономической деятельности занимает 2,6% в структуре обрабатывающего производства города.</w:t>
      </w:r>
    </w:p>
    <w:p w:rsidR="009407FF" w:rsidRPr="008914D6" w:rsidRDefault="009407FF" w:rsidP="009407FF">
      <w:pPr>
        <w:widowControl/>
        <w:ind w:firstLine="720"/>
        <w:jc w:val="both"/>
        <w:rPr>
          <w:rFonts w:ascii="Times New Roman" w:eastAsiaTheme="minorHAnsi" w:hAnsi="Times New Roman" w:cs="Times New Roman"/>
          <w:sz w:val="28"/>
          <w:szCs w:val="28"/>
          <w:lang w:eastAsia="en-US"/>
        </w:rPr>
      </w:pPr>
      <w:r w:rsidRPr="008914D6">
        <w:rPr>
          <w:rFonts w:ascii="Times New Roman" w:eastAsiaTheme="minorHAnsi" w:hAnsi="Times New Roman" w:cs="Times New Roman"/>
          <w:sz w:val="28"/>
          <w:szCs w:val="28"/>
          <w:lang w:eastAsia="en-US"/>
        </w:rPr>
        <w:t xml:space="preserve">К наиболее крупным предприятиям отрасли относятся: </w:t>
      </w:r>
      <w:proofErr w:type="gramStart"/>
      <w:r w:rsidRPr="008914D6">
        <w:rPr>
          <w:rFonts w:ascii="Times New Roman" w:eastAsiaTheme="minorHAnsi" w:hAnsi="Times New Roman" w:cs="Times New Roman"/>
          <w:sz w:val="28"/>
          <w:szCs w:val="28"/>
          <w:lang w:eastAsia="en-US"/>
        </w:rPr>
        <w:t>Филиал «Красноярский» ООО «Сибирская продовольственная компания», ООО «</w:t>
      </w:r>
      <w:proofErr w:type="spellStart"/>
      <w:r w:rsidRPr="008914D6">
        <w:rPr>
          <w:rFonts w:ascii="Times New Roman" w:eastAsiaTheme="minorHAnsi" w:hAnsi="Times New Roman" w:cs="Times New Roman"/>
          <w:sz w:val="28"/>
          <w:szCs w:val="28"/>
          <w:lang w:eastAsia="en-US"/>
        </w:rPr>
        <w:t>Ярск</w:t>
      </w:r>
      <w:proofErr w:type="spellEnd"/>
      <w:r w:rsidRPr="008914D6">
        <w:rPr>
          <w:rFonts w:ascii="Times New Roman" w:eastAsiaTheme="minorHAnsi" w:hAnsi="Times New Roman" w:cs="Times New Roman"/>
          <w:sz w:val="28"/>
          <w:szCs w:val="28"/>
          <w:lang w:eastAsia="en-US"/>
        </w:rPr>
        <w:t>», ООО «Фабрика мороженого «Славица», АО «</w:t>
      </w:r>
      <w:proofErr w:type="spellStart"/>
      <w:r w:rsidRPr="008914D6">
        <w:rPr>
          <w:rFonts w:ascii="Times New Roman" w:eastAsiaTheme="minorHAnsi" w:hAnsi="Times New Roman" w:cs="Times New Roman"/>
          <w:sz w:val="28"/>
          <w:szCs w:val="28"/>
          <w:lang w:eastAsia="en-US"/>
        </w:rPr>
        <w:t>Краскон</w:t>
      </w:r>
      <w:proofErr w:type="spellEnd"/>
      <w:r w:rsidRPr="008914D6">
        <w:rPr>
          <w:rFonts w:ascii="Times New Roman" w:eastAsiaTheme="minorHAnsi" w:hAnsi="Times New Roman" w:cs="Times New Roman"/>
          <w:sz w:val="28"/>
          <w:szCs w:val="28"/>
          <w:lang w:eastAsia="en-US"/>
        </w:rPr>
        <w:t>», Филиал «Молочный комбинат «МИЛКО» АО «Данон Россия», ООО «Красноярский майонезный завод».</w:t>
      </w:r>
      <w:proofErr w:type="gramEnd"/>
    </w:p>
    <w:p w:rsidR="00BA6878" w:rsidRPr="008914D6" w:rsidRDefault="00BA6878" w:rsidP="00B12B08">
      <w:pPr>
        <w:spacing w:before="120"/>
        <w:ind w:firstLine="720"/>
        <w:jc w:val="both"/>
        <w:rPr>
          <w:b/>
          <w:i/>
          <w:sz w:val="28"/>
          <w:szCs w:val="28"/>
        </w:rPr>
      </w:pPr>
      <w:r w:rsidRPr="008914D6">
        <w:rPr>
          <w:b/>
          <w:i/>
          <w:sz w:val="28"/>
          <w:szCs w:val="28"/>
        </w:rPr>
        <w:t>Производство напитков (С</w:t>
      </w:r>
      <w:r w:rsidR="005301A4" w:rsidRPr="008914D6">
        <w:rPr>
          <w:b/>
          <w:i/>
          <w:sz w:val="28"/>
          <w:szCs w:val="28"/>
        </w:rPr>
        <w:t>–</w:t>
      </w:r>
      <w:r w:rsidRPr="008914D6">
        <w:rPr>
          <w:b/>
          <w:i/>
          <w:sz w:val="28"/>
          <w:szCs w:val="28"/>
        </w:rPr>
        <w:t>11)</w:t>
      </w:r>
    </w:p>
    <w:p w:rsidR="0013533D" w:rsidRPr="008914D6" w:rsidRDefault="0013533D" w:rsidP="0013533D">
      <w:pPr>
        <w:widowControl/>
        <w:ind w:firstLine="720"/>
        <w:jc w:val="both"/>
        <w:rPr>
          <w:rFonts w:ascii="Times New Roman" w:eastAsiaTheme="minorHAnsi" w:hAnsi="Times New Roman" w:cs="Times New Roman"/>
          <w:sz w:val="28"/>
          <w:szCs w:val="28"/>
          <w:lang w:eastAsia="en-US"/>
        </w:rPr>
      </w:pPr>
      <w:r w:rsidRPr="008914D6">
        <w:rPr>
          <w:rFonts w:ascii="Times New Roman" w:eastAsiaTheme="minorHAnsi" w:hAnsi="Times New Roman" w:cs="Times New Roman"/>
          <w:sz w:val="28"/>
          <w:szCs w:val="28"/>
          <w:lang w:eastAsia="en-US"/>
        </w:rPr>
        <w:t>В 202</w:t>
      </w:r>
      <w:r w:rsidR="00E95CAD" w:rsidRPr="008914D6">
        <w:rPr>
          <w:rFonts w:ascii="Times New Roman" w:eastAsiaTheme="minorHAnsi" w:hAnsi="Times New Roman" w:cs="Times New Roman"/>
          <w:sz w:val="28"/>
          <w:szCs w:val="28"/>
          <w:lang w:eastAsia="en-US"/>
        </w:rPr>
        <w:t>1</w:t>
      </w:r>
      <w:r w:rsidRPr="008914D6">
        <w:rPr>
          <w:rFonts w:ascii="Times New Roman" w:eastAsiaTheme="minorHAnsi" w:hAnsi="Times New Roman" w:cs="Times New Roman"/>
          <w:sz w:val="28"/>
          <w:szCs w:val="28"/>
          <w:lang w:eastAsia="en-US"/>
        </w:rPr>
        <w:t xml:space="preserve"> году предприятиями города по данному виду экономической деятельности прогнозируется </w:t>
      </w:r>
      <w:r w:rsidR="00E95CAD" w:rsidRPr="008914D6">
        <w:rPr>
          <w:rFonts w:ascii="Times New Roman" w:eastAsiaTheme="minorHAnsi" w:hAnsi="Times New Roman" w:cs="Times New Roman"/>
          <w:sz w:val="28"/>
          <w:szCs w:val="28"/>
          <w:lang w:eastAsia="en-US"/>
        </w:rPr>
        <w:t>увеличе</w:t>
      </w:r>
      <w:r w:rsidRPr="008914D6">
        <w:rPr>
          <w:rFonts w:ascii="Times New Roman" w:eastAsiaTheme="minorHAnsi" w:hAnsi="Times New Roman" w:cs="Times New Roman"/>
          <w:sz w:val="28"/>
          <w:szCs w:val="28"/>
          <w:lang w:eastAsia="en-US"/>
        </w:rPr>
        <w:t xml:space="preserve">ние объемов отгруженной продукции до </w:t>
      </w:r>
      <w:r w:rsidR="00E95CAD" w:rsidRPr="008914D6">
        <w:rPr>
          <w:rFonts w:ascii="Times New Roman" w:eastAsiaTheme="minorHAnsi" w:hAnsi="Times New Roman" w:cs="Times New Roman"/>
          <w:sz w:val="28"/>
          <w:szCs w:val="28"/>
          <w:lang w:eastAsia="en-US"/>
        </w:rPr>
        <w:t>4,5</w:t>
      </w:r>
      <w:r w:rsidRPr="008914D6">
        <w:rPr>
          <w:rFonts w:ascii="Times New Roman" w:eastAsiaTheme="minorHAnsi" w:hAnsi="Times New Roman" w:cs="Times New Roman"/>
          <w:sz w:val="28"/>
          <w:szCs w:val="28"/>
          <w:lang w:eastAsia="en-US"/>
        </w:rPr>
        <w:t xml:space="preserve"> млрд руб. или </w:t>
      </w:r>
      <w:r w:rsidR="00E95CAD" w:rsidRPr="008914D6">
        <w:rPr>
          <w:rFonts w:ascii="Times New Roman" w:eastAsiaTheme="minorHAnsi" w:hAnsi="Times New Roman" w:cs="Times New Roman"/>
          <w:sz w:val="28"/>
          <w:szCs w:val="28"/>
          <w:lang w:eastAsia="en-US"/>
        </w:rPr>
        <w:t>106,6</w:t>
      </w:r>
      <w:r w:rsidRPr="008914D6">
        <w:rPr>
          <w:rFonts w:ascii="Times New Roman" w:eastAsiaTheme="minorHAnsi" w:hAnsi="Times New Roman" w:cs="Times New Roman"/>
          <w:sz w:val="28"/>
          <w:szCs w:val="28"/>
          <w:lang w:eastAsia="en-US"/>
        </w:rPr>
        <w:t>% в действующих ценах в сравнении с уровнем 20</w:t>
      </w:r>
      <w:r w:rsidR="00E95CAD" w:rsidRPr="008914D6">
        <w:rPr>
          <w:rFonts w:ascii="Times New Roman" w:eastAsiaTheme="minorHAnsi" w:hAnsi="Times New Roman" w:cs="Times New Roman"/>
          <w:sz w:val="28"/>
          <w:szCs w:val="28"/>
          <w:lang w:eastAsia="en-US"/>
        </w:rPr>
        <w:t>20</w:t>
      </w:r>
      <w:r w:rsidR="00A37EB6" w:rsidRPr="008914D6">
        <w:rPr>
          <w:rFonts w:ascii="Times New Roman" w:eastAsiaTheme="minorHAnsi" w:hAnsi="Times New Roman" w:cs="Times New Roman"/>
          <w:sz w:val="28"/>
          <w:szCs w:val="28"/>
          <w:lang w:eastAsia="en-US"/>
        </w:rPr>
        <w:t xml:space="preserve"> года, к 2024 году до </w:t>
      </w:r>
      <w:proofErr w:type="spellStart"/>
      <w:proofErr w:type="gramStart"/>
      <w:r w:rsidRPr="008914D6">
        <w:rPr>
          <w:rFonts w:ascii="Times New Roman" w:eastAsiaTheme="minorHAnsi" w:hAnsi="Times New Roman" w:cs="Times New Roman"/>
          <w:sz w:val="28"/>
          <w:szCs w:val="28"/>
          <w:lang w:eastAsia="en-US"/>
        </w:rPr>
        <w:t>до</w:t>
      </w:r>
      <w:proofErr w:type="spellEnd"/>
      <w:proofErr w:type="gramEnd"/>
      <w:r w:rsidRPr="008914D6">
        <w:rPr>
          <w:rFonts w:ascii="Times New Roman" w:eastAsiaTheme="minorHAnsi" w:hAnsi="Times New Roman" w:cs="Times New Roman"/>
          <w:sz w:val="28"/>
          <w:szCs w:val="28"/>
          <w:lang w:eastAsia="en-US"/>
        </w:rPr>
        <w:t xml:space="preserve"> 4,</w:t>
      </w:r>
      <w:r w:rsidR="00E95CAD" w:rsidRPr="008914D6">
        <w:rPr>
          <w:rFonts w:ascii="Times New Roman" w:eastAsiaTheme="minorHAnsi" w:hAnsi="Times New Roman" w:cs="Times New Roman"/>
          <w:sz w:val="28"/>
          <w:szCs w:val="28"/>
          <w:lang w:eastAsia="en-US"/>
        </w:rPr>
        <w:t>9</w:t>
      </w:r>
      <w:r w:rsidRPr="008914D6">
        <w:rPr>
          <w:rFonts w:ascii="Times New Roman" w:eastAsiaTheme="minorHAnsi" w:hAnsi="Times New Roman" w:cs="Times New Roman"/>
          <w:sz w:val="28"/>
          <w:szCs w:val="28"/>
          <w:lang w:eastAsia="en-US"/>
        </w:rPr>
        <w:t xml:space="preserve"> млрд руб. (103,2% к 202</w:t>
      </w:r>
      <w:r w:rsidR="00E95CAD" w:rsidRPr="008914D6">
        <w:rPr>
          <w:rFonts w:ascii="Times New Roman" w:eastAsiaTheme="minorHAnsi" w:hAnsi="Times New Roman" w:cs="Times New Roman"/>
          <w:sz w:val="28"/>
          <w:szCs w:val="28"/>
          <w:lang w:eastAsia="en-US"/>
        </w:rPr>
        <w:t>3</w:t>
      </w:r>
      <w:r w:rsidRPr="008914D6">
        <w:rPr>
          <w:rFonts w:ascii="Times New Roman" w:eastAsiaTheme="minorHAnsi" w:hAnsi="Times New Roman" w:cs="Times New Roman"/>
          <w:sz w:val="28"/>
          <w:szCs w:val="28"/>
          <w:lang w:eastAsia="en-US"/>
        </w:rPr>
        <w:t> году).</w:t>
      </w:r>
    </w:p>
    <w:p w:rsidR="0013533D" w:rsidRPr="008914D6" w:rsidRDefault="0013533D" w:rsidP="0013533D">
      <w:pPr>
        <w:widowControl/>
        <w:ind w:firstLine="720"/>
        <w:jc w:val="both"/>
        <w:rPr>
          <w:rFonts w:ascii="Times New Roman" w:eastAsiaTheme="minorHAnsi" w:hAnsi="Times New Roman" w:cs="Times New Roman"/>
          <w:sz w:val="28"/>
          <w:szCs w:val="28"/>
          <w:lang w:eastAsia="en-US"/>
        </w:rPr>
      </w:pPr>
      <w:r w:rsidRPr="008914D6">
        <w:rPr>
          <w:rFonts w:ascii="Times New Roman" w:eastAsiaTheme="minorHAnsi" w:hAnsi="Times New Roman" w:cs="Times New Roman"/>
          <w:b/>
          <w:bCs/>
          <w:sz w:val="28"/>
          <w:szCs w:val="28"/>
          <w:lang w:eastAsia="en-US"/>
        </w:rPr>
        <w:t xml:space="preserve">Индекс производства </w:t>
      </w:r>
      <w:r w:rsidRPr="008914D6">
        <w:rPr>
          <w:rFonts w:ascii="Times New Roman" w:eastAsiaTheme="minorHAnsi" w:hAnsi="Times New Roman" w:cs="Times New Roman"/>
          <w:sz w:val="28"/>
          <w:szCs w:val="28"/>
          <w:lang w:eastAsia="en-US"/>
        </w:rPr>
        <w:t>данного вида экономической деятельности в 202</w:t>
      </w:r>
      <w:r w:rsidR="000A78BB" w:rsidRPr="008914D6">
        <w:rPr>
          <w:rFonts w:ascii="Times New Roman" w:eastAsiaTheme="minorHAnsi" w:hAnsi="Times New Roman" w:cs="Times New Roman"/>
          <w:sz w:val="28"/>
          <w:szCs w:val="28"/>
          <w:lang w:eastAsia="en-US"/>
        </w:rPr>
        <w:t>1</w:t>
      </w:r>
      <w:r w:rsidRPr="008914D6">
        <w:rPr>
          <w:rFonts w:ascii="Times New Roman" w:eastAsiaTheme="minorHAnsi" w:hAnsi="Times New Roman" w:cs="Times New Roman"/>
          <w:sz w:val="28"/>
          <w:szCs w:val="28"/>
          <w:lang w:eastAsia="en-US"/>
        </w:rPr>
        <w:t xml:space="preserve"> году ожидается на уровне </w:t>
      </w:r>
      <w:r w:rsidR="000A78BB" w:rsidRPr="008914D6">
        <w:rPr>
          <w:rFonts w:ascii="Times New Roman" w:eastAsiaTheme="minorHAnsi" w:hAnsi="Times New Roman" w:cs="Times New Roman"/>
          <w:sz w:val="28"/>
          <w:szCs w:val="28"/>
          <w:lang w:eastAsia="en-US"/>
        </w:rPr>
        <w:t>101,0</w:t>
      </w:r>
      <w:r w:rsidRPr="008914D6">
        <w:rPr>
          <w:rFonts w:ascii="Times New Roman" w:eastAsiaTheme="minorHAnsi" w:hAnsi="Times New Roman" w:cs="Times New Roman"/>
          <w:sz w:val="28"/>
          <w:szCs w:val="28"/>
          <w:lang w:eastAsia="en-US"/>
        </w:rPr>
        <w:t>%. В последующи</w:t>
      </w:r>
      <w:r w:rsidR="000A78BB" w:rsidRPr="008914D6">
        <w:rPr>
          <w:rFonts w:ascii="Times New Roman" w:eastAsiaTheme="minorHAnsi" w:hAnsi="Times New Roman" w:cs="Times New Roman"/>
          <w:sz w:val="28"/>
          <w:szCs w:val="28"/>
          <w:lang w:eastAsia="en-US"/>
        </w:rPr>
        <w:t>х</w:t>
      </w:r>
      <w:r w:rsidRPr="008914D6">
        <w:rPr>
          <w:rFonts w:ascii="Times New Roman" w:eastAsiaTheme="minorHAnsi" w:hAnsi="Times New Roman" w:cs="Times New Roman"/>
          <w:sz w:val="28"/>
          <w:szCs w:val="28"/>
          <w:lang w:eastAsia="en-US"/>
        </w:rPr>
        <w:t xml:space="preserve"> год</w:t>
      </w:r>
      <w:r w:rsidR="000A78BB" w:rsidRPr="008914D6">
        <w:rPr>
          <w:rFonts w:ascii="Times New Roman" w:eastAsiaTheme="minorHAnsi" w:hAnsi="Times New Roman" w:cs="Times New Roman"/>
          <w:sz w:val="28"/>
          <w:szCs w:val="28"/>
          <w:lang w:eastAsia="en-US"/>
        </w:rPr>
        <w:t>ах</w:t>
      </w:r>
      <w:r w:rsidR="008D6C9B" w:rsidRPr="008914D6">
        <w:rPr>
          <w:rFonts w:ascii="Times New Roman" w:eastAsiaTheme="minorHAnsi" w:hAnsi="Times New Roman" w:cs="Times New Roman"/>
          <w:sz w:val="28"/>
          <w:szCs w:val="28"/>
          <w:lang w:eastAsia="en-US"/>
        </w:rPr>
        <w:t xml:space="preserve"> </w:t>
      </w:r>
      <w:r w:rsidR="00A37EB6" w:rsidRPr="008914D6">
        <w:rPr>
          <w:rFonts w:ascii="Times New Roman" w:eastAsiaTheme="minorHAnsi" w:hAnsi="Times New Roman" w:cs="Times New Roman"/>
          <w:sz w:val="28"/>
          <w:szCs w:val="28"/>
          <w:lang w:eastAsia="en-US"/>
        </w:rPr>
        <w:t>показатель снизится до</w:t>
      </w:r>
      <w:r w:rsidRPr="008914D6">
        <w:rPr>
          <w:rFonts w:ascii="Times New Roman" w:eastAsiaTheme="minorHAnsi" w:hAnsi="Times New Roman" w:cs="Times New Roman"/>
          <w:sz w:val="28"/>
          <w:szCs w:val="28"/>
          <w:lang w:eastAsia="en-US"/>
        </w:rPr>
        <w:t xml:space="preserve"> </w:t>
      </w:r>
      <w:r w:rsidR="000A78BB" w:rsidRPr="008914D6">
        <w:rPr>
          <w:rFonts w:ascii="Times New Roman" w:eastAsiaTheme="minorHAnsi" w:hAnsi="Times New Roman" w:cs="Times New Roman"/>
          <w:sz w:val="28"/>
          <w:szCs w:val="28"/>
          <w:lang w:eastAsia="en-US"/>
        </w:rPr>
        <w:t>99,0</w:t>
      </w:r>
      <w:r w:rsidRPr="008914D6">
        <w:rPr>
          <w:rFonts w:ascii="Times New Roman" w:eastAsiaTheme="minorHAnsi" w:hAnsi="Times New Roman" w:cs="Times New Roman"/>
          <w:sz w:val="28"/>
          <w:szCs w:val="28"/>
          <w:lang w:eastAsia="en-US"/>
        </w:rPr>
        <w:t>%</w:t>
      </w:r>
      <w:r w:rsidR="008D6C9B" w:rsidRPr="008914D6">
        <w:rPr>
          <w:rFonts w:ascii="Times New Roman" w:eastAsiaTheme="minorHAnsi" w:hAnsi="Times New Roman" w:cs="Times New Roman"/>
          <w:sz w:val="28"/>
          <w:szCs w:val="28"/>
          <w:lang w:eastAsia="en-US"/>
        </w:rPr>
        <w:t>.</w:t>
      </w:r>
    </w:p>
    <w:p w:rsidR="00BA6878" w:rsidRPr="008914D6" w:rsidRDefault="00BA6878" w:rsidP="00AA7EB5">
      <w:pPr>
        <w:jc w:val="center"/>
        <w:rPr>
          <w:sz w:val="28"/>
          <w:szCs w:val="26"/>
        </w:rPr>
      </w:pPr>
      <w:r w:rsidRPr="008914D6">
        <w:rPr>
          <w:noProof/>
          <w:sz w:val="12"/>
          <w:szCs w:val="26"/>
        </w:rPr>
        <w:drawing>
          <wp:inline distT="0" distB="0" distL="0" distR="0" wp14:anchorId="030A10DE" wp14:editId="3435CC52">
            <wp:extent cx="5600700" cy="3257550"/>
            <wp:effectExtent l="0" t="0" r="0" b="0"/>
            <wp:docPr id="1" name="Объект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BA6878" w:rsidRPr="008914D6" w:rsidRDefault="00BA6878" w:rsidP="00AA7EB5">
      <w:pPr>
        <w:jc w:val="center"/>
        <w:rPr>
          <w:sz w:val="22"/>
        </w:rPr>
      </w:pPr>
      <w:r w:rsidRPr="008914D6">
        <w:rPr>
          <w:sz w:val="22"/>
        </w:rPr>
        <w:t>Рис. 5. Динамика объема отгруженной продукции по виду деятельности</w:t>
      </w:r>
    </w:p>
    <w:p w:rsidR="00BA6878" w:rsidRPr="008914D6" w:rsidRDefault="00BA6878" w:rsidP="00AA7EB5">
      <w:pPr>
        <w:jc w:val="center"/>
        <w:rPr>
          <w:sz w:val="22"/>
        </w:rPr>
      </w:pPr>
      <w:r w:rsidRPr="008914D6">
        <w:rPr>
          <w:sz w:val="22"/>
        </w:rPr>
        <w:t>«Производство напитков»</w:t>
      </w:r>
    </w:p>
    <w:p w:rsidR="00A37EB6" w:rsidRPr="008914D6" w:rsidRDefault="00A37EB6" w:rsidP="00AA7EB5">
      <w:pPr>
        <w:jc w:val="center"/>
        <w:rPr>
          <w:sz w:val="18"/>
        </w:rPr>
      </w:pPr>
    </w:p>
    <w:p w:rsidR="004734D4" w:rsidRPr="008914D6" w:rsidRDefault="004734D4" w:rsidP="004734D4">
      <w:pPr>
        <w:widowControl/>
        <w:ind w:firstLine="720"/>
        <w:jc w:val="both"/>
        <w:rPr>
          <w:rFonts w:ascii="Times New Roman" w:eastAsiaTheme="minorHAnsi" w:hAnsi="Times New Roman" w:cs="Times New Roman"/>
          <w:sz w:val="28"/>
          <w:szCs w:val="28"/>
          <w:lang w:eastAsia="en-US"/>
        </w:rPr>
      </w:pPr>
      <w:r w:rsidRPr="008914D6">
        <w:rPr>
          <w:rFonts w:ascii="Times New Roman" w:eastAsiaTheme="minorHAnsi" w:hAnsi="Times New Roman" w:cs="Times New Roman"/>
          <w:sz w:val="28"/>
          <w:szCs w:val="28"/>
          <w:lang w:eastAsia="en-US"/>
        </w:rPr>
        <w:t>Данный вид экономической деятельности занимает 1% в структуре обрабатывающего производства города.</w:t>
      </w:r>
    </w:p>
    <w:p w:rsidR="004734D4" w:rsidRPr="008914D6" w:rsidRDefault="004734D4" w:rsidP="004734D4">
      <w:pPr>
        <w:widowControl/>
        <w:ind w:firstLine="720"/>
        <w:jc w:val="both"/>
        <w:rPr>
          <w:rFonts w:ascii="Times New Roman" w:eastAsiaTheme="minorHAnsi" w:hAnsi="Times New Roman" w:cs="Times New Roman"/>
          <w:sz w:val="28"/>
          <w:szCs w:val="28"/>
          <w:lang w:eastAsia="en-US"/>
        </w:rPr>
      </w:pPr>
      <w:r w:rsidRPr="008914D6">
        <w:rPr>
          <w:rFonts w:ascii="Times New Roman" w:eastAsiaTheme="minorHAnsi" w:hAnsi="Times New Roman" w:cs="Times New Roman"/>
          <w:sz w:val="28"/>
          <w:szCs w:val="28"/>
          <w:lang w:eastAsia="en-US"/>
        </w:rPr>
        <w:t xml:space="preserve">К наиболее крупным предприятиям отрасли относятся: ООО «Красноярский водочный завод», ООО «Кока-Кола </w:t>
      </w:r>
      <w:proofErr w:type="spellStart"/>
      <w:r w:rsidRPr="008914D6">
        <w:rPr>
          <w:rFonts w:ascii="Times New Roman" w:eastAsiaTheme="minorHAnsi" w:hAnsi="Times New Roman" w:cs="Times New Roman"/>
          <w:sz w:val="28"/>
          <w:szCs w:val="28"/>
          <w:lang w:eastAsia="en-US"/>
        </w:rPr>
        <w:t>ЭйчБиСи</w:t>
      </w:r>
      <w:proofErr w:type="spellEnd"/>
      <w:r w:rsidRPr="008914D6">
        <w:rPr>
          <w:rFonts w:ascii="Times New Roman" w:eastAsiaTheme="minorHAnsi" w:hAnsi="Times New Roman" w:cs="Times New Roman"/>
          <w:sz w:val="28"/>
          <w:szCs w:val="28"/>
          <w:lang w:eastAsia="en-US"/>
        </w:rPr>
        <w:t xml:space="preserve"> Евразия» филиал в городе Красноярске.</w:t>
      </w:r>
    </w:p>
    <w:p w:rsidR="00BA6878" w:rsidRPr="008914D6" w:rsidRDefault="00BA6878" w:rsidP="006E55C4">
      <w:pPr>
        <w:spacing w:before="120"/>
        <w:ind w:firstLine="720"/>
        <w:jc w:val="both"/>
        <w:rPr>
          <w:b/>
          <w:i/>
          <w:sz w:val="28"/>
          <w:szCs w:val="28"/>
        </w:rPr>
      </w:pPr>
      <w:r w:rsidRPr="008914D6">
        <w:rPr>
          <w:b/>
          <w:i/>
          <w:sz w:val="28"/>
          <w:szCs w:val="28"/>
        </w:rPr>
        <w:t>Производство химических веществ и химических продуктов (С</w:t>
      </w:r>
      <w:r w:rsidR="005301A4" w:rsidRPr="008914D6">
        <w:rPr>
          <w:b/>
          <w:i/>
          <w:sz w:val="28"/>
          <w:szCs w:val="28"/>
        </w:rPr>
        <w:t>–</w:t>
      </w:r>
      <w:r w:rsidRPr="008914D6">
        <w:rPr>
          <w:b/>
          <w:i/>
          <w:sz w:val="28"/>
          <w:szCs w:val="28"/>
        </w:rPr>
        <w:t>20)</w:t>
      </w:r>
    </w:p>
    <w:p w:rsidR="00A37EB6" w:rsidRPr="008914D6" w:rsidRDefault="00875FF3" w:rsidP="00BC03D1">
      <w:pPr>
        <w:widowControl/>
        <w:ind w:firstLine="709"/>
        <w:jc w:val="both"/>
        <w:rPr>
          <w:rFonts w:ascii="Times New Roman" w:eastAsiaTheme="minorHAnsi" w:hAnsi="Times New Roman" w:cs="Times New Roman"/>
          <w:sz w:val="28"/>
          <w:szCs w:val="28"/>
          <w:lang w:eastAsia="en-US"/>
        </w:rPr>
      </w:pPr>
      <w:r w:rsidRPr="008914D6">
        <w:rPr>
          <w:rFonts w:ascii="Times New Roman" w:eastAsiaTheme="minorHAnsi" w:hAnsi="Times New Roman" w:cs="Times New Roman"/>
          <w:sz w:val="28"/>
          <w:szCs w:val="28"/>
          <w:lang w:eastAsia="en-US"/>
        </w:rPr>
        <w:t>В 202</w:t>
      </w:r>
      <w:r w:rsidR="000E06C7" w:rsidRPr="008914D6">
        <w:rPr>
          <w:rFonts w:ascii="Times New Roman" w:eastAsiaTheme="minorHAnsi" w:hAnsi="Times New Roman" w:cs="Times New Roman"/>
          <w:sz w:val="28"/>
          <w:szCs w:val="28"/>
          <w:lang w:eastAsia="en-US"/>
        </w:rPr>
        <w:t>1</w:t>
      </w:r>
      <w:r w:rsidRPr="008914D6">
        <w:rPr>
          <w:rFonts w:ascii="Times New Roman" w:eastAsiaTheme="minorHAnsi" w:hAnsi="Times New Roman" w:cs="Times New Roman"/>
          <w:sz w:val="28"/>
          <w:szCs w:val="28"/>
          <w:lang w:eastAsia="en-US"/>
        </w:rPr>
        <w:t xml:space="preserve"> году предприятиями города по данному виду экономической деятельности прогнозируется </w:t>
      </w:r>
      <w:r w:rsidR="000E06C7" w:rsidRPr="008914D6">
        <w:rPr>
          <w:rFonts w:ascii="Times New Roman" w:hAnsi="Times New Roman" w:cs="Times New Roman"/>
          <w:sz w:val="28"/>
          <w:szCs w:val="28"/>
        </w:rPr>
        <w:t>увеличение</w:t>
      </w:r>
      <w:r w:rsidRPr="008914D6">
        <w:rPr>
          <w:rFonts w:ascii="Times New Roman" w:eastAsiaTheme="minorHAnsi" w:hAnsi="Times New Roman" w:cs="Times New Roman"/>
          <w:sz w:val="28"/>
          <w:szCs w:val="28"/>
          <w:lang w:eastAsia="en-US"/>
        </w:rPr>
        <w:t xml:space="preserve"> объемов отгруженной продукции до </w:t>
      </w:r>
      <w:r w:rsidR="00634348" w:rsidRPr="008914D6">
        <w:rPr>
          <w:rFonts w:ascii="Times New Roman" w:eastAsiaTheme="minorHAnsi" w:hAnsi="Times New Roman" w:cs="Times New Roman"/>
          <w:sz w:val="28"/>
          <w:szCs w:val="28"/>
          <w:lang w:eastAsia="en-US"/>
        </w:rPr>
        <w:t>6,8</w:t>
      </w:r>
      <w:r w:rsidRPr="008914D6">
        <w:rPr>
          <w:rFonts w:ascii="Times New Roman" w:eastAsiaTheme="minorHAnsi" w:hAnsi="Times New Roman" w:cs="Times New Roman"/>
          <w:sz w:val="28"/>
          <w:szCs w:val="28"/>
          <w:lang w:eastAsia="en-US"/>
        </w:rPr>
        <w:t> </w:t>
      </w:r>
      <w:proofErr w:type="gramStart"/>
      <w:r w:rsidRPr="008914D6">
        <w:rPr>
          <w:rFonts w:ascii="Times New Roman" w:eastAsiaTheme="minorHAnsi" w:hAnsi="Times New Roman" w:cs="Times New Roman"/>
          <w:sz w:val="28"/>
          <w:szCs w:val="28"/>
          <w:lang w:eastAsia="en-US"/>
        </w:rPr>
        <w:t>млрд</w:t>
      </w:r>
      <w:proofErr w:type="gramEnd"/>
      <w:r w:rsidRPr="008914D6">
        <w:rPr>
          <w:rFonts w:ascii="Times New Roman" w:eastAsiaTheme="minorHAnsi" w:hAnsi="Times New Roman" w:cs="Times New Roman"/>
          <w:sz w:val="28"/>
          <w:szCs w:val="28"/>
          <w:lang w:eastAsia="en-US"/>
        </w:rPr>
        <w:t xml:space="preserve"> руб. (</w:t>
      </w:r>
      <w:r w:rsidR="00634348" w:rsidRPr="008914D6">
        <w:rPr>
          <w:rFonts w:ascii="Times New Roman" w:eastAsiaTheme="minorHAnsi" w:hAnsi="Times New Roman" w:cs="Times New Roman"/>
          <w:sz w:val="28"/>
          <w:szCs w:val="28"/>
          <w:lang w:eastAsia="en-US"/>
        </w:rPr>
        <w:t>108,6</w:t>
      </w:r>
      <w:r w:rsidRPr="008914D6">
        <w:rPr>
          <w:rFonts w:ascii="Times New Roman" w:eastAsiaTheme="minorHAnsi" w:hAnsi="Times New Roman" w:cs="Times New Roman"/>
          <w:sz w:val="28"/>
          <w:szCs w:val="28"/>
          <w:lang w:eastAsia="en-US"/>
        </w:rPr>
        <w:t>% к уровню 20</w:t>
      </w:r>
      <w:r w:rsidR="00634348" w:rsidRPr="008914D6">
        <w:rPr>
          <w:rFonts w:ascii="Times New Roman" w:eastAsiaTheme="minorHAnsi" w:hAnsi="Times New Roman" w:cs="Times New Roman"/>
          <w:sz w:val="28"/>
          <w:szCs w:val="28"/>
          <w:lang w:eastAsia="en-US"/>
        </w:rPr>
        <w:t>20</w:t>
      </w:r>
      <w:r w:rsidRPr="008914D6">
        <w:rPr>
          <w:rFonts w:ascii="Times New Roman" w:eastAsiaTheme="minorHAnsi" w:hAnsi="Times New Roman" w:cs="Times New Roman"/>
          <w:sz w:val="28"/>
          <w:szCs w:val="28"/>
          <w:lang w:eastAsia="en-US"/>
        </w:rPr>
        <w:t xml:space="preserve"> года в действующих ценах)</w:t>
      </w:r>
      <w:r w:rsidR="00BC03D1" w:rsidRPr="008914D6">
        <w:rPr>
          <w:rFonts w:ascii="Times New Roman" w:eastAsiaTheme="minorHAnsi" w:hAnsi="Times New Roman" w:cs="Times New Roman"/>
          <w:sz w:val="28"/>
          <w:szCs w:val="28"/>
          <w:lang w:eastAsia="en-US"/>
        </w:rPr>
        <w:t xml:space="preserve">, к  </w:t>
      </w:r>
      <w:r w:rsidR="00A37EB6" w:rsidRPr="008914D6">
        <w:rPr>
          <w:rFonts w:ascii="Times New Roman" w:eastAsiaTheme="minorHAnsi" w:hAnsi="Times New Roman" w:cs="Times New Roman"/>
          <w:sz w:val="28"/>
          <w:szCs w:val="28"/>
          <w:lang w:eastAsia="en-US"/>
        </w:rPr>
        <w:t>2024</w:t>
      </w:r>
      <w:r w:rsidR="00BC03D1" w:rsidRPr="008914D6">
        <w:rPr>
          <w:rFonts w:ascii="Times New Roman" w:eastAsiaTheme="minorHAnsi" w:hAnsi="Times New Roman" w:cs="Times New Roman"/>
          <w:sz w:val="28"/>
          <w:szCs w:val="28"/>
          <w:lang w:eastAsia="en-US"/>
        </w:rPr>
        <w:t> </w:t>
      </w:r>
      <w:r w:rsidR="00A37EB6" w:rsidRPr="008914D6">
        <w:rPr>
          <w:rFonts w:ascii="Times New Roman" w:eastAsiaTheme="minorHAnsi" w:hAnsi="Times New Roman" w:cs="Times New Roman"/>
          <w:sz w:val="28"/>
          <w:szCs w:val="28"/>
          <w:lang w:eastAsia="en-US"/>
        </w:rPr>
        <w:t>году до 8,0 млрд руб. (106,5% к 2023 г.).</w:t>
      </w:r>
    </w:p>
    <w:p w:rsidR="00A37EB6" w:rsidRPr="008914D6" w:rsidRDefault="00A37EB6" w:rsidP="00A37EB6">
      <w:pPr>
        <w:widowControl/>
        <w:ind w:firstLine="720"/>
        <w:jc w:val="both"/>
        <w:rPr>
          <w:rFonts w:ascii="Times New Roman" w:eastAsiaTheme="minorHAnsi" w:hAnsi="Times New Roman" w:cs="Times New Roman"/>
          <w:sz w:val="28"/>
          <w:szCs w:val="28"/>
          <w:lang w:eastAsia="en-US"/>
        </w:rPr>
      </w:pPr>
      <w:r w:rsidRPr="008914D6">
        <w:rPr>
          <w:rFonts w:ascii="Times New Roman" w:eastAsiaTheme="minorHAnsi" w:hAnsi="Times New Roman" w:cs="Times New Roman"/>
          <w:b/>
          <w:bCs/>
          <w:sz w:val="28"/>
          <w:szCs w:val="28"/>
          <w:lang w:eastAsia="en-US"/>
        </w:rPr>
        <w:t>Индекс производства в</w:t>
      </w:r>
      <w:r w:rsidRPr="008914D6">
        <w:rPr>
          <w:rFonts w:ascii="Times New Roman" w:eastAsiaTheme="minorHAnsi" w:hAnsi="Times New Roman" w:cs="Times New Roman"/>
          <w:sz w:val="28"/>
          <w:szCs w:val="28"/>
          <w:lang w:eastAsia="en-US"/>
        </w:rPr>
        <w:t xml:space="preserve"> 2021 году ожидается на уровне 101,8%. В последующие годы – 102,0%.</w:t>
      </w:r>
    </w:p>
    <w:p w:rsidR="00A37EB6" w:rsidRPr="008914D6" w:rsidRDefault="00A37EB6" w:rsidP="00A37EB6">
      <w:pPr>
        <w:ind w:firstLine="720"/>
        <w:jc w:val="both"/>
        <w:rPr>
          <w:rFonts w:ascii="Times New Roman" w:eastAsiaTheme="minorHAnsi" w:hAnsi="Times New Roman" w:cs="Times New Roman"/>
          <w:sz w:val="28"/>
          <w:szCs w:val="28"/>
          <w:lang w:eastAsia="en-US"/>
        </w:rPr>
      </w:pPr>
      <w:r w:rsidRPr="008914D6">
        <w:rPr>
          <w:rFonts w:ascii="Times New Roman" w:eastAsiaTheme="minorHAnsi" w:hAnsi="Times New Roman" w:cs="Times New Roman"/>
          <w:sz w:val="28"/>
          <w:szCs w:val="28"/>
          <w:lang w:eastAsia="en-US"/>
        </w:rPr>
        <w:t>Производство химических веществ и химических продуктов занимает 1,5% в структуре обрабатывающего производства города.</w:t>
      </w:r>
    </w:p>
    <w:p w:rsidR="00A37EB6" w:rsidRPr="008914D6" w:rsidRDefault="00A37EB6" w:rsidP="00A37EB6">
      <w:pPr>
        <w:widowControl/>
        <w:ind w:firstLine="720"/>
        <w:jc w:val="both"/>
        <w:rPr>
          <w:rFonts w:ascii="Times New Roman" w:eastAsiaTheme="minorHAnsi" w:hAnsi="Times New Roman" w:cs="Times New Roman"/>
          <w:sz w:val="28"/>
          <w:szCs w:val="28"/>
          <w:lang w:eastAsia="en-US"/>
        </w:rPr>
      </w:pPr>
      <w:r w:rsidRPr="008914D6">
        <w:rPr>
          <w:rFonts w:ascii="Times New Roman" w:eastAsiaTheme="minorHAnsi" w:hAnsi="Times New Roman" w:cs="Times New Roman"/>
          <w:sz w:val="28"/>
          <w:szCs w:val="28"/>
          <w:lang w:eastAsia="en-US"/>
        </w:rPr>
        <w:t>Вид экономической деятельности представлен предприятиями: АО «Красноярский завод синтетического каучука», ПАО «Химико-металлургический завод».</w:t>
      </w:r>
    </w:p>
    <w:p w:rsidR="00B94E0D" w:rsidRPr="008914D6" w:rsidRDefault="00B94E0D" w:rsidP="00875FF3">
      <w:pPr>
        <w:widowControl/>
        <w:ind w:firstLine="720"/>
        <w:jc w:val="both"/>
        <w:rPr>
          <w:rFonts w:ascii="Times New Roman" w:eastAsiaTheme="minorHAnsi" w:hAnsi="Times New Roman" w:cs="Times New Roman"/>
          <w:sz w:val="28"/>
          <w:szCs w:val="28"/>
          <w:lang w:eastAsia="en-US"/>
        </w:rPr>
      </w:pPr>
      <w:r w:rsidRPr="008914D6">
        <w:rPr>
          <w:noProof/>
          <w:sz w:val="28"/>
          <w:szCs w:val="26"/>
        </w:rPr>
        <w:drawing>
          <wp:inline distT="0" distB="0" distL="0" distR="0" wp14:anchorId="0EEC3E0F" wp14:editId="18158EE2">
            <wp:extent cx="5286375" cy="2743200"/>
            <wp:effectExtent l="0" t="0" r="0" b="0"/>
            <wp:docPr id="19" name="Объект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B94E0D" w:rsidRPr="008914D6" w:rsidRDefault="00B94E0D" w:rsidP="00B94E0D">
      <w:pPr>
        <w:jc w:val="center"/>
        <w:rPr>
          <w:bCs/>
          <w:sz w:val="22"/>
          <w:szCs w:val="22"/>
        </w:rPr>
      </w:pPr>
      <w:r w:rsidRPr="008914D6">
        <w:rPr>
          <w:bCs/>
          <w:sz w:val="22"/>
          <w:szCs w:val="22"/>
        </w:rPr>
        <w:t>Рис. 6. Динамика объема отгруженной продукции по виду деятельности</w:t>
      </w:r>
    </w:p>
    <w:p w:rsidR="00B94E0D" w:rsidRPr="008914D6" w:rsidRDefault="00B94E0D" w:rsidP="00B94E0D">
      <w:pPr>
        <w:jc w:val="center"/>
        <w:rPr>
          <w:sz w:val="22"/>
          <w:szCs w:val="22"/>
        </w:rPr>
      </w:pPr>
      <w:r w:rsidRPr="008914D6">
        <w:rPr>
          <w:sz w:val="22"/>
          <w:szCs w:val="22"/>
        </w:rPr>
        <w:t>«Производство химических веществ и химических продуктов»</w:t>
      </w:r>
    </w:p>
    <w:p w:rsidR="00B94E0D" w:rsidRPr="008914D6" w:rsidRDefault="00B94E0D" w:rsidP="00B94E0D">
      <w:pPr>
        <w:jc w:val="center"/>
        <w:rPr>
          <w:sz w:val="8"/>
          <w:szCs w:val="16"/>
        </w:rPr>
      </w:pPr>
    </w:p>
    <w:p w:rsidR="00BA6878" w:rsidRPr="008914D6" w:rsidRDefault="00BA6878" w:rsidP="006E55C4">
      <w:pPr>
        <w:spacing w:before="120"/>
        <w:ind w:firstLine="720"/>
        <w:jc w:val="both"/>
        <w:rPr>
          <w:b/>
          <w:i/>
          <w:sz w:val="28"/>
          <w:szCs w:val="28"/>
        </w:rPr>
      </w:pPr>
      <w:r w:rsidRPr="008914D6">
        <w:rPr>
          <w:b/>
          <w:i/>
          <w:sz w:val="28"/>
          <w:szCs w:val="28"/>
        </w:rPr>
        <w:t xml:space="preserve">Производство прочей неметаллической минеральной продукции </w:t>
      </w:r>
      <w:r w:rsidRPr="008914D6">
        <w:rPr>
          <w:b/>
          <w:i/>
          <w:sz w:val="28"/>
          <w:szCs w:val="28"/>
        </w:rPr>
        <w:br/>
        <w:t>(С</w:t>
      </w:r>
      <w:r w:rsidR="005301A4" w:rsidRPr="008914D6">
        <w:rPr>
          <w:b/>
          <w:i/>
          <w:sz w:val="28"/>
          <w:szCs w:val="28"/>
        </w:rPr>
        <w:t>–</w:t>
      </w:r>
      <w:r w:rsidRPr="008914D6">
        <w:rPr>
          <w:b/>
          <w:i/>
          <w:sz w:val="28"/>
          <w:szCs w:val="28"/>
        </w:rPr>
        <w:t>23)</w:t>
      </w:r>
    </w:p>
    <w:p w:rsidR="00C81B82" w:rsidRPr="008914D6" w:rsidRDefault="00C81B82" w:rsidP="00C81B82">
      <w:pPr>
        <w:widowControl/>
        <w:ind w:firstLine="720"/>
        <w:jc w:val="both"/>
        <w:rPr>
          <w:rFonts w:ascii="Times New Roman" w:eastAsiaTheme="minorHAnsi" w:hAnsi="Times New Roman" w:cs="Times New Roman"/>
          <w:sz w:val="28"/>
          <w:szCs w:val="28"/>
          <w:lang w:eastAsia="en-US"/>
        </w:rPr>
      </w:pPr>
      <w:r w:rsidRPr="008914D6">
        <w:rPr>
          <w:rFonts w:ascii="Times New Roman" w:eastAsiaTheme="minorHAnsi" w:hAnsi="Times New Roman" w:cs="Times New Roman"/>
          <w:sz w:val="28"/>
          <w:szCs w:val="28"/>
          <w:lang w:eastAsia="en-US"/>
        </w:rPr>
        <w:t>В 202</w:t>
      </w:r>
      <w:r w:rsidR="003A4ABB" w:rsidRPr="008914D6">
        <w:rPr>
          <w:rFonts w:ascii="Times New Roman" w:eastAsiaTheme="minorHAnsi" w:hAnsi="Times New Roman" w:cs="Times New Roman"/>
          <w:sz w:val="28"/>
          <w:szCs w:val="28"/>
          <w:lang w:eastAsia="en-US"/>
        </w:rPr>
        <w:t>1</w:t>
      </w:r>
      <w:r w:rsidRPr="008914D6">
        <w:rPr>
          <w:rFonts w:ascii="Times New Roman" w:eastAsiaTheme="minorHAnsi" w:hAnsi="Times New Roman" w:cs="Times New Roman"/>
          <w:sz w:val="28"/>
          <w:szCs w:val="28"/>
          <w:lang w:eastAsia="en-US"/>
        </w:rPr>
        <w:t xml:space="preserve"> году предприятиями города по данному виду экономической деятельности прогнозируется </w:t>
      </w:r>
      <w:r w:rsidR="003A4ABB" w:rsidRPr="008914D6">
        <w:rPr>
          <w:rFonts w:ascii="Times New Roman" w:eastAsiaTheme="minorHAnsi" w:hAnsi="Times New Roman" w:cs="Times New Roman"/>
          <w:sz w:val="28"/>
          <w:szCs w:val="28"/>
          <w:lang w:eastAsia="en-US"/>
        </w:rPr>
        <w:t>рост</w:t>
      </w:r>
      <w:r w:rsidRPr="008914D6">
        <w:rPr>
          <w:rFonts w:ascii="Times New Roman" w:eastAsiaTheme="minorHAnsi" w:hAnsi="Times New Roman" w:cs="Times New Roman"/>
          <w:sz w:val="28"/>
          <w:szCs w:val="28"/>
          <w:lang w:eastAsia="en-US"/>
        </w:rPr>
        <w:t xml:space="preserve">е объемов отгруженной продукции до </w:t>
      </w:r>
      <w:r w:rsidR="003A4ABB" w:rsidRPr="008914D6">
        <w:rPr>
          <w:rFonts w:ascii="Times New Roman" w:eastAsiaTheme="minorHAnsi" w:hAnsi="Times New Roman" w:cs="Times New Roman"/>
          <w:sz w:val="28"/>
          <w:szCs w:val="28"/>
          <w:lang w:eastAsia="en-US"/>
        </w:rPr>
        <w:t>7,1 </w:t>
      </w:r>
      <w:r w:rsidRPr="008914D6">
        <w:rPr>
          <w:rFonts w:ascii="Times New Roman" w:eastAsiaTheme="minorHAnsi" w:hAnsi="Times New Roman" w:cs="Times New Roman"/>
          <w:sz w:val="28"/>
          <w:szCs w:val="28"/>
          <w:lang w:eastAsia="en-US"/>
        </w:rPr>
        <w:t xml:space="preserve"> </w:t>
      </w:r>
      <w:proofErr w:type="gramStart"/>
      <w:r w:rsidRPr="008914D6">
        <w:rPr>
          <w:rFonts w:ascii="Times New Roman" w:eastAsiaTheme="minorHAnsi" w:hAnsi="Times New Roman" w:cs="Times New Roman"/>
          <w:sz w:val="28"/>
          <w:szCs w:val="28"/>
          <w:lang w:eastAsia="en-US"/>
        </w:rPr>
        <w:t>мл</w:t>
      </w:r>
      <w:r w:rsidR="006B60BF" w:rsidRPr="008914D6">
        <w:rPr>
          <w:rFonts w:ascii="Times New Roman" w:eastAsiaTheme="minorHAnsi" w:hAnsi="Times New Roman" w:cs="Times New Roman"/>
          <w:sz w:val="28"/>
          <w:szCs w:val="28"/>
          <w:lang w:eastAsia="en-US"/>
        </w:rPr>
        <w:t>рд</w:t>
      </w:r>
      <w:proofErr w:type="gramEnd"/>
      <w:r w:rsidRPr="008914D6">
        <w:rPr>
          <w:rFonts w:ascii="Times New Roman" w:eastAsiaTheme="minorHAnsi" w:hAnsi="Times New Roman" w:cs="Times New Roman"/>
          <w:sz w:val="28"/>
          <w:szCs w:val="28"/>
          <w:lang w:eastAsia="en-US"/>
        </w:rPr>
        <w:t xml:space="preserve"> руб. (</w:t>
      </w:r>
      <w:r w:rsidR="003A4ABB" w:rsidRPr="008914D6">
        <w:rPr>
          <w:rFonts w:ascii="Times New Roman" w:eastAsiaTheme="minorHAnsi" w:hAnsi="Times New Roman" w:cs="Times New Roman"/>
          <w:sz w:val="28"/>
          <w:szCs w:val="28"/>
          <w:lang w:eastAsia="en-US"/>
        </w:rPr>
        <w:t>106</w:t>
      </w:r>
      <w:r w:rsidRPr="008914D6">
        <w:rPr>
          <w:rFonts w:ascii="Times New Roman" w:eastAsiaTheme="minorHAnsi" w:hAnsi="Times New Roman" w:cs="Times New Roman"/>
          <w:sz w:val="28"/>
          <w:szCs w:val="28"/>
          <w:lang w:eastAsia="en-US"/>
        </w:rPr>
        <w:t>,3% к уровню 20</w:t>
      </w:r>
      <w:r w:rsidR="003A4ABB" w:rsidRPr="008914D6">
        <w:rPr>
          <w:rFonts w:ascii="Times New Roman" w:eastAsiaTheme="minorHAnsi" w:hAnsi="Times New Roman" w:cs="Times New Roman"/>
          <w:sz w:val="28"/>
          <w:szCs w:val="28"/>
          <w:lang w:eastAsia="en-US"/>
        </w:rPr>
        <w:t>20</w:t>
      </w:r>
      <w:r w:rsidRPr="008914D6">
        <w:rPr>
          <w:rFonts w:ascii="Times New Roman" w:eastAsiaTheme="minorHAnsi" w:hAnsi="Times New Roman" w:cs="Times New Roman"/>
          <w:sz w:val="28"/>
          <w:szCs w:val="28"/>
          <w:lang w:eastAsia="en-US"/>
        </w:rPr>
        <w:t xml:space="preserve"> года в действующих ценах)</w:t>
      </w:r>
      <w:r w:rsidR="00BC03D1" w:rsidRPr="008914D6">
        <w:rPr>
          <w:rFonts w:ascii="Times New Roman" w:eastAsiaTheme="minorHAnsi" w:hAnsi="Times New Roman" w:cs="Times New Roman"/>
          <w:sz w:val="28"/>
          <w:szCs w:val="28"/>
          <w:lang w:eastAsia="en-US"/>
        </w:rPr>
        <w:t>, к</w:t>
      </w:r>
      <w:r w:rsidRPr="008914D6">
        <w:rPr>
          <w:rFonts w:ascii="Times New Roman" w:eastAsiaTheme="minorHAnsi" w:hAnsi="Times New Roman" w:cs="Times New Roman"/>
          <w:sz w:val="28"/>
          <w:szCs w:val="28"/>
          <w:lang w:eastAsia="en-US"/>
        </w:rPr>
        <w:t xml:space="preserve"> </w:t>
      </w:r>
      <w:r w:rsidR="00BC03D1" w:rsidRPr="008914D6">
        <w:rPr>
          <w:rFonts w:ascii="Times New Roman" w:eastAsiaTheme="minorHAnsi" w:hAnsi="Times New Roman" w:cs="Times New Roman"/>
          <w:sz w:val="28"/>
          <w:szCs w:val="28"/>
          <w:lang w:eastAsia="en-US"/>
        </w:rPr>
        <w:br/>
      </w:r>
      <w:r w:rsidRPr="008914D6">
        <w:rPr>
          <w:rFonts w:ascii="Times New Roman" w:eastAsiaTheme="minorHAnsi" w:hAnsi="Times New Roman" w:cs="Times New Roman"/>
          <w:sz w:val="28"/>
          <w:szCs w:val="28"/>
          <w:lang w:eastAsia="en-US"/>
        </w:rPr>
        <w:t>202</w:t>
      </w:r>
      <w:r w:rsidR="003A4ABB" w:rsidRPr="008914D6">
        <w:rPr>
          <w:rFonts w:ascii="Times New Roman" w:eastAsiaTheme="minorHAnsi" w:hAnsi="Times New Roman" w:cs="Times New Roman"/>
          <w:sz w:val="28"/>
          <w:szCs w:val="28"/>
          <w:lang w:eastAsia="en-US"/>
        </w:rPr>
        <w:t>4</w:t>
      </w:r>
      <w:r w:rsidRPr="008914D6">
        <w:rPr>
          <w:rFonts w:ascii="Times New Roman" w:eastAsiaTheme="minorHAnsi" w:hAnsi="Times New Roman" w:cs="Times New Roman"/>
          <w:sz w:val="28"/>
          <w:szCs w:val="28"/>
          <w:lang w:eastAsia="en-US"/>
        </w:rPr>
        <w:t xml:space="preserve"> год</w:t>
      </w:r>
      <w:r w:rsidR="003A4ABB" w:rsidRPr="008914D6">
        <w:rPr>
          <w:rFonts w:ascii="Times New Roman" w:eastAsiaTheme="minorHAnsi" w:hAnsi="Times New Roman" w:cs="Times New Roman"/>
          <w:sz w:val="28"/>
          <w:szCs w:val="28"/>
          <w:lang w:eastAsia="en-US"/>
        </w:rPr>
        <w:t>у</w:t>
      </w:r>
      <w:r w:rsidRPr="008914D6">
        <w:rPr>
          <w:rFonts w:ascii="Times New Roman" w:eastAsiaTheme="minorHAnsi" w:hAnsi="Times New Roman" w:cs="Times New Roman"/>
          <w:sz w:val="28"/>
          <w:szCs w:val="28"/>
          <w:lang w:eastAsia="en-US"/>
        </w:rPr>
        <w:t xml:space="preserve"> –</w:t>
      </w:r>
      <w:r w:rsidR="003A4ABB" w:rsidRPr="008914D6">
        <w:rPr>
          <w:rFonts w:ascii="Times New Roman" w:eastAsiaTheme="minorHAnsi" w:hAnsi="Times New Roman" w:cs="Times New Roman"/>
          <w:sz w:val="28"/>
          <w:szCs w:val="28"/>
          <w:lang w:eastAsia="en-US"/>
        </w:rPr>
        <w:t xml:space="preserve"> </w:t>
      </w:r>
      <w:r w:rsidR="00BC03D1" w:rsidRPr="008914D6">
        <w:rPr>
          <w:rFonts w:ascii="Times New Roman" w:eastAsiaTheme="minorHAnsi" w:hAnsi="Times New Roman" w:cs="Times New Roman"/>
          <w:sz w:val="28"/>
          <w:szCs w:val="28"/>
          <w:lang w:eastAsia="en-US"/>
        </w:rPr>
        <w:t xml:space="preserve">до </w:t>
      </w:r>
      <w:r w:rsidR="003A4ABB" w:rsidRPr="008914D6">
        <w:rPr>
          <w:rFonts w:ascii="Times New Roman" w:eastAsiaTheme="minorHAnsi" w:hAnsi="Times New Roman" w:cs="Times New Roman"/>
          <w:sz w:val="28"/>
          <w:szCs w:val="28"/>
          <w:lang w:eastAsia="en-US"/>
        </w:rPr>
        <w:t>8,3</w:t>
      </w:r>
      <w:r w:rsidRPr="008914D6">
        <w:rPr>
          <w:rFonts w:ascii="Times New Roman" w:eastAsiaTheme="minorHAnsi" w:hAnsi="Times New Roman" w:cs="Times New Roman"/>
          <w:sz w:val="28"/>
          <w:szCs w:val="28"/>
          <w:lang w:eastAsia="en-US"/>
        </w:rPr>
        <w:t xml:space="preserve"> мл</w:t>
      </w:r>
      <w:r w:rsidR="006B60BF" w:rsidRPr="008914D6">
        <w:rPr>
          <w:rFonts w:ascii="Times New Roman" w:eastAsiaTheme="minorHAnsi" w:hAnsi="Times New Roman" w:cs="Times New Roman"/>
          <w:sz w:val="28"/>
          <w:szCs w:val="28"/>
          <w:lang w:eastAsia="en-US"/>
        </w:rPr>
        <w:t>рд</w:t>
      </w:r>
      <w:r w:rsidRPr="008914D6">
        <w:rPr>
          <w:rFonts w:ascii="Times New Roman" w:eastAsiaTheme="minorHAnsi" w:hAnsi="Times New Roman" w:cs="Times New Roman"/>
          <w:sz w:val="28"/>
          <w:szCs w:val="28"/>
          <w:lang w:eastAsia="en-US"/>
        </w:rPr>
        <w:t xml:space="preserve"> руб. (105,</w:t>
      </w:r>
      <w:r w:rsidR="003A4ABB" w:rsidRPr="008914D6">
        <w:rPr>
          <w:rFonts w:ascii="Times New Roman" w:eastAsiaTheme="minorHAnsi" w:hAnsi="Times New Roman" w:cs="Times New Roman"/>
          <w:sz w:val="28"/>
          <w:szCs w:val="28"/>
          <w:lang w:eastAsia="en-US"/>
        </w:rPr>
        <w:t>8</w:t>
      </w:r>
      <w:r w:rsidRPr="008914D6">
        <w:rPr>
          <w:rFonts w:ascii="Times New Roman" w:eastAsiaTheme="minorHAnsi" w:hAnsi="Times New Roman" w:cs="Times New Roman"/>
          <w:sz w:val="28"/>
          <w:szCs w:val="28"/>
          <w:lang w:eastAsia="en-US"/>
        </w:rPr>
        <w:t>% к 202</w:t>
      </w:r>
      <w:r w:rsidR="003A4ABB" w:rsidRPr="008914D6">
        <w:rPr>
          <w:rFonts w:ascii="Times New Roman" w:eastAsiaTheme="minorHAnsi" w:hAnsi="Times New Roman" w:cs="Times New Roman"/>
          <w:sz w:val="28"/>
          <w:szCs w:val="28"/>
          <w:lang w:eastAsia="en-US"/>
        </w:rPr>
        <w:t>3</w:t>
      </w:r>
      <w:r w:rsidR="006B60BF" w:rsidRPr="008914D6">
        <w:rPr>
          <w:rFonts w:ascii="Times New Roman" w:eastAsiaTheme="minorHAnsi" w:hAnsi="Times New Roman" w:cs="Times New Roman"/>
          <w:sz w:val="28"/>
          <w:szCs w:val="28"/>
          <w:lang w:eastAsia="en-US"/>
        </w:rPr>
        <w:t xml:space="preserve"> </w:t>
      </w:r>
      <w:r w:rsidRPr="008914D6">
        <w:rPr>
          <w:rFonts w:ascii="Times New Roman" w:eastAsiaTheme="minorHAnsi" w:hAnsi="Times New Roman" w:cs="Times New Roman"/>
          <w:sz w:val="28"/>
          <w:szCs w:val="28"/>
          <w:lang w:eastAsia="en-US"/>
        </w:rPr>
        <w:t>г</w:t>
      </w:r>
      <w:r w:rsidR="006B60BF" w:rsidRPr="008914D6">
        <w:rPr>
          <w:rFonts w:ascii="Times New Roman" w:eastAsiaTheme="minorHAnsi" w:hAnsi="Times New Roman" w:cs="Times New Roman"/>
          <w:sz w:val="28"/>
          <w:szCs w:val="28"/>
          <w:lang w:eastAsia="en-US"/>
        </w:rPr>
        <w:t>оду</w:t>
      </w:r>
      <w:r w:rsidRPr="008914D6">
        <w:rPr>
          <w:rFonts w:ascii="Times New Roman" w:eastAsiaTheme="minorHAnsi" w:hAnsi="Times New Roman" w:cs="Times New Roman"/>
          <w:sz w:val="28"/>
          <w:szCs w:val="28"/>
          <w:lang w:eastAsia="en-US"/>
        </w:rPr>
        <w:t>).</w:t>
      </w:r>
    </w:p>
    <w:p w:rsidR="00C81B82" w:rsidRPr="008914D6" w:rsidRDefault="00C81B82" w:rsidP="00C81B82">
      <w:pPr>
        <w:ind w:firstLine="720"/>
        <w:jc w:val="both"/>
        <w:rPr>
          <w:rFonts w:ascii="Times New Roman" w:eastAsiaTheme="minorHAnsi" w:hAnsi="Times New Roman" w:cs="Times New Roman"/>
          <w:sz w:val="28"/>
          <w:szCs w:val="28"/>
          <w:lang w:eastAsia="en-US"/>
        </w:rPr>
      </w:pPr>
      <w:r w:rsidRPr="008914D6">
        <w:rPr>
          <w:rFonts w:ascii="Times New Roman" w:eastAsiaTheme="minorHAnsi" w:hAnsi="Times New Roman" w:cs="Times New Roman"/>
          <w:b/>
          <w:bCs/>
          <w:sz w:val="28"/>
          <w:szCs w:val="28"/>
          <w:lang w:eastAsia="en-US"/>
        </w:rPr>
        <w:t xml:space="preserve">Индекс производства </w:t>
      </w:r>
      <w:r w:rsidRPr="008914D6">
        <w:rPr>
          <w:rFonts w:ascii="Times New Roman" w:eastAsiaTheme="minorHAnsi" w:hAnsi="Times New Roman" w:cs="Times New Roman"/>
          <w:sz w:val="28"/>
          <w:szCs w:val="28"/>
          <w:lang w:eastAsia="en-US"/>
        </w:rPr>
        <w:t>данного вида экономической деятельности в 202</w:t>
      </w:r>
      <w:r w:rsidR="00A931E0" w:rsidRPr="008914D6">
        <w:rPr>
          <w:rFonts w:ascii="Times New Roman" w:eastAsiaTheme="minorHAnsi" w:hAnsi="Times New Roman" w:cs="Times New Roman"/>
          <w:sz w:val="28"/>
          <w:szCs w:val="28"/>
          <w:lang w:eastAsia="en-US"/>
        </w:rPr>
        <w:t>1</w:t>
      </w:r>
      <w:r w:rsidRPr="008914D6">
        <w:rPr>
          <w:rFonts w:ascii="Times New Roman" w:eastAsiaTheme="minorHAnsi" w:hAnsi="Times New Roman" w:cs="Times New Roman"/>
          <w:sz w:val="28"/>
          <w:szCs w:val="28"/>
          <w:lang w:eastAsia="en-US"/>
        </w:rPr>
        <w:t xml:space="preserve"> году ожидается </w:t>
      </w:r>
      <w:r w:rsidR="00A931E0" w:rsidRPr="008914D6">
        <w:rPr>
          <w:rFonts w:ascii="Times New Roman" w:eastAsiaTheme="minorHAnsi" w:hAnsi="Times New Roman" w:cs="Times New Roman"/>
          <w:sz w:val="28"/>
          <w:szCs w:val="28"/>
          <w:lang w:eastAsia="en-US"/>
        </w:rPr>
        <w:t>102,1</w:t>
      </w:r>
      <w:r w:rsidR="00BC03D1" w:rsidRPr="008914D6">
        <w:rPr>
          <w:rFonts w:ascii="Times New Roman" w:eastAsiaTheme="minorHAnsi" w:hAnsi="Times New Roman" w:cs="Times New Roman"/>
          <w:sz w:val="28"/>
          <w:szCs w:val="28"/>
          <w:lang w:eastAsia="en-US"/>
        </w:rPr>
        <w:t>%,</w:t>
      </w:r>
      <w:r w:rsidRPr="008914D6">
        <w:rPr>
          <w:rFonts w:ascii="Times New Roman" w:eastAsiaTheme="minorHAnsi" w:hAnsi="Times New Roman" w:cs="Times New Roman"/>
          <w:sz w:val="28"/>
          <w:szCs w:val="28"/>
          <w:lang w:eastAsia="en-US"/>
        </w:rPr>
        <w:t xml:space="preserve"> </w:t>
      </w:r>
      <w:r w:rsidR="00BC03D1" w:rsidRPr="008914D6">
        <w:rPr>
          <w:color w:val="000000" w:themeColor="text1"/>
          <w:sz w:val="28"/>
          <w:szCs w:val="26"/>
        </w:rPr>
        <w:t xml:space="preserve">в 2024 году </w:t>
      </w:r>
      <w:r w:rsidR="00A931E0" w:rsidRPr="008914D6">
        <w:rPr>
          <w:color w:val="000000" w:themeColor="text1"/>
          <w:sz w:val="28"/>
          <w:szCs w:val="26"/>
        </w:rPr>
        <w:t>– 101,</w:t>
      </w:r>
      <w:r w:rsidR="00BC03D1" w:rsidRPr="008914D6">
        <w:rPr>
          <w:color w:val="000000" w:themeColor="text1"/>
          <w:sz w:val="28"/>
          <w:szCs w:val="26"/>
        </w:rPr>
        <w:t>5</w:t>
      </w:r>
      <w:r w:rsidR="00A931E0" w:rsidRPr="008914D6">
        <w:rPr>
          <w:color w:val="000000" w:themeColor="text1"/>
          <w:sz w:val="28"/>
          <w:szCs w:val="26"/>
        </w:rPr>
        <w:t>%.</w:t>
      </w:r>
    </w:p>
    <w:p w:rsidR="00850738" w:rsidRPr="008914D6" w:rsidRDefault="00850738" w:rsidP="009557CF">
      <w:pPr>
        <w:jc w:val="center"/>
        <w:rPr>
          <w:bCs/>
          <w:sz w:val="22"/>
        </w:rPr>
      </w:pPr>
      <w:r w:rsidRPr="008914D6">
        <w:rPr>
          <w:noProof/>
          <w:sz w:val="28"/>
          <w:szCs w:val="26"/>
        </w:rPr>
        <w:drawing>
          <wp:inline distT="0" distB="0" distL="0" distR="0" wp14:anchorId="0E1727E1" wp14:editId="2961A9EC">
            <wp:extent cx="5581650" cy="2419350"/>
            <wp:effectExtent l="0" t="0" r="0" b="0"/>
            <wp:docPr id="14" name="Объект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C81B82" w:rsidRPr="008914D6" w:rsidRDefault="00C81B82" w:rsidP="009557CF">
      <w:pPr>
        <w:jc w:val="center"/>
        <w:rPr>
          <w:bCs/>
          <w:sz w:val="22"/>
        </w:rPr>
      </w:pPr>
    </w:p>
    <w:p w:rsidR="009557CF" w:rsidRPr="008914D6" w:rsidRDefault="009557CF" w:rsidP="009557CF">
      <w:pPr>
        <w:jc w:val="center"/>
        <w:rPr>
          <w:sz w:val="28"/>
          <w:szCs w:val="28"/>
        </w:rPr>
      </w:pPr>
      <w:r w:rsidRPr="008914D6">
        <w:rPr>
          <w:bCs/>
          <w:sz w:val="22"/>
        </w:rPr>
        <w:t xml:space="preserve">Рис. </w:t>
      </w:r>
      <w:r w:rsidR="00EF07A4" w:rsidRPr="008914D6">
        <w:rPr>
          <w:bCs/>
          <w:sz w:val="22"/>
        </w:rPr>
        <w:t>7</w:t>
      </w:r>
      <w:r w:rsidRPr="008914D6">
        <w:rPr>
          <w:bCs/>
          <w:sz w:val="22"/>
        </w:rPr>
        <w:t>. Динамика объема отгруженной продукции по виду деятельности</w:t>
      </w:r>
    </w:p>
    <w:p w:rsidR="009557CF" w:rsidRPr="008914D6" w:rsidRDefault="009557CF" w:rsidP="009557CF">
      <w:pPr>
        <w:jc w:val="center"/>
        <w:rPr>
          <w:bCs/>
          <w:sz w:val="22"/>
        </w:rPr>
      </w:pPr>
      <w:r w:rsidRPr="008914D6">
        <w:rPr>
          <w:bCs/>
          <w:sz w:val="22"/>
        </w:rPr>
        <w:t>«</w:t>
      </w:r>
      <w:r w:rsidRPr="008914D6">
        <w:rPr>
          <w:sz w:val="22"/>
          <w:szCs w:val="22"/>
        </w:rPr>
        <w:t>Производство прочей неметаллической минеральной продукции</w:t>
      </w:r>
      <w:r w:rsidRPr="008914D6">
        <w:rPr>
          <w:bCs/>
          <w:sz w:val="22"/>
        </w:rPr>
        <w:t>»</w:t>
      </w:r>
    </w:p>
    <w:p w:rsidR="00193102" w:rsidRPr="008914D6" w:rsidRDefault="00193102" w:rsidP="009557CF">
      <w:pPr>
        <w:jc w:val="center"/>
        <w:rPr>
          <w:sz w:val="16"/>
          <w:szCs w:val="28"/>
        </w:rPr>
      </w:pPr>
    </w:p>
    <w:p w:rsidR="006D79C1" w:rsidRPr="008914D6" w:rsidRDefault="006D79C1" w:rsidP="006D79C1">
      <w:pPr>
        <w:widowControl/>
        <w:tabs>
          <w:tab w:val="left" w:pos="900"/>
        </w:tabs>
        <w:ind w:firstLine="720"/>
        <w:jc w:val="both"/>
        <w:rPr>
          <w:rFonts w:ascii="Times New Roman" w:eastAsiaTheme="minorHAnsi" w:hAnsi="Times New Roman" w:cs="Times New Roman"/>
          <w:sz w:val="28"/>
          <w:szCs w:val="28"/>
          <w:lang w:eastAsia="en-US"/>
        </w:rPr>
      </w:pPr>
      <w:r w:rsidRPr="008914D6">
        <w:rPr>
          <w:rFonts w:ascii="Times New Roman" w:eastAsiaTheme="minorHAnsi" w:hAnsi="Times New Roman" w:cs="Times New Roman"/>
          <w:sz w:val="28"/>
          <w:szCs w:val="28"/>
          <w:lang w:eastAsia="en-US"/>
        </w:rPr>
        <w:t>Данный вид экономической деятельности занимает 1,6% в структуре обрабатывающего производства города.</w:t>
      </w:r>
    </w:p>
    <w:p w:rsidR="006D79C1" w:rsidRPr="008914D6" w:rsidRDefault="006D79C1" w:rsidP="006D79C1">
      <w:pPr>
        <w:widowControl/>
        <w:tabs>
          <w:tab w:val="left" w:pos="900"/>
        </w:tabs>
        <w:ind w:firstLine="720"/>
        <w:jc w:val="both"/>
        <w:rPr>
          <w:rFonts w:ascii="Times New Roman" w:eastAsiaTheme="minorHAnsi" w:hAnsi="Times New Roman" w:cs="Times New Roman"/>
          <w:sz w:val="28"/>
          <w:szCs w:val="28"/>
          <w:lang w:eastAsia="en-US"/>
        </w:rPr>
      </w:pPr>
      <w:r w:rsidRPr="008914D6">
        <w:rPr>
          <w:rFonts w:ascii="Times New Roman" w:eastAsiaTheme="minorHAnsi" w:hAnsi="Times New Roman" w:cs="Times New Roman"/>
          <w:sz w:val="28"/>
          <w:szCs w:val="28"/>
          <w:lang w:eastAsia="en-US"/>
        </w:rPr>
        <w:t xml:space="preserve">Основные предприятия: </w:t>
      </w:r>
      <w:proofErr w:type="gramStart"/>
      <w:r w:rsidRPr="008914D6">
        <w:rPr>
          <w:rFonts w:ascii="Times New Roman" w:eastAsiaTheme="minorHAnsi" w:hAnsi="Times New Roman" w:cs="Times New Roman"/>
          <w:sz w:val="28"/>
          <w:szCs w:val="28"/>
          <w:lang w:eastAsia="en-US"/>
        </w:rPr>
        <w:t>ООО «Красноярский цемент», ООО «Комбинат «Волна», АО «КЖБМК», ООО  «</w:t>
      </w:r>
      <w:proofErr w:type="spellStart"/>
      <w:r w:rsidRPr="008914D6">
        <w:rPr>
          <w:rFonts w:ascii="Times New Roman" w:eastAsiaTheme="minorHAnsi" w:hAnsi="Times New Roman" w:cs="Times New Roman"/>
          <w:sz w:val="28"/>
          <w:szCs w:val="28"/>
          <w:lang w:eastAsia="en-US"/>
        </w:rPr>
        <w:t>Монолитресурс</w:t>
      </w:r>
      <w:proofErr w:type="spellEnd"/>
      <w:r w:rsidRPr="008914D6">
        <w:rPr>
          <w:rFonts w:ascii="Times New Roman" w:eastAsiaTheme="minorHAnsi" w:hAnsi="Times New Roman" w:cs="Times New Roman"/>
          <w:sz w:val="28"/>
          <w:szCs w:val="28"/>
          <w:lang w:eastAsia="en-US"/>
        </w:rPr>
        <w:t>», ООО «Первый кирпичный завод», ОАО «Стройиндустрия», ОАО «</w:t>
      </w:r>
      <w:proofErr w:type="spellStart"/>
      <w:r w:rsidRPr="008914D6">
        <w:rPr>
          <w:rFonts w:ascii="Times New Roman" w:eastAsiaTheme="minorHAnsi" w:hAnsi="Times New Roman" w:cs="Times New Roman"/>
          <w:sz w:val="28"/>
          <w:szCs w:val="28"/>
          <w:lang w:eastAsia="en-US"/>
        </w:rPr>
        <w:t>Мостоконструкция</w:t>
      </w:r>
      <w:proofErr w:type="spellEnd"/>
      <w:r w:rsidRPr="008914D6">
        <w:rPr>
          <w:rFonts w:ascii="Times New Roman" w:eastAsiaTheme="minorHAnsi" w:hAnsi="Times New Roman" w:cs="Times New Roman"/>
          <w:sz w:val="28"/>
          <w:szCs w:val="28"/>
          <w:lang w:eastAsia="en-US"/>
        </w:rPr>
        <w:t>».</w:t>
      </w:r>
      <w:proofErr w:type="gramEnd"/>
    </w:p>
    <w:p w:rsidR="00BA6878" w:rsidRPr="008914D6" w:rsidRDefault="00BA6878" w:rsidP="006E55C4">
      <w:pPr>
        <w:spacing w:before="120"/>
        <w:ind w:firstLine="720"/>
        <w:jc w:val="both"/>
        <w:rPr>
          <w:b/>
          <w:i/>
          <w:sz w:val="28"/>
          <w:szCs w:val="28"/>
        </w:rPr>
      </w:pPr>
      <w:r w:rsidRPr="008914D6">
        <w:rPr>
          <w:b/>
          <w:i/>
          <w:sz w:val="28"/>
          <w:szCs w:val="28"/>
        </w:rPr>
        <w:t>Производство металлургическое (С</w:t>
      </w:r>
      <w:r w:rsidR="005301A4" w:rsidRPr="008914D6">
        <w:rPr>
          <w:b/>
          <w:i/>
          <w:sz w:val="28"/>
          <w:szCs w:val="28"/>
        </w:rPr>
        <w:t>–</w:t>
      </w:r>
      <w:r w:rsidRPr="008914D6">
        <w:rPr>
          <w:b/>
          <w:i/>
          <w:sz w:val="28"/>
          <w:szCs w:val="28"/>
        </w:rPr>
        <w:t>24)</w:t>
      </w:r>
    </w:p>
    <w:p w:rsidR="00BA6878" w:rsidRPr="008914D6" w:rsidRDefault="00BA6878" w:rsidP="00AA7EB5">
      <w:pPr>
        <w:ind w:firstLine="720"/>
        <w:jc w:val="both"/>
        <w:rPr>
          <w:color w:val="000000"/>
          <w:sz w:val="28"/>
          <w:szCs w:val="28"/>
        </w:rPr>
      </w:pPr>
      <w:r w:rsidRPr="008914D6">
        <w:rPr>
          <w:sz w:val="28"/>
          <w:szCs w:val="28"/>
        </w:rPr>
        <w:t>Социально</w:t>
      </w:r>
      <w:r w:rsidR="005301A4" w:rsidRPr="008914D6">
        <w:rPr>
          <w:sz w:val="28"/>
          <w:szCs w:val="28"/>
        </w:rPr>
        <w:t>–</w:t>
      </w:r>
      <w:r w:rsidRPr="008914D6">
        <w:rPr>
          <w:sz w:val="28"/>
          <w:szCs w:val="28"/>
        </w:rPr>
        <w:t>экономическое значение данного сектора очень велико, так как обеспечивает материальную базу для развития малых и средних предприятий, которые, ориентируясь на потребительский спрос, развивают производства новых видов продукции.</w:t>
      </w:r>
    </w:p>
    <w:p w:rsidR="00BA6878" w:rsidRPr="008914D6" w:rsidRDefault="00BA6878" w:rsidP="00756658">
      <w:pPr>
        <w:ind w:firstLine="720"/>
        <w:jc w:val="both"/>
        <w:rPr>
          <w:sz w:val="28"/>
          <w:szCs w:val="28"/>
        </w:rPr>
      </w:pPr>
      <w:r w:rsidRPr="008914D6">
        <w:rPr>
          <w:sz w:val="28"/>
          <w:szCs w:val="28"/>
        </w:rPr>
        <w:t xml:space="preserve">Развитие металлургического производства осуществляется в рамках стратегии развития металлургических предприятий АО «РУСАЛ Красноярск», ОАО «Красцветмет», ООО «КраМЗ», ООО «ЛПЗ «СЕГАЛ», АО «Германий». </w:t>
      </w:r>
    </w:p>
    <w:p w:rsidR="00BC03D1" w:rsidRPr="008914D6" w:rsidRDefault="00DF1293" w:rsidP="00DF1293">
      <w:pPr>
        <w:widowControl/>
        <w:ind w:firstLine="720"/>
        <w:jc w:val="both"/>
        <w:rPr>
          <w:rFonts w:ascii="Times New Roman" w:eastAsiaTheme="minorHAnsi" w:hAnsi="Times New Roman" w:cs="Times New Roman"/>
          <w:sz w:val="28"/>
          <w:szCs w:val="28"/>
          <w:lang w:eastAsia="en-US"/>
        </w:rPr>
      </w:pPr>
      <w:r w:rsidRPr="008914D6">
        <w:rPr>
          <w:rFonts w:ascii="Times New Roman" w:eastAsiaTheme="minorHAnsi" w:hAnsi="Times New Roman" w:cs="Times New Roman"/>
          <w:sz w:val="28"/>
          <w:szCs w:val="28"/>
          <w:lang w:eastAsia="en-US"/>
        </w:rPr>
        <w:t>В 202</w:t>
      </w:r>
      <w:r w:rsidR="006D79C1" w:rsidRPr="008914D6">
        <w:rPr>
          <w:rFonts w:ascii="Times New Roman" w:eastAsiaTheme="minorHAnsi" w:hAnsi="Times New Roman" w:cs="Times New Roman"/>
          <w:sz w:val="28"/>
          <w:szCs w:val="28"/>
          <w:lang w:eastAsia="en-US"/>
        </w:rPr>
        <w:t>1</w:t>
      </w:r>
      <w:r w:rsidRPr="008914D6">
        <w:rPr>
          <w:rFonts w:ascii="Times New Roman" w:eastAsiaTheme="minorHAnsi" w:hAnsi="Times New Roman" w:cs="Times New Roman"/>
          <w:sz w:val="28"/>
          <w:szCs w:val="28"/>
          <w:lang w:eastAsia="en-US"/>
        </w:rPr>
        <w:t xml:space="preserve"> году по данному виду экономической деятельности прогнозируется увеличение объемов отгруженной продукции до </w:t>
      </w:r>
      <w:r w:rsidRPr="008914D6">
        <w:rPr>
          <w:rFonts w:ascii="Times New Roman" w:eastAsiaTheme="minorHAnsi" w:hAnsi="Times New Roman" w:cs="Times New Roman"/>
          <w:sz w:val="28"/>
          <w:szCs w:val="28"/>
          <w:lang w:eastAsia="en-US"/>
        </w:rPr>
        <w:br/>
      </w:r>
      <w:r w:rsidR="006D79C1" w:rsidRPr="008914D6">
        <w:rPr>
          <w:rFonts w:ascii="Times New Roman" w:eastAsiaTheme="minorHAnsi" w:hAnsi="Times New Roman" w:cs="Times New Roman"/>
          <w:sz w:val="28"/>
          <w:szCs w:val="28"/>
          <w:lang w:eastAsia="en-US"/>
        </w:rPr>
        <w:t>405,9</w:t>
      </w:r>
      <w:r w:rsidRPr="008914D6">
        <w:rPr>
          <w:rFonts w:ascii="Times New Roman" w:eastAsiaTheme="minorHAnsi" w:hAnsi="Times New Roman" w:cs="Times New Roman"/>
          <w:sz w:val="28"/>
          <w:szCs w:val="28"/>
          <w:lang w:eastAsia="en-US"/>
        </w:rPr>
        <w:t xml:space="preserve"> </w:t>
      </w:r>
      <w:proofErr w:type="gramStart"/>
      <w:r w:rsidRPr="008914D6">
        <w:rPr>
          <w:rFonts w:ascii="Times New Roman" w:eastAsiaTheme="minorHAnsi" w:hAnsi="Times New Roman" w:cs="Times New Roman"/>
          <w:sz w:val="28"/>
          <w:szCs w:val="28"/>
          <w:lang w:eastAsia="en-US"/>
        </w:rPr>
        <w:t>млрд</w:t>
      </w:r>
      <w:proofErr w:type="gramEnd"/>
      <w:r w:rsidRPr="008914D6">
        <w:rPr>
          <w:rFonts w:ascii="Times New Roman" w:eastAsiaTheme="minorHAnsi" w:hAnsi="Times New Roman" w:cs="Times New Roman"/>
          <w:sz w:val="28"/>
          <w:szCs w:val="28"/>
          <w:lang w:eastAsia="en-US"/>
        </w:rPr>
        <w:t xml:space="preserve"> руб. (</w:t>
      </w:r>
      <w:r w:rsidR="006D79C1" w:rsidRPr="008914D6">
        <w:rPr>
          <w:rFonts w:ascii="Times New Roman" w:eastAsiaTheme="minorHAnsi" w:hAnsi="Times New Roman" w:cs="Times New Roman"/>
          <w:sz w:val="28"/>
          <w:szCs w:val="28"/>
          <w:lang w:eastAsia="en-US"/>
        </w:rPr>
        <w:t>118,1</w:t>
      </w:r>
      <w:r w:rsidRPr="008914D6">
        <w:rPr>
          <w:rFonts w:ascii="Times New Roman" w:eastAsiaTheme="minorHAnsi" w:hAnsi="Times New Roman" w:cs="Times New Roman"/>
          <w:sz w:val="28"/>
          <w:szCs w:val="28"/>
          <w:lang w:eastAsia="en-US"/>
        </w:rPr>
        <w:t>% к уровню 20</w:t>
      </w:r>
      <w:r w:rsidR="006D79C1" w:rsidRPr="008914D6">
        <w:rPr>
          <w:rFonts w:ascii="Times New Roman" w:eastAsiaTheme="minorHAnsi" w:hAnsi="Times New Roman" w:cs="Times New Roman"/>
          <w:sz w:val="28"/>
          <w:szCs w:val="28"/>
          <w:lang w:eastAsia="en-US"/>
        </w:rPr>
        <w:t>20</w:t>
      </w:r>
      <w:r w:rsidRPr="008914D6">
        <w:rPr>
          <w:rFonts w:ascii="Times New Roman" w:eastAsiaTheme="minorHAnsi" w:hAnsi="Times New Roman" w:cs="Times New Roman"/>
          <w:sz w:val="28"/>
          <w:szCs w:val="28"/>
          <w:lang w:eastAsia="en-US"/>
        </w:rPr>
        <w:t xml:space="preserve"> года); в 202</w:t>
      </w:r>
      <w:r w:rsidR="006D79C1" w:rsidRPr="008914D6">
        <w:rPr>
          <w:rFonts w:ascii="Times New Roman" w:eastAsiaTheme="minorHAnsi" w:hAnsi="Times New Roman" w:cs="Times New Roman"/>
          <w:sz w:val="28"/>
          <w:szCs w:val="28"/>
          <w:lang w:eastAsia="en-US"/>
        </w:rPr>
        <w:t>2</w:t>
      </w:r>
      <w:r w:rsidRPr="008914D6">
        <w:rPr>
          <w:rFonts w:ascii="Times New Roman" w:eastAsiaTheme="minorHAnsi" w:hAnsi="Times New Roman" w:cs="Times New Roman"/>
          <w:sz w:val="28"/>
          <w:szCs w:val="28"/>
          <w:lang w:eastAsia="en-US"/>
        </w:rPr>
        <w:t xml:space="preserve"> году </w:t>
      </w:r>
      <w:r w:rsidR="00BC03D1" w:rsidRPr="008914D6">
        <w:rPr>
          <w:rFonts w:ascii="Times New Roman" w:eastAsiaTheme="minorHAnsi" w:hAnsi="Times New Roman" w:cs="Times New Roman"/>
          <w:sz w:val="28"/>
          <w:szCs w:val="28"/>
          <w:lang w:eastAsia="en-US"/>
        </w:rPr>
        <w:t xml:space="preserve">прогнозируется </w:t>
      </w:r>
      <w:r w:rsidR="006D79C1" w:rsidRPr="008914D6">
        <w:rPr>
          <w:rFonts w:ascii="Times New Roman" w:eastAsiaTheme="minorHAnsi" w:hAnsi="Times New Roman" w:cs="Times New Roman"/>
          <w:sz w:val="28"/>
          <w:szCs w:val="28"/>
          <w:lang w:eastAsia="en-US"/>
        </w:rPr>
        <w:t xml:space="preserve">снижение </w:t>
      </w:r>
      <w:r w:rsidRPr="008914D6">
        <w:rPr>
          <w:rFonts w:ascii="Times New Roman" w:eastAsiaTheme="minorHAnsi" w:hAnsi="Times New Roman" w:cs="Times New Roman"/>
          <w:sz w:val="28"/>
          <w:szCs w:val="28"/>
          <w:lang w:eastAsia="en-US"/>
        </w:rPr>
        <w:t xml:space="preserve">до </w:t>
      </w:r>
      <w:r w:rsidR="006D79C1" w:rsidRPr="008914D6">
        <w:rPr>
          <w:rFonts w:ascii="Times New Roman" w:eastAsiaTheme="minorHAnsi" w:hAnsi="Times New Roman" w:cs="Times New Roman"/>
          <w:sz w:val="28"/>
          <w:szCs w:val="28"/>
          <w:lang w:eastAsia="en-US"/>
        </w:rPr>
        <w:t>388,1</w:t>
      </w:r>
      <w:r w:rsidRPr="008914D6">
        <w:rPr>
          <w:rFonts w:ascii="Times New Roman" w:eastAsiaTheme="minorHAnsi" w:hAnsi="Times New Roman" w:cs="Times New Roman"/>
          <w:sz w:val="28"/>
          <w:szCs w:val="28"/>
          <w:lang w:eastAsia="en-US"/>
        </w:rPr>
        <w:t> млрд руб. (</w:t>
      </w:r>
      <w:r w:rsidR="006D79C1" w:rsidRPr="008914D6">
        <w:rPr>
          <w:rFonts w:ascii="Times New Roman" w:eastAsiaTheme="minorHAnsi" w:hAnsi="Times New Roman" w:cs="Times New Roman"/>
          <w:sz w:val="28"/>
          <w:szCs w:val="28"/>
          <w:lang w:eastAsia="en-US"/>
        </w:rPr>
        <w:t>95,6</w:t>
      </w:r>
      <w:r w:rsidRPr="008914D6">
        <w:rPr>
          <w:rFonts w:ascii="Times New Roman" w:eastAsiaTheme="minorHAnsi" w:hAnsi="Times New Roman" w:cs="Times New Roman"/>
          <w:sz w:val="28"/>
          <w:szCs w:val="28"/>
          <w:lang w:eastAsia="en-US"/>
        </w:rPr>
        <w:t>% к 202</w:t>
      </w:r>
      <w:r w:rsidR="006D79C1" w:rsidRPr="008914D6">
        <w:rPr>
          <w:rFonts w:ascii="Times New Roman" w:eastAsiaTheme="minorHAnsi" w:hAnsi="Times New Roman" w:cs="Times New Roman"/>
          <w:sz w:val="28"/>
          <w:szCs w:val="28"/>
          <w:lang w:eastAsia="en-US"/>
        </w:rPr>
        <w:t>1</w:t>
      </w:r>
      <w:r w:rsidRPr="008914D6">
        <w:rPr>
          <w:rFonts w:ascii="Times New Roman" w:eastAsiaTheme="minorHAnsi" w:hAnsi="Times New Roman" w:cs="Times New Roman"/>
          <w:sz w:val="28"/>
          <w:szCs w:val="28"/>
          <w:lang w:eastAsia="en-US"/>
        </w:rPr>
        <w:t xml:space="preserve">году), в </w:t>
      </w:r>
      <w:r w:rsidR="00BC03D1" w:rsidRPr="008914D6">
        <w:rPr>
          <w:rFonts w:ascii="Times New Roman" w:eastAsiaTheme="minorHAnsi" w:hAnsi="Times New Roman" w:cs="Times New Roman"/>
          <w:sz w:val="28"/>
          <w:szCs w:val="28"/>
          <w:lang w:eastAsia="en-US"/>
        </w:rPr>
        <w:t>последующих годах</w:t>
      </w:r>
      <w:r w:rsidRPr="008914D6">
        <w:rPr>
          <w:rFonts w:ascii="Times New Roman" w:eastAsiaTheme="minorHAnsi" w:hAnsi="Times New Roman" w:cs="Times New Roman"/>
          <w:sz w:val="28"/>
          <w:szCs w:val="28"/>
          <w:lang w:eastAsia="en-US"/>
        </w:rPr>
        <w:t xml:space="preserve"> </w:t>
      </w:r>
      <w:r w:rsidR="006D79C1" w:rsidRPr="008914D6">
        <w:rPr>
          <w:rFonts w:ascii="Times New Roman" w:eastAsiaTheme="minorHAnsi" w:hAnsi="Times New Roman" w:cs="Times New Roman"/>
          <w:sz w:val="28"/>
          <w:szCs w:val="28"/>
          <w:lang w:eastAsia="en-US"/>
        </w:rPr>
        <w:t xml:space="preserve">увеличение </w:t>
      </w:r>
      <w:r w:rsidRPr="008914D6">
        <w:rPr>
          <w:rFonts w:ascii="Times New Roman" w:eastAsiaTheme="minorHAnsi" w:hAnsi="Times New Roman" w:cs="Times New Roman"/>
          <w:sz w:val="28"/>
          <w:szCs w:val="28"/>
          <w:lang w:eastAsia="en-US"/>
        </w:rPr>
        <w:t xml:space="preserve">до </w:t>
      </w:r>
      <w:r w:rsidR="00BC03D1" w:rsidRPr="008914D6">
        <w:rPr>
          <w:rFonts w:ascii="Times New Roman" w:eastAsiaTheme="minorHAnsi" w:hAnsi="Times New Roman" w:cs="Times New Roman"/>
          <w:sz w:val="28"/>
          <w:szCs w:val="28"/>
          <w:lang w:eastAsia="en-US"/>
        </w:rPr>
        <w:t>4</w:t>
      </w:r>
      <w:r w:rsidR="00480CDF">
        <w:rPr>
          <w:rFonts w:ascii="Times New Roman" w:eastAsiaTheme="minorHAnsi" w:hAnsi="Times New Roman" w:cs="Times New Roman"/>
          <w:sz w:val="28"/>
          <w:szCs w:val="28"/>
          <w:lang w:eastAsia="en-US"/>
        </w:rPr>
        <w:t>12</w:t>
      </w:r>
      <w:r w:rsidR="00BC03D1" w:rsidRPr="008914D6">
        <w:rPr>
          <w:rFonts w:ascii="Times New Roman" w:eastAsiaTheme="minorHAnsi" w:hAnsi="Times New Roman" w:cs="Times New Roman"/>
          <w:sz w:val="28"/>
          <w:szCs w:val="28"/>
          <w:lang w:eastAsia="en-US"/>
        </w:rPr>
        <w:t>,7 млрд руб. в 2024 году (103,4% к 2023 году).</w:t>
      </w:r>
    </w:p>
    <w:p w:rsidR="006D79C1" w:rsidRPr="008914D6" w:rsidRDefault="00EE60FE" w:rsidP="006D79C1">
      <w:pPr>
        <w:widowControl/>
        <w:ind w:firstLine="720"/>
        <w:jc w:val="both"/>
        <w:rPr>
          <w:rFonts w:ascii="Times New Roman" w:eastAsiaTheme="minorHAnsi" w:hAnsi="Times New Roman" w:cs="Times New Roman"/>
          <w:sz w:val="28"/>
          <w:szCs w:val="28"/>
          <w:lang w:eastAsia="en-US"/>
        </w:rPr>
      </w:pPr>
      <w:r w:rsidRPr="008914D6">
        <w:rPr>
          <w:rFonts w:ascii="Times New Roman" w:eastAsiaTheme="minorHAnsi" w:hAnsi="Times New Roman" w:cs="Times New Roman"/>
          <w:b/>
          <w:bCs/>
          <w:sz w:val="28"/>
          <w:szCs w:val="28"/>
          <w:lang w:eastAsia="en-US"/>
        </w:rPr>
        <w:t xml:space="preserve">Индекс производства </w:t>
      </w:r>
      <w:r w:rsidRPr="008914D6">
        <w:rPr>
          <w:rFonts w:ascii="Times New Roman" w:eastAsiaTheme="minorHAnsi" w:hAnsi="Times New Roman" w:cs="Times New Roman"/>
          <w:sz w:val="28"/>
          <w:szCs w:val="28"/>
          <w:lang w:eastAsia="en-US"/>
        </w:rPr>
        <w:t>данного вида экономической деятельности в 20</w:t>
      </w:r>
      <w:r w:rsidR="006D79C1" w:rsidRPr="008914D6">
        <w:rPr>
          <w:rFonts w:ascii="Times New Roman" w:eastAsiaTheme="minorHAnsi" w:hAnsi="Times New Roman" w:cs="Times New Roman"/>
          <w:sz w:val="28"/>
          <w:szCs w:val="28"/>
          <w:lang w:eastAsia="en-US"/>
        </w:rPr>
        <w:t>20</w:t>
      </w:r>
      <w:r w:rsidRPr="008914D6">
        <w:rPr>
          <w:rFonts w:ascii="Times New Roman" w:eastAsiaTheme="minorHAnsi" w:hAnsi="Times New Roman" w:cs="Times New Roman"/>
          <w:sz w:val="28"/>
          <w:szCs w:val="28"/>
          <w:lang w:eastAsia="en-US"/>
        </w:rPr>
        <w:t xml:space="preserve"> году составил </w:t>
      </w:r>
      <w:r w:rsidR="006D79C1" w:rsidRPr="008914D6">
        <w:rPr>
          <w:rFonts w:ascii="Times New Roman" w:eastAsiaTheme="minorHAnsi" w:hAnsi="Times New Roman" w:cs="Times New Roman"/>
          <w:sz w:val="28"/>
          <w:szCs w:val="28"/>
          <w:lang w:eastAsia="en-US"/>
        </w:rPr>
        <w:t>97</w:t>
      </w:r>
      <w:r w:rsidRPr="008914D6">
        <w:rPr>
          <w:rFonts w:ascii="Times New Roman" w:eastAsiaTheme="minorHAnsi" w:hAnsi="Times New Roman" w:cs="Times New Roman"/>
          <w:sz w:val="28"/>
          <w:szCs w:val="28"/>
          <w:lang w:eastAsia="en-US"/>
        </w:rPr>
        <w:t>% к уровню 201</w:t>
      </w:r>
      <w:r w:rsidR="006D79C1" w:rsidRPr="008914D6">
        <w:rPr>
          <w:rFonts w:ascii="Times New Roman" w:eastAsiaTheme="minorHAnsi" w:hAnsi="Times New Roman" w:cs="Times New Roman"/>
          <w:sz w:val="28"/>
          <w:szCs w:val="28"/>
          <w:lang w:eastAsia="en-US"/>
        </w:rPr>
        <w:t>9</w:t>
      </w:r>
      <w:r w:rsidRPr="008914D6">
        <w:rPr>
          <w:rFonts w:ascii="Times New Roman" w:eastAsiaTheme="minorHAnsi" w:hAnsi="Times New Roman" w:cs="Times New Roman"/>
          <w:sz w:val="28"/>
          <w:szCs w:val="28"/>
          <w:lang w:eastAsia="en-US"/>
        </w:rPr>
        <w:t xml:space="preserve"> года. В 202</w:t>
      </w:r>
      <w:r w:rsidR="006D79C1" w:rsidRPr="008914D6">
        <w:rPr>
          <w:rFonts w:ascii="Times New Roman" w:eastAsiaTheme="minorHAnsi" w:hAnsi="Times New Roman" w:cs="Times New Roman"/>
          <w:sz w:val="28"/>
          <w:szCs w:val="28"/>
          <w:lang w:eastAsia="en-US"/>
        </w:rPr>
        <w:t>1</w:t>
      </w:r>
      <w:r w:rsidRPr="008914D6">
        <w:rPr>
          <w:rFonts w:ascii="Times New Roman" w:eastAsiaTheme="minorHAnsi" w:hAnsi="Times New Roman" w:cs="Times New Roman"/>
          <w:sz w:val="28"/>
          <w:szCs w:val="28"/>
          <w:lang w:eastAsia="en-US"/>
        </w:rPr>
        <w:t xml:space="preserve"> году ожидается индекс производства – </w:t>
      </w:r>
      <w:r w:rsidR="006D79C1" w:rsidRPr="008914D6">
        <w:rPr>
          <w:rFonts w:ascii="Times New Roman" w:eastAsiaTheme="minorHAnsi" w:hAnsi="Times New Roman" w:cs="Times New Roman"/>
          <w:sz w:val="28"/>
          <w:szCs w:val="28"/>
          <w:lang w:eastAsia="en-US"/>
        </w:rPr>
        <w:t>101,4</w:t>
      </w:r>
      <w:r w:rsidRPr="008914D6">
        <w:rPr>
          <w:rFonts w:ascii="Times New Roman" w:eastAsiaTheme="minorHAnsi" w:hAnsi="Times New Roman" w:cs="Times New Roman"/>
          <w:sz w:val="28"/>
          <w:szCs w:val="28"/>
          <w:lang w:eastAsia="en-US"/>
        </w:rPr>
        <w:t>%. В последующие годы – 101</w:t>
      </w:r>
      <w:r w:rsidR="006D79C1" w:rsidRPr="008914D6">
        <w:rPr>
          <w:rFonts w:ascii="Times New Roman" w:eastAsiaTheme="minorHAnsi" w:hAnsi="Times New Roman" w:cs="Times New Roman"/>
          <w:sz w:val="28"/>
          <w:szCs w:val="28"/>
          <w:lang w:eastAsia="en-US"/>
        </w:rPr>
        <w:t>,5</w:t>
      </w:r>
      <w:r w:rsidRPr="008914D6">
        <w:rPr>
          <w:rFonts w:ascii="Times New Roman" w:eastAsiaTheme="minorHAnsi" w:hAnsi="Times New Roman" w:cs="Times New Roman"/>
          <w:sz w:val="28"/>
          <w:szCs w:val="28"/>
          <w:lang w:eastAsia="en-US"/>
        </w:rPr>
        <w:t>% в 202</w:t>
      </w:r>
      <w:r w:rsidR="006D79C1" w:rsidRPr="008914D6">
        <w:rPr>
          <w:rFonts w:ascii="Times New Roman" w:eastAsiaTheme="minorHAnsi" w:hAnsi="Times New Roman" w:cs="Times New Roman"/>
          <w:sz w:val="28"/>
          <w:szCs w:val="28"/>
          <w:lang w:eastAsia="en-US"/>
        </w:rPr>
        <w:t>2</w:t>
      </w:r>
      <w:r w:rsidRPr="008914D6">
        <w:rPr>
          <w:rFonts w:ascii="Times New Roman" w:eastAsiaTheme="minorHAnsi" w:hAnsi="Times New Roman" w:cs="Times New Roman"/>
          <w:sz w:val="28"/>
          <w:szCs w:val="28"/>
          <w:lang w:eastAsia="en-US"/>
        </w:rPr>
        <w:t xml:space="preserve"> году, 101,</w:t>
      </w:r>
      <w:r w:rsidR="006D79C1" w:rsidRPr="008914D6">
        <w:rPr>
          <w:rFonts w:ascii="Times New Roman" w:eastAsiaTheme="minorHAnsi" w:hAnsi="Times New Roman" w:cs="Times New Roman"/>
          <w:sz w:val="28"/>
          <w:szCs w:val="28"/>
          <w:lang w:eastAsia="en-US"/>
        </w:rPr>
        <w:t>6</w:t>
      </w:r>
      <w:r w:rsidRPr="008914D6">
        <w:rPr>
          <w:rFonts w:ascii="Times New Roman" w:eastAsiaTheme="minorHAnsi" w:hAnsi="Times New Roman" w:cs="Times New Roman"/>
          <w:sz w:val="28"/>
          <w:szCs w:val="28"/>
          <w:lang w:eastAsia="en-US"/>
        </w:rPr>
        <w:t>% в 202</w:t>
      </w:r>
      <w:r w:rsidR="006D79C1" w:rsidRPr="008914D6">
        <w:rPr>
          <w:rFonts w:ascii="Times New Roman" w:eastAsiaTheme="minorHAnsi" w:hAnsi="Times New Roman" w:cs="Times New Roman"/>
          <w:sz w:val="28"/>
          <w:szCs w:val="28"/>
          <w:lang w:eastAsia="en-US"/>
        </w:rPr>
        <w:t>3</w:t>
      </w:r>
      <w:r w:rsidRPr="008914D6">
        <w:rPr>
          <w:rFonts w:ascii="Times New Roman" w:eastAsiaTheme="minorHAnsi" w:hAnsi="Times New Roman" w:cs="Times New Roman"/>
          <w:sz w:val="28"/>
          <w:szCs w:val="28"/>
          <w:lang w:eastAsia="en-US"/>
        </w:rPr>
        <w:t xml:space="preserve"> </w:t>
      </w:r>
      <w:r w:rsidR="006D79C1" w:rsidRPr="008914D6">
        <w:rPr>
          <w:rFonts w:ascii="Times New Roman" w:eastAsiaTheme="minorHAnsi" w:hAnsi="Times New Roman" w:cs="Times New Roman"/>
          <w:sz w:val="28"/>
          <w:szCs w:val="28"/>
          <w:lang w:eastAsia="en-US"/>
        </w:rPr>
        <w:t xml:space="preserve">и в 2024 </w:t>
      </w:r>
      <w:r w:rsidRPr="008914D6">
        <w:rPr>
          <w:rFonts w:ascii="Times New Roman" w:eastAsiaTheme="minorHAnsi" w:hAnsi="Times New Roman" w:cs="Times New Roman"/>
          <w:sz w:val="28"/>
          <w:szCs w:val="28"/>
          <w:lang w:eastAsia="en-US"/>
        </w:rPr>
        <w:t>год</w:t>
      </w:r>
      <w:r w:rsidR="006D79C1" w:rsidRPr="008914D6">
        <w:rPr>
          <w:rFonts w:ascii="Times New Roman" w:eastAsiaTheme="minorHAnsi" w:hAnsi="Times New Roman" w:cs="Times New Roman"/>
          <w:sz w:val="28"/>
          <w:szCs w:val="28"/>
          <w:lang w:eastAsia="en-US"/>
        </w:rPr>
        <w:t xml:space="preserve">ах. </w:t>
      </w:r>
    </w:p>
    <w:p w:rsidR="006D79C1" w:rsidRPr="008914D6" w:rsidRDefault="006D79C1" w:rsidP="006D79C1">
      <w:pPr>
        <w:widowControl/>
        <w:ind w:firstLine="720"/>
        <w:jc w:val="both"/>
        <w:rPr>
          <w:rFonts w:ascii="Times New Roman" w:eastAsiaTheme="minorHAnsi" w:hAnsi="Times New Roman" w:cs="Times New Roman"/>
          <w:sz w:val="28"/>
          <w:szCs w:val="28"/>
          <w:lang w:eastAsia="en-US"/>
        </w:rPr>
      </w:pPr>
      <w:r w:rsidRPr="008914D6">
        <w:rPr>
          <w:rFonts w:ascii="Times New Roman" w:eastAsiaTheme="minorHAnsi" w:hAnsi="Times New Roman" w:cs="Times New Roman"/>
          <w:sz w:val="28"/>
          <w:szCs w:val="28"/>
          <w:lang w:eastAsia="en-US"/>
        </w:rPr>
        <w:t>Данный вид экономической деятельности занимает 80,3% в структуре обрабатывающего производства города.</w:t>
      </w:r>
    </w:p>
    <w:p w:rsidR="00EE60FE" w:rsidRPr="008914D6" w:rsidRDefault="00EE60FE" w:rsidP="00EE60FE">
      <w:pPr>
        <w:widowControl/>
        <w:ind w:firstLine="720"/>
        <w:jc w:val="both"/>
        <w:rPr>
          <w:rFonts w:ascii="Times New Roman" w:eastAsiaTheme="minorHAnsi" w:hAnsi="Times New Roman" w:cs="Times New Roman"/>
          <w:sz w:val="28"/>
          <w:szCs w:val="28"/>
          <w:lang w:eastAsia="en-US"/>
        </w:rPr>
      </w:pPr>
    </w:p>
    <w:p w:rsidR="00EE60FE" w:rsidRPr="008914D6" w:rsidRDefault="00DF1293" w:rsidP="00EE60FE">
      <w:pPr>
        <w:jc w:val="center"/>
        <w:rPr>
          <w:sz w:val="28"/>
          <w:szCs w:val="28"/>
        </w:rPr>
      </w:pPr>
      <w:r w:rsidRPr="008914D6">
        <w:rPr>
          <w:noProof/>
          <w:sz w:val="28"/>
          <w:szCs w:val="26"/>
        </w:rPr>
        <w:drawing>
          <wp:inline distT="0" distB="0" distL="0" distR="0" wp14:anchorId="22C08BA4" wp14:editId="4FB9E24D">
            <wp:extent cx="5372100" cy="3095625"/>
            <wp:effectExtent l="0" t="0" r="0" b="0"/>
            <wp:docPr id="22" name="Объект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rsidR="00EE60FE" w:rsidRPr="008914D6">
        <w:rPr>
          <w:sz w:val="28"/>
          <w:szCs w:val="28"/>
        </w:rPr>
        <w:t xml:space="preserve"> </w:t>
      </w:r>
    </w:p>
    <w:p w:rsidR="00EE60FE" w:rsidRPr="008914D6" w:rsidRDefault="00EE60FE" w:rsidP="00EE60FE">
      <w:pPr>
        <w:jc w:val="center"/>
        <w:rPr>
          <w:bCs/>
          <w:sz w:val="12"/>
        </w:rPr>
      </w:pPr>
    </w:p>
    <w:p w:rsidR="00EE60FE" w:rsidRPr="008914D6" w:rsidRDefault="00EE60FE" w:rsidP="00EE60FE">
      <w:pPr>
        <w:jc w:val="center"/>
        <w:rPr>
          <w:sz w:val="22"/>
        </w:rPr>
      </w:pPr>
      <w:r w:rsidRPr="008914D6">
        <w:rPr>
          <w:bCs/>
          <w:sz w:val="22"/>
        </w:rPr>
        <w:t xml:space="preserve">Рис. 8. Динамика объема отгруженной продукции по виду деятельности </w:t>
      </w:r>
      <w:r w:rsidRPr="008914D6">
        <w:rPr>
          <w:bCs/>
          <w:sz w:val="22"/>
        </w:rPr>
        <w:br/>
      </w:r>
      <w:r w:rsidRPr="008914D6">
        <w:rPr>
          <w:sz w:val="22"/>
        </w:rPr>
        <w:t>«</w:t>
      </w:r>
      <w:r w:rsidRPr="008914D6">
        <w:rPr>
          <w:sz w:val="22"/>
          <w:szCs w:val="22"/>
        </w:rPr>
        <w:t>Производство металлургическое</w:t>
      </w:r>
      <w:r w:rsidRPr="008914D6">
        <w:rPr>
          <w:sz w:val="22"/>
        </w:rPr>
        <w:t>»</w:t>
      </w:r>
    </w:p>
    <w:p w:rsidR="00EE60FE" w:rsidRPr="008914D6" w:rsidRDefault="00EE60FE" w:rsidP="00EE60FE">
      <w:pPr>
        <w:jc w:val="center"/>
        <w:rPr>
          <w:sz w:val="12"/>
        </w:rPr>
      </w:pPr>
    </w:p>
    <w:p w:rsidR="00BA6878" w:rsidRPr="008914D6" w:rsidRDefault="00BA6878" w:rsidP="00EE60FE">
      <w:pPr>
        <w:ind w:firstLine="720"/>
        <w:jc w:val="both"/>
        <w:rPr>
          <w:rFonts w:ascii="Times New Roman" w:hAnsi="Times New Roman" w:cs="Times New Roman"/>
          <w:sz w:val="28"/>
          <w:szCs w:val="28"/>
        </w:rPr>
      </w:pPr>
      <w:r w:rsidRPr="008914D6">
        <w:rPr>
          <w:rFonts w:ascii="Times New Roman" w:hAnsi="Times New Roman" w:cs="Times New Roman"/>
          <w:sz w:val="28"/>
          <w:szCs w:val="28"/>
        </w:rPr>
        <w:t>При расчете индекса промышленного производства по данному виду деятельности учтены следующие инвестиционные проекты:</w:t>
      </w:r>
    </w:p>
    <w:p w:rsidR="006D79C1" w:rsidRPr="008914D6" w:rsidRDefault="00576789" w:rsidP="006D79C1">
      <w:pPr>
        <w:widowControl/>
        <w:ind w:firstLine="720"/>
        <w:jc w:val="both"/>
        <w:rPr>
          <w:rFonts w:ascii="Times New Roman" w:eastAsiaTheme="minorHAnsi" w:hAnsi="Times New Roman" w:cs="Times New Roman"/>
          <w:sz w:val="28"/>
          <w:szCs w:val="28"/>
          <w:lang w:eastAsia="en-US"/>
        </w:rPr>
      </w:pPr>
      <w:r w:rsidRPr="008914D6">
        <w:rPr>
          <w:rFonts w:ascii="Times New Roman" w:eastAsiaTheme="minorHAnsi" w:hAnsi="Times New Roman" w:cs="Times New Roman"/>
          <w:sz w:val="28"/>
          <w:szCs w:val="28"/>
          <w:lang w:eastAsia="en-US"/>
        </w:rPr>
        <w:t>–</w:t>
      </w:r>
      <w:r w:rsidR="006D79C1" w:rsidRPr="008914D6">
        <w:rPr>
          <w:rFonts w:ascii="Times New Roman" w:eastAsiaTheme="minorHAnsi" w:hAnsi="Times New Roman" w:cs="Times New Roman"/>
          <w:sz w:val="28"/>
          <w:szCs w:val="28"/>
          <w:lang w:eastAsia="en-US"/>
        </w:rPr>
        <w:t xml:space="preserve"> ОАО «Красцветмет»: «Металлизация финишных солей </w:t>
      </w:r>
      <w:proofErr w:type="spellStart"/>
      <w:r w:rsidR="006D79C1" w:rsidRPr="008914D6">
        <w:rPr>
          <w:rFonts w:ascii="Times New Roman" w:eastAsiaTheme="minorHAnsi" w:hAnsi="Times New Roman" w:cs="Times New Roman"/>
          <w:sz w:val="28"/>
          <w:szCs w:val="28"/>
          <w:lang w:eastAsia="en-US"/>
        </w:rPr>
        <w:t>Pt</w:t>
      </w:r>
      <w:proofErr w:type="spellEnd"/>
      <w:r w:rsidR="006D79C1" w:rsidRPr="008914D6">
        <w:rPr>
          <w:rFonts w:ascii="Times New Roman" w:eastAsiaTheme="minorHAnsi" w:hAnsi="Times New Roman" w:cs="Times New Roman"/>
          <w:sz w:val="28"/>
          <w:szCs w:val="28"/>
          <w:lang w:eastAsia="en-US"/>
        </w:rPr>
        <w:t xml:space="preserve">, </w:t>
      </w:r>
      <w:proofErr w:type="spellStart"/>
      <w:r w:rsidR="006D79C1" w:rsidRPr="008914D6">
        <w:rPr>
          <w:rFonts w:ascii="Times New Roman" w:eastAsiaTheme="minorHAnsi" w:hAnsi="Times New Roman" w:cs="Times New Roman"/>
          <w:sz w:val="28"/>
          <w:szCs w:val="28"/>
          <w:lang w:eastAsia="en-US"/>
        </w:rPr>
        <w:t>Pd</w:t>
      </w:r>
      <w:proofErr w:type="spellEnd"/>
      <w:r w:rsidR="006D79C1" w:rsidRPr="008914D6">
        <w:rPr>
          <w:rFonts w:ascii="Times New Roman" w:eastAsiaTheme="minorHAnsi" w:hAnsi="Times New Roman" w:cs="Times New Roman"/>
          <w:sz w:val="28"/>
          <w:szCs w:val="28"/>
          <w:lang w:eastAsia="en-US"/>
        </w:rPr>
        <w:t>» – 2019-2021 годы; «Инвестиционные штампованные слитки» – 2019-2021 годы; «Приобретение печи вакуумной дистилляции серебра» – 2019-2021 годы;</w:t>
      </w:r>
    </w:p>
    <w:p w:rsidR="006D79C1" w:rsidRPr="008914D6" w:rsidRDefault="00576789" w:rsidP="006D79C1">
      <w:pPr>
        <w:ind w:firstLine="720"/>
        <w:jc w:val="both"/>
        <w:rPr>
          <w:rFonts w:ascii="Times New Roman" w:eastAsiaTheme="minorHAnsi" w:hAnsi="Times New Roman" w:cs="Times New Roman"/>
          <w:sz w:val="28"/>
          <w:szCs w:val="28"/>
          <w:lang w:eastAsia="en-US"/>
        </w:rPr>
      </w:pPr>
      <w:r w:rsidRPr="008914D6">
        <w:rPr>
          <w:rFonts w:ascii="Times New Roman" w:eastAsiaTheme="minorHAnsi" w:hAnsi="Times New Roman" w:cs="Times New Roman"/>
          <w:sz w:val="28"/>
          <w:szCs w:val="28"/>
          <w:lang w:eastAsia="en-US"/>
        </w:rPr>
        <w:t>–</w:t>
      </w:r>
      <w:r w:rsidR="00686808" w:rsidRPr="008914D6">
        <w:rPr>
          <w:rFonts w:ascii="Times New Roman" w:eastAsiaTheme="minorHAnsi" w:hAnsi="Times New Roman" w:cs="Times New Roman"/>
          <w:sz w:val="28"/>
          <w:szCs w:val="28"/>
          <w:lang w:eastAsia="en-US"/>
        </w:rPr>
        <w:t> </w:t>
      </w:r>
      <w:r w:rsidR="006D79C1" w:rsidRPr="008914D6">
        <w:rPr>
          <w:rFonts w:ascii="Times New Roman" w:eastAsiaTheme="minorHAnsi" w:hAnsi="Times New Roman" w:cs="Times New Roman"/>
          <w:sz w:val="28"/>
          <w:szCs w:val="28"/>
          <w:lang w:eastAsia="en-US"/>
        </w:rPr>
        <w:t>АО «РУСАЛ-Красноярский Алюминиевый Завод»:</w:t>
      </w:r>
      <w:r w:rsidR="006D79C1" w:rsidRPr="008914D6">
        <w:rPr>
          <w:rFonts w:ascii="Times New Roman" w:eastAsiaTheme="minorHAnsi" w:hAnsi="Times New Roman" w:cs="Times New Roman"/>
          <w:b/>
          <w:bCs/>
          <w:sz w:val="28"/>
          <w:szCs w:val="28"/>
          <w:lang w:eastAsia="en-US"/>
        </w:rPr>
        <w:t xml:space="preserve"> </w:t>
      </w:r>
      <w:r w:rsidR="006D79C1" w:rsidRPr="008914D6">
        <w:rPr>
          <w:rFonts w:ascii="Times New Roman" w:eastAsiaTheme="minorHAnsi" w:hAnsi="Times New Roman" w:cs="Times New Roman"/>
          <w:sz w:val="28"/>
          <w:szCs w:val="28"/>
          <w:lang w:eastAsia="en-US"/>
        </w:rPr>
        <w:t>«Создание кардинально нового производства на месте действующих цехов КрАЗа» – 2021-2030 годы;</w:t>
      </w:r>
    </w:p>
    <w:p w:rsidR="006D79C1" w:rsidRPr="008914D6" w:rsidRDefault="00576789" w:rsidP="006D79C1">
      <w:pPr>
        <w:ind w:firstLine="720"/>
        <w:jc w:val="both"/>
        <w:rPr>
          <w:rFonts w:ascii="Times New Roman" w:eastAsiaTheme="minorHAnsi" w:hAnsi="Times New Roman" w:cs="Times New Roman"/>
          <w:sz w:val="28"/>
          <w:szCs w:val="28"/>
          <w:lang w:eastAsia="en-US"/>
        </w:rPr>
      </w:pPr>
      <w:r w:rsidRPr="008914D6">
        <w:rPr>
          <w:rFonts w:ascii="Times New Roman" w:eastAsiaTheme="minorHAnsi" w:hAnsi="Times New Roman" w:cs="Times New Roman"/>
          <w:sz w:val="28"/>
          <w:szCs w:val="28"/>
          <w:lang w:eastAsia="en-US"/>
        </w:rPr>
        <w:t>–</w:t>
      </w:r>
      <w:r w:rsidR="006D79C1" w:rsidRPr="008914D6">
        <w:rPr>
          <w:rFonts w:ascii="Times New Roman" w:eastAsiaTheme="minorHAnsi" w:hAnsi="Times New Roman" w:cs="Times New Roman"/>
          <w:sz w:val="28"/>
          <w:szCs w:val="28"/>
          <w:lang w:eastAsia="en-US"/>
        </w:rPr>
        <w:t xml:space="preserve"> ООО «ЛМЗ «СКАД»: «Проект по увеличению мощности завода на 364 739 колес/год» </w:t>
      </w:r>
      <w:r w:rsidRPr="008914D6">
        <w:rPr>
          <w:rFonts w:ascii="Times New Roman" w:eastAsiaTheme="minorHAnsi" w:hAnsi="Times New Roman" w:cs="Times New Roman"/>
          <w:sz w:val="28"/>
          <w:szCs w:val="28"/>
          <w:lang w:eastAsia="en-US"/>
        </w:rPr>
        <w:t>–</w:t>
      </w:r>
      <w:r w:rsidR="006D79C1" w:rsidRPr="008914D6">
        <w:rPr>
          <w:rFonts w:ascii="Times New Roman" w:eastAsiaTheme="minorHAnsi" w:hAnsi="Times New Roman" w:cs="Times New Roman"/>
          <w:sz w:val="28"/>
          <w:szCs w:val="28"/>
          <w:lang w:eastAsia="en-US"/>
        </w:rPr>
        <w:t xml:space="preserve"> 2019-2022 годы.</w:t>
      </w:r>
    </w:p>
    <w:p w:rsidR="006D79C1" w:rsidRPr="008914D6" w:rsidRDefault="006D79C1" w:rsidP="006D79C1">
      <w:pPr>
        <w:widowControl/>
        <w:ind w:firstLine="720"/>
        <w:jc w:val="both"/>
        <w:rPr>
          <w:rFonts w:ascii="Times New Roman" w:eastAsiaTheme="minorHAnsi" w:hAnsi="Times New Roman" w:cs="Times New Roman"/>
          <w:sz w:val="28"/>
          <w:szCs w:val="28"/>
          <w:lang w:eastAsia="en-US"/>
        </w:rPr>
      </w:pPr>
      <w:r w:rsidRPr="008914D6">
        <w:rPr>
          <w:rFonts w:ascii="Times New Roman" w:eastAsiaTheme="minorHAnsi" w:hAnsi="Times New Roman" w:cs="Times New Roman"/>
          <w:sz w:val="28"/>
          <w:szCs w:val="28"/>
          <w:lang w:eastAsia="en-US"/>
        </w:rPr>
        <w:t xml:space="preserve">В 2020 году произведено 1020,9 тыс. тонн </w:t>
      </w:r>
      <w:r w:rsidRPr="008914D6">
        <w:rPr>
          <w:rFonts w:ascii="Times New Roman" w:eastAsiaTheme="minorHAnsi" w:hAnsi="Times New Roman" w:cs="Times New Roman"/>
          <w:iCs/>
          <w:sz w:val="28"/>
          <w:szCs w:val="28"/>
          <w:lang w:eastAsia="en-US"/>
        </w:rPr>
        <w:t>алюминия первичного</w:t>
      </w:r>
      <w:r w:rsidRPr="008914D6">
        <w:rPr>
          <w:rFonts w:ascii="Times New Roman" w:eastAsiaTheme="minorHAnsi" w:hAnsi="Times New Roman" w:cs="Times New Roman"/>
          <w:sz w:val="28"/>
          <w:szCs w:val="28"/>
          <w:lang w:eastAsia="en-US"/>
        </w:rPr>
        <w:t>, что на 0,3% больше уровня 2019 года, в последующие годы объем производства планируется на уровне 2020 года</w:t>
      </w:r>
      <w:r w:rsidR="00576789" w:rsidRPr="008914D6">
        <w:rPr>
          <w:rFonts w:ascii="Times New Roman" w:eastAsiaTheme="minorHAnsi" w:hAnsi="Times New Roman" w:cs="Times New Roman"/>
          <w:sz w:val="28"/>
          <w:szCs w:val="28"/>
          <w:lang w:eastAsia="en-US"/>
        </w:rPr>
        <w:t>.</w:t>
      </w:r>
    </w:p>
    <w:p w:rsidR="006D79C1" w:rsidRPr="008914D6" w:rsidRDefault="00576789" w:rsidP="006D79C1">
      <w:pPr>
        <w:widowControl/>
        <w:ind w:firstLine="720"/>
        <w:jc w:val="both"/>
        <w:rPr>
          <w:rFonts w:ascii="Times New Roman" w:eastAsiaTheme="minorHAnsi" w:hAnsi="Times New Roman" w:cs="Times New Roman"/>
          <w:sz w:val="28"/>
          <w:szCs w:val="28"/>
          <w:lang w:eastAsia="en-US"/>
        </w:rPr>
      </w:pPr>
      <w:proofErr w:type="gramStart"/>
      <w:r w:rsidRPr="008914D6">
        <w:rPr>
          <w:rFonts w:ascii="Times New Roman" w:eastAsiaTheme="minorHAnsi" w:hAnsi="Times New Roman" w:cs="Times New Roman"/>
          <w:iCs/>
          <w:sz w:val="28"/>
          <w:szCs w:val="28"/>
          <w:lang w:eastAsia="en-US"/>
        </w:rPr>
        <w:t>А</w:t>
      </w:r>
      <w:r w:rsidRPr="008914D6">
        <w:rPr>
          <w:rFonts w:ascii="Times New Roman" w:eastAsiaTheme="minorHAnsi" w:hAnsi="Times New Roman" w:cs="Times New Roman"/>
          <w:iCs/>
          <w:color w:val="000000"/>
          <w:sz w:val="28"/>
          <w:szCs w:val="28"/>
          <w:lang w:eastAsia="en-US"/>
        </w:rPr>
        <w:t xml:space="preserve">ффинаж </w:t>
      </w:r>
      <w:r w:rsidR="006D79C1" w:rsidRPr="008914D6">
        <w:rPr>
          <w:rFonts w:ascii="Times New Roman" w:eastAsiaTheme="minorHAnsi" w:hAnsi="Times New Roman" w:cs="Times New Roman"/>
          <w:iCs/>
          <w:color w:val="000000"/>
          <w:sz w:val="28"/>
          <w:szCs w:val="28"/>
          <w:lang w:eastAsia="en-US"/>
        </w:rPr>
        <w:t xml:space="preserve">драгоценных металлов </w:t>
      </w:r>
      <w:r w:rsidRPr="008914D6">
        <w:rPr>
          <w:rFonts w:ascii="Times New Roman" w:eastAsiaTheme="minorHAnsi" w:hAnsi="Times New Roman" w:cs="Times New Roman"/>
          <w:sz w:val="28"/>
          <w:szCs w:val="28"/>
          <w:lang w:eastAsia="en-US"/>
        </w:rPr>
        <w:t xml:space="preserve">в 2020 году </w:t>
      </w:r>
      <w:r w:rsidR="006D79C1" w:rsidRPr="008914D6">
        <w:rPr>
          <w:rFonts w:ascii="Times New Roman" w:eastAsiaTheme="minorHAnsi" w:hAnsi="Times New Roman" w:cs="Times New Roman"/>
          <w:sz w:val="28"/>
          <w:szCs w:val="28"/>
          <w:lang w:eastAsia="en-US"/>
        </w:rPr>
        <w:t>сократился на 14,9% (772,6 тонн) по отношению к 2019 году, в 2021 году планируется снижение на 8,8% (705 тонн) по отношению к 2020 году, в 2022 году планируется незначительное увеличение на 0,5% (708,5 тонн) по отношению к 2021 году, к 2024 году объемы производства планируются увеличить на 1% (715,6 тонн) по отношению к 2022</w:t>
      </w:r>
      <w:proofErr w:type="gramEnd"/>
      <w:r w:rsidR="006D79C1" w:rsidRPr="008914D6">
        <w:rPr>
          <w:rFonts w:ascii="Times New Roman" w:eastAsiaTheme="minorHAnsi" w:hAnsi="Times New Roman" w:cs="Times New Roman"/>
          <w:sz w:val="28"/>
          <w:szCs w:val="28"/>
          <w:lang w:eastAsia="en-US"/>
        </w:rPr>
        <w:t xml:space="preserve"> году.</w:t>
      </w:r>
    </w:p>
    <w:p w:rsidR="00BA6878" w:rsidRPr="008914D6" w:rsidRDefault="00BA6878" w:rsidP="006E55C4">
      <w:pPr>
        <w:spacing w:before="120"/>
        <w:ind w:firstLine="720"/>
        <w:jc w:val="both"/>
        <w:rPr>
          <w:b/>
          <w:i/>
          <w:sz w:val="28"/>
          <w:szCs w:val="28"/>
        </w:rPr>
      </w:pPr>
      <w:r w:rsidRPr="008914D6">
        <w:rPr>
          <w:b/>
          <w:i/>
          <w:sz w:val="28"/>
          <w:szCs w:val="28"/>
        </w:rPr>
        <w:t>Производство готовых металлических изделий, кроме машин и оборудования (С</w:t>
      </w:r>
      <w:r w:rsidR="005301A4" w:rsidRPr="008914D6">
        <w:rPr>
          <w:b/>
          <w:i/>
          <w:sz w:val="28"/>
          <w:szCs w:val="28"/>
        </w:rPr>
        <w:t>–</w:t>
      </w:r>
      <w:r w:rsidRPr="008914D6">
        <w:rPr>
          <w:b/>
          <w:i/>
          <w:sz w:val="28"/>
          <w:szCs w:val="28"/>
        </w:rPr>
        <w:t>25)</w:t>
      </w:r>
    </w:p>
    <w:p w:rsidR="00A87822" w:rsidRPr="008914D6" w:rsidRDefault="007A5709" w:rsidP="00BC03D1">
      <w:pPr>
        <w:widowControl/>
        <w:ind w:firstLine="720"/>
        <w:jc w:val="both"/>
        <w:rPr>
          <w:rFonts w:ascii="Times New Roman" w:eastAsiaTheme="minorHAnsi" w:hAnsi="Times New Roman" w:cs="Times New Roman"/>
          <w:b/>
          <w:bCs/>
          <w:sz w:val="28"/>
          <w:szCs w:val="28"/>
          <w:lang w:eastAsia="en-US"/>
        </w:rPr>
      </w:pPr>
      <w:r w:rsidRPr="008914D6">
        <w:rPr>
          <w:rFonts w:ascii="Times New Roman" w:eastAsiaTheme="minorHAnsi" w:hAnsi="Times New Roman" w:cs="Times New Roman"/>
          <w:sz w:val="28"/>
          <w:szCs w:val="28"/>
          <w:lang w:eastAsia="en-US"/>
        </w:rPr>
        <w:t>В 202</w:t>
      </w:r>
      <w:r w:rsidR="00326F41" w:rsidRPr="008914D6">
        <w:rPr>
          <w:rFonts w:ascii="Times New Roman" w:eastAsiaTheme="minorHAnsi" w:hAnsi="Times New Roman" w:cs="Times New Roman"/>
          <w:sz w:val="28"/>
          <w:szCs w:val="28"/>
          <w:lang w:eastAsia="en-US"/>
        </w:rPr>
        <w:t>1</w:t>
      </w:r>
      <w:r w:rsidRPr="008914D6">
        <w:rPr>
          <w:rFonts w:ascii="Times New Roman" w:eastAsiaTheme="minorHAnsi" w:hAnsi="Times New Roman" w:cs="Times New Roman"/>
          <w:sz w:val="28"/>
          <w:szCs w:val="28"/>
          <w:lang w:eastAsia="en-US"/>
        </w:rPr>
        <w:t xml:space="preserve"> году предприятиями города по данному виду экономической деятельности прогнозируется </w:t>
      </w:r>
      <w:r w:rsidR="00326F41" w:rsidRPr="008914D6">
        <w:rPr>
          <w:rFonts w:ascii="Times New Roman" w:eastAsiaTheme="minorHAnsi" w:hAnsi="Times New Roman" w:cs="Times New Roman"/>
          <w:sz w:val="28"/>
          <w:szCs w:val="28"/>
          <w:lang w:eastAsia="en-US"/>
        </w:rPr>
        <w:t xml:space="preserve">увеличение </w:t>
      </w:r>
      <w:r w:rsidRPr="008914D6">
        <w:rPr>
          <w:rFonts w:ascii="Times New Roman" w:eastAsiaTheme="minorHAnsi" w:hAnsi="Times New Roman" w:cs="Times New Roman"/>
          <w:sz w:val="28"/>
          <w:szCs w:val="28"/>
          <w:lang w:eastAsia="en-US"/>
        </w:rPr>
        <w:t xml:space="preserve">объемов отгруженной продукции до </w:t>
      </w:r>
      <w:r w:rsidR="00326F41" w:rsidRPr="008914D6">
        <w:rPr>
          <w:rFonts w:ascii="Times New Roman" w:eastAsiaTheme="minorHAnsi" w:hAnsi="Times New Roman" w:cs="Times New Roman"/>
          <w:sz w:val="28"/>
          <w:szCs w:val="28"/>
          <w:lang w:eastAsia="en-US"/>
        </w:rPr>
        <w:t>3,</w:t>
      </w:r>
      <w:r w:rsidRPr="008914D6">
        <w:rPr>
          <w:rFonts w:ascii="Times New Roman" w:eastAsiaTheme="minorHAnsi" w:hAnsi="Times New Roman" w:cs="Times New Roman"/>
          <w:sz w:val="28"/>
          <w:szCs w:val="28"/>
          <w:lang w:eastAsia="en-US"/>
        </w:rPr>
        <w:t xml:space="preserve">4 </w:t>
      </w:r>
      <w:proofErr w:type="gramStart"/>
      <w:r w:rsidRPr="008914D6">
        <w:rPr>
          <w:rFonts w:ascii="Times New Roman" w:eastAsiaTheme="minorHAnsi" w:hAnsi="Times New Roman" w:cs="Times New Roman"/>
          <w:sz w:val="28"/>
          <w:szCs w:val="28"/>
          <w:lang w:eastAsia="en-US"/>
        </w:rPr>
        <w:t>млрд</w:t>
      </w:r>
      <w:proofErr w:type="gramEnd"/>
      <w:r w:rsidRPr="008914D6">
        <w:rPr>
          <w:rFonts w:ascii="Times New Roman" w:eastAsiaTheme="minorHAnsi" w:hAnsi="Times New Roman" w:cs="Times New Roman"/>
          <w:sz w:val="28"/>
          <w:szCs w:val="28"/>
          <w:lang w:eastAsia="en-US"/>
        </w:rPr>
        <w:t xml:space="preserve"> руб. (</w:t>
      </w:r>
      <w:r w:rsidR="00326F41" w:rsidRPr="008914D6">
        <w:rPr>
          <w:rFonts w:ascii="Times New Roman" w:eastAsiaTheme="minorHAnsi" w:hAnsi="Times New Roman" w:cs="Times New Roman"/>
          <w:sz w:val="28"/>
          <w:szCs w:val="28"/>
          <w:lang w:eastAsia="en-US"/>
        </w:rPr>
        <w:t>104</w:t>
      </w:r>
      <w:r w:rsidRPr="008914D6">
        <w:rPr>
          <w:rFonts w:ascii="Times New Roman" w:eastAsiaTheme="minorHAnsi" w:hAnsi="Times New Roman" w:cs="Times New Roman"/>
          <w:sz w:val="28"/>
          <w:szCs w:val="28"/>
          <w:lang w:eastAsia="en-US"/>
        </w:rPr>
        <w:t>,5% к уровню 20</w:t>
      </w:r>
      <w:r w:rsidR="00326F41" w:rsidRPr="008914D6">
        <w:rPr>
          <w:rFonts w:ascii="Times New Roman" w:eastAsiaTheme="minorHAnsi" w:hAnsi="Times New Roman" w:cs="Times New Roman"/>
          <w:sz w:val="28"/>
          <w:szCs w:val="28"/>
          <w:lang w:eastAsia="en-US"/>
        </w:rPr>
        <w:t>20</w:t>
      </w:r>
      <w:r w:rsidRPr="008914D6">
        <w:rPr>
          <w:rFonts w:ascii="Times New Roman" w:eastAsiaTheme="minorHAnsi" w:hAnsi="Times New Roman" w:cs="Times New Roman"/>
          <w:sz w:val="28"/>
          <w:szCs w:val="28"/>
          <w:lang w:eastAsia="en-US"/>
        </w:rPr>
        <w:t xml:space="preserve"> года в действующих ценах)</w:t>
      </w:r>
      <w:r w:rsidR="00BC03D1" w:rsidRPr="008914D6">
        <w:rPr>
          <w:rFonts w:ascii="Times New Roman" w:eastAsiaTheme="minorHAnsi" w:hAnsi="Times New Roman" w:cs="Times New Roman"/>
          <w:sz w:val="28"/>
          <w:szCs w:val="28"/>
          <w:lang w:eastAsia="en-US"/>
        </w:rPr>
        <w:t>, к</w:t>
      </w:r>
      <w:r w:rsidRPr="008914D6">
        <w:rPr>
          <w:rFonts w:ascii="Times New Roman" w:eastAsiaTheme="minorHAnsi" w:hAnsi="Times New Roman" w:cs="Times New Roman"/>
          <w:sz w:val="28"/>
          <w:szCs w:val="28"/>
          <w:lang w:eastAsia="en-US"/>
        </w:rPr>
        <w:t xml:space="preserve"> 202</w:t>
      </w:r>
      <w:r w:rsidR="00326F41" w:rsidRPr="008914D6">
        <w:rPr>
          <w:rFonts w:ascii="Times New Roman" w:eastAsiaTheme="minorHAnsi" w:hAnsi="Times New Roman" w:cs="Times New Roman"/>
          <w:sz w:val="28"/>
          <w:szCs w:val="28"/>
          <w:lang w:eastAsia="en-US"/>
        </w:rPr>
        <w:t>4</w:t>
      </w:r>
      <w:r w:rsidR="00BC03D1" w:rsidRPr="008914D6">
        <w:rPr>
          <w:rFonts w:ascii="Times New Roman" w:eastAsiaTheme="minorHAnsi" w:hAnsi="Times New Roman" w:cs="Times New Roman"/>
          <w:sz w:val="28"/>
          <w:szCs w:val="28"/>
          <w:lang w:eastAsia="en-US"/>
        </w:rPr>
        <w:t> </w:t>
      </w:r>
      <w:r w:rsidRPr="008914D6">
        <w:rPr>
          <w:rFonts w:ascii="Times New Roman" w:eastAsiaTheme="minorHAnsi" w:hAnsi="Times New Roman" w:cs="Times New Roman"/>
          <w:sz w:val="28"/>
          <w:szCs w:val="28"/>
          <w:lang w:eastAsia="en-US"/>
        </w:rPr>
        <w:t xml:space="preserve"> году – до </w:t>
      </w:r>
      <w:r w:rsidR="00326F41" w:rsidRPr="008914D6">
        <w:rPr>
          <w:rFonts w:ascii="Times New Roman" w:eastAsiaTheme="minorHAnsi" w:hAnsi="Times New Roman" w:cs="Times New Roman"/>
          <w:sz w:val="28"/>
          <w:szCs w:val="28"/>
          <w:lang w:eastAsia="en-US"/>
        </w:rPr>
        <w:t>4,0</w:t>
      </w:r>
      <w:r w:rsidRPr="008914D6">
        <w:rPr>
          <w:rFonts w:ascii="Times New Roman" w:eastAsiaTheme="minorHAnsi" w:hAnsi="Times New Roman" w:cs="Times New Roman"/>
          <w:sz w:val="28"/>
          <w:szCs w:val="28"/>
          <w:lang w:eastAsia="en-US"/>
        </w:rPr>
        <w:t xml:space="preserve"> млрд руб. (10</w:t>
      </w:r>
      <w:r w:rsidR="00326F41" w:rsidRPr="008914D6">
        <w:rPr>
          <w:rFonts w:ascii="Times New Roman" w:eastAsiaTheme="minorHAnsi" w:hAnsi="Times New Roman" w:cs="Times New Roman"/>
          <w:sz w:val="28"/>
          <w:szCs w:val="28"/>
          <w:lang w:eastAsia="en-US"/>
        </w:rPr>
        <w:t>6</w:t>
      </w:r>
      <w:r w:rsidRPr="008914D6">
        <w:rPr>
          <w:rFonts w:ascii="Times New Roman" w:eastAsiaTheme="minorHAnsi" w:hAnsi="Times New Roman" w:cs="Times New Roman"/>
          <w:sz w:val="28"/>
          <w:szCs w:val="28"/>
          <w:lang w:eastAsia="en-US"/>
        </w:rPr>
        <w:t>,3% к 202</w:t>
      </w:r>
      <w:r w:rsidR="00326F41" w:rsidRPr="008914D6">
        <w:rPr>
          <w:rFonts w:ascii="Times New Roman" w:eastAsiaTheme="minorHAnsi" w:hAnsi="Times New Roman" w:cs="Times New Roman"/>
          <w:sz w:val="28"/>
          <w:szCs w:val="28"/>
          <w:lang w:eastAsia="en-US"/>
        </w:rPr>
        <w:t>3</w:t>
      </w:r>
      <w:r w:rsidRPr="008914D6">
        <w:rPr>
          <w:rFonts w:ascii="Times New Roman" w:eastAsiaTheme="minorHAnsi" w:hAnsi="Times New Roman" w:cs="Times New Roman"/>
          <w:sz w:val="28"/>
          <w:szCs w:val="28"/>
          <w:lang w:eastAsia="en-US"/>
        </w:rPr>
        <w:t> году).</w:t>
      </w:r>
      <w:r w:rsidR="00A87822" w:rsidRPr="008914D6">
        <w:rPr>
          <w:rFonts w:ascii="Times New Roman" w:eastAsiaTheme="minorHAnsi" w:hAnsi="Times New Roman" w:cs="Times New Roman"/>
          <w:b/>
          <w:bCs/>
          <w:sz w:val="28"/>
          <w:szCs w:val="28"/>
          <w:lang w:eastAsia="en-US"/>
        </w:rPr>
        <w:t xml:space="preserve"> </w:t>
      </w:r>
    </w:p>
    <w:p w:rsidR="00A87822" w:rsidRPr="008914D6" w:rsidRDefault="00A87822" w:rsidP="00A87822">
      <w:pPr>
        <w:widowControl/>
        <w:ind w:firstLine="720"/>
        <w:jc w:val="both"/>
        <w:rPr>
          <w:rFonts w:ascii="Times New Roman" w:eastAsiaTheme="minorHAnsi" w:hAnsi="Times New Roman" w:cs="Times New Roman"/>
          <w:sz w:val="28"/>
          <w:szCs w:val="28"/>
          <w:lang w:eastAsia="en-US"/>
        </w:rPr>
      </w:pPr>
      <w:r w:rsidRPr="008914D6">
        <w:rPr>
          <w:rFonts w:ascii="Times New Roman" w:eastAsiaTheme="minorHAnsi" w:hAnsi="Times New Roman" w:cs="Times New Roman"/>
          <w:b/>
          <w:bCs/>
          <w:sz w:val="28"/>
          <w:szCs w:val="28"/>
          <w:lang w:eastAsia="en-US"/>
        </w:rPr>
        <w:t xml:space="preserve">Индекс производства </w:t>
      </w:r>
      <w:r w:rsidRPr="008914D6">
        <w:rPr>
          <w:rFonts w:ascii="Times New Roman" w:eastAsiaTheme="minorHAnsi" w:hAnsi="Times New Roman" w:cs="Times New Roman"/>
          <w:sz w:val="28"/>
          <w:szCs w:val="28"/>
          <w:lang w:eastAsia="en-US"/>
        </w:rPr>
        <w:t>данного вида экономической деятельности в 2021 году ожидается на уровне 100,8%</w:t>
      </w:r>
      <w:r w:rsidR="00BC03D1" w:rsidRPr="008914D6">
        <w:rPr>
          <w:rFonts w:ascii="Times New Roman" w:eastAsiaTheme="minorHAnsi" w:hAnsi="Times New Roman" w:cs="Times New Roman"/>
          <w:sz w:val="28"/>
          <w:szCs w:val="28"/>
          <w:lang w:eastAsia="en-US"/>
        </w:rPr>
        <w:t>,</w:t>
      </w:r>
      <w:r w:rsidRPr="008914D6">
        <w:rPr>
          <w:rFonts w:ascii="Times New Roman" w:eastAsiaTheme="minorHAnsi" w:hAnsi="Times New Roman" w:cs="Times New Roman"/>
          <w:sz w:val="28"/>
          <w:szCs w:val="28"/>
          <w:lang w:eastAsia="en-US"/>
        </w:rPr>
        <w:t xml:space="preserve"> </w:t>
      </w:r>
      <w:r w:rsidR="00BC03D1" w:rsidRPr="008914D6">
        <w:rPr>
          <w:rFonts w:ascii="Times New Roman" w:eastAsiaTheme="minorHAnsi" w:hAnsi="Times New Roman" w:cs="Times New Roman"/>
          <w:sz w:val="28"/>
          <w:szCs w:val="28"/>
          <w:lang w:eastAsia="en-US"/>
        </w:rPr>
        <w:t xml:space="preserve">в 2024 году </w:t>
      </w:r>
      <w:r w:rsidRPr="008914D6">
        <w:rPr>
          <w:rFonts w:ascii="Times New Roman" w:eastAsiaTheme="minorHAnsi" w:hAnsi="Times New Roman" w:cs="Times New Roman"/>
          <w:sz w:val="28"/>
          <w:szCs w:val="28"/>
          <w:lang w:eastAsia="en-US"/>
        </w:rPr>
        <w:t>– 103,2%</w:t>
      </w:r>
      <w:r w:rsidR="00BC03D1" w:rsidRPr="008914D6">
        <w:rPr>
          <w:rFonts w:ascii="Times New Roman" w:eastAsiaTheme="minorHAnsi" w:hAnsi="Times New Roman" w:cs="Times New Roman"/>
          <w:sz w:val="28"/>
          <w:szCs w:val="28"/>
          <w:lang w:eastAsia="en-US"/>
        </w:rPr>
        <w:t>.</w:t>
      </w:r>
      <w:r w:rsidRPr="008914D6">
        <w:rPr>
          <w:rFonts w:ascii="Times New Roman" w:eastAsiaTheme="minorHAnsi" w:hAnsi="Times New Roman" w:cs="Times New Roman"/>
          <w:sz w:val="28"/>
          <w:szCs w:val="28"/>
          <w:lang w:eastAsia="en-US"/>
        </w:rPr>
        <w:t xml:space="preserve"> </w:t>
      </w:r>
    </w:p>
    <w:p w:rsidR="00B94E0D" w:rsidRPr="008914D6" w:rsidRDefault="00B94E0D" w:rsidP="00B94E0D">
      <w:pPr>
        <w:jc w:val="center"/>
        <w:rPr>
          <w:sz w:val="28"/>
          <w:szCs w:val="28"/>
        </w:rPr>
      </w:pPr>
      <w:r w:rsidRPr="008914D6">
        <w:rPr>
          <w:noProof/>
          <w:sz w:val="28"/>
          <w:szCs w:val="26"/>
        </w:rPr>
        <w:drawing>
          <wp:inline distT="0" distB="0" distL="0" distR="0" wp14:anchorId="292B8801" wp14:editId="060D54A6">
            <wp:extent cx="5676900" cy="3086100"/>
            <wp:effectExtent l="0" t="0" r="0" b="0"/>
            <wp:docPr id="3" name="Объект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B94E0D" w:rsidRPr="008914D6" w:rsidRDefault="00B94E0D" w:rsidP="00B94E0D">
      <w:pPr>
        <w:jc w:val="center"/>
        <w:rPr>
          <w:bCs/>
          <w:sz w:val="22"/>
          <w:szCs w:val="22"/>
        </w:rPr>
      </w:pPr>
      <w:r w:rsidRPr="008914D6">
        <w:rPr>
          <w:bCs/>
          <w:sz w:val="22"/>
          <w:szCs w:val="22"/>
        </w:rPr>
        <w:t>Рис. 9. Динамика объема отгруженной продукции по виду деятельности</w:t>
      </w:r>
    </w:p>
    <w:p w:rsidR="00B94E0D" w:rsidRPr="008914D6" w:rsidRDefault="00B94E0D" w:rsidP="00B94E0D">
      <w:pPr>
        <w:jc w:val="center"/>
        <w:rPr>
          <w:sz w:val="22"/>
          <w:szCs w:val="22"/>
        </w:rPr>
      </w:pPr>
      <w:r w:rsidRPr="008914D6">
        <w:rPr>
          <w:sz w:val="22"/>
          <w:szCs w:val="22"/>
        </w:rPr>
        <w:t>«Производство готовых металлических изделий, кроме машин и оборудования»</w:t>
      </w:r>
    </w:p>
    <w:p w:rsidR="007471F9" w:rsidRPr="008914D6" w:rsidRDefault="007471F9" w:rsidP="00B94E0D">
      <w:pPr>
        <w:jc w:val="center"/>
        <w:rPr>
          <w:sz w:val="22"/>
          <w:szCs w:val="22"/>
        </w:rPr>
      </w:pPr>
    </w:p>
    <w:p w:rsidR="009B21AD" w:rsidRPr="008914D6" w:rsidRDefault="009B21AD" w:rsidP="009B21AD">
      <w:pPr>
        <w:widowControl/>
        <w:ind w:firstLine="720"/>
        <w:jc w:val="both"/>
        <w:rPr>
          <w:rFonts w:ascii="Times New Roman" w:eastAsiaTheme="minorHAnsi" w:hAnsi="Times New Roman" w:cs="Times New Roman"/>
          <w:sz w:val="28"/>
          <w:szCs w:val="28"/>
          <w:lang w:eastAsia="en-US"/>
        </w:rPr>
      </w:pPr>
      <w:r w:rsidRPr="008914D6">
        <w:rPr>
          <w:rFonts w:ascii="Times New Roman" w:eastAsiaTheme="minorHAnsi" w:hAnsi="Times New Roman" w:cs="Times New Roman"/>
          <w:sz w:val="28"/>
          <w:szCs w:val="28"/>
          <w:lang w:eastAsia="en-US"/>
        </w:rPr>
        <w:t>Данный вид экономической деятельности занимает 0,8% в структуре обрабатывающего производства города.</w:t>
      </w:r>
    </w:p>
    <w:p w:rsidR="009B21AD" w:rsidRPr="008914D6" w:rsidRDefault="009B21AD" w:rsidP="009B21AD">
      <w:pPr>
        <w:widowControl/>
        <w:ind w:firstLine="720"/>
        <w:jc w:val="both"/>
        <w:rPr>
          <w:rFonts w:ascii="Times New Roman" w:eastAsiaTheme="minorHAnsi" w:hAnsi="Times New Roman" w:cs="Times New Roman"/>
          <w:sz w:val="28"/>
          <w:szCs w:val="28"/>
          <w:lang w:eastAsia="en-US"/>
        </w:rPr>
      </w:pPr>
      <w:r w:rsidRPr="008914D6">
        <w:rPr>
          <w:rFonts w:ascii="Times New Roman" w:eastAsiaTheme="minorHAnsi" w:hAnsi="Times New Roman" w:cs="Times New Roman"/>
          <w:sz w:val="28"/>
          <w:szCs w:val="28"/>
          <w:lang w:eastAsia="en-US"/>
        </w:rPr>
        <w:t xml:space="preserve">Производство готовых металлических изделий осуществляется предприятиями: </w:t>
      </w:r>
      <w:proofErr w:type="gramStart"/>
      <w:r w:rsidRPr="008914D6">
        <w:rPr>
          <w:rFonts w:ascii="Times New Roman" w:eastAsiaTheme="minorHAnsi" w:hAnsi="Times New Roman" w:cs="Times New Roman"/>
          <w:sz w:val="28"/>
          <w:szCs w:val="28"/>
          <w:lang w:eastAsia="en-US"/>
        </w:rPr>
        <w:t>ООО «Котельный завод», ООО «Красноярский завод деталей трубопроводов», ООО «</w:t>
      </w:r>
      <w:proofErr w:type="spellStart"/>
      <w:r w:rsidRPr="008914D6">
        <w:rPr>
          <w:rFonts w:ascii="Times New Roman" w:eastAsiaTheme="minorHAnsi" w:hAnsi="Times New Roman" w:cs="Times New Roman"/>
          <w:sz w:val="28"/>
          <w:szCs w:val="28"/>
          <w:lang w:eastAsia="en-US"/>
        </w:rPr>
        <w:t>Сантехзавод</w:t>
      </w:r>
      <w:proofErr w:type="spellEnd"/>
      <w:r w:rsidRPr="008914D6">
        <w:rPr>
          <w:rFonts w:ascii="Times New Roman" w:eastAsiaTheme="minorHAnsi" w:hAnsi="Times New Roman" w:cs="Times New Roman"/>
          <w:sz w:val="28"/>
          <w:szCs w:val="28"/>
          <w:lang w:eastAsia="en-US"/>
        </w:rPr>
        <w:t xml:space="preserve"> №3», АО «Ремонтно-механический завод «Енисей».</w:t>
      </w:r>
      <w:proofErr w:type="gramEnd"/>
    </w:p>
    <w:p w:rsidR="00BA6878" w:rsidRPr="008914D6" w:rsidRDefault="00BA6878" w:rsidP="006E55C4">
      <w:pPr>
        <w:pStyle w:val="a8"/>
        <w:spacing w:before="120" w:after="0"/>
        <w:ind w:firstLine="720"/>
        <w:jc w:val="both"/>
        <w:rPr>
          <w:rStyle w:val="FontStyle11"/>
          <w:b/>
          <w:i/>
          <w:sz w:val="28"/>
          <w:szCs w:val="28"/>
        </w:rPr>
      </w:pPr>
      <w:r w:rsidRPr="008914D6">
        <w:rPr>
          <w:rStyle w:val="FontStyle11"/>
          <w:b/>
          <w:i/>
          <w:sz w:val="28"/>
          <w:szCs w:val="28"/>
        </w:rPr>
        <w:t>Производство машин и оборудования, не включенных в другие группировки (С</w:t>
      </w:r>
      <w:r w:rsidR="005301A4" w:rsidRPr="008914D6">
        <w:rPr>
          <w:rStyle w:val="FontStyle11"/>
          <w:b/>
          <w:i/>
          <w:sz w:val="28"/>
          <w:szCs w:val="28"/>
        </w:rPr>
        <w:t>–</w:t>
      </w:r>
      <w:r w:rsidRPr="008914D6">
        <w:rPr>
          <w:rStyle w:val="FontStyle11"/>
          <w:b/>
          <w:i/>
          <w:sz w:val="28"/>
          <w:szCs w:val="28"/>
        </w:rPr>
        <w:t>28)</w:t>
      </w:r>
    </w:p>
    <w:p w:rsidR="00A350ED" w:rsidRPr="008914D6" w:rsidRDefault="00A350ED" w:rsidP="00BC03D1">
      <w:pPr>
        <w:widowControl/>
        <w:ind w:firstLine="720"/>
        <w:jc w:val="both"/>
        <w:rPr>
          <w:rFonts w:ascii="Times New Roman" w:eastAsiaTheme="minorHAnsi" w:hAnsi="Times New Roman" w:cs="Times New Roman"/>
          <w:sz w:val="28"/>
          <w:szCs w:val="28"/>
          <w:lang w:eastAsia="en-US"/>
        </w:rPr>
      </w:pPr>
      <w:r w:rsidRPr="008914D6">
        <w:rPr>
          <w:rFonts w:ascii="Times New Roman" w:eastAsiaTheme="minorHAnsi" w:hAnsi="Times New Roman" w:cs="Times New Roman"/>
          <w:sz w:val="28"/>
          <w:szCs w:val="28"/>
          <w:lang w:eastAsia="en-US"/>
        </w:rPr>
        <w:t>В 202</w:t>
      </w:r>
      <w:r w:rsidR="009B21AD" w:rsidRPr="008914D6">
        <w:rPr>
          <w:rFonts w:ascii="Times New Roman" w:eastAsiaTheme="minorHAnsi" w:hAnsi="Times New Roman" w:cs="Times New Roman"/>
          <w:sz w:val="28"/>
          <w:szCs w:val="28"/>
          <w:lang w:eastAsia="en-US"/>
        </w:rPr>
        <w:t>1</w:t>
      </w:r>
      <w:r w:rsidRPr="008914D6">
        <w:rPr>
          <w:rFonts w:ascii="Times New Roman" w:eastAsiaTheme="minorHAnsi" w:hAnsi="Times New Roman" w:cs="Times New Roman"/>
          <w:sz w:val="28"/>
          <w:szCs w:val="28"/>
          <w:lang w:eastAsia="en-US"/>
        </w:rPr>
        <w:t xml:space="preserve"> году предприятиями города по данному виду </w:t>
      </w:r>
      <w:r w:rsidR="00D365FF" w:rsidRPr="008914D6">
        <w:rPr>
          <w:rFonts w:ascii="Times New Roman" w:eastAsiaTheme="minorHAnsi" w:hAnsi="Times New Roman" w:cs="Times New Roman"/>
          <w:sz w:val="28"/>
          <w:szCs w:val="28"/>
          <w:lang w:eastAsia="en-US"/>
        </w:rPr>
        <w:br/>
      </w:r>
      <w:r w:rsidRPr="008914D6">
        <w:rPr>
          <w:rFonts w:ascii="Times New Roman" w:eastAsiaTheme="minorHAnsi" w:hAnsi="Times New Roman" w:cs="Times New Roman"/>
          <w:sz w:val="28"/>
          <w:szCs w:val="28"/>
          <w:lang w:eastAsia="en-US"/>
        </w:rPr>
        <w:t xml:space="preserve">экономической деятельности прогнозируется </w:t>
      </w:r>
      <w:r w:rsidR="009B21AD" w:rsidRPr="008914D6">
        <w:rPr>
          <w:rFonts w:ascii="Times New Roman" w:eastAsiaTheme="minorHAnsi" w:hAnsi="Times New Roman" w:cs="Times New Roman"/>
          <w:sz w:val="28"/>
          <w:szCs w:val="28"/>
          <w:lang w:eastAsia="en-US"/>
        </w:rPr>
        <w:t>увелич</w:t>
      </w:r>
      <w:r w:rsidRPr="008914D6">
        <w:rPr>
          <w:rFonts w:ascii="Times New Roman" w:eastAsiaTheme="minorHAnsi" w:hAnsi="Times New Roman" w:cs="Times New Roman"/>
          <w:sz w:val="28"/>
          <w:szCs w:val="28"/>
          <w:lang w:eastAsia="en-US"/>
        </w:rPr>
        <w:t xml:space="preserve">ение объемов отгруженной продукции до </w:t>
      </w:r>
      <w:r w:rsidR="009B21AD" w:rsidRPr="008914D6">
        <w:rPr>
          <w:rFonts w:ascii="Times New Roman" w:eastAsiaTheme="minorHAnsi" w:hAnsi="Times New Roman" w:cs="Times New Roman"/>
          <w:sz w:val="28"/>
          <w:szCs w:val="28"/>
          <w:lang w:eastAsia="en-US"/>
        </w:rPr>
        <w:t>3,4</w:t>
      </w:r>
      <w:r w:rsidRPr="008914D6">
        <w:rPr>
          <w:rFonts w:ascii="Times New Roman" w:eastAsiaTheme="minorHAnsi" w:hAnsi="Times New Roman" w:cs="Times New Roman"/>
          <w:sz w:val="28"/>
          <w:szCs w:val="28"/>
          <w:lang w:eastAsia="en-US"/>
        </w:rPr>
        <w:t xml:space="preserve"> </w:t>
      </w:r>
      <w:proofErr w:type="gramStart"/>
      <w:r w:rsidRPr="008914D6">
        <w:rPr>
          <w:rFonts w:ascii="Times New Roman" w:eastAsiaTheme="minorHAnsi" w:hAnsi="Times New Roman" w:cs="Times New Roman"/>
          <w:sz w:val="28"/>
          <w:szCs w:val="28"/>
          <w:lang w:eastAsia="en-US"/>
        </w:rPr>
        <w:t>млрд</w:t>
      </w:r>
      <w:proofErr w:type="gramEnd"/>
      <w:r w:rsidRPr="008914D6">
        <w:rPr>
          <w:rFonts w:ascii="Times New Roman" w:eastAsiaTheme="minorHAnsi" w:hAnsi="Times New Roman" w:cs="Times New Roman"/>
          <w:sz w:val="28"/>
          <w:szCs w:val="28"/>
          <w:lang w:eastAsia="en-US"/>
        </w:rPr>
        <w:t xml:space="preserve"> руб. (</w:t>
      </w:r>
      <w:r w:rsidR="009B21AD" w:rsidRPr="008914D6">
        <w:rPr>
          <w:rFonts w:ascii="Times New Roman" w:eastAsiaTheme="minorHAnsi" w:hAnsi="Times New Roman" w:cs="Times New Roman"/>
          <w:sz w:val="28"/>
          <w:szCs w:val="28"/>
          <w:lang w:eastAsia="en-US"/>
        </w:rPr>
        <w:t>109,8</w:t>
      </w:r>
      <w:r w:rsidRPr="008914D6">
        <w:rPr>
          <w:rFonts w:ascii="Times New Roman" w:eastAsiaTheme="minorHAnsi" w:hAnsi="Times New Roman" w:cs="Times New Roman"/>
          <w:sz w:val="28"/>
          <w:szCs w:val="28"/>
          <w:lang w:eastAsia="en-US"/>
        </w:rPr>
        <w:t>% к уровню 20</w:t>
      </w:r>
      <w:r w:rsidR="009B21AD" w:rsidRPr="008914D6">
        <w:rPr>
          <w:rFonts w:ascii="Times New Roman" w:eastAsiaTheme="minorHAnsi" w:hAnsi="Times New Roman" w:cs="Times New Roman"/>
          <w:sz w:val="28"/>
          <w:szCs w:val="28"/>
          <w:lang w:eastAsia="en-US"/>
        </w:rPr>
        <w:t>20</w:t>
      </w:r>
      <w:r w:rsidRPr="008914D6">
        <w:rPr>
          <w:rFonts w:ascii="Times New Roman" w:eastAsiaTheme="minorHAnsi" w:hAnsi="Times New Roman" w:cs="Times New Roman"/>
          <w:sz w:val="28"/>
          <w:szCs w:val="28"/>
          <w:lang w:eastAsia="en-US"/>
        </w:rPr>
        <w:t xml:space="preserve"> года </w:t>
      </w:r>
      <w:r w:rsidR="004540C2" w:rsidRPr="008914D6">
        <w:rPr>
          <w:rFonts w:ascii="Times New Roman" w:eastAsiaTheme="minorHAnsi" w:hAnsi="Times New Roman" w:cs="Times New Roman"/>
          <w:sz w:val="28"/>
          <w:szCs w:val="28"/>
          <w:lang w:eastAsia="en-US"/>
        </w:rPr>
        <w:br/>
      </w:r>
      <w:r w:rsidRPr="008914D6">
        <w:rPr>
          <w:rFonts w:ascii="Times New Roman" w:eastAsiaTheme="minorHAnsi" w:hAnsi="Times New Roman" w:cs="Times New Roman"/>
          <w:sz w:val="28"/>
          <w:szCs w:val="28"/>
          <w:lang w:eastAsia="en-US"/>
        </w:rPr>
        <w:t>в действующих ценах)</w:t>
      </w:r>
      <w:r w:rsidR="00BC03D1" w:rsidRPr="008914D6">
        <w:rPr>
          <w:rFonts w:ascii="Times New Roman" w:eastAsiaTheme="minorHAnsi" w:hAnsi="Times New Roman" w:cs="Times New Roman"/>
          <w:sz w:val="28"/>
          <w:szCs w:val="28"/>
          <w:lang w:eastAsia="en-US"/>
        </w:rPr>
        <w:t>, к</w:t>
      </w:r>
      <w:r w:rsidRPr="008914D6">
        <w:rPr>
          <w:rFonts w:ascii="Times New Roman" w:eastAsiaTheme="minorHAnsi" w:hAnsi="Times New Roman" w:cs="Times New Roman"/>
          <w:sz w:val="28"/>
          <w:szCs w:val="28"/>
          <w:lang w:eastAsia="en-US"/>
        </w:rPr>
        <w:t xml:space="preserve"> 202</w:t>
      </w:r>
      <w:r w:rsidR="009B21AD" w:rsidRPr="008914D6">
        <w:rPr>
          <w:rFonts w:ascii="Times New Roman" w:eastAsiaTheme="minorHAnsi" w:hAnsi="Times New Roman" w:cs="Times New Roman"/>
          <w:sz w:val="28"/>
          <w:szCs w:val="28"/>
          <w:lang w:eastAsia="en-US"/>
        </w:rPr>
        <w:t>4</w:t>
      </w:r>
      <w:r w:rsidRPr="008914D6">
        <w:rPr>
          <w:rFonts w:ascii="Times New Roman" w:eastAsiaTheme="minorHAnsi" w:hAnsi="Times New Roman" w:cs="Times New Roman"/>
          <w:sz w:val="28"/>
          <w:szCs w:val="28"/>
          <w:lang w:eastAsia="en-US"/>
        </w:rPr>
        <w:t xml:space="preserve"> год</w:t>
      </w:r>
      <w:r w:rsidR="00642B1C" w:rsidRPr="008914D6">
        <w:rPr>
          <w:rFonts w:ascii="Times New Roman" w:eastAsiaTheme="minorHAnsi" w:hAnsi="Times New Roman" w:cs="Times New Roman"/>
          <w:sz w:val="28"/>
          <w:szCs w:val="28"/>
          <w:lang w:eastAsia="en-US"/>
        </w:rPr>
        <w:t xml:space="preserve">у </w:t>
      </w:r>
      <w:r w:rsidRPr="008914D6">
        <w:rPr>
          <w:rFonts w:ascii="Times New Roman" w:eastAsiaTheme="minorHAnsi" w:hAnsi="Times New Roman" w:cs="Times New Roman"/>
          <w:sz w:val="28"/>
          <w:szCs w:val="28"/>
          <w:lang w:eastAsia="en-US"/>
        </w:rPr>
        <w:t xml:space="preserve">– </w:t>
      </w:r>
      <w:r w:rsidR="00642B1C" w:rsidRPr="008914D6">
        <w:rPr>
          <w:rFonts w:ascii="Times New Roman" w:eastAsiaTheme="minorHAnsi" w:hAnsi="Times New Roman" w:cs="Times New Roman"/>
          <w:sz w:val="28"/>
          <w:szCs w:val="28"/>
          <w:lang w:eastAsia="en-US"/>
        </w:rPr>
        <w:t>до</w:t>
      </w:r>
      <w:r w:rsidRPr="008914D6">
        <w:rPr>
          <w:rFonts w:ascii="Times New Roman" w:eastAsiaTheme="minorHAnsi" w:hAnsi="Times New Roman" w:cs="Times New Roman"/>
          <w:sz w:val="28"/>
          <w:szCs w:val="28"/>
          <w:lang w:eastAsia="en-US"/>
        </w:rPr>
        <w:t xml:space="preserve"> </w:t>
      </w:r>
      <w:r w:rsidR="009B21AD" w:rsidRPr="008914D6">
        <w:rPr>
          <w:rFonts w:ascii="Times New Roman" w:eastAsiaTheme="minorHAnsi" w:hAnsi="Times New Roman" w:cs="Times New Roman"/>
          <w:sz w:val="28"/>
          <w:szCs w:val="28"/>
          <w:lang w:eastAsia="en-US"/>
        </w:rPr>
        <w:t>4</w:t>
      </w:r>
      <w:r w:rsidR="00642B1C" w:rsidRPr="008914D6">
        <w:rPr>
          <w:rFonts w:ascii="Times New Roman" w:eastAsiaTheme="minorHAnsi" w:hAnsi="Times New Roman" w:cs="Times New Roman"/>
          <w:sz w:val="28"/>
          <w:szCs w:val="28"/>
          <w:lang w:eastAsia="en-US"/>
        </w:rPr>
        <w:t>,</w:t>
      </w:r>
      <w:r w:rsidRPr="008914D6">
        <w:rPr>
          <w:rFonts w:ascii="Times New Roman" w:eastAsiaTheme="minorHAnsi" w:hAnsi="Times New Roman" w:cs="Times New Roman"/>
          <w:sz w:val="28"/>
          <w:szCs w:val="28"/>
          <w:lang w:eastAsia="en-US"/>
        </w:rPr>
        <w:t>4 мл</w:t>
      </w:r>
      <w:r w:rsidR="00642B1C" w:rsidRPr="008914D6">
        <w:rPr>
          <w:rFonts w:ascii="Times New Roman" w:eastAsiaTheme="minorHAnsi" w:hAnsi="Times New Roman" w:cs="Times New Roman"/>
          <w:sz w:val="28"/>
          <w:szCs w:val="28"/>
          <w:lang w:eastAsia="en-US"/>
        </w:rPr>
        <w:t>рд</w:t>
      </w:r>
      <w:r w:rsidRPr="008914D6">
        <w:rPr>
          <w:rFonts w:ascii="Times New Roman" w:eastAsiaTheme="minorHAnsi" w:hAnsi="Times New Roman" w:cs="Times New Roman"/>
          <w:sz w:val="28"/>
          <w:szCs w:val="28"/>
          <w:lang w:eastAsia="en-US"/>
        </w:rPr>
        <w:t xml:space="preserve"> руб. (10</w:t>
      </w:r>
      <w:r w:rsidR="009B21AD" w:rsidRPr="008914D6">
        <w:rPr>
          <w:rFonts w:ascii="Times New Roman" w:eastAsiaTheme="minorHAnsi" w:hAnsi="Times New Roman" w:cs="Times New Roman"/>
          <w:sz w:val="28"/>
          <w:szCs w:val="28"/>
          <w:lang w:eastAsia="en-US"/>
        </w:rPr>
        <w:t>9,5</w:t>
      </w:r>
      <w:r w:rsidRPr="008914D6">
        <w:rPr>
          <w:rFonts w:ascii="Times New Roman" w:eastAsiaTheme="minorHAnsi" w:hAnsi="Times New Roman" w:cs="Times New Roman"/>
          <w:sz w:val="28"/>
          <w:szCs w:val="28"/>
          <w:lang w:eastAsia="en-US"/>
        </w:rPr>
        <w:t xml:space="preserve">% </w:t>
      </w:r>
      <w:r w:rsidR="004540C2" w:rsidRPr="008914D6">
        <w:rPr>
          <w:rFonts w:ascii="Times New Roman" w:eastAsiaTheme="minorHAnsi" w:hAnsi="Times New Roman" w:cs="Times New Roman"/>
          <w:sz w:val="28"/>
          <w:szCs w:val="28"/>
          <w:lang w:eastAsia="en-US"/>
        </w:rPr>
        <w:br/>
      </w:r>
      <w:r w:rsidRPr="008914D6">
        <w:rPr>
          <w:rFonts w:ascii="Times New Roman" w:eastAsiaTheme="minorHAnsi" w:hAnsi="Times New Roman" w:cs="Times New Roman"/>
          <w:sz w:val="28"/>
          <w:szCs w:val="28"/>
          <w:lang w:eastAsia="en-US"/>
        </w:rPr>
        <w:t>к 202</w:t>
      </w:r>
      <w:r w:rsidR="009B21AD" w:rsidRPr="008914D6">
        <w:rPr>
          <w:rFonts w:ascii="Times New Roman" w:eastAsiaTheme="minorHAnsi" w:hAnsi="Times New Roman" w:cs="Times New Roman"/>
          <w:sz w:val="28"/>
          <w:szCs w:val="28"/>
          <w:lang w:eastAsia="en-US"/>
        </w:rPr>
        <w:t>3</w:t>
      </w:r>
      <w:r w:rsidR="00642B1C" w:rsidRPr="008914D6">
        <w:rPr>
          <w:rFonts w:ascii="Times New Roman" w:eastAsiaTheme="minorHAnsi" w:hAnsi="Times New Roman" w:cs="Times New Roman"/>
          <w:sz w:val="28"/>
          <w:szCs w:val="28"/>
          <w:lang w:eastAsia="en-US"/>
        </w:rPr>
        <w:t xml:space="preserve"> </w:t>
      </w:r>
      <w:r w:rsidRPr="008914D6">
        <w:rPr>
          <w:rFonts w:ascii="Times New Roman" w:eastAsiaTheme="minorHAnsi" w:hAnsi="Times New Roman" w:cs="Times New Roman"/>
          <w:sz w:val="28"/>
          <w:szCs w:val="28"/>
          <w:lang w:eastAsia="en-US"/>
        </w:rPr>
        <w:t>г</w:t>
      </w:r>
      <w:r w:rsidR="00642B1C" w:rsidRPr="008914D6">
        <w:rPr>
          <w:rFonts w:ascii="Times New Roman" w:eastAsiaTheme="minorHAnsi" w:hAnsi="Times New Roman" w:cs="Times New Roman"/>
          <w:sz w:val="28"/>
          <w:szCs w:val="28"/>
          <w:lang w:eastAsia="en-US"/>
        </w:rPr>
        <w:t>оду</w:t>
      </w:r>
      <w:r w:rsidRPr="008914D6">
        <w:rPr>
          <w:rFonts w:ascii="Times New Roman" w:eastAsiaTheme="minorHAnsi" w:hAnsi="Times New Roman" w:cs="Times New Roman"/>
          <w:sz w:val="28"/>
          <w:szCs w:val="28"/>
          <w:lang w:eastAsia="en-US"/>
        </w:rPr>
        <w:t>).</w:t>
      </w:r>
    </w:p>
    <w:p w:rsidR="00A350ED" w:rsidRPr="008914D6" w:rsidRDefault="00A350ED" w:rsidP="00A350ED">
      <w:pPr>
        <w:widowControl/>
        <w:ind w:firstLine="720"/>
        <w:jc w:val="both"/>
        <w:rPr>
          <w:rFonts w:ascii="Times New Roman" w:eastAsiaTheme="minorHAnsi" w:hAnsi="Times New Roman" w:cs="Times New Roman"/>
          <w:sz w:val="28"/>
          <w:szCs w:val="28"/>
          <w:lang w:eastAsia="en-US"/>
        </w:rPr>
      </w:pPr>
      <w:r w:rsidRPr="008914D6">
        <w:rPr>
          <w:rFonts w:ascii="Times New Roman" w:eastAsiaTheme="minorHAnsi" w:hAnsi="Times New Roman" w:cs="Times New Roman"/>
          <w:b/>
          <w:bCs/>
          <w:sz w:val="28"/>
          <w:szCs w:val="28"/>
          <w:lang w:eastAsia="en-US"/>
        </w:rPr>
        <w:t xml:space="preserve">Индекс производства </w:t>
      </w:r>
      <w:r w:rsidRPr="008914D6">
        <w:rPr>
          <w:rFonts w:ascii="Times New Roman" w:eastAsiaTheme="minorHAnsi" w:hAnsi="Times New Roman" w:cs="Times New Roman"/>
          <w:sz w:val="28"/>
          <w:szCs w:val="28"/>
          <w:lang w:eastAsia="en-US"/>
        </w:rPr>
        <w:t xml:space="preserve">данного вида экономической деятельности </w:t>
      </w:r>
      <w:r w:rsidR="00C34840" w:rsidRPr="008914D6">
        <w:rPr>
          <w:rFonts w:ascii="Times New Roman" w:eastAsiaTheme="minorHAnsi" w:hAnsi="Times New Roman" w:cs="Times New Roman"/>
          <w:sz w:val="28"/>
          <w:szCs w:val="28"/>
          <w:lang w:eastAsia="en-US"/>
        </w:rPr>
        <w:br/>
      </w:r>
      <w:r w:rsidRPr="008914D6">
        <w:rPr>
          <w:rFonts w:ascii="Times New Roman" w:eastAsiaTheme="minorHAnsi" w:hAnsi="Times New Roman" w:cs="Times New Roman"/>
          <w:sz w:val="28"/>
          <w:szCs w:val="28"/>
          <w:lang w:eastAsia="en-US"/>
        </w:rPr>
        <w:t>в 202</w:t>
      </w:r>
      <w:r w:rsidR="009B21AD" w:rsidRPr="008914D6">
        <w:rPr>
          <w:rFonts w:ascii="Times New Roman" w:eastAsiaTheme="minorHAnsi" w:hAnsi="Times New Roman" w:cs="Times New Roman"/>
          <w:sz w:val="28"/>
          <w:szCs w:val="28"/>
          <w:lang w:eastAsia="en-US"/>
        </w:rPr>
        <w:t>1</w:t>
      </w:r>
      <w:r w:rsidRPr="008914D6">
        <w:rPr>
          <w:rFonts w:ascii="Times New Roman" w:eastAsiaTheme="minorHAnsi" w:hAnsi="Times New Roman" w:cs="Times New Roman"/>
          <w:sz w:val="28"/>
          <w:szCs w:val="28"/>
          <w:lang w:eastAsia="en-US"/>
        </w:rPr>
        <w:t xml:space="preserve"> году ожидается на уровне </w:t>
      </w:r>
      <w:r w:rsidR="009B21AD" w:rsidRPr="008914D6">
        <w:rPr>
          <w:rFonts w:ascii="Times New Roman" w:eastAsiaTheme="minorHAnsi" w:hAnsi="Times New Roman" w:cs="Times New Roman"/>
          <w:sz w:val="28"/>
          <w:szCs w:val="28"/>
          <w:lang w:eastAsia="en-US"/>
        </w:rPr>
        <w:t>9</w:t>
      </w:r>
      <w:r w:rsidRPr="008914D6">
        <w:rPr>
          <w:rFonts w:ascii="Times New Roman" w:eastAsiaTheme="minorHAnsi" w:hAnsi="Times New Roman" w:cs="Times New Roman"/>
          <w:sz w:val="28"/>
          <w:szCs w:val="28"/>
          <w:lang w:eastAsia="en-US"/>
        </w:rPr>
        <w:t xml:space="preserve">8%. В последующие годы </w:t>
      </w:r>
      <w:r w:rsidR="009B21AD" w:rsidRPr="008914D6">
        <w:rPr>
          <w:rFonts w:ascii="Times New Roman" w:eastAsiaTheme="minorHAnsi" w:hAnsi="Times New Roman" w:cs="Times New Roman"/>
          <w:sz w:val="28"/>
          <w:szCs w:val="28"/>
          <w:lang w:eastAsia="en-US"/>
        </w:rPr>
        <w:t xml:space="preserve"> </w:t>
      </w:r>
      <w:r w:rsidRPr="008914D6">
        <w:rPr>
          <w:rFonts w:ascii="Times New Roman" w:eastAsiaTheme="minorHAnsi" w:hAnsi="Times New Roman" w:cs="Times New Roman"/>
          <w:sz w:val="28"/>
          <w:szCs w:val="28"/>
          <w:lang w:eastAsia="en-US"/>
        </w:rPr>
        <w:t xml:space="preserve">– </w:t>
      </w:r>
      <w:r w:rsidR="009B21AD" w:rsidRPr="008914D6">
        <w:rPr>
          <w:rFonts w:ascii="Times New Roman" w:eastAsiaTheme="minorHAnsi" w:hAnsi="Times New Roman" w:cs="Times New Roman"/>
          <w:sz w:val="28"/>
          <w:szCs w:val="28"/>
          <w:lang w:eastAsia="en-US"/>
        </w:rPr>
        <w:t>104,0</w:t>
      </w:r>
      <w:r w:rsidRPr="008914D6">
        <w:rPr>
          <w:rFonts w:ascii="Times New Roman" w:eastAsiaTheme="minorHAnsi" w:hAnsi="Times New Roman" w:cs="Times New Roman"/>
          <w:sz w:val="28"/>
          <w:szCs w:val="28"/>
          <w:lang w:eastAsia="en-US"/>
        </w:rPr>
        <w:t>%.</w:t>
      </w:r>
    </w:p>
    <w:p w:rsidR="009B21AD" w:rsidRPr="008914D6" w:rsidRDefault="009B21AD" w:rsidP="009B21AD">
      <w:pPr>
        <w:widowControl/>
        <w:ind w:firstLine="720"/>
        <w:jc w:val="both"/>
        <w:rPr>
          <w:rFonts w:ascii="Times New Roman" w:eastAsiaTheme="minorHAnsi" w:hAnsi="Times New Roman" w:cs="Times New Roman"/>
          <w:sz w:val="28"/>
          <w:szCs w:val="28"/>
          <w:lang w:eastAsia="en-US"/>
        </w:rPr>
      </w:pPr>
      <w:r w:rsidRPr="008914D6">
        <w:rPr>
          <w:rFonts w:ascii="Times New Roman" w:eastAsiaTheme="minorHAnsi" w:hAnsi="Times New Roman" w:cs="Times New Roman"/>
          <w:sz w:val="28"/>
          <w:szCs w:val="28"/>
          <w:lang w:eastAsia="en-US"/>
        </w:rPr>
        <w:t>Данный вид экономической деятельности занимает 0,7% в структуре обрабатывающего производства города.</w:t>
      </w:r>
    </w:p>
    <w:p w:rsidR="009B21AD" w:rsidRPr="008914D6" w:rsidRDefault="009B21AD" w:rsidP="009B21AD">
      <w:pPr>
        <w:widowControl/>
        <w:ind w:firstLine="720"/>
        <w:jc w:val="both"/>
        <w:rPr>
          <w:rFonts w:ascii="Times New Roman" w:eastAsiaTheme="minorHAnsi" w:hAnsi="Times New Roman" w:cs="Times New Roman"/>
          <w:sz w:val="28"/>
          <w:szCs w:val="28"/>
          <w:lang w:eastAsia="en-US"/>
        </w:rPr>
      </w:pPr>
      <w:r w:rsidRPr="008914D6">
        <w:rPr>
          <w:rFonts w:ascii="Times New Roman" w:eastAsiaTheme="minorHAnsi" w:hAnsi="Times New Roman" w:cs="Times New Roman"/>
          <w:sz w:val="28"/>
          <w:szCs w:val="28"/>
          <w:lang w:eastAsia="en-US"/>
        </w:rPr>
        <w:t xml:space="preserve">Основные производители: ООО «Вариант-999», </w:t>
      </w:r>
      <w:r w:rsidRPr="008914D6">
        <w:rPr>
          <w:rFonts w:ascii="Times New Roman" w:eastAsiaTheme="minorHAnsi" w:hAnsi="Times New Roman" w:cs="Times New Roman"/>
          <w:color w:val="000000"/>
          <w:sz w:val="28"/>
          <w:szCs w:val="28"/>
          <w:lang w:eastAsia="en-US"/>
        </w:rPr>
        <w:t>ООО ТПК «</w:t>
      </w:r>
      <w:proofErr w:type="spellStart"/>
      <w:r w:rsidRPr="008914D6">
        <w:rPr>
          <w:rFonts w:ascii="Times New Roman" w:eastAsiaTheme="minorHAnsi" w:hAnsi="Times New Roman" w:cs="Times New Roman"/>
          <w:color w:val="000000"/>
          <w:sz w:val="28"/>
          <w:szCs w:val="28"/>
          <w:lang w:eastAsia="en-US"/>
        </w:rPr>
        <w:t>Красноярскэнергокомплект</w:t>
      </w:r>
      <w:proofErr w:type="spellEnd"/>
      <w:r w:rsidRPr="008914D6">
        <w:rPr>
          <w:rFonts w:ascii="Times New Roman" w:eastAsiaTheme="minorHAnsi" w:hAnsi="Times New Roman" w:cs="Times New Roman"/>
          <w:color w:val="000000"/>
          <w:sz w:val="28"/>
          <w:szCs w:val="28"/>
          <w:lang w:eastAsia="en-US"/>
        </w:rPr>
        <w:t>»</w:t>
      </w:r>
      <w:r w:rsidRPr="008914D6">
        <w:rPr>
          <w:rFonts w:ascii="Times New Roman" w:eastAsiaTheme="minorHAnsi" w:hAnsi="Times New Roman" w:cs="Times New Roman"/>
          <w:sz w:val="28"/>
          <w:szCs w:val="28"/>
          <w:lang w:eastAsia="en-US"/>
        </w:rPr>
        <w:t>.</w:t>
      </w:r>
    </w:p>
    <w:p w:rsidR="00BA6878" w:rsidRPr="008914D6" w:rsidRDefault="00BA6878" w:rsidP="00AA7EB5">
      <w:pPr>
        <w:jc w:val="center"/>
        <w:rPr>
          <w:sz w:val="28"/>
          <w:szCs w:val="28"/>
        </w:rPr>
      </w:pPr>
      <w:r w:rsidRPr="008914D6">
        <w:rPr>
          <w:noProof/>
          <w:sz w:val="28"/>
          <w:szCs w:val="26"/>
        </w:rPr>
        <w:drawing>
          <wp:inline distT="0" distB="0" distL="0" distR="0" wp14:anchorId="48752651" wp14:editId="514BCC3D">
            <wp:extent cx="5781675" cy="3495675"/>
            <wp:effectExtent l="0" t="0" r="0" b="0"/>
            <wp:docPr id="23" name="Объект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BA6878" w:rsidRPr="008914D6" w:rsidRDefault="00BA6878" w:rsidP="00AA7EB5">
      <w:pPr>
        <w:jc w:val="center"/>
        <w:rPr>
          <w:bCs/>
          <w:sz w:val="22"/>
        </w:rPr>
      </w:pPr>
      <w:r w:rsidRPr="008914D6">
        <w:rPr>
          <w:bCs/>
          <w:sz w:val="22"/>
        </w:rPr>
        <w:t>Рис. 1</w:t>
      </w:r>
      <w:r w:rsidR="007471F9" w:rsidRPr="008914D6">
        <w:rPr>
          <w:bCs/>
          <w:sz w:val="22"/>
        </w:rPr>
        <w:t>0</w:t>
      </w:r>
      <w:r w:rsidRPr="008914D6">
        <w:rPr>
          <w:bCs/>
          <w:sz w:val="22"/>
        </w:rPr>
        <w:t>. Динамика объема отгруженной продукции по виду деятельности</w:t>
      </w:r>
    </w:p>
    <w:p w:rsidR="00BA6878" w:rsidRPr="008914D6" w:rsidRDefault="00BA6878" w:rsidP="00AA7EB5">
      <w:pPr>
        <w:jc w:val="center"/>
        <w:rPr>
          <w:sz w:val="22"/>
        </w:rPr>
      </w:pPr>
      <w:r w:rsidRPr="008914D6">
        <w:rPr>
          <w:sz w:val="22"/>
        </w:rPr>
        <w:t>«</w:t>
      </w:r>
      <w:r w:rsidRPr="008914D6">
        <w:rPr>
          <w:sz w:val="22"/>
          <w:szCs w:val="22"/>
        </w:rPr>
        <w:t>Производство машин и оборудования, не включенных в другие группировки</w:t>
      </w:r>
      <w:r w:rsidRPr="008914D6">
        <w:rPr>
          <w:sz w:val="22"/>
        </w:rPr>
        <w:t>»</w:t>
      </w:r>
    </w:p>
    <w:p w:rsidR="00C11DD3" w:rsidRPr="008914D6" w:rsidRDefault="00C11DD3" w:rsidP="00AA7EB5">
      <w:pPr>
        <w:jc w:val="center"/>
        <w:rPr>
          <w:sz w:val="8"/>
          <w:szCs w:val="28"/>
        </w:rPr>
      </w:pPr>
    </w:p>
    <w:p w:rsidR="00642B1C" w:rsidRPr="008914D6" w:rsidRDefault="00642B1C" w:rsidP="00642B1C">
      <w:pPr>
        <w:widowControl/>
        <w:ind w:firstLine="720"/>
        <w:jc w:val="both"/>
        <w:rPr>
          <w:rFonts w:ascii="Times New Roman" w:eastAsiaTheme="minorHAnsi" w:hAnsi="Times New Roman" w:cs="Times New Roman"/>
          <w:sz w:val="28"/>
          <w:szCs w:val="28"/>
          <w:lang w:eastAsia="en-US"/>
        </w:rPr>
      </w:pPr>
      <w:r w:rsidRPr="008914D6">
        <w:rPr>
          <w:rFonts w:ascii="Times New Roman" w:eastAsiaTheme="minorHAnsi" w:hAnsi="Times New Roman" w:cs="Times New Roman"/>
          <w:sz w:val="28"/>
          <w:szCs w:val="28"/>
          <w:lang w:eastAsia="en-US"/>
        </w:rPr>
        <w:t xml:space="preserve">Данный вид экономической деятельности занимает </w:t>
      </w:r>
      <w:r w:rsidR="00C34840" w:rsidRPr="008914D6">
        <w:rPr>
          <w:rFonts w:ascii="Times New Roman" w:eastAsiaTheme="minorHAnsi" w:hAnsi="Times New Roman" w:cs="Times New Roman"/>
          <w:sz w:val="28"/>
          <w:szCs w:val="28"/>
          <w:lang w:eastAsia="en-US"/>
        </w:rPr>
        <w:t>0,7</w:t>
      </w:r>
      <w:r w:rsidRPr="008914D6">
        <w:rPr>
          <w:rFonts w:ascii="Times New Roman" w:eastAsiaTheme="minorHAnsi" w:hAnsi="Times New Roman" w:cs="Times New Roman"/>
          <w:sz w:val="28"/>
          <w:szCs w:val="28"/>
          <w:lang w:eastAsia="en-US"/>
        </w:rPr>
        <w:t>% в структуре обрабатывающего производства города.</w:t>
      </w:r>
    </w:p>
    <w:p w:rsidR="00F140EB" w:rsidRPr="008914D6" w:rsidRDefault="00F140EB" w:rsidP="00F140EB">
      <w:pPr>
        <w:ind w:firstLine="720"/>
        <w:jc w:val="both"/>
        <w:rPr>
          <w:sz w:val="28"/>
          <w:szCs w:val="28"/>
        </w:rPr>
      </w:pPr>
      <w:r w:rsidRPr="008914D6">
        <w:rPr>
          <w:sz w:val="28"/>
          <w:szCs w:val="28"/>
        </w:rPr>
        <w:t xml:space="preserve">Основные производители: </w:t>
      </w:r>
      <w:r w:rsidRPr="008914D6">
        <w:rPr>
          <w:color w:val="000000"/>
          <w:sz w:val="28"/>
          <w:szCs w:val="28"/>
        </w:rPr>
        <w:t>ООО ТПК «</w:t>
      </w:r>
      <w:proofErr w:type="spellStart"/>
      <w:r w:rsidRPr="008914D6">
        <w:rPr>
          <w:color w:val="000000"/>
          <w:sz w:val="28"/>
          <w:szCs w:val="28"/>
        </w:rPr>
        <w:t>Красноярскэнергокомплект</w:t>
      </w:r>
      <w:proofErr w:type="spellEnd"/>
      <w:r w:rsidRPr="008914D6">
        <w:rPr>
          <w:color w:val="000000"/>
          <w:sz w:val="28"/>
          <w:szCs w:val="28"/>
        </w:rPr>
        <w:t>»</w:t>
      </w:r>
      <w:r w:rsidR="00C34840" w:rsidRPr="008914D6">
        <w:rPr>
          <w:color w:val="000000"/>
          <w:sz w:val="28"/>
          <w:szCs w:val="28"/>
        </w:rPr>
        <w:t>,</w:t>
      </w:r>
      <w:r w:rsidR="00C34840" w:rsidRPr="008914D6">
        <w:rPr>
          <w:sz w:val="28"/>
        </w:rPr>
        <w:t xml:space="preserve"> ООО «Вариант–999».</w:t>
      </w:r>
    </w:p>
    <w:p w:rsidR="00BA6878" w:rsidRPr="008914D6" w:rsidRDefault="00BA6878" w:rsidP="006E55C4">
      <w:pPr>
        <w:pStyle w:val="a8"/>
        <w:spacing w:before="120" w:after="0"/>
        <w:ind w:firstLine="720"/>
        <w:jc w:val="both"/>
        <w:rPr>
          <w:rStyle w:val="FontStyle11"/>
          <w:b/>
          <w:i/>
          <w:sz w:val="28"/>
          <w:szCs w:val="28"/>
        </w:rPr>
      </w:pPr>
      <w:r w:rsidRPr="008914D6">
        <w:rPr>
          <w:rStyle w:val="FontStyle11"/>
          <w:b/>
          <w:i/>
          <w:sz w:val="28"/>
          <w:szCs w:val="28"/>
        </w:rPr>
        <w:t>Производство автотранспортных средств, прицепов и полуприцепов (С</w:t>
      </w:r>
      <w:r w:rsidR="005301A4" w:rsidRPr="008914D6">
        <w:rPr>
          <w:rStyle w:val="FontStyle11"/>
          <w:b/>
          <w:i/>
          <w:sz w:val="28"/>
          <w:szCs w:val="28"/>
        </w:rPr>
        <w:t>–</w:t>
      </w:r>
      <w:r w:rsidRPr="008914D6">
        <w:rPr>
          <w:rStyle w:val="FontStyle11"/>
          <w:b/>
          <w:i/>
          <w:sz w:val="28"/>
          <w:szCs w:val="28"/>
        </w:rPr>
        <w:t>29)</w:t>
      </w:r>
    </w:p>
    <w:p w:rsidR="004540C2" w:rsidRPr="008914D6" w:rsidRDefault="00546B34" w:rsidP="004540C2">
      <w:pPr>
        <w:widowControl/>
        <w:ind w:firstLine="720"/>
        <w:jc w:val="both"/>
        <w:rPr>
          <w:rFonts w:ascii="Times New Roman" w:eastAsiaTheme="minorHAnsi" w:hAnsi="Times New Roman" w:cs="Times New Roman"/>
          <w:sz w:val="28"/>
          <w:szCs w:val="28"/>
          <w:lang w:eastAsia="en-US"/>
        </w:rPr>
      </w:pPr>
      <w:r w:rsidRPr="008914D6">
        <w:rPr>
          <w:rFonts w:ascii="Times New Roman" w:eastAsiaTheme="minorHAnsi" w:hAnsi="Times New Roman" w:cs="Times New Roman"/>
          <w:sz w:val="28"/>
          <w:szCs w:val="28"/>
          <w:lang w:eastAsia="en-US"/>
        </w:rPr>
        <w:t>В 202</w:t>
      </w:r>
      <w:r w:rsidR="00C921E8" w:rsidRPr="008914D6">
        <w:rPr>
          <w:rFonts w:ascii="Times New Roman" w:eastAsiaTheme="minorHAnsi" w:hAnsi="Times New Roman" w:cs="Times New Roman"/>
          <w:sz w:val="28"/>
          <w:szCs w:val="28"/>
          <w:lang w:eastAsia="en-US"/>
        </w:rPr>
        <w:t>1</w:t>
      </w:r>
      <w:r w:rsidRPr="008914D6">
        <w:rPr>
          <w:rFonts w:ascii="Times New Roman" w:eastAsiaTheme="minorHAnsi" w:hAnsi="Times New Roman" w:cs="Times New Roman"/>
          <w:sz w:val="28"/>
          <w:szCs w:val="28"/>
          <w:lang w:eastAsia="en-US"/>
        </w:rPr>
        <w:t xml:space="preserve"> году предприятиями города по данному виду </w:t>
      </w:r>
      <w:r w:rsidR="009E4E63" w:rsidRPr="008914D6">
        <w:rPr>
          <w:rFonts w:ascii="Times New Roman" w:eastAsiaTheme="minorHAnsi" w:hAnsi="Times New Roman" w:cs="Times New Roman"/>
          <w:sz w:val="28"/>
          <w:szCs w:val="28"/>
          <w:lang w:eastAsia="en-US"/>
        </w:rPr>
        <w:br/>
      </w:r>
      <w:r w:rsidRPr="008914D6">
        <w:rPr>
          <w:rFonts w:ascii="Times New Roman" w:eastAsiaTheme="minorHAnsi" w:hAnsi="Times New Roman" w:cs="Times New Roman"/>
          <w:sz w:val="28"/>
          <w:szCs w:val="28"/>
          <w:lang w:eastAsia="en-US"/>
        </w:rPr>
        <w:t xml:space="preserve">экономической деятельности прогнозируется увеличение объемов отгруженной продукции до </w:t>
      </w:r>
      <w:r w:rsidR="00C921E8" w:rsidRPr="008914D6">
        <w:rPr>
          <w:rFonts w:ascii="Times New Roman" w:eastAsiaTheme="minorHAnsi" w:hAnsi="Times New Roman" w:cs="Times New Roman"/>
          <w:sz w:val="28"/>
          <w:szCs w:val="28"/>
          <w:lang w:eastAsia="en-US"/>
        </w:rPr>
        <w:t>13,5</w:t>
      </w:r>
      <w:r w:rsidRPr="008914D6">
        <w:rPr>
          <w:rFonts w:ascii="Times New Roman" w:eastAsiaTheme="minorHAnsi" w:hAnsi="Times New Roman" w:cs="Times New Roman"/>
          <w:sz w:val="28"/>
          <w:szCs w:val="28"/>
          <w:lang w:eastAsia="en-US"/>
        </w:rPr>
        <w:t xml:space="preserve"> </w:t>
      </w:r>
      <w:proofErr w:type="gramStart"/>
      <w:r w:rsidRPr="008914D6">
        <w:rPr>
          <w:rFonts w:ascii="Times New Roman" w:eastAsiaTheme="minorHAnsi" w:hAnsi="Times New Roman" w:cs="Times New Roman"/>
          <w:sz w:val="28"/>
          <w:szCs w:val="28"/>
          <w:lang w:eastAsia="en-US"/>
        </w:rPr>
        <w:t>млрд</w:t>
      </w:r>
      <w:proofErr w:type="gramEnd"/>
      <w:r w:rsidRPr="008914D6">
        <w:rPr>
          <w:rFonts w:ascii="Times New Roman" w:eastAsiaTheme="minorHAnsi" w:hAnsi="Times New Roman" w:cs="Times New Roman"/>
          <w:sz w:val="28"/>
          <w:szCs w:val="28"/>
          <w:lang w:eastAsia="en-US"/>
        </w:rPr>
        <w:t xml:space="preserve"> руб. (1</w:t>
      </w:r>
      <w:r w:rsidR="00C921E8" w:rsidRPr="008914D6">
        <w:rPr>
          <w:rFonts w:ascii="Times New Roman" w:eastAsiaTheme="minorHAnsi" w:hAnsi="Times New Roman" w:cs="Times New Roman"/>
          <w:sz w:val="28"/>
          <w:szCs w:val="28"/>
          <w:lang w:eastAsia="en-US"/>
        </w:rPr>
        <w:t>12</w:t>
      </w:r>
      <w:r w:rsidRPr="008914D6">
        <w:rPr>
          <w:rFonts w:ascii="Times New Roman" w:eastAsiaTheme="minorHAnsi" w:hAnsi="Times New Roman" w:cs="Times New Roman"/>
          <w:sz w:val="28"/>
          <w:szCs w:val="28"/>
          <w:lang w:eastAsia="en-US"/>
        </w:rPr>
        <w:t>,</w:t>
      </w:r>
      <w:r w:rsidR="00C921E8" w:rsidRPr="008914D6">
        <w:rPr>
          <w:rFonts w:ascii="Times New Roman" w:eastAsiaTheme="minorHAnsi" w:hAnsi="Times New Roman" w:cs="Times New Roman"/>
          <w:sz w:val="28"/>
          <w:szCs w:val="28"/>
          <w:lang w:eastAsia="en-US"/>
        </w:rPr>
        <w:t>7</w:t>
      </w:r>
      <w:r w:rsidRPr="008914D6">
        <w:rPr>
          <w:rFonts w:ascii="Times New Roman" w:eastAsiaTheme="minorHAnsi" w:hAnsi="Times New Roman" w:cs="Times New Roman"/>
          <w:sz w:val="28"/>
          <w:szCs w:val="28"/>
          <w:lang w:eastAsia="en-US"/>
        </w:rPr>
        <w:t>% к уровню 20</w:t>
      </w:r>
      <w:r w:rsidR="00C921E8" w:rsidRPr="008914D6">
        <w:rPr>
          <w:rFonts w:ascii="Times New Roman" w:eastAsiaTheme="minorHAnsi" w:hAnsi="Times New Roman" w:cs="Times New Roman"/>
          <w:sz w:val="28"/>
          <w:szCs w:val="28"/>
          <w:lang w:eastAsia="en-US"/>
        </w:rPr>
        <w:t>20</w:t>
      </w:r>
      <w:r w:rsidR="004540C2" w:rsidRPr="008914D6">
        <w:rPr>
          <w:rFonts w:ascii="Times New Roman" w:eastAsiaTheme="minorHAnsi" w:hAnsi="Times New Roman" w:cs="Times New Roman"/>
          <w:sz w:val="28"/>
          <w:szCs w:val="28"/>
          <w:lang w:eastAsia="en-US"/>
        </w:rPr>
        <w:t xml:space="preserve"> года в действующих ценах), к 2024 году до 16,6 млрд руб. (107,4% к 2023 году).</w:t>
      </w:r>
    </w:p>
    <w:p w:rsidR="004540C2" w:rsidRPr="008914D6" w:rsidRDefault="004540C2" w:rsidP="004540C2">
      <w:pPr>
        <w:widowControl/>
        <w:ind w:firstLine="709"/>
        <w:jc w:val="both"/>
        <w:rPr>
          <w:rFonts w:ascii="Times New Roman" w:eastAsiaTheme="minorHAnsi" w:hAnsi="Times New Roman" w:cs="Times New Roman"/>
          <w:sz w:val="28"/>
          <w:szCs w:val="28"/>
          <w:lang w:eastAsia="en-US"/>
        </w:rPr>
      </w:pPr>
      <w:r w:rsidRPr="008914D6">
        <w:rPr>
          <w:rFonts w:ascii="Times New Roman" w:eastAsiaTheme="minorHAnsi" w:hAnsi="Times New Roman" w:cs="Times New Roman"/>
          <w:b/>
          <w:bCs/>
          <w:sz w:val="28"/>
          <w:szCs w:val="28"/>
          <w:lang w:eastAsia="en-US"/>
        </w:rPr>
        <w:t xml:space="preserve">Индекс производства </w:t>
      </w:r>
      <w:r w:rsidRPr="008914D6">
        <w:rPr>
          <w:rFonts w:ascii="Times New Roman" w:eastAsiaTheme="minorHAnsi" w:hAnsi="Times New Roman" w:cs="Times New Roman"/>
          <w:sz w:val="28"/>
          <w:szCs w:val="28"/>
          <w:lang w:eastAsia="en-US"/>
        </w:rPr>
        <w:t>данного вида экономической деятельности в 2021 году ожидается на уровне 100,6%, в 2024 году 102%.</w:t>
      </w:r>
    </w:p>
    <w:p w:rsidR="00B63022" w:rsidRPr="008914D6" w:rsidRDefault="00B63022" w:rsidP="00B63022">
      <w:pPr>
        <w:jc w:val="center"/>
        <w:rPr>
          <w:sz w:val="28"/>
          <w:szCs w:val="28"/>
        </w:rPr>
      </w:pPr>
      <w:r w:rsidRPr="008914D6">
        <w:rPr>
          <w:noProof/>
          <w:sz w:val="28"/>
          <w:szCs w:val="26"/>
        </w:rPr>
        <w:drawing>
          <wp:inline distT="0" distB="0" distL="0" distR="0" wp14:anchorId="63E71FB1" wp14:editId="34B7B9D8">
            <wp:extent cx="5372100" cy="2657475"/>
            <wp:effectExtent l="0" t="0" r="0" b="0"/>
            <wp:docPr id="4" name="Объект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B63022" w:rsidRPr="008914D6" w:rsidRDefault="00B63022" w:rsidP="00B63022">
      <w:pPr>
        <w:jc w:val="center"/>
        <w:rPr>
          <w:bCs/>
          <w:sz w:val="14"/>
        </w:rPr>
      </w:pPr>
    </w:p>
    <w:p w:rsidR="00B63022" w:rsidRPr="008914D6" w:rsidRDefault="00B63022" w:rsidP="00B63022">
      <w:pPr>
        <w:jc w:val="center"/>
        <w:rPr>
          <w:bCs/>
          <w:sz w:val="22"/>
        </w:rPr>
      </w:pPr>
      <w:r w:rsidRPr="008914D6">
        <w:rPr>
          <w:bCs/>
          <w:sz w:val="22"/>
        </w:rPr>
        <w:t>Рис. 1</w:t>
      </w:r>
      <w:r w:rsidR="007471F9" w:rsidRPr="008914D6">
        <w:rPr>
          <w:bCs/>
          <w:sz w:val="22"/>
        </w:rPr>
        <w:t>1</w:t>
      </w:r>
      <w:r w:rsidRPr="008914D6">
        <w:rPr>
          <w:bCs/>
          <w:sz w:val="22"/>
        </w:rPr>
        <w:t>. Динамика объема отгруженной продукции по виду деятельности</w:t>
      </w:r>
    </w:p>
    <w:p w:rsidR="00B63022" w:rsidRPr="008914D6" w:rsidRDefault="00B63022" w:rsidP="00B63022">
      <w:pPr>
        <w:jc w:val="center"/>
        <w:rPr>
          <w:sz w:val="22"/>
        </w:rPr>
      </w:pPr>
      <w:r w:rsidRPr="008914D6">
        <w:rPr>
          <w:sz w:val="22"/>
        </w:rPr>
        <w:t>«Производство автотранспортных средств, прицепов и полуприцепов»</w:t>
      </w:r>
    </w:p>
    <w:p w:rsidR="00C921E8" w:rsidRPr="008914D6" w:rsidRDefault="00C921E8" w:rsidP="00682E30">
      <w:pPr>
        <w:widowControl/>
        <w:ind w:firstLine="709"/>
        <w:jc w:val="both"/>
        <w:rPr>
          <w:rFonts w:ascii="Times New Roman" w:eastAsiaTheme="minorHAnsi" w:hAnsi="Times New Roman" w:cs="Times New Roman"/>
          <w:sz w:val="28"/>
          <w:szCs w:val="28"/>
          <w:lang w:eastAsia="en-US"/>
        </w:rPr>
      </w:pPr>
      <w:r w:rsidRPr="008914D6">
        <w:rPr>
          <w:rFonts w:ascii="Times New Roman" w:eastAsiaTheme="minorHAnsi" w:hAnsi="Times New Roman" w:cs="Times New Roman"/>
          <w:sz w:val="28"/>
          <w:szCs w:val="28"/>
          <w:lang w:eastAsia="en-US"/>
        </w:rPr>
        <w:t>Данный вид экономической деятельности занимает 2,8% в структуре обрабатывающего производства города.</w:t>
      </w:r>
    </w:p>
    <w:p w:rsidR="00C921E8" w:rsidRPr="008914D6" w:rsidRDefault="00C921E8" w:rsidP="00C921E8">
      <w:pPr>
        <w:widowControl/>
        <w:ind w:firstLine="720"/>
        <w:jc w:val="both"/>
        <w:rPr>
          <w:rFonts w:ascii="Times New Roman" w:eastAsiaTheme="minorHAnsi" w:hAnsi="Times New Roman" w:cs="Times New Roman"/>
          <w:sz w:val="28"/>
          <w:szCs w:val="28"/>
          <w:lang w:eastAsia="en-US"/>
        </w:rPr>
      </w:pPr>
      <w:r w:rsidRPr="008914D6">
        <w:rPr>
          <w:rFonts w:ascii="Times New Roman" w:eastAsiaTheme="minorHAnsi" w:hAnsi="Times New Roman" w:cs="Times New Roman"/>
          <w:sz w:val="28"/>
          <w:szCs w:val="28"/>
          <w:lang w:eastAsia="en-US"/>
        </w:rPr>
        <w:t xml:space="preserve">Основными предприятиями данного вида деятельности являются ООО «Литейно-механический завод «СКАД», ООО «Джонсон Матти Катализаторы». </w:t>
      </w:r>
    </w:p>
    <w:p w:rsidR="00BA6878" w:rsidRPr="00A33FAB" w:rsidRDefault="00BA6878" w:rsidP="006E55C4">
      <w:pPr>
        <w:pStyle w:val="a8"/>
        <w:spacing w:before="120" w:after="0"/>
        <w:ind w:firstLine="720"/>
        <w:jc w:val="both"/>
        <w:rPr>
          <w:rStyle w:val="FontStyle11"/>
          <w:b/>
          <w:sz w:val="28"/>
          <w:szCs w:val="28"/>
        </w:rPr>
      </w:pPr>
      <w:r w:rsidRPr="00A33FAB">
        <w:rPr>
          <w:rStyle w:val="FontStyle11"/>
          <w:b/>
          <w:sz w:val="28"/>
          <w:szCs w:val="28"/>
        </w:rPr>
        <w:t>Обеспечение электрической энергией, газом и паром; кондиционирование воздуха (D)</w:t>
      </w:r>
    </w:p>
    <w:p w:rsidR="009E4E63" w:rsidRPr="008914D6" w:rsidRDefault="009E4E63" w:rsidP="009E4E63">
      <w:pPr>
        <w:ind w:firstLine="720"/>
        <w:jc w:val="both"/>
        <w:rPr>
          <w:rFonts w:ascii="Times New Roman" w:eastAsiaTheme="minorHAnsi" w:hAnsi="Times New Roman" w:cs="Times New Roman"/>
          <w:sz w:val="28"/>
          <w:szCs w:val="28"/>
          <w:lang w:eastAsia="en-US"/>
        </w:rPr>
      </w:pPr>
      <w:r w:rsidRPr="008914D6">
        <w:rPr>
          <w:rFonts w:ascii="Times New Roman" w:eastAsiaTheme="minorHAnsi" w:hAnsi="Times New Roman" w:cs="Times New Roman"/>
          <w:sz w:val="28"/>
          <w:szCs w:val="28"/>
          <w:lang w:eastAsia="en-US"/>
        </w:rPr>
        <w:t xml:space="preserve">Энергетика является важнейшей структурной составляющей экономики города Красноярска. Основными потребителями являются крупные энергоемкие производства базовых отраслей экономики – цветной металлургии. Обеспеченность города электроэнергией дает возможность создавать и развивать  предприятия всех видов экономической </w:t>
      </w:r>
      <w:r w:rsidR="00571B6F" w:rsidRPr="008914D6">
        <w:rPr>
          <w:rFonts w:ascii="Times New Roman" w:eastAsiaTheme="minorHAnsi" w:hAnsi="Times New Roman" w:cs="Times New Roman"/>
          <w:sz w:val="28"/>
          <w:szCs w:val="28"/>
          <w:lang w:eastAsia="en-US"/>
        </w:rPr>
        <w:br/>
      </w:r>
      <w:r w:rsidRPr="008914D6">
        <w:rPr>
          <w:rFonts w:ascii="Times New Roman" w:eastAsiaTheme="minorHAnsi" w:hAnsi="Times New Roman" w:cs="Times New Roman"/>
          <w:sz w:val="28"/>
          <w:szCs w:val="28"/>
          <w:lang w:eastAsia="en-US"/>
        </w:rPr>
        <w:t>деятельности.</w:t>
      </w:r>
    </w:p>
    <w:p w:rsidR="00577023" w:rsidRPr="008914D6" w:rsidRDefault="00577023" w:rsidP="00577023">
      <w:pPr>
        <w:jc w:val="center"/>
        <w:rPr>
          <w:sz w:val="28"/>
          <w:szCs w:val="28"/>
        </w:rPr>
      </w:pPr>
      <w:r w:rsidRPr="008914D6">
        <w:rPr>
          <w:noProof/>
          <w:sz w:val="28"/>
          <w:szCs w:val="26"/>
        </w:rPr>
        <w:drawing>
          <wp:inline distT="0" distB="0" distL="0" distR="0" wp14:anchorId="07616691" wp14:editId="3EA88D03">
            <wp:extent cx="5257800" cy="2314575"/>
            <wp:effectExtent l="0" t="0" r="0" b="0"/>
            <wp:docPr id="9" name="Объект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577023" w:rsidRPr="008914D6" w:rsidRDefault="00577023" w:rsidP="00577023">
      <w:pPr>
        <w:jc w:val="center"/>
        <w:rPr>
          <w:bCs/>
          <w:sz w:val="22"/>
        </w:rPr>
      </w:pPr>
      <w:r w:rsidRPr="008914D6">
        <w:rPr>
          <w:bCs/>
          <w:sz w:val="22"/>
        </w:rPr>
        <w:t>Рис. 1</w:t>
      </w:r>
      <w:r w:rsidR="007471F9" w:rsidRPr="008914D6">
        <w:rPr>
          <w:bCs/>
          <w:sz w:val="22"/>
        </w:rPr>
        <w:t>2</w:t>
      </w:r>
      <w:r w:rsidRPr="008914D6">
        <w:rPr>
          <w:bCs/>
          <w:sz w:val="22"/>
        </w:rPr>
        <w:t>. Динамика объема отгруженной продукции по виду деятельности</w:t>
      </w:r>
    </w:p>
    <w:p w:rsidR="00577023" w:rsidRPr="008914D6" w:rsidRDefault="00577023" w:rsidP="00577023">
      <w:pPr>
        <w:jc w:val="center"/>
        <w:rPr>
          <w:bCs/>
          <w:sz w:val="22"/>
        </w:rPr>
      </w:pPr>
      <w:r w:rsidRPr="008914D6">
        <w:rPr>
          <w:bCs/>
          <w:sz w:val="22"/>
        </w:rPr>
        <w:t>«</w:t>
      </w:r>
      <w:r w:rsidRPr="008914D6">
        <w:rPr>
          <w:sz w:val="22"/>
          <w:szCs w:val="22"/>
        </w:rPr>
        <w:t>Обеспечение электрической энергией, газом и паром; кондиционирование воздуха</w:t>
      </w:r>
      <w:r w:rsidRPr="008914D6">
        <w:rPr>
          <w:bCs/>
          <w:sz w:val="22"/>
        </w:rPr>
        <w:t>»</w:t>
      </w:r>
    </w:p>
    <w:p w:rsidR="00C61D48" w:rsidRPr="008914D6" w:rsidRDefault="00C61D48" w:rsidP="00577023">
      <w:pPr>
        <w:jc w:val="center"/>
        <w:rPr>
          <w:sz w:val="14"/>
          <w:szCs w:val="28"/>
        </w:rPr>
      </w:pPr>
    </w:p>
    <w:p w:rsidR="00571B6F" w:rsidRPr="008914D6" w:rsidRDefault="00571B6F" w:rsidP="00571B6F">
      <w:pPr>
        <w:ind w:firstLine="720"/>
        <w:jc w:val="both"/>
        <w:rPr>
          <w:rFonts w:ascii="Times New Roman" w:eastAsiaTheme="minorHAnsi" w:hAnsi="Times New Roman" w:cs="Times New Roman"/>
          <w:sz w:val="28"/>
          <w:szCs w:val="28"/>
          <w:lang w:eastAsia="en-US"/>
        </w:rPr>
      </w:pPr>
      <w:r w:rsidRPr="008914D6">
        <w:rPr>
          <w:rFonts w:ascii="Times New Roman" w:eastAsiaTheme="minorHAnsi" w:hAnsi="Times New Roman" w:cs="Times New Roman"/>
          <w:sz w:val="28"/>
          <w:szCs w:val="28"/>
          <w:lang w:eastAsia="en-US"/>
        </w:rPr>
        <w:t xml:space="preserve">В 2021 году предприятиями города по данному виду экономической деятельности прогнозируется увеличение объемов отгруженной продукции до 51,4 </w:t>
      </w:r>
      <w:proofErr w:type="gramStart"/>
      <w:r w:rsidRPr="008914D6">
        <w:rPr>
          <w:rFonts w:ascii="Times New Roman" w:eastAsiaTheme="minorHAnsi" w:hAnsi="Times New Roman" w:cs="Times New Roman"/>
          <w:sz w:val="28"/>
          <w:szCs w:val="28"/>
          <w:lang w:eastAsia="en-US"/>
        </w:rPr>
        <w:t>млрд</w:t>
      </w:r>
      <w:proofErr w:type="gramEnd"/>
      <w:r w:rsidRPr="008914D6">
        <w:rPr>
          <w:rFonts w:ascii="Times New Roman" w:eastAsiaTheme="minorHAnsi" w:hAnsi="Times New Roman" w:cs="Times New Roman"/>
          <w:sz w:val="28"/>
          <w:szCs w:val="28"/>
          <w:lang w:eastAsia="en-US"/>
        </w:rPr>
        <w:t xml:space="preserve"> руб. (106% к уровню 2020 года в действующих ценах), к 2024 году – до 62,9 млрд руб. (108,7% к 2023 году).</w:t>
      </w:r>
    </w:p>
    <w:p w:rsidR="00571B6F" w:rsidRPr="008914D6" w:rsidRDefault="00571B6F" w:rsidP="00571B6F">
      <w:pPr>
        <w:ind w:firstLine="720"/>
        <w:jc w:val="both"/>
        <w:rPr>
          <w:rFonts w:ascii="Times New Roman" w:eastAsiaTheme="minorHAnsi" w:hAnsi="Times New Roman" w:cs="Times New Roman"/>
          <w:sz w:val="28"/>
          <w:szCs w:val="28"/>
          <w:lang w:eastAsia="en-US"/>
        </w:rPr>
      </w:pPr>
      <w:r w:rsidRPr="008914D6">
        <w:rPr>
          <w:rFonts w:ascii="Times New Roman" w:eastAsiaTheme="minorHAnsi" w:hAnsi="Times New Roman" w:cs="Times New Roman"/>
          <w:b/>
          <w:bCs/>
          <w:sz w:val="28"/>
          <w:szCs w:val="28"/>
          <w:lang w:eastAsia="en-US"/>
        </w:rPr>
        <w:t xml:space="preserve">Индекс производства </w:t>
      </w:r>
      <w:r w:rsidRPr="008914D6">
        <w:rPr>
          <w:rFonts w:ascii="Times New Roman" w:eastAsiaTheme="minorHAnsi" w:hAnsi="Times New Roman" w:cs="Times New Roman"/>
          <w:sz w:val="28"/>
          <w:szCs w:val="28"/>
          <w:lang w:eastAsia="en-US"/>
        </w:rPr>
        <w:t>данного вида экономической деятельности в 2021 году ожидается на уровне 101,9%, в 2024 году на уровне 101,1%.</w:t>
      </w:r>
    </w:p>
    <w:p w:rsidR="009E4E63" w:rsidRPr="008914D6" w:rsidRDefault="009E4E63" w:rsidP="009E4E63">
      <w:pPr>
        <w:ind w:firstLine="720"/>
        <w:jc w:val="both"/>
        <w:rPr>
          <w:rFonts w:ascii="Times New Roman" w:eastAsiaTheme="minorHAnsi" w:hAnsi="Times New Roman" w:cs="Times New Roman"/>
          <w:sz w:val="28"/>
          <w:szCs w:val="28"/>
          <w:lang w:eastAsia="en-US"/>
        </w:rPr>
      </w:pPr>
      <w:r w:rsidRPr="008914D6">
        <w:rPr>
          <w:rFonts w:ascii="Times New Roman" w:eastAsiaTheme="minorHAnsi" w:hAnsi="Times New Roman" w:cs="Times New Roman"/>
          <w:sz w:val="28"/>
          <w:szCs w:val="28"/>
          <w:lang w:eastAsia="en-US"/>
        </w:rPr>
        <w:t xml:space="preserve">Основными предприятиями данного вида деятельности являются АО «Енисейская ТГК (ТГК–13)», АО «Красноярская </w:t>
      </w:r>
      <w:proofErr w:type="spellStart"/>
      <w:r w:rsidRPr="008914D6">
        <w:rPr>
          <w:rFonts w:ascii="Times New Roman" w:eastAsiaTheme="minorHAnsi" w:hAnsi="Times New Roman" w:cs="Times New Roman"/>
          <w:sz w:val="28"/>
          <w:szCs w:val="28"/>
          <w:lang w:eastAsia="en-US"/>
        </w:rPr>
        <w:t>теплотранспортная</w:t>
      </w:r>
      <w:proofErr w:type="spellEnd"/>
      <w:r w:rsidRPr="008914D6">
        <w:rPr>
          <w:rFonts w:ascii="Times New Roman" w:eastAsiaTheme="minorHAnsi" w:hAnsi="Times New Roman" w:cs="Times New Roman"/>
          <w:sz w:val="28"/>
          <w:szCs w:val="28"/>
          <w:lang w:eastAsia="en-US"/>
        </w:rPr>
        <w:t xml:space="preserve"> компания», </w:t>
      </w:r>
      <w:r w:rsidRPr="008914D6">
        <w:rPr>
          <w:rFonts w:ascii="Times New Roman" w:eastAsiaTheme="minorHAnsi" w:hAnsi="Times New Roman" w:cs="Times New Roman"/>
          <w:color w:val="272727"/>
          <w:sz w:val="28"/>
          <w:szCs w:val="28"/>
          <w:lang w:eastAsia="en-US"/>
        </w:rPr>
        <w:t xml:space="preserve">АО «Красноярская ТЭЦ–1», </w:t>
      </w:r>
      <w:r w:rsidRPr="008914D6">
        <w:rPr>
          <w:rFonts w:ascii="Times New Roman" w:eastAsiaTheme="minorHAnsi" w:hAnsi="Times New Roman" w:cs="Times New Roman"/>
          <w:sz w:val="28"/>
          <w:szCs w:val="28"/>
          <w:lang w:eastAsia="en-US"/>
        </w:rPr>
        <w:t>АО «Красноярская ТЭЦ–2», АО</w:t>
      </w:r>
      <w:r w:rsidR="004517FE" w:rsidRPr="008914D6">
        <w:rPr>
          <w:rFonts w:ascii="Times New Roman" w:eastAsiaTheme="minorHAnsi" w:hAnsi="Times New Roman" w:cs="Times New Roman"/>
          <w:sz w:val="28"/>
          <w:szCs w:val="28"/>
          <w:lang w:eastAsia="en-US"/>
        </w:rPr>
        <w:t> </w:t>
      </w:r>
      <w:r w:rsidRPr="008914D6">
        <w:rPr>
          <w:rFonts w:ascii="Times New Roman" w:eastAsiaTheme="minorHAnsi" w:hAnsi="Times New Roman" w:cs="Times New Roman"/>
          <w:sz w:val="28"/>
          <w:szCs w:val="28"/>
          <w:lang w:eastAsia="en-US"/>
        </w:rPr>
        <w:t xml:space="preserve"> «Красноярская ТЭЦ–3», ПАО «МРСК «Сибири», ПАО «</w:t>
      </w:r>
      <w:proofErr w:type="spellStart"/>
      <w:r w:rsidRPr="008914D6">
        <w:rPr>
          <w:rFonts w:ascii="Times New Roman" w:eastAsiaTheme="minorHAnsi" w:hAnsi="Times New Roman" w:cs="Times New Roman"/>
          <w:sz w:val="28"/>
          <w:szCs w:val="28"/>
          <w:lang w:eastAsia="en-US"/>
        </w:rPr>
        <w:t>Красноярскэнергосбыт</w:t>
      </w:r>
      <w:proofErr w:type="spellEnd"/>
      <w:r w:rsidRPr="008914D6">
        <w:rPr>
          <w:rFonts w:ascii="Times New Roman" w:eastAsiaTheme="minorHAnsi" w:hAnsi="Times New Roman" w:cs="Times New Roman"/>
          <w:sz w:val="28"/>
          <w:szCs w:val="28"/>
          <w:lang w:eastAsia="en-US"/>
        </w:rPr>
        <w:t>», ОАО «</w:t>
      </w:r>
      <w:proofErr w:type="spellStart"/>
      <w:r w:rsidRPr="008914D6">
        <w:rPr>
          <w:rFonts w:ascii="Times New Roman" w:eastAsiaTheme="minorHAnsi" w:hAnsi="Times New Roman" w:cs="Times New Roman"/>
          <w:sz w:val="28"/>
          <w:szCs w:val="28"/>
          <w:lang w:eastAsia="en-US"/>
        </w:rPr>
        <w:t>КраМЗЭнерго</w:t>
      </w:r>
      <w:proofErr w:type="spellEnd"/>
      <w:r w:rsidRPr="008914D6">
        <w:rPr>
          <w:rFonts w:ascii="Times New Roman" w:eastAsiaTheme="minorHAnsi" w:hAnsi="Times New Roman" w:cs="Times New Roman"/>
          <w:sz w:val="28"/>
          <w:szCs w:val="28"/>
          <w:lang w:eastAsia="en-US"/>
        </w:rPr>
        <w:t>», ООО «</w:t>
      </w:r>
      <w:proofErr w:type="spellStart"/>
      <w:r w:rsidRPr="008914D6">
        <w:rPr>
          <w:rFonts w:ascii="Times New Roman" w:eastAsiaTheme="minorHAnsi" w:hAnsi="Times New Roman" w:cs="Times New Roman"/>
          <w:sz w:val="28"/>
          <w:szCs w:val="28"/>
          <w:lang w:eastAsia="en-US"/>
        </w:rPr>
        <w:t>КрасТЭК</w:t>
      </w:r>
      <w:proofErr w:type="spellEnd"/>
      <w:r w:rsidRPr="008914D6">
        <w:rPr>
          <w:rFonts w:ascii="Times New Roman" w:eastAsiaTheme="minorHAnsi" w:hAnsi="Times New Roman" w:cs="Times New Roman"/>
          <w:sz w:val="28"/>
          <w:szCs w:val="28"/>
          <w:lang w:eastAsia="en-US"/>
        </w:rPr>
        <w:t>».</w:t>
      </w:r>
    </w:p>
    <w:p w:rsidR="00DC587B" w:rsidRPr="008914D6" w:rsidRDefault="00DC587B" w:rsidP="00DC587B">
      <w:pPr>
        <w:widowControl/>
        <w:ind w:firstLine="720"/>
        <w:jc w:val="both"/>
        <w:rPr>
          <w:rFonts w:ascii="Times New Roman" w:eastAsiaTheme="minorHAnsi" w:hAnsi="Times New Roman" w:cs="Times New Roman"/>
          <w:sz w:val="28"/>
          <w:szCs w:val="28"/>
          <w:lang w:eastAsia="en-US"/>
        </w:rPr>
      </w:pPr>
      <w:r w:rsidRPr="008914D6">
        <w:rPr>
          <w:rFonts w:ascii="Times New Roman" w:eastAsiaTheme="minorHAnsi" w:hAnsi="Times New Roman" w:cs="Times New Roman"/>
          <w:sz w:val="28"/>
          <w:szCs w:val="28"/>
          <w:lang w:eastAsia="en-US"/>
        </w:rPr>
        <w:t>В прогнозируемом периоде планируются следующие объемы производства:</w:t>
      </w:r>
    </w:p>
    <w:p w:rsidR="00DC587B" w:rsidRPr="008914D6" w:rsidRDefault="00DC587B" w:rsidP="00DC587B">
      <w:pPr>
        <w:widowControl/>
        <w:ind w:firstLine="720"/>
        <w:jc w:val="both"/>
        <w:rPr>
          <w:rFonts w:ascii="Times New Roman" w:eastAsiaTheme="minorHAnsi" w:hAnsi="Times New Roman" w:cs="Times New Roman"/>
          <w:sz w:val="28"/>
          <w:szCs w:val="28"/>
          <w:lang w:eastAsia="en-US"/>
        </w:rPr>
      </w:pPr>
      <w:r w:rsidRPr="008914D6">
        <w:rPr>
          <w:rFonts w:ascii="Times New Roman" w:eastAsiaTheme="minorHAnsi" w:hAnsi="Times New Roman" w:cs="Times New Roman"/>
          <w:sz w:val="28"/>
          <w:szCs w:val="28"/>
          <w:lang w:eastAsia="en-US"/>
        </w:rPr>
        <w:t xml:space="preserve">– производство </w:t>
      </w:r>
      <w:r w:rsidRPr="008914D6">
        <w:rPr>
          <w:rFonts w:ascii="Times New Roman" w:eastAsiaTheme="minorHAnsi" w:hAnsi="Times New Roman" w:cs="Times New Roman"/>
          <w:i/>
          <w:iCs/>
          <w:sz w:val="28"/>
          <w:szCs w:val="28"/>
          <w:lang w:eastAsia="en-US"/>
        </w:rPr>
        <w:t xml:space="preserve">электроэнергии </w:t>
      </w:r>
      <w:r w:rsidRPr="008914D6">
        <w:rPr>
          <w:rFonts w:ascii="Times New Roman" w:eastAsiaTheme="minorHAnsi" w:hAnsi="Times New Roman" w:cs="Times New Roman"/>
          <w:sz w:val="28"/>
          <w:szCs w:val="28"/>
          <w:lang w:eastAsia="en-US"/>
        </w:rPr>
        <w:t xml:space="preserve">в 2021 году увеличится на 0,2% (5 027,3 млн. </w:t>
      </w:r>
      <w:proofErr w:type="spellStart"/>
      <w:r w:rsidRPr="008914D6">
        <w:rPr>
          <w:rFonts w:ascii="Times New Roman" w:eastAsiaTheme="minorHAnsi" w:hAnsi="Times New Roman" w:cs="Times New Roman"/>
          <w:sz w:val="28"/>
          <w:szCs w:val="28"/>
          <w:lang w:eastAsia="en-US"/>
        </w:rPr>
        <w:t>кВт</w:t>
      </w:r>
      <w:proofErr w:type="gramStart"/>
      <w:r w:rsidRPr="008914D6">
        <w:rPr>
          <w:rFonts w:ascii="Times New Roman" w:eastAsiaTheme="minorHAnsi" w:hAnsi="Times New Roman" w:cs="Times New Roman"/>
          <w:sz w:val="28"/>
          <w:szCs w:val="28"/>
          <w:lang w:eastAsia="en-US"/>
        </w:rPr>
        <w:t>.ч</w:t>
      </w:r>
      <w:proofErr w:type="spellEnd"/>
      <w:proofErr w:type="gramEnd"/>
      <w:r w:rsidRPr="008914D6">
        <w:rPr>
          <w:rFonts w:ascii="Times New Roman" w:eastAsiaTheme="minorHAnsi" w:hAnsi="Times New Roman" w:cs="Times New Roman"/>
          <w:sz w:val="28"/>
          <w:szCs w:val="28"/>
          <w:lang w:eastAsia="en-US"/>
        </w:rPr>
        <w:t xml:space="preserve">) к уровню 2020 года, в 2022 году производство увеличится на 0,2% (5 037,3 млн. </w:t>
      </w:r>
      <w:proofErr w:type="spellStart"/>
      <w:r w:rsidRPr="008914D6">
        <w:rPr>
          <w:rFonts w:ascii="Times New Roman" w:eastAsiaTheme="minorHAnsi" w:hAnsi="Times New Roman" w:cs="Times New Roman"/>
          <w:sz w:val="28"/>
          <w:szCs w:val="28"/>
          <w:lang w:eastAsia="en-US"/>
        </w:rPr>
        <w:t>кВт.ч</w:t>
      </w:r>
      <w:proofErr w:type="spellEnd"/>
      <w:r w:rsidRPr="008914D6">
        <w:rPr>
          <w:rFonts w:ascii="Times New Roman" w:eastAsiaTheme="minorHAnsi" w:hAnsi="Times New Roman" w:cs="Times New Roman"/>
          <w:sz w:val="28"/>
          <w:szCs w:val="28"/>
          <w:lang w:eastAsia="en-US"/>
        </w:rPr>
        <w:t xml:space="preserve">) к уровню 2021 года, к 2024 году объемы производства увеличатся на 0,4% (5 057,5 млн. </w:t>
      </w:r>
      <w:proofErr w:type="spellStart"/>
      <w:r w:rsidRPr="008914D6">
        <w:rPr>
          <w:rFonts w:ascii="Times New Roman" w:eastAsiaTheme="minorHAnsi" w:hAnsi="Times New Roman" w:cs="Times New Roman"/>
          <w:sz w:val="28"/>
          <w:szCs w:val="28"/>
          <w:lang w:eastAsia="en-US"/>
        </w:rPr>
        <w:t>кВт.ч</w:t>
      </w:r>
      <w:proofErr w:type="spellEnd"/>
      <w:r w:rsidRPr="008914D6">
        <w:rPr>
          <w:rFonts w:ascii="Times New Roman" w:eastAsiaTheme="minorHAnsi" w:hAnsi="Times New Roman" w:cs="Times New Roman"/>
          <w:sz w:val="28"/>
          <w:szCs w:val="28"/>
          <w:lang w:eastAsia="en-US"/>
        </w:rPr>
        <w:t>) по отношению к 2022 году;</w:t>
      </w:r>
    </w:p>
    <w:p w:rsidR="00DC587B" w:rsidRPr="008914D6" w:rsidRDefault="00DC587B" w:rsidP="00DC587B">
      <w:pPr>
        <w:widowControl/>
        <w:ind w:firstLine="720"/>
        <w:jc w:val="both"/>
        <w:rPr>
          <w:rFonts w:ascii="Times New Roman" w:eastAsiaTheme="minorHAnsi" w:hAnsi="Times New Roman" w:cs="Times New Roman"/>
          <w:sz w:val="28"/>
          <w:szCs w:val="28"/>
          <w:lang w:eastAsia="en-US"/>
        </w:rPr>
      </w:pPr>
      <w:r w:rsidRPr="008914D6">
        <w:rPr>
          <w:rFonts w:ascii="Times New Roman" w:eastAsiaTheme="minorHAnsi" w:hAnsi="Times New Roman" w:cs="Times New Roman"/>
          <w:sz w:val="28"/>
          <w:szCs w:val="28"/>
          <w:lang w:eastAsia="en-US"/>
        </w:rPr>
        <w:t xml:space="preserve">– производство </w:t>
      </w:r>
      <w:r w:rsidRPr="008914D6">
        <w:rPr>
          <w:rFonts w:ascii="Times New Roman" w:eastAsiaTheme="minorHAnsi" w:hAnsi="Times New Roman" w:cs="Times New Roman"/>
          <w:i/>
          <w:iCs/>
          <w:color w:val="000000"/>
          <w:sz w:val="28"/>
          <w:szCs w:val="28"/>
          <w:lang w:eastAsia="en-US"/>
        </w:rPr>
        <w:t xml:space="preserve">пара и горячей воды </w:t>
      </w:r>
      <w:r w:rsidRPr="008914D6">
        <w:rPr>
          <w:rFonts w:ascii="Times New Roman" w:eastAsiaTheme="minorHAnsi" w:hAnsi="Times New Roman" w:cs="Times New Roman"/>
          <w:sz w:val="28"/>
          <w:szCs w:val="28"/>
          <w:lang w:eastAsia="en-US"/>
        </w:rPr>
        <w:t>в 2021 году сократится на 2% (10,47 млн. Гкал.) по отношению к 2020 году, в 2022 году производство увеличится на 2% (10,67 млн. Гкал.) по отношению к 2021 году, к 2024 году объемы производства увеличатся на 4% (11,1 млн. Гкал.) по отношению к 2022 году.</w:t>
      </w:r>
    </w:p>
    <w:p w:rsidR="00426DC7" w:rsidRPr="008914D6" w:rsidRDefault="00426DC7" w:rsidP="004441FF">
      <w:pPr>
        <w:pStyle w:val="a8"/>
        <w:spacing w:before="120" w:after="0"/>
        <w:ind w:firstLine="720"/>
        <w:jc w:val="both"/>
        <w:rPr>
          <w:rStyle w:val="FontStyle11"/>
          <w:b/>
          <w:sz w:val="28"/>
          <w:szCs w:val="28"/>
        </w:rPr>
      </w:pPr>
      <w:r w:rsidRPr="008914D6">
        <w:rPr>
          <w:rStyle w:val="FontStyle11"/>
          <w:b/>
          <w:sz w:val="28"/>
          <w:szCs w:val="28"/>
        </w:rPr>
        <w:t>Водоснабжение, водоотведение, организация сбора и утилизации отходов, деятельность по ликвидации загрязнений (Е)</w:t>
      </w:r>
    </w:p>
    <w:p w:rsidR="00760B2F" w:rsidRPr="008914D6" w:rsidRDefault="00760B2F" w:rsidP="00DC587B">
      <w:pPr>
        <w:widowControl/>
        <w:ind w:firstLine="720"/>
        <w:jc w:val="both"/>
        <w:rPr>
          <w:rFonts w:ascii="Times New Roman" w:eastAsiaTheme="minorHAnsi" w:hAnsi="Times New Roman" w:cs="Times New Roman"/>
          <w:sz w:val="28"/>
          <w:szCs w:val="28"/>
          <w:lang w:eastAsia="en-US"/>
        </w:rPr>
      </w:pPr>
      <w:r w:rsidRPr="008914D6">
        <w:rPr>
          <w:rFonts w:ascii="Times New Roman" w:eastAsiaTheme="minorHAnsi" w:hAnsi="Times New Roman" w:cs="Times New Roman"/>
          <w:sz w:val="28"/>
          <w:szCs w:val="28"/>
          <w:lang w:eastAsia="en-US"/>
        </w:rPr>
        <w:t>В 202</w:t>
      </w:r>
      <w:r w:rsidR="00DC587B" w:rsidRPr="008914D6">
        <w:rPr>
          <w:rFonts w:ascii="Times New Roman" w:eastAsiaTheme="minorHAnsi" w:hAnsi="Times New Roman" w:cs="Times New Roman"/>
          <w:sz w:val="28"/>
          <w:szCs w:val="28"/>
          <w:lang w:eastAsia="en-US"/>
        </w:rPr>
        <w:t>1</w:t>
      </w:r>
      <w:r w:rsidRPr="008914D6">
        <w:rPr>
          <w:rFonts w:ascii="Times New Roman" w:eastAsiaTheme="minorHAnsi" w:hAnsi="Times New Roman" w:cs="Times New Roman"/>
          <w:sz w:val="28"/>
          <w:szCs w:val="28"/>
          <w:lang w:eastAsia="en-US"/>
        </w:rPr>
        <w:t xml:space="preserve"> году предприятиями города по данному виду экономической деятельности прогнозируется увеличение объемов отгруженной продукции до </w:t>
      </w:r>
      <w:r w:rsidR="00DC587B" w:rsidRPr="008914D6">
        <w:rPr>
          <w:rFonts w:ascii="Times New Roman" w:eastAsiaTheme="minorHAnsi" w:hAnsi="Times New Roman" w:cs="Times New Roman"/>
          <w:sz w:val="28"/>
          <w:szCs w:val="28"/>
          <w:lang w:eastAsia="en-US"/>
        </w:rPr>
        <w:t>8,8</w:t>
      </w:r>
      <w:r w:rsidRPr="008914D6">
        <w:rPr>
          <w:rFonts w:ascii="Times New Roman" w:eastAsiaTheme="minorHAnsi" w:hAnsi="Times New Roman" w:cs="Times New Roman"/>
          <w:sz w:val="28"/>
          <w:szCs w:val="28"/>
          <w:lang w:eastAsia="en-US"/>
        </w:rPr>
        <w:t xml:space="preserve"> </w:t>
      </w:r>
      <w:proofErr w:type="gramStart"/>
      <w:r w:rsidRPr="008914D6">
        <w:rPr>
          <w:rFonts w:ascii="Times New Roman" w:eastAsiaTheme="minorHAnsi" w:hAnsi="Times New Roman" w:cs="Times New Roman"/>
          <w:sz w:val="28"/>
          <w:szCs w:val="28"/>
          <w:lang w:eastAsia="en-US"/>
        </w:rPr>
        <w:t>млрд</w:t>
      </w:r>
      <w:proofErr w:type="gramEnd"/>
      <w:r w:rsidRPr="008914D6">
        <w:rPr>
          <w:rFonts w:ascii="Times New Roman" w:eastAsiaTheme="minorHAnsi" w:hAnsi="Times New Roman" w:cs="Times New Roman"/>
          <w:sz w:val="28"/>
          <w:szCs w:val="28"/>
          <w:lang w:eastAsia="en-US"/>
        </w:rPr>
        <w:t xml:space="preserve"> руб. (</w:t>
      </w:r>
      <w:r w:rsidR="00DC587B" w:rsidRPr="008914D6">
        <w:rPr>
          <w:rFonts w:ascii="Times New Roman" w:eastAsiaTheme="minorHAnsi" w:hAnsi="Times New Roman" w:cs="Times New Roman"/>
          <w:sz w:val="28"/>
          <w:szCs w:val="28"/>
          <w:lang w:eastAsia="en-US"/>
        </w:rPr>
        <w:t>109,7</w:t>
      </w:r>
      <w:r w:rsidRPr="008914D6">
        <w:rPr>
          <w:rFonts w:ascii="Times New Roman" w:eastAsiaTheme="minorHAnsi" w:hAnsi="Times New Roman" w:cs="Times New Roman"/>
          <w:sz w:val="28"/>
          <w:szCs w:val="28"/>
          <w:lang w:eastAsia="en-US"/>
        </w:rPr>
        <w:t>% к уровню 20</w:t>
      </w:r>
      <w:r w:rsidR="00DC587B" w:rsidRPr="008914D6">
        <w:rPr>
          <w:rFonts w:ascii="Times New Roman" w:eastAsiaTheme="minorHAnsi" w:hAnsi="Times New Roman" w:cs="Times New Roman"/>
          <w:sz w:val="28"/>
          <w:szCs w:val="28"/>
          <w:lang w:eastAsia="en-US"/>
        </w:rPr>
        <w:t>20</w:t>
      </w:r>
      <w:r w:rsidRPr="008914D6">
        <w:rPr>
          <w:rFonts w:ascii="Times New Roman" w:eastAsiaTheme="minorHAnsi" w:hAnsi="Times New Roman" w:cs="Times New Roman"/>
          <w:sz w:val="28"/>
          <w:szCs w:val="28"/>
          <w:lang w:eastAsia="en-US"/>
        </w:rPr>
        <w:t xml:space="preserve"> года в действующих ценах)</w:t>
      </w:r>
      <w:r w:rsidR="00DC587B" w:rsidRPr="008914D6">
        <w:rPr>
          <w:rFonts w:ascii="Times New Roman" w:eastAsiaTheme="minorHAnsi" w:hAnsi="Times New Roman" w:cs="Times New Roman"/>
          <w:sz w:val="28"/>
          <w:szCs w:val="28"/>
          <w:lang w:eastAsia="en-US"/>
        </w:rPr>
        <w:t xml:space="preserve">, к </w:t>
      </w:r>
      <w:r w:rsidRPr="008914D6">
        <w:rPr>
          <w:rFonts w:ascii="Times New Roman" w:eastAsiaTheme="minorHAnsi" w:hAnsi="Times New Roman" w:cs="Times New Roman"/>
          <w:sz w:val="28"/>
          <w:szCs w:val="28"/>
          <w:lang w:eastAsia="en-US"/>
        </w:rPr>
        <w:t>202</w:t>
      </w:r>
      <w:r w:rsidR="00DC587B" w:rsidRPr="008914D6">
        <w:rPr>
          <w:rFonts w:ascii="Times New Roman" w:eastAsiaTheme="minorHAnsi" w:hAnsi="Times New Roman" w:cs="Times New Roman"/>
          <w:sz w:val="28"/>
          <w:szCs w:val="28"/>
          <w:lang w:eastAsia="en-US"/>
        </w:rPr>
        <w:t>4 </w:t>
      </w:r>
      <w:r w:rsidRPr="008914D6">
        <w:rPr>
          <w:rFonts w:ascii="Times New Roman" w:eastAsiaTheme="minorHAnsi" w:hAnsi="Times New Roman" w:cs="Times New Roman"/>
          <w:sz w:val="28"/>
          <w:szCs w:val="28"/>
          <w:lang w:eastAsia="en-US"/>
        </w:rPr>
        <w:t xml:space="preserve"> год</w:t>
      </w:r>
      <w:r w:rsidR="00DC587B" w:rsidRPr="008914D6">
        <w:rPr>
          <w:rFonts w:ascii="Times New Roman" w:eastAsiaTheme="minorHAnsi" w:hAnsi="Times New Roman" w:cs="Times New Roman"/>
          <w:sz w:val="28"/>
          <w:szCs w:val="28"/>
          <w:lang w:eastAsia="en-US"/>
        </w:rPr>
        <w:t>у</w:t>
      </w:r>
      <w:r w:rsidRPr="008914D6">
        <w:rPr>
          <w:rFonts w:ascii="Times New Roman" w:eastAsiaTheme="minorHAnsi" w:hAnsi="Times New Roman" w:cs="Times New Roman"/>
          <w:sz w:val="28"/>
          <w:szCs w:val="28"/>
          <w:lang w:eastAsia="en-US"/>
        </w:rPr>
        <w:t xml:space="preserve"> – до </w:t>
      </w:r>
      <w:r w:rsidR="00B42E05" w:rsidRPr="008914D6">
        <w:rPr>
          <w:rFonts w:ascii="Times New Roman" w:eastAsiaTheme="minorHAnsi" w:hAnsi="Times New Roman" w:cs="Times New Roman"/>
          <w:sz w:val="28"/>
          <w:szCs w:val="28"/>
          <w:lang w:eastAsia="en-US"/>
        </w:rPr>
        <w:t>11</w:t>
      </w:r>
      <w:r w:rsidRPr="008914D6">
        <w:rPr>
          <w:rFonts w:ascii="Times New Roman" w:eastAsiaTheme="minorHAnsi" w:hAnsi="Times New Roman" w:cs="Times New Roman"/>
          <w:sz w:val="28"/>
          <w:szCs w:val="28"/>
          <w:lang w:eastAsia="en-US"/>
        </w:rPr>
        <w:t xml:space="preserve"> млрд руб. (107,6% к 202</w:t>
      </w:r>
      <w:r w:rsidR="00B42E05" w:rsidRPr="008914D6">
        <w:rPr>
          <w:rFonts w:ascii="Times New Roman" w:eastAsiaTheme="minorHAnsi" w:hAnsi="Times New Roman" w:cs="Times New Roman"/>
          <w:sz w:val="28"/>
          <w:szCs w:val="28"/>
          <w:lang w:eastAsia="en-US"/>
        </w:rPr>
        <w:t>3</w:t>
      </w:r>
      <w:r w:rsidRPr="008914D6">
        <w:rPr>
          <w:rFonts w:ascii="Times New Roman" w:eastAsiaTheme="minorHAnsi" w:hAnsi="Times New Roman" w:cs="Times New Roman"/>
          <w:sz w:val="28"/>
          <w:szCs w:val="28"/>
          <w:lang w:eastAsia="en-US"/>
        </w:rPr>
        <w:t xml:space="preserve"> году).</w:t>
      </w:r>
    </w:p>
    <w:p w:rsidR="00760B2F" w:rsidRPr="008914D6" w:rsidRDefault="00760B2F" w:rsidP="00760B2F">
      <w:pPr>
        <w:widowControl/>
        <w:ind w:firstLine="709"/>
        <w:jc w:val="both"/>
        <w:rPr>
          <w:rFonts w:ascii="Times New Roman" w:eastAsiaTheme="minorHAnsi" w:hAnsi="Times New Roman" w:cs="Times New Roman"/>
          <w:sz w:val="28"/>
          <w:szCs w:val="28"/>
          <w:lang w:eastAsia="en-US"/>
        </w:rPr>
      </w:pPr>
      <w:r w:rsidRPr="008914D6">
        <w:rPr>
          <w:rFonts w:ascii="Times New Roman" w:eastAsiaTheme="minorHAnsi" w:hAnsi="Times New Roman" w:cs="Times New Roman"/>
          <w:b/>
          <w:bCs/>
          <w:sz w:val="28"/>
          <w:szCs w:val="28"/>
          <w:lang w:eastAsia="en-US"/>
        </w:rPr>
        <w:t xml:space="preserve">Индекс производства </w:t>
      </w:r>
      <w:r w:rsidRPr="008914D6">
        <w:rPr>
          <w:rFonts w:ascii="Times New Roman" w:eastAsiaTheme="minorHAnsi" w:hAnsi="Times New Roman" w:cs="Times New Roman"/>
          <w:sz w:val="28"/>
          <w:szCs w:val="28"/>
          <w:lang w:eastAsia="en-US"/>
        </w:rPr>
        <w:t>данного вида экономической деятельности в 202</w:t>
      </w:r>
      <w:r w:rsidR="00B42E05" w:rsidRPr="008914D6">
        <w:rPr>
          <w:rFonts w:ascii="Times New Roman" w:eastAsiaTheme="minorHAnsi" w:hAnsi="Times New Roman" w:cs="Times New Roman"/>
          <w:sz w:val="28"/>
          <w:szCs w:val="28"/>
          <w:lang w:eastAsia="en-US"/>
        </w:rPr>
        <w:t>1</w:t>
      </w:r>
      <w:r w:rsidRPr="008914D6">
        <w:rPr>
          <w:rFonts w:ascii="Times New Roman" w:eastAsiaTheme="minorHAnsi" w:hAnsi="Times New Roman" w:cs="Times New Roman"/>
          <w:sz w:val="28"/>
          <w:szCs w:val="28"/>
          <w:lang w:eastAsia="en-US"/>
        </w:rPr>
        <w:t xml:space="preserve"> году ожидается на уровне </w:t>
      </w:r>
      <w:r w:rsidR="00B42E05" w:rsidRPr="008914D6">
        <w:rPr>
          <w:rFonts w:ascii="Times New Roman" w:eastAsiaTheme="minorHAnsi" w:hAnsi="Times New Roman" w:cs="Times New Roman"/>
          <w:sz w:val="28"/>
          <w:szCs w:val="28"/>
          <w:lang w:eastAsia="en-US"/>
        </w:rPr>
        <w:t>102,5</w:t>
      </w:r>
      <w:r w:rsidRPr="008914D6">
        <w:rPr>
          <w:rFonts w:ascii="Times New Roman" w:eastAsiaTheme="minorHAnsi" w:hAnsi="Times New Roman" w:cs="Times New Roman"/>
          <w:sz w:val="28"/>
          <w:szCs w:val="28"/>
          <w:lang w:eastAsia="en-US"/>
        </w:rPr>
        <w:t>%. В последующие годы – 103</w:t>
      </w:r>
      <w:r w:rsidR="00B42E05" w:rsidRPr="008914D6">
        <w:rPr>
          <w:rFonts w:ascii="Times New Roman" w:eastAsiaTheme="minorHAnsi" w:hAnsi="Times New Roman" w:cs="Times New Roman"/>
          <w:sz w:val="28"/>
          <w:szCs w:val="28"/>
          <w:lang w:eastAsia="en-US"/>
        </w:rPr>
        <w:t>,5%.</w:t>
      </w:r>
    </w:p>
    <w:p w:rsidR="00760B2F" w:rsidRPr="008914D6" w:rsidRDefault="00760B2F" w:rsidP="00760B2F">
      <w:pPr>
        <w:widowControl/>
        <w:ind w:firstLine="709"/>
        <w:jc w:val="both"/>
        <w:rPr>
          <w:rFonts w:ascii="Times New Roman" w:eastAsiaTheme="minorHAnsi" w:hAnsi="Times New Roman" w:cs="Times New Roman"/>
          <w:sz w:val="28"/>
          <w:szCs w:val="28"/>
          <w:lang w:eastAsia="en-US"/>
        </w:rPr>
      </w:pPr>
      <w:r w:rsidRPr="008914D6">
        <w:rPr>
          <w:rFonts w:ascii="Times New Roman" w:eastAsiaTheme="minorHAnsi" w:hAnsi="Times New Roman" w:cs="Times New Roman"/>
          <w:sz w:val="28"/>
          <w:szCs w:val="28"/>
          <w:lang w:eastAsia="en-US"/>
        </w:rPr>
        <w:t>Основными предприятиями данного вида деятельности являются ООО «</w:t>
      </w:r>
      <w:proofErr w:type="spellStart"/>
      <w:r w:rsidRPr="008914D6">
        <w:rPr>
          <w:rFonts w:ascii="Times New Roman" w:eastAsiaTheme="minorHAnsi" w:hAnsi="Times New Roman" w:cs="Times New Roman"/>
          <w:sz w:val="28"/>
          <w:szCs w:val="28"/>
          <w:lang w:eastAsia="en-US"/>
        </w:rPr>
        <w:t>КрасКом</w:t>
      </w:r>
      <w:proofErr w:type="spellEnd"/>
      <w:r w:rsidRPr="008914D6">
        <w:rPr>
          <w:rFonts w:ascii="Times New Roman" w:eastAsiaTheme="minorHAnsi" w:hAnsi="Times New Roman" w:cs="Times New Roman"/>
          <w:sz w:val="28"/>
          <w:szCs w:val="28"/>
          <w:lang w:eastAsia="en-US"/>
        </w:rPr>
        <w:t>», ООО «</w:t>
      </w:r>
      <w:proofErr w:type="spellStart"/>
      <w:r w:rsidRPr="008914D6">
        <w:rPr>
          <w:rFonts w:ascii="Times New Roman" w:eastAsiaTheme="minorHAnsi" w:hAnsi="Times New Roman" w:cs="Times New Roman"/>
          <w:sz w:val="28"/>
          <w:szCs w:val="28"/>
          <w:lang w:eastAsia="en-US"/>
        </w:rPr>
        <w:t>Экоресурс</w:t>
      </w:r>
      <w:proofErr w:type="spellEnd"/>
      <w:r w:rsidRPr="008914D6">
        <w:rPr>
          <w:rFonts w:ascii="Times New Roman" w:eastAsiaTheme="minorHAnsi" w:hAnsi="Times New Roman" w:cs="Times New Roman"/>
          <w:sz w:val="28"/>
          <w:szCs w:val="28"/>
          <w:lang w:eastAsia="en-US"/>
        </w:rPr>
        <w:t>».</w:t>
      </w:r>
    </w:p>
    <w:p w:rsidR="0088595F" w:rsidRPr="008914D6" w:rsidRDefault="0088595F" w:rsidP="003E19CD">
      <w:pPr>
        <w:pStyle w:val="aa"/>
        <w:numPr>
          <w:ilvl w:val="0"/>
          <w:numId w:val="24"/>
        </w:numPr>
        <w:spacing w:before="120" w:after="120"/>
        <w:ind w:left="426"/>
        <w:jc w:val="center"/>
        <w:outlineLvl w:val="0"/>
        <w:rPr>
          <w:rFonts w:ascii="Times New Roman" w:hAnsi="Times New Roman" w:cs="Times New Roman"/>
          <w:b/>
          <w:sz w:val="29"/>
          <w:szCs w:val="27"/>
        </w:rPr>
      </w:pPr>
      <w:bookmarkStart w:id="4" w:name="_Toc84323233"/>
      <w:r w:rsidRPr="008914D6">
        <w:rPr>
          <w:rFonts w:ascii="Times New Roman" w:hAnsi="Times New Roman" w:cs="Times New Roman"/>
          <w:b/>
          <w:sz w:val="29"/>
          <w:szCs w:val="27"/>
        </w:rPr>
        <w:t>Строительство</w:t>
      </w:r>
      <w:bookmarkEnd w:id="4"/>
    </w:p>
    <w:p w:rsidR="009A783F" w:rsidRPr="008914D6" w:rsidRDefault="009A783F" w:rsidP="009A783F">
      <w:pPr>
        <w:widowControl/>
        <w:ind w:firstLine="709"/>
        <w:jc w:val="both"/>
        <w:rPr>
          <w:rFonts w:eastAsiaTheme="minorHAnsi"/>
          <w:sz w:val="28"/>
          <w:szCs w:val="28"/>
          <w:lang w:eastAsia="en-US"/>
        </w:rPr>
      </w:pPr>
      <w:r w:rsidRPr="008914D6">
        <w:rPr>
          <w:rFonts w:eastAsiaTheme="minorHAnsi"/>
          <w:sz w:val="28"/>
          <w:szCs w:val="28"/>
          <w:lang w:eastAsia="en-US"/>
        </w:rPr>
        <w:t xml:space="preserve">Объем </w:t>
      </w:r>
      <w:proofErr w:type="spellStart"/>
      <w:r w:rsidR="002B6B48" w:rsidRPr="008914D6">
        <w:rPr>
          <w:rFonts w:eastAsiaTheme="minorHAnsi"/>
          <w:sz w:val="28"/>
          <w:szCs w:val="28"/>
          <w:lang w:eastAsia="en-US"/>
        </w:rPr>
        <w:t>строительно</w:t>
      </w:r>
      <w:proofErr w:type="spellEnd"/>
      <w:r w:rsidR="005301A4" w:rsidRPr="008914D6">
        <w:rPr>
          <w:rFonts w:eastAsiaTheme="minorHAnsi"/>
          <w:sz w:val="28"/>
          <w:szCs w:val="28"/>
          <w:lang w:eastAsia="en-US"/>
        </w:rPr>
        <w:t>–</w:t>
      </w:r>
      <w:r w:rsidRPr="008914D6">
        <w:rPr>
          <w:rFonts w:eastAsiaTheme="minorHAnsi"/>
          <w:sz w:val="28"/>
          <w:szCs w:val="28"/>
          <w:lang w:eastAsia="en-US"/>
        </w:rPr>
        <w:t>монтажных работ, выполненных подрядным способом по полному кругу организаций в городе Красноярске в 20</w:t>
      </w:r>
      <w:r w:rsidR="002B6B48" w:rsidRPr="008914D6">
        <w:rPr>
          <w:rFonts w:eastAsiaTheme="minorHAnsi"/>
          <w:sz w:val="28"/>
          <w:szCs w:val="28"/>
          <w:lang w:eastAsia="en-US"/>
        </w:rPr>
        <w:t>20</w:t>
      </w:r>
      <w:r w:rsidRPr="008914D6">
        <w:rPr>
          <w:rFonts w:eastAsiaTheme="minorHAnsi"/>
          <w:sz w:val="28"/>
          <w:szCs w:val="28"/>
          <w:lang w:eastAsia="en-US"/>
        </w:rPr>
        <w:t xml:space="preserve"> году составил </w:t>
      </w:r>
      <w:r w:rsidR="002B6B48" w:rsidRPr="008914D6">
        <w:rPr>
          <w:rFonts w:eastAsiaTheme="minorHAnsi"/>
          <w:sz w:val="28"/>
          <w:szCs w:val="28"/>
          <w:lang w:eastAsia="en-US"/>
        </w:rPr>
        <w:t>39,7</w:t>
      </w:r>
      <w:r w:rsidRPr="008914D6">
        <w:rPr>
          <w:rFonts w:eastAsiaTheme="minorHAnsi"/>
          <w:sz w:val="28"/>
          <w:szCs w:val="28"/>
          <w:lang w:eastAsia="en-US"/>
        </w:rPr>
        <w:t xml:space="preserve"> </w:t>
      </w:r>
      <w:proofErr w:type="gramStart"/>
      <w:r w:rsidR="00A652FB" w:rsidRPr="008914D6">
        <w:rPr>
          <w:rFonts w:eastAsiaTheme="minorHAnsi"/>
          <w:sz w:val="28"/>
          <w:szCs w:val="28"/>
          <w:lang w:eastAsia="en-US"/>
        </w:rPr>
        <w:t>млрд</w:t>
      </w:r>
      <w:proofErr w:type="gramEnd"/>
      <w:r w:rsidRPr="008914D6">
        <w:rPr>
          <w:rFonts w:eastAsiaTheme="minorHAnsi"/>
          <w:sz w:val="28"/>
          <w:szCs w:val="28"/>
          <w:lang w:eastAsia="en-US"/>
        </w:rPr>
        <w:t xml:space="preserve"> руб</w:t>
      </w:r>
      <w:r w:rsidR="00A652FB" w:rsidRPr="008914D6">
        <w:rPr>
          <w:rFonts w:eastAsiaTheme="minorHAnsi"/>
          <w:sz w:val="28"/>
          <w:szCs w:val="28"/>
          <w:lang w:eastAsia="en-US"/>
        </w:rPr>
        <w:t>.</w:t>
      </w:r>
      <w:r w:rsidRPr="008914D6">
        <w:rPr>
          <w:rFonts w:eastAsiaTheme="minorHAnsi"/>
          <w:sz w:val="28"/>
          <w:szCs w:val="28"/>
          <w:lang w:eastAsia="en-US"/>
        </w:rPr>
        <w:t xml:space="preserve">, что в сопоставимых ценах </w:t>
      </w:r>
      <w:r w:rsidR="002B6B48" w:rsidRPr="008914D6">
        <w:rPr>
          <w:rFonts w:eastAsiaTheme="minorHAnsi"/>
          <w:sz w:val="28"/>
          <w:szCs w:val="28"/>
          <w:lang w:eastAsia="en-US"/>
        </w:rPr>
        <w:t>вы</w:t>
      </w:r>
      <w:r w:rsidRPr="008914D6">
        <w:rPr>
          <w:rFonts w:eastAsiaTheme="minorHAnsi"/>
          <w:sz w:val="28"/>
          <w:szCs w:val="28"/>
          <w:lang w:eastAsia="en-US"/>
        </w:rPr>
        <w:t>ше уровня 201</w:t>
      </w:r>
      <w:r w:rsidR="002B6B48" w:rsidRPr="008914D6">
        <w:rPr>
          <w:rFonts w:eastAsiaTheme="minorHAnsi"/>
          <w:sz w:val="28"/>
          <w:szCs w:val="28"/>
          <w:lang w:eastAsia="en-US"/>
        </w:rPr>
        <w:t>9</w:t>
      </w:r>
      <w:r w:rsidRPr="008914D6">
        <w:rPr>
          <w:rFonts w:eastAsiaTheme="minorHAnsi"/>
          <w:sz w:val="28"/>
          <w:szCs w:val="28"/>
          <w:lang w:eastAsia="en-US"/>
        </w:rPr>
        <w:t xml:space="preserve"> года на </w:t>
      </w:r>
      <w:r w:rsidR="002B6B48" w:rsidRPr="008914D6">
        <w:rPr>
          <w:rFonts w:eastAsiaTheme="minorHAnsi"/>
          <w:sz w:val="28"/>
          <w:szCs w:val="28"/>
          <w:lang w:eastAsia="en-US"/>
        </w:rPr>
        <w:t>4</w:t>
      </w:r>
      <w:r w:rsidRPr="008914D6">
        <w:rPr>
          <w:rFonts w:eastAsiaTheme="minorHAnsi"/>
          <w:sz w:val="28"/>
          <w:szCs w:val="28"/>
          <w:lang w:eastAsia="en-US"/>
        </w:rPr>
        <w:t>,</w:t>
      </w:r>
      <w:r w:rsidR="00FF1DD5" w:rsidRPr="008914D6">
        <w:rPr>
          <w:rFonts w:eastAsiaTheme="minorHAnsi"/>
          <w:sz w:val="28"/>
          <w:szCs w:val="28"/>
          <w:lang w:eastAsia="en-US"/>
        </w:rPr>
        <w:t>7</w:t>
      </w:r>
      <w:r w:rsidR="00606D2B" w:rsidRPr="008914D6">
        <w:rPr>
          <w:rFonts w:eastAsiaTheme="minorHAnsi"/>
          <w:sz w:val="28"/>
          <w:szCs w:val="28"/>
          <w:lang w:eastAsia="en-US"/>
        </w:rPr>
        <w:t xml:space="preserve"> процента</w:t>
      </w:r>
      <w:r w:rsidRPr="008914D6">
        <w:rPr>
          <w:rFonts w:eastAsiaTheme="minorHAnsi"/>
          <w:sz w:val="28"/>
          <w:szCs w:val="28"/>
          <w:lang w:eastAsia="en-US"/>
        </w:rPr>
        <w:t xml:space="preserve">. </w:t>
      </w:r>
      <w:r w:rsidR="00FE512E" w:rsidRPr="008914D6">
        <w:rPr>
          <w:rFonts w:eastAsiaTheme="minorHAnsi"/>
          <w:sz w:val="28"/>
          <w:szCs w:val="28"/>
          <w:lang w:eastAsia="en-US"/>
        </w:rPr>
        <w:t>По оценке в 202</w:t>
      </w:r>
      <w:r w:rsidR="003D0D2E" w:rsidRPr="008914D6">
        <w:rPr>
          <w:rFonts w:eastAsiaTheme="minorHAnsi"/>
          <w:sz w:val="28"/>
          <w:szCs w:val="28"/>
          <w:lang w:eastAsia="en-US"/>
        </w:rPr>
        <w:t>1</w:t>
      </w:r>
      <w:r w:rsidR="00FE512E" w:rsidRPr="008914D6">
        <w:rPr>
          <w:rFonts w:eastAsiaTheme="minorHAnsi"/>
          <w:sz w:val="28"/>
          <w:szCs w:val="28"/>
          <w:lang w:eastAsia="en-US"/>
        </w:rPr>
        <w:t xml:space="preserve"> году данный показатель вырастет на 1</w:t>
      </w:r>
      <w:r w:rsidR="003D0D2E" w:rsidRPr="008914D6">
        <w:rPr>
          <w:rFonts w:eastAsiaTheme="minorHAnsi"/>
          <w:sz w:val="28"/>
          <w:szCs w:val="28"/>
          <w:lang w:eastAsia="en-US"/>
        </w:rPr>
        <w:t>,</w:t>
      </w:r>
      <w:r w:rsidR="00FE512E" w:rsidRPr="008914D6">
        <w:rPr>
          <w:rFonts w:eastAsiaTheme="minorHAnsi"/>
          <w:sz w:val="28"/>
          <w:szCs w:val="28"/>
          <w:lang w:eastAsia="en-US"/>
        </w:rPr>
        <w:t xml:space="preserve">8% и составит </w:t>
      </w:r>
      <w:r w:rsidR="003D0D2E" w:rsidRPr="008914D6">
        <w:rPr>
          <w:rFonts w:eastAsiaTheme="minorHAnsi"/>
          <w:sz w:val="28"/>
          <w:szCs w:val="28"/>
          <w:lang w:eastAsia="en-US"/>
        </w:rPr>
        <w:t>41,8</w:t>
      </w:r>
      <w:r w:rsidR="00FE512E" w:rsidRPr="008914D6">
        <w:rPr>
          <w:rFonts w:eastAsiaTheme="minorHAnsi"/>
          <w:sz w:val="28"/>
          <w:szCs w:val="28"/>
          <w:lang w:eastAsia="en-US"/>
        </w:rPr>
        <w:t xml:space="preserve"> </w:t>
      </w:r>
      <w:proofErr w:type="gramStart"/>
      <w:r w:rsidR="00FE512E" w:rsidRPr="008914D6">
        <w:rPr>
          <w:rFonts w:eastAsiaTheme="minorHAnsi"/>
          <w:sz w:val="28"/>
          <w:szCs w:val="28"/>
          <w:lang w:eastAsia="en-US"/>
        </w:rPr>
        <w:t>млрд</w:t>
      </w:r>
      <w:proofErr w:type="gramEnd"/>
      <w:r w:rsidR="00FE512E" w:rsidRPr="008914D6">
        <w:rPr>
          <w:rFonts w:eastAsiaTheme="minorHAnsi"/>
          <w:sz w:val="28"/>
          <w:szCs w:val="28"/>
          <w:lang w:eastAsia="en-US"/>
        </w:rPr>
        <w:t xml:space="preserve"> руб., в прогнозном периоде продолжится рост показателя, который в 202</w:t>
      </w:r>
      <w:r w:rsidR="003D0D2E" w:rsidRPr="008914D6">
        <w:rPr>
          <w:rFonts w:eastAsiaTheme="minorHAnsi"/>
          <w:sz w:val="28"/>
          <w:szCs w:val="28"/>
          <w:lang w:eastAsia="en-US"/>
        </w:rPr>
        <w:t>4</w:t>
      </w:r>
      <w:r w:rsidR="00FE512E" w:rsidRPr="008914D6">
        <w:rPr>
          <w:rFonts w:eastAsiaTheme="minorHAnsi"/>
          <w:sz w:val="28"/>
          <w:szCs w:val="28"/>
          <w:lang w:eastAsia="en-US"/>
        </w:rPr>
        <w:t xml:space="preserve"> году составит </w:t>
      </w:r>
      <w:r w:rsidR="003D0D2E" w:rsidRPr="008914D6">
        <w:rPr>
          <w:rFonts w:eastAsiaTheme="minorHAnsi"/>
          <w:sz w:val="28"/>
          <w:szCs w:val="28"/>
          <w:lang w:eastAsia="en-US"/>
        </w:rPr>
        <w:t>56,4</w:t>
      </w:r>
      <w:r w:rsidR="00FE512E" w:rsidRPr="008914D6">
        <w:rPr>
          <w:rFonts w:eastAsiaTheme="minorHAnsi"/>
          <w:sz w:val="28"/>
          <w:szCs w:val="28"/>
          <w:lang w:eastAsia="en-US"/>
        </w:rPr>
        <w:t xml:space="preserve"> млрд рублей.</w:t>
      </w:r>
    </w:p>
    <w:p w:rsidR="00FF1DD5" w:rsidRPr="008914D6" w:rsidRDefault="00FF1DD5" w:rsidP="00FF1DD5">
      <w:pPr>
        <w:widowControl/>
        <w:ind w:firstLine="709"/>
        <w:jc w:val="both"/>
        <w:rPr>
          <w:rFonts w:eastAsiaTheme="minorHAnsi"/>
          <w:sz w:val="28"/>
          <w:szCs w:val="28"/>
          <w:lang w:eastAsia="en-US"/>
        </w:rPr>
      </w:pPr>
      <w:r w:rsidRPr="008914D6">
        <w:rPr>
          <w:rFonts w:eastAsiaTheme="minorHAnsi"/>
          <w:sz w:val="28"/>
          <w:szCs w:val="28"/>
          <w:lang w:eastAsia="en-US"/>
        </w:rPr>
        <w:t xml:space="preserve">Большая часть выполненных </w:t>
      </w:r>
      <w:proofErr w:type="spellStart"/>
      <w:r w:rsidRPr="008914D6">
        <w:rPr>
          <w:rFonts w:eastAsiaTheme="minorHAnsi"/>
          <w:sz w:val="28"/>
          <w:szCs w:val="28"/>
          <w:lang w:eastAsia="en-US"/>
        </w:rPr>
        <w:t>строительно</w:t>
      </w:r>
      <w:proofErr w:type="spellEnd"/>
      <w:r w:rsidR="005301A4" w:rsidRPr="008914D6">
        <w:rPr>
          <w:rFonts w:eastAsiaTheme="minorHAnsi"/>
          <w:sz w:val="28"/>
          <w:szCs w:val="28"/>
          <w:lang w:eastAsia="en-US"/>
        </w:rPr>
        <w:t>–</w:t>
      </w:r>
      <w:r w:rsidRPr="008914D6">
        <w:rPr>
          <w:rFonts w:eastAsiaTheme="minorHAnsi"/>
          <w:sz w:val="28"/>
          <w:szCs w:val="28"/>
          <w:lang w:eastAsia="en-US"/>
        </w:rPr>
        <w:t>монтажных работ  приходится на деятельность крупных и средних строительных организаций города в рамках реализации крупных инвестиционных проектов в различных отраслях (создание объектов транспортной инфраструктуры, возведение зданий общественного, жилого и производственного назначения).</w:t>
      </w:r>
    </w:p>
    <w:p w:rsidR="002B6B48" w:rsidRPr="008914D6" w:rsidRDefault="002B6B48" w:rsidP="002B6B48">
      <w:pPr>
        <w:widowControl/>
        <w:ind w:firstLine="709"/>
        <w:jc w:val="both"/>
        <w:rPr>
          <w:rFonts w:eastAsiaTheme="minorHAnsi"/>
          <w:color w:val="000000"/>
          <w:sz w:val="28"/>
          <w:szCs w:val="28"/>
          <w:lang w:eastAsia="en-US"/>
        </w:rPr>
      </w:pPr>
      <w:r w:rsidRPr="008914D6">
        <w:rPr>
          <w:rFonts w:eastAsiaTheme="minorHAnsi"/>
          <w:color w:val="000000"/>
          <w:sz w:val="28"/>
          <w:szCs w:val="28"/>
          <w:lang w:eastAsia="en-US"/>
        </w:rPr>
        <w:t xml:space="preserve">Общая площадь жилых домов, введенных в эксплуатацию </w:t>
      </w:r>
      <w:r w:rsidRPr="008914D6">
        <w:rPr>
          <w:rFonts w:eastAsiaTheme="minorHAnsi"/>
          <w:color w:val="000000"/>
          <w:sz w:val="28"/>
          <w:szCs w:val="28"/>
          <w:lang w:eastAsia="en-US"/>
        </w:rPr>
        <w:br/>
        <w:t xml:space="preserve">за счет всех источников финансирования, в 2020 году составила </w:t>
      </w:r>
      <w:r w:rsidR="00A33FAB">
        <w:rPr>
          <w:rFonts w:eastAsiaTheme="minorHAnsi"/>
          <w:color w:val="000000"/>
          <w:sz w:val="28"/>
          <w:szCs w:val="28"/>
          <w:lang w:eastAsia="en-US"/>
        </w:rPr>
        <w:t>666,6 </w:t>
      </w:r>
      <w:r w:rsidRPr="008914D6">
        <w:rPr>
          <w:rFonts w:eastAsiaTheme="minorHAnsi"/>
          <w:color w:val="000000"/>
          <w:sz w:val="28"/>
          <w:szCs w:val="28"/>
          <w:lang w:eastAsia="en-US"/>
        </w:rPr>
        <w:t>тыс. </w:t>
      </w:r>
      <w:r w:rsidR="00594228" w:rsidRPr="008914D6">
        <w:rPr>
          <w:rFonts w:ascii="Times New Roman" w:eastAsiaTheme="minorHAnsi" w:hAnsi="Times New Roman" w:cs="Times New Roman"/>
          <w:sz w:val="28"/>
          <w:szCs w:val="28"/>
          <w:lang w:eastAsia="en-US"/>
        </w:rPr>
        <w:t>м</w:t>
      </w:r>
      <w:proofErr w:type="gramStart"/>
      <w:r w:rsidR="00594228" w:rsidRPr="008914D6">
        <w:rPr>
          <w:rFonts w:ascii="Times New Roman" w:eastAsiaTheme="minorHAnsi" w:hAnsi="Times New Roman" w:cs="Times New Roman"/>
          <w:sz w:val="28"/>
          <w:szCs w:val="28"/>
          <w:vertAlign w:val="superscript"/>
          <w:lang w:eastAsia="en-US"/>
        </w:rPr>
        <w:t>2</w:t>
      </w:r>
      <w:proofErr w:type="gramEnd"/>
      <w:r w:rsidRPr="008914D6">
        <w:rPr>
          <w:rFonts w:eastAsiaTheme="minorHAnsi"/>
          <w:color w:val="000000"/>
          <w:sz w:val="28"/>
          <w:szCs w:val="28"/>
          <w:lang w:eastAsia="en-US"/>
        </w:rPr>
        <w:t xml:space="preserve">, что ниже аналогичного показателя 2019 года на 17,6%.  Снижение обусловлено уменьшением объемов ввода жилья в индивидуальном жилищном строительстве, построенном населением за счет собственных и заемных средств, и объектов жилого назначения, возведенных крупными строительными организациями города.  </w:t>
      </w:r>
    </w:p>
    <w:p w:rsidR="00594228" w:rsidRPr="008914D6" w:rsidRDefault="00594228" w:rsidP="00594228">
      <w:pPr>
        <w:widowControl/>
        <w:ind w:firstLine="709"/>
        <w:jc w:val="both"/>
        <w:rPr>
          <w:rFonts w:eastAsiaTheme="minorHAnsi"/>
          <w:sz w:val="28"/>
          <w:szCs w:val="28"/>
          <w:lang w:eastAsia="en-US"/>
        </w:rPr>
      </w:pPr>
      <w:r w:rsidRPr="008914D6">
        <w:rPr>
          <w:rFonts w:eastAsiaTheme="minorHAnsi"/>
          <w:sz w:val="28"/>
          <w:szCs w:val="28"/>
          <w:lang w:eastAsia="en-US"/>
        </w:rPr>
        <w:t xml:space="preserve">В 2021 году также ввод в эксплуатацию общей площади жилых домов </w:t>
      </w:r>
      <w:r w:rsidR="00A33FAB" w:rsidRPr="008914D6">
        <w:rPr>
          <w:rFonts w:eastAsiaTheme="minorHAnsi"/>
          <w:sz w:val="28"/>
          <w:szCs w:val="28"/>
          <w:lang w:eastAsia="en-US"/>
        </w:rPr>
        <w:t xml:space="preserve">ожидается </w:t>
      </w:r>
      <w:r w:rsidR="00A33FAB">
        <w:rPr>
          <w:rFonts w:eastAsiaTheme="minorHAnsi"/>
          <w:sz w:val="28"/>
          <w:szCs w:val="28"/>
          <w:lang w:eastAsia="en-US"/>
        </w:rPr>
        <w:t>в объеме</w:t>
      </w:r>
      <w:r w:rsidRPr="008914D6">
        <w:rPr>
          <w:rFonts w:eastAsiaTheme="minorHAnsi"/>
          <w:sz w:val="28"/>
          <w:szCs w:val="28"/>
          <w:lang w:eastAsia="en-US"/>
        </w:rPr>
        <w:t xml:space="preserve"> 666,8 тыс. </w:t>
      </w:r>
      <w:r w:rsidRPr="008914D6">
        <w:rPr>
          <w:rFonts w:ascii="Times New Roman" w:eastAsiaTheme="minorHAnsi" w:hAnsi="Times New Roman" w:cs="Times New Roman"/>
          <w:sz w:val="28"/>
          <w:szCs w:val="28"/>
          <w:lang w:eastAsia="en-US"/>
        </w:rPr>
        <w:t>м</w:t>
      </w:r>
      <w:proofErr w:type="gramStart"/>
      <w:r w:rsidRPr="008914D6">
        <w:rPr>
          <w:rFonts w:ascii="Times New Roman" w:eastAsiaTheme="minorHAnsi" w:hAnsi="Times New Roman" w:cs="Times New Roman"/>
          <w:sz w:val="28"/>
          <w:szCs w:val="28"/>
          <w:vertAlign w:val="superscript"/>
          <w:lang w:eastAsia="en-US"/>
        </w:rPr>
        <w:t>2</w:t>
      </w:r>
      <w:proofErr w:type="gramEnd"/>
      <w:r w:rsidRPr="008914D6">
        <w:rPr>
          <w:rFonts w:eastAsiaTheme="minorHAnsi"/>
          <w:sz w:val="28"/>
          <w:szCs w:val="28"/>
          <w:lang w:eastAsia="en-US"/>
        </w:rPr>
        <w:t xml:space="preserve">. </w:t>
      </w:r>
    </w:p>
    <w:p w:rsidR="00594228" w:rsidRPr="008914D6" w:rsidRDefault="00594228" w:rsidP="00594228">
      <w:pPr>
        <w:widowControl/>
        <w:suppressAutoHyphens/>
        <w:ind w:firstLine="708"/>
        <w:jc w:val="both"/>
        <w:rPr>
          <w:rFonts w:eastAsiaTheme="minorHAnsi"/>
          <w:sz w:val="28"/>
          <w:szCs w:val="28"/>
          <w:lang w:eastAsia="en-US"/>
        </w:rPr>
      </w:pPr>
      <w:r w:rsidRPr="008914D6">
        <w:rPr>
          <w:rFonts w:eastAsiaTheme="minorHAnsi"/>
          <w:sz w:val="28"/>
          <w:szCs w:val="28"/>
          <w:lang w:eastAsia="en-US"/>
        </w:rPr>
        <w:t xml:space="preserve">Расчет ожидаемого показателя ввода жилья в 2021 году произведен на основании анализа информации о степени готовности объектов жилищного строительства, ввод в эксплуатацию которых застройщики планируют осуществить в текущем году и наличии инженерной и транспортной инфраструктуры. </w:t>
      </w:r>
    </w:p>
    <w:p w:rsidR="00B343B2" w:rsidRPr="008914D6" w:rsidRDefault="00B343B2" w:rsidP="00B343B2">
      <w:pPr>
        <w:widowControl/>
        <w:suppressAutoHyphens/>
        <w:ind w:firstLine="708"/>
        <w:jc w:val="both"/>
        <w:rPr>
          <w:rFonts w:eastAsiaTheme="minorHAnsi"/>
          <w:sz w:val="28"/>
          <w:szCs w:val="28"/>
          <w:lang w:eastAsia="en-US"/>
        </w:rPr>
      </w:pPr>
      <w:r w:rsidRPr="008914D6">
        <w:rPr>
          <w:rFonts w:eastAsiaTheme="minorHAnsi"/>
          <w:sz w:val="28"/>
          <w:szCs w:val="28"/>
          <w:lang w:eastAsia="en-US"/>
        </w:rPr>
        <w:t xml:space="preserve">Прогнозируемый показатель ввода жилья </w:t>
      </w:r>
      <w:r w:rsidR="00594228" w:rsidRPr="008914D6">
        <w:rPr>
          <w:rFonts w:eastAsiaTheme="minorHAnsi"/>
          <w:sz w:val="28"/>
          <w:szCs w:val="28"/>
          <w:lang w:eastAsia="en-US"/>
        </w:rPr>
        <w:t>в</w:t>
      </w:r>
      <w:r w:rsidRPr="008914D6">
        <w:rPr>
          <w:rFonts w:eastAsiaTheme="minorHAnsi"/>
          <w:sz w:val="28"/>
          <w:szCs w:val="28"/>
          <w:lang w:eastAsia="en-US"/>
        </w:rPr>
        <w:t xml:space="preserve"> 202</w:t>
      </w:r>
      <w:r w:rsidR="00594228" w:rsidRPr="008914D6">
        <w:rPr>
          <w:rFonts w:eastAsiaTheme="minorHAnsi"/>
          <w:sz w:val="28"/>
          <w:szCs w:val="28"/>
          <w:lang w:eastAsia="en-US"/>
        </w:rPr>
        <w:t>4</w:t>
      </w:r>
      <w:r w:rsidRPr="008914D6">
        <w:rPr>
          <w:rFonts w:eastAsiaTheme="minorHAnsi"/>
          <w:sz w:val="28"/>
          <w:szCs w:val="28"/>
          <w:lang w:eastAsia="en-US"/>
        </w:rPr>
        <w:t xml:space="preserve"> год</w:t>
      </w:r>
      <w:r w:rsidR="00594228" w:rsidRPr="008914D6">
        <w:rPr>
          <w:rFonts w:eastAsiaTheme="minorHAnsi"/>
          <w:sz w:val="28"/>
          <w:szCs w:val="28"/>
          <w:lang w:eastAsia="en-US"/>
        </w:rPr>
        <w:t>у</w:t>
      </w:r>
      <w:r w:rsidRPr="008914D6">
        <w:rPr>
          <w:rFonts w:eastAsiaTheme="minorHAnsi"/>
          <w:sz w:val="28"/>
          <w:szCs w:val="28"/>
          <w:lang w:eastAsia="en-US"/>
        </w:rPr>
        <w:t xml:space="preserve"> вырастет по сравнению с 20</w:t>
      </w:r>
      <w:r w:rsidR="00594228" w:rsidRPr="008914D6">
        <w:rPr>
          <w:rFonts w:eastAsiaTheme="minorHAnsi"/>
          <w:sz w:val="28"/>
          <w:szCs w:val="28"/>
          <w:lang w:eastAsia="en-US"/>
        </w:rPr>
        <w:t>21</w:t>
      </w:r>
      <w:r w:rsidRPr="008914D6">
        <w:rPr>
          <w:rFonts w:eastAsiaTheme="minorHAnsi"/>
          <w:sz w:val="28"/>
          <w:szCs w:val="28"/>
          <w:lang w:eastAsia="en-US"/>
        </w:rPr>
        <w:t xml:space="preserve"> годом на </w:t>
      </w:r>
      <w:r w:rsidR="00594228" w:rsidRPr="008914D6">
        <w:rPr>
          <w:rFonts w:eastAsiaTheme="minorHAnsi"/>
          <w:sz w:val="28"/>
          <w:szCs w:val="28"/>
          <w:lang w:eastAsia="en-US"/>
        </w:rPr>
        <w:t>2,7</w:t>
      </w:r>
      <w:r w:rsidRPr="008914D6">
        <w:rPr>
          <w:rFonts w:eastAsiaTheme="minorHAnsi"/>
          <w:sz w:val="28"/>
          <w:szCs w:val="28"/>
          <w:lang w:eastAsia="en-US"/>
        </w:rPr>
        <w:t xml:space="preserve">% до </w:t>
      </w:r>
      <w:r w:rsidR="00594228" w:rsidRPr="008914D6">
        <w:rPr>
          <w:rFonts w:eastAsiaTheme="minorHAnsi"/>
          <w:sz w:val="28"/>
          <w:szCs w:val="28"/>
          <w:lang w:eastAsia="en-US"/>
        </w:rPr>
        <w:t>685</w:t>
      </w:r>
      <w:r w:rsidRPr="008914D6">
        <w:rPr>
          <w:rFonts w:eastAsiaTheme="minorHAnsi"/>
          <w:sz w:val="28"/>
          <w:szCs w:val="28"/>
          <w:lang w:eastAsia="en-US"/>
        </w:rPr>
        <w:t xml:space="preserve"> тыс. </w:t>
      </w:r>
      <w:r w:rsidR="006B60BF" w:rsidRPr="008914D6">
        <w:rPr>
          <w:rFonts w:ascii="Times New Roman" w:eastAsiaTheme="minorHAnsi" w:hAnsi="Times New Roman" w:cs="Times New Roman"/>
          <w:sz w:val="28"/>
          <w:szCs w:val="28"/>
          <w:lang w:eastAsia="en-US"/>
        </w:rPr>
        <w:t>м</w:t>
      </w:r>
      <w:proofErr w:type="gramStart"/>
      <w:r w:rsidR="006B60BF" w:rsidRPr="008914D6">
        <w:rPr>
          <w:rFonts w:ascii="Times New Roman" w:eastAsiaTheme="minorHAnsi" w:hAnsi="Times New Roman" w:cs="Times New Roman"/>
          <w:sz w:val="28"/>
          <w:szCs w:val="28"/>
          <w:vertAlign w:val="superscript"/>
          <w:lang w:eastAsia="en-US"/>
        </w:rPr>
        <w:t>2</w:t>
      </w:r>
      <w:proofErr w:type="gramEnd"/>
      <w:r w:rsidRPr="008914D6">
        <w:rPr>
          <w:rFonts w:eastAsiaTheme="minorHAnsi"/>
          <w:sz w:val="28"/>
          <w:szCs w:val="28"/>
          <w:lang w:eastAsia="en-US"/>
        </w:rPr>
        <w:t>.</w:t>
      </w:r>
    </w:p>
    <w:p w:rsidR="009A783F" w:rsidRPr="008914D6" w:rsidRDefault="009A783F" w:rsidP="009A783F">
      <w:pPr>
        <w:ind w:firstLine="708"/>
        <w:jc w:val="both"/>
        <w:rPr>
          <w:rFonts w:eastAsiaTheme="minorHAnsi"/>
          <w:sz w:val="28"/>
          <w:szCs w:val="28"/>
          <w:lang w:eastAsia="en-US"/>
        </w:rPr>
      </w:pPr>
      <w:r w:rsidRPr="008914D6">
        <w:rPr>
          <w:rFonts w:eastAsiaTheme="minorHAnsi"/>
          <w:sz w:val="28"/>
          <w:szCs w:val="28"/>
          <w:lang w:eastAsia="en-US"/>
        </w:rPr>
        <w:t xml:space="preserve">Основной вклад в жилищное строительство на территории города осуществляется преимущественно следующими крупными и средними строительными организациями: </w:t>
      </w:r>
      <w:proofErr w:type="gramStart"/>
      <w:r w:rsidR="001961E5" w:rsidRPr="008914D6">
        <w:rPr>
          <w:rFonts w:eastAsiaTheme="minorHAnsi"/>
          <w:sz w:val="28"/>
          <w:szCs w:val="28"/>
          <w:lang w:eastAsia="en-US"/>
        </w:rPr>
        <w:t>ООО Управляющая компания «Сибиряк», ООО  «</w:t>
      </w:r>
      <w:proofErr w:type="spellStart"/>
      <w:r w:rsidR="001961E5" w:rsidRPr="008914D6">
        <w:rPr>
          <w:rFonts w:eastAsiaTheme="minorHAnsi"/>
          <w:sz w:val="28"/>
          <w:szCs w:val="28"/>
          <w:lang w:eastAsia="en-US"/>
        </w:rPr>
        <w:t>Монолитхолдинг</w:t>
      </w:r>
      <w:proofErr w:type="spellEnd"/>
      <w:r w:rsidR="001961E5" w:rsidRPr="008914D6">
        <w:rPr>
          <w:rFonts w:eastAsiaTheme="minorHAnsi"/>
          <w:sz w:val="28"/>
          <w:szCs w:val="28"/>
          <w:lang w:eastAsia="en-US"/>
        </w:rPr>
        <w:t xml:space="preserve">», </w:t>
      </w:r>
      <w:r w:rsidR="004B7F96" w:rsidRPr="008914D6">
        <w:rPr>
          <w:rFonts w:eastAsiaTheme="minorHAnsi"/>
          <w:sz w:val="28"/>
          <w:szCs w:val="28"/>
          <w:lang w:eastAsia="en-US"/>
        </w:rPr>
        <w:t xml:space="preserve">ООО «ГСК </w:t>
      </w:r>
      <w:proofErr w:type="spellStart"/>
      <w:r w:rsidR="004B7F96" w:rsidRPr="008914D6">
        <w:rPr>
          <w:rFonts w:eastAsiaTheme="minorHAnsi"/>
          <w:sz w:val="28"/>
          <w:szCs w:val="28"/>
          <w:lang w:eastAsia="en-US"/>
        </w:rPr>
        <w:t>Арбан</w:t>
      </w:r>
      <w:proofErr w:type="spellEnd"/>
      <w:r w:rsidR="004B7F96" w:rsidRPr="008914D6">
        <w:rPr>
          <w:rFonts w:eastAsiaTheme="minorHAnsi"/>
          <w:sz w:val="28"/>
          <w:szCs w:val="28"/>
          <w:lang w:eastAsia="en-US"/>
        </w:rPr>
        <w:t xml:space="preserve">», </w:t>
      </w:r>
      <w:r w:rsidRPr="008914D6">
        <w:rPr>
          <w:rFonts w:eastAsiaTheme="minorHAnsi"/>
          <w:sz w:val="28"/>
          <w:szCs w:val="28"/>
          <w:lang w:eastAsia="en-US"/>
        </w:rPr>
        <w:t>ООО «Строительная компания «</w:t>
      </w:r>
      <w:proofErr w:type="spellStart"/>
      <w:r w:rsidRPr="008914D6">
        <w:rPr>
          <w:rFonts w:eastAsiaTheme="minorHAnsi"/>
          <w:sz w:val="28"/>
          <w:szCs w:val="28"/>
          <w:lang w:eastAsia="en-US"/>
        </w:rPr>
        <w:t>СибЛидер</w:t>
      </w:r>
      <w:proofErr w:type="spellEnd"/>
      <w:r w:rsidRPr="008914D6">
        <w:rPr>
          <w:rFonts w:eastAsiaTheme="minorHAnsi"/>
          <w:sz w:val="28"/>
          <w:szCs w:val="28"/>
          <w:lang w:eastAsia="en-US"/>
        </w:rPr>
        <w:t>», ЗАО «</w:t>
      </w:r>
      <w:proofErr w:type="spellStart"/>
      <w:r w:rsidRPr="008914D6">
        <w:rPr>
          <w:rFonts w:eastAsiaTheme="minorHAnsi"/>
          <w:sz w:val="28"/>
          <w:szCs w:val="28"/>
          <w:lang w:eastAsia="en-US"/>
        </w:rPr>
        <w:t>Сибагропромстрой</w:t>
      </w:r>
      <w:proofErr w:type="spellEnd"/>
      <w:r w:rsidRPr="008914D6">
        <w:rPr>
          <w:rFonts w:eastAsiaTheme="minorHAnsi"/>
          <w:sz w:val="28"/>
          <w:szCs w:val="28"/>
          <w:lang w:eastAsia="en-US"/>
        </w:rPr>
        <w:t xml:space="preserve">», АО «Фирма </w:t>
      </w:r>
      <w:proofErr w:type="spellStart"/>
      <w:r w:rsidRPr="008914D6">
        <w:rPr>
          <w:rFonts w:eastAsiaTheme="minorHAnsi"/>
          <w:sz w:val="28"/>
          <w:szCs w:val="28"/>
          <w:lang w:eastAsia="en-US"/>
        </w:rPr>
        <w:t>культбытстрой</w:t>
      </w:r>
      <w:proofErr w:type="spellEnd"/>
      <w:r w:rsidRPr="008914D6">
        <w:rPr>
          <w:rFonts w:eastAsiaTheme="minorHAnsi"/>
          <w:sz w:val="28"/>
          <w:szCs w:val="28"/>
          <w:lang w:eastAsia="en-US"/>
        </w:rPr>
        <w:t>», ООО ПСК «Омега», ООО «УК «СМ. СИТИ» и др.</w:t>
      </w:r>
      <w:proofErr w:type="gramEnd"/>
    </w:p>
    <w:p w:rsidR="009A783F" w:rsidRPr="008914D6" w:rsidRDefault="009A783F" w:rsidP="009A783F">
      <w:pPr>
        <w:ind w:firstLine="709"/>
        <w:jc w:val="both"/>
        <w:rPr>
          <w:rFonts w:eastAsiaTheme="minorHAnsi"/>
          <w:sz w:val="28"/>
          <w:szCs w:val="28"/>
          <w:lang w:eastAsia="en-US"/>
        </w:rPr>
      </w:pPr>
      <w:r w:rsidRPr="008914D6">
        <w:rPr>
          <w:rFonts w:eastAsiaTheme="minorHAnsi"/>
          <w:sz w:val="28"/>
          <w:szCs w:val="28"/>
          <w:lang w:eastAsia="en-US"/>
        </w:rPr>
        <w:t>В рассматриваемом периоде (20</w:t>
      </w:r>
      <w:r w:rsidR="004B7F96" w:rsidRPr="008914D6">
        <w:rPr>
          <w:rFonts w:eastAsiaTheme="minorHAnsi"/>
          <w:sz w:val="28"/>
          <w:szCs w:val="28"/>
          <w:lang w:eastAsia="en-US"/>
        </w:rPr>
        <w:t>2</w:t>
      </w:r>
      <w:r w:rsidR="00594228" w:rsidRPr="008914D6">
        <w:rPr>
          <w:rFonts w:eastAsiaTheme="minorHAnsi"/>
          <w:sz w:val="28"/>
          <w:szCs w:val="28"/>
          <w:lang w:eastAsia="en-US"/>
        </w:rPr>
        <w:t>1</w:t>
      </w:r>
      <w:r w:rsidR="005301A4" w:rsidRPr="008914D6">
        <w:rPr>
          <w:rFonts w:eastAsiaTheme="minorHAnsi"/>
          <w:sz w:val="28"/>
          <w:szCs w:val="28"/>
          <w:lang w:eastAsia="en-US"/>
        </w:rPr>
        <w:t>–</w:t>
      </w:r>
      <w:r w:rsidRPr="008914D6">
        <w:rPr>
          <w:rFonts w:eastAsiaTheme="minorHAnsi"/>
          <w:sz w:val="28"/>
          <w:szCs w:val="28"/>
          <w:lang w:eastAsia="en-US"/>
        </w:rPr>
        <w:t>202</w:t>
      </w:r>
      <w:r w:rsidR="00594228" w:rsidRPr="008914D6">
        <w:rPr>
          <w:rFonts w:eastAsiaTheme="minorHAnsi"/>
          <w:sz w:val="28"/>
          <w:szCs w:val="28"/>
          <w:lang w:eastAsia="en-US"/>
        </w:rPr>
        <w:t>4</w:t>
      </w:r>
      <w:r w:rsidRPr="008914D6">
        <w:rPr>
          <w:rFonts w:eastAsiaTheme="minorHAnsi"/>
          <w:sz w:val="28"/>
          <w:szCs w:val="28"/>
          <w:lang w:eastAsia="en-US"/>
        </w:rPr>
        <w:t xml:space="preserve"> годы) на территории города реализуются следующие крупные проекты по жилищной застройке:</w:t>
      </w:r>
    </w:p>
    <w:p w:rsidR="009A783F" w:rsidRPr="008914D6" w:rsidRDefault="009A783F" w:rsidP="003E19CD">
      <w:pPr>
        <w:pStyle w:val="aa"/>
        <w:numPr>
          <w:ilvl w:val="0"/>
          <w:numId w:val="5"/>
        </w:numPr>
        <w:tabs>
          <w:tab w:val="left" w:pos="993"/>
        </w:tabs>
        <w:ind w:left="0" w:firstLine="709"/>
        <w:jc w:val="both"/>
        <w:rPr>
          <w:rFonts w:ascii="Times New Roman" w:hAnsi="Times New Roman" w:cs="Times New Roman"/>
          <w:sz w:val="28"/>
          <w:szCs w:val="28"/>
        </w:rPr>
      </w:pPr>
      <w:proofErr w:type="gramStart"/>
      <w:r w:rsidRPr="008914D6">
        <w:rPr>
          <w:rFonts w:ascii="Times New Roman" w:hAnsi="Times New Roman" w:cs="Times New Roman"/>
          <w:sz w:val="28"/>
          <w:szCs w:val="28"/>
        </w:rPr>
        <w:t>комплексная застройка микрорайона «</w:t>
      </w:r>
      <w:proofErr w:type="spellStart"/>
      <w:r w:rsidRPr="008914D6">
        <w:rPr>
          <w:rFonts w:ascii="Times New Roman" w:hAnsi="Times New Roman" w:cs="Times New Roman"/>
          <w:sz w:val="28"/>
          <w:szCs w:val="28"/>
        </w:rPr>
        <w:t>Вавиловский</w:t>
      </w:r>
      <w:proofErr w:type="spellEnd"/>
      <w:r w:rsidRPr="008914D6">
        <w:rPr>
          <w:rFonts w:ascii="Times New Roman" w:hAnsi="Times New Roman" w:cs="Times New Roman"/>
          <w:sz w:val="28"/>
          <w:szCs w:val="28"/>
        </w:rPr>
        <w:t>» в Кировском районе города Красноярска (ул. Академика Вавилова – ул. Семафорная – ул.</w:t>
      </w:r>
      <w:r w:rsidR="00606D2B" w:rsidRPr="008914D6">
        <w:rPr>
          <w:rFonts w:ascii="Times New Roman" w:hAnsi="Times New Roman" w:cs="Times New Roman"/>
          <w:sz w:val="28"/>
          <w:szCs w:val="28"/>
        </w:rPr>
        <w:t> </w:t>
      </w:r>
      <w:r w:rsidRPr="008914D6">
        <w:rPr>
          <w:rFonts w:ascii="Times New Roman" w:hAnsi="Times New Roman" w:cs="Times New Roman"/>
          <w:sz w:val="28"/>
          <w:szCs w:val="28"/>
        </w:rPr>
        <w:t xml:space="preserve"> </w:t>
      </w:r>
      <w:proofErr w:type="spellStart"/>
      <w:r w:rsidRPr="008914D6">
        <w:rPr>
          <w:rFonts w:ascii="Times New Roman" w:hAnsi="Times New Roman" w:cs="Times New Roman"/>
          <w:sz w:val="28"/>
          <w:szCs w:val="28"/>
        </w:rPr>
        <w:t>Затонская</w:t>
      </w:r>
      <w:proofErr w:type="spellEnd"/>
      <w:r w:rsidRPr="008914D6">
        <w:rPr>
          <w:rFonts w:ascii="Times New Roman" w:hAnsi="Times New Roman" w:cs="Times New Roman"/>
          <w:sz w:val="28"/>
          <w:szCs w:val="28"/>
        </w:rPr>
        <w:t xml:space="preserve"> – ул. </w:t>
      </w:r>
      <w:proofErr w:type="spellStart"/>
      <w:r w:rsidRPr="008914D6">
        <w:rPr>
          <w:rFonts w:ascii="Times New Roman" w:hAnsi="Times New Roman" w:cs="Times New Roman"/>
          <w:sz w:val="28"/>
          <w:szCs w:val="28"/>
        </w:rPr>
        <w:t>Корнетова</w:t>
      </w:r>
      <w:proofErr w:type="spellEnd"/>
      <w:r w:rsidRPr="008914D6">
        <w:rPr>
          <w:rFonts w:ascii="Times New Roman" w:hAnsi="Times New Roman" w:cs="Times New Roman"/>
          <w:sz w:val="28"/>
          <w:szCs w:val="28"/>
        </w:rPr>
        <w:t>) (ООО «Строительная компания «</w:t>
      </w:r>
      <w:proofErr w:type="spellStart"/>
      <w:r w:rsidRPr="008914D6">
        <w:rPr>
          <w:rFonts w:ascii="Times New Roman" w:hAnsi="Times New Roman" w:cs="Times New Roman"/>
          <w:sz w:val="28"/>
          <w:szCs w:val="28"/>
        </w:rPr>
        <w:t>СибЛидер</w:t>
      </w:r>
      <w:proofErr w:type="spellEnd"/>
      <w:r w:rsidRPr="008914D6">
        <w:rPr>
          <w:rFonts w:ascii="Times New Roman" w:hAnsi="Times New Roman" w:cs="Times New Roman"/>
          <w:sz w:val="28"/>
          <w:szCs w:val="28"/>
        </w:rPr>
        <w:t xml:space="preserve">»); </w:t>
      </w:r>
      <w:proofErr w:type="gramEnd"/>
    </w:p>
    <w:p w:rsidR="009A783F" w:rsidRPr="008914D6" w:rsidRDefault="009A783F" w:rsidP="003E19CD">
      <w:pPr>
        <w:pStyle w:val="aa"/>
        <w:numPr>
          <w:ilvl w:val="0"/>
          <w:numId w:val="5"/>
        </w:numPr>
        <w:tabs>
          <w:tab w:val="left" w:pos="993"/>
        </w:tabs>
        <w:ind w:left="0" w:firstLine="709"/>
        <w:jc w:val="both"/>
        <w:rPr>
          <w:rFonts w:ascii="Times New Roman" w:hAnsi="Times New Roman" w:cs="Times New Roman"/>
          <w:sz w:val="28"/>
          <w:szCs w:val="28"/>
        </w:rPr>
      </w:pPr>
      <w:r w:rsidRPr="008914D6">
        <w:rPr>
          <w:rFonts w:ascii="Times New Roman" w:hAnsi="Times New Roman" w:cs="Times New Roman"/>
          <w:sz w:val="28"/>
          <w:szCs w:val="28"/>
        </w:rPr>
        <w:t>комплексная застройка микрорайона «Тихие Зори» с планируемой численностью жителей 25 тыс. человек в Свердловском районе города, возле Николаевского  моста через р. Енисей (ГСК «</w:t>
      </w:r>
      <w:proofErr w:type="spellStart"/>
      <w:r w:rsidRPr="008914D6">
        <w:rPr>
          <w:rFonts w:ascii="Times New Roman" w:hAnsi="Times New Roman" w:cs="Times New Roman"/>
          <w:sz w:val="28"/>
          <w:szCs w:val="28"/>
        </w:rPr>
        <w:t>Красстрой</w:t>
      </w:r>
      <w:proofErr w:type="spellEnd"/>
      <w:r w:rsidRPr="008914D6">
        <w:rPr>
          <w:rFonts w:ascii="Times New Roman" w:hAnsi="Times New Roman" w:cs="Times New Roman"/>
          <w:sz w:val="28"/>
          <w:szCs w:val="28"/>
        </w:rPr>
        <w:t xml:space="preserve">», АО «Фирма </w:t>
      </w:r>
      <w:proofErr w:type="spellStart"/>
      <w:r w:rsidRPr="008914D6">
        <w:rPr>
          <w:rFonts w:ascii="Times New Roman" w:hAnsi="Times New Roman" w:cs="Times New Roman"/>
          <w:sz w:val="28"/>
          <w:szCs w:val="28"/>
        </w:rPr>
        <w:t>Культбытстрой</w:t>
      </w:r>
      <w:proofErr w:type="spellEnd"/>
      <w:r w:rsidRPr="008914D6">
        <w:rPr>
          <w:rFonts w:ascii="Times New Roman" w:hAnsi="Times New Roman" w:cs="Times New Roman"/>
          <w:sz w:val="28"/>
          <w:szCs w:val="28"/>
        </w:rPr>
        <w:t>», ГСК «СПЕЦСТРОЙ»);</w:t>
      </w:r>
    </w:p>
    <w:p w:rsidR="009A783F" w:rsidRPr="008914D6" w:rsidRDefault="009A783F" w:rsidP="003E19CD">
      <w:pPr>
        <w:pStyle w:val="aa"/>
        <w:numPr>
          <w:ilvl w:val="0"/>
          <w:numId w:val="5"/>
        </w:numPr>
        <w:tabs>
          <w:tab w:val="left" w:pos="993"/>
        </w:tabs>
        <w:ind w:left="0" w:firstLine="709"/>
        <w:jc w:val="both"/>
        <w:rPr>
          <w:rFonts w:ascii="Times New Roman" w:hAnsi="Times New Roman" w:cs="Times New Roman"/>
          <w:sz w:val="28"/>
          <w:szCs w:val="28"/>
        </w:rPr>
      </w:pPr>
      <w:r w:rsidRPr="008914D6">
        <w:rPr>
          <w:rFonts w:ascii="Times New Roman" w:hAnsi="Times New Roman" w:cs="Times New Roman"/>
          <w:sz w:val="28"/>
          <w:szCs w:val="28"/>
        </w:rPr>
        <w:t>комплексная застройка микрорайона «Пашенный» (АО «Фирма «</w:t>
      </w:r>
      <w:proofErr w:type="spellStart"/>
      <w:r w:rsidRPr="008914D6">
        <w:rPr>
          <w:rFonts w:ascii="Times New Roman" w:hAnsi="Times New Roman" w:cs="Times New Roman"/>
          <w:sz w:val="28"/>
          <w:szCs w:val="28"/>
        </w:rPr>
        <w:t>Культбытстрой</w:t>
      </w:r>
      <w:proofErr w:type="spellEnd"/>
      <w:r w:rsidRPr="008914D6">
        <w:rPr>
          <w:rFonts w:ascii="Times New Roman" w:hAnsi="Times New Roman" w:cs="Times New Roman"/>
          <w:sz w:val="28"/>
          <w:szCs w:val="28"/>
        </w:rPr>
        <w:t>», ООО СК «Зодчий», ГСК «</w:t>
      </w:r>
      <w:proofErr w:type="spellStart"/>
      <w:r w:rsidRPr="008914D6">
        <w:rPr>
          <w:rFonts w:ascii="Times New Roman" w:hAnsi="Times New Roman" w:cs="Times New Roman"/>
          <w:sz w:val="28"/>
          <w:szCs w:val="28"/>
        </w:rPr>
        <w:t>Красстрой</w:t>
      </w:r>
      <w:proofErr w:type="spellEnd"/>
      <w:r w:rsidRPr="008914D6">
        <w:rPr>
          <w:rFonts w:ascii="Times New Roman" w:hAnsi="Times New Roman" w:cs="Times New Roman"/>
          <w:sz w:val="28"/>
          <w:szCs w:val="28"/>
        </w:rPr>
        <w:t>»);</w:t>
      </w:r>
    </w:p>
    <w:p w:rsidR="004B7F96" w:rsidRPr="008914D6" w:rsidRDefault="004B7F96" w:rsidP="003E19CD">
      <w:pPr>
        <w:pStyle w:val="aa"/>
        <w:numPr>
          <w:ilvl w:val="0"/>
          <w:numId w:val="5"/>
        </w:numPr>
        <w:tabs>
          <w:tab w:val="left" w:pos="993"/>
        </w:tabs>
        <w:ind w:left="0" w:firstLine="709"/>
        <w:jc w:val="both"/>
        <w:rPr>
          <w:rFonts w:ascii="Times New Roman" w:hAnsi="Times New Roman" w:cs="Times New Roman"/>
          <w:sz w:val="28"/>
          <w:szCs w:val="28"/>
        </w:rPr>
      </w:pPr>
      <w:r w:rsidRPr="008914D6">
        <w:rPr>
          <w:rFonts w:ascii="Times New Roman" w:hAnsi="Times New Roman" w:cs="Times New Roman"/>
          <w:sz w:val="28"/>
          <w:szCs w:val="28"/>
        </w:rPr>
        <w:t>завершается комплексная застройка  микрорайона «Покровский» в Центральном районе города (ООО  УК «Сибиряк», ГКС «</w:t>
      </w:r>
      <w:proofErr w:type="spellStart"/>
      <w:r w:rsidRPr="008914D6">
        <w:rPr>
          <w:rFonts w:ascii="Times New Roman" w:hAnsi="Times New Roman" w:cs="Times New Roman"/>
          <w:sz w:val="28"/>
          <w:szCs w:val="28"/>
        </w:rPr>
        <w:t>Арбан</w:t>
      </w:r>
      <w:proofErr w:type="spellEnd"/>
      <w:r w:rsidRPr="008914D6">
        <w:rPr>
          <w:rFonts w:ascii="Times New Roman" w:hAnsi="Times New Roman" w:cs="Times New Roman"/>
          <w:sz w:val="28"/>
          <w:szCs w:val="28"/>
        </w:rPr>
        <w:t>»);</w:t>
      </w:r>
    </w:p>
    <w:p w:rsidR="009A783F" w:rsidRPr="008914D6" w:rsidRDefault="009A783F" w:rsidP="003E19CD">
      <w:pPr>
        <w:pStyle w:val="aa"/>
        <w:numPr>
          <w:ilvl w:val="0"/>
          <w:numId w:val="5"/>
        </w:numPr>
        <w:tabs>
          <w:tab w:val="left" w:pos="993"/>
        </w:tabs>
        <w:ind w:left="0" w:firstLine="709"/>
        <w:jc w:val="both"/>
        <w:rPr>
          <w:rFonts w:ascii="Times New Roman" w:hAnsi="Times New Roman" w:cs="Times New Roman"/>
          <w:sz w:val="28"/>
          <w:szCs w:val="28"/>
        </w:rPr>
      </w:pPr>
      <w:r w:rsidRPr="008914D6">
        <w:rPr>
          <w:rFonts w:ascii="Times New Roman" w:hAnsi="Times New Roman" w:cs="Times New Roman"/>
          <w:sz w:val="28"/>
          <w:szCs w:val="28"/>
        </w:rPr>
        <w:t>жилая застройка в Октябрьском районе города, в том числе в микрорайоне «Чистый» (ПСК «Союз», ООО «</w:t>
      </w:r>
      <w:proofErr w:type="spellStart"/>
      <w:r w:rsidRPr="008914D6">
        <w:rPr>
          <w:rFonts w:ascii="Times New Roman" w:hAnsi="Times New Roman" w:cs="Times New Roman"/>
          <w:sz w:val="28"/>
          <w:szCs w:val="28"/>
        </w:rPr>
        <w:t>АкадемИнвест</w:t>
      </w:r>
      <w:proofErr w:type="spellEnd"/>
      <w:r w:rsidRPr="008914D6">
        <w:rPr>
          <w:rFonts w:ascii="Times New Roman" w:hAnsi="Times New Roman" w:cs="Times New Roman"/>
          <w:sz w:val="28"/>
          <w:szCs w:val="28"/>
        </w:rPr>
        <w:t>», АО «Фирма «</w:t>
      </w:r>
      <w:proofErr w:type="spellStart"/>
      <w:r w:rsidRPr="008914D6">
        <w:rPr>
          <w:rFonts w:ascii="Times New Roman" w:hAnsi="Times New Roman" w:cs="Times New Roman"/>
          <w:sz w:val="28"/>
          <w:szCs w:val="28"/>
        </w:rPr>
        <w:t>Культбытстрой</w:t>
      </w:r>
      <w:proofErr w:type="spellEnd"/>
      <w:r w:rsidRPr="008914D6">
        <w:rPr>
          <w:rFonts w:ascii="Times New Roman" w:hAnsi="Times New Roman" w:cs="Times New Roman"/>
          <w:sz w:val="28"/>
          <w:szCs w:val="28"/>
        </w:rPr>
        <w:t>»);</w:t>
      </w:r>
    </w:p>
    <w:p w:rsidR="009A783F" w:rsidRPr="008914D6" w:rsidRDefault="009A783F" w:rsidP="003E19CD">
      <w:pPr>
        <w:pStyle w:val="aa"/>
        <w:numPr>
          <w:ilvl w:val="0"/>
          <w:numId w:val="5"/>
        </w:numPr>
        <w:tabs>
          <w:tab w:val="left" w:pos="993"/>
        </w:tabs>
        <w:ind w:left="0" w:firstLine="709"/>
        <w:jc w:val="both"/>
        <w:rPr>
          <w:rFonts w:ascii="Times New Roman" w:hAnsi="Times New Roman" w:cs="Times New Roman"/>
          <w:sz w:val="28"/>
          <w:szCs w:val="28"/>
        </w:rPr>
      </w:pPr>
      <w:r w:rsidRPr="008914D6">
        <w:rPr>
          <w:rFonts w:ascii="Times New Roman" w:hAnsi="Times New Roman" w:cs="Times New Roman"/>
          <w:sz w:val="28"/>
          <w:szCs w:val="28"/>
        </w:rPr>
        <w:t>комплексная застройка микрорайона «</w:t>
      </w:r>
      <w:proofErr w:type="spellStart"/>
      <w:r w:rsidRPr="008914D6">
        <w:rPr>
          <w:rFonts w:ascii="Times New Roman" w:hAnsi="Times New Roman" w:cs="Times New Roman"/>
          <w:sz w:val="28"/>
          <w:szCs w:val="28"/>
        </w:rPr>
        <w:t>Взлетка</w:t>
      </w:r>
      <w:proofErr w:type="spellEnd"/>
      <w:r w:rsidRPr="008914D6">
        <w:rPr>
          <w:rFonts w:ascii="Times New Roman" w:hAnsi="Times New Roman" w:cs="Times New Roman"/>
          <w:sz w:val="28"/>
          <w:szCs w:val="28"/>
        </w:rPr>
        <w:t xml:space="preserve">» (ООО «ГСК </w:t>
      </w:r>
      <w:proofErr w:type="spellStart"/>
      <w:r w:rsidRPr="008914D6">
        <w:rPr>
          <w:rFonts w:ascii="Times New Roman" w:hAnsi="Times New Roman" w:cs="Times New Roman"/>
          <w:sz w:val="28"/>
          <w:szCs w:val="28"/>
        </w:rPr>
        <w:t>Арбан</w:t>
      </w:r>
      <w:proofErr w:type="spellEnd"/>
      <w:r w:rsidRPr="008914D6">
        <w:rPr>
          <w:rFonts w:ascii="Times New Roman" w:hAnsi="Times New Roman" w:cs="Times New Roman"/>
          <w:sz w:val="28"/>
          <w:szCs w:val="28"/>
        </w:rPr>
        <w:t>», АО «</w:t>
      </w:r>
      <w:proofErr w:type="spellStart"/>
      <w:r w:rsidRPr="008914D6">
        <w:rPr>
          <w:rFonts w:ascii="Times New Roman" w:hAnsi="Times New Roman" w:cs="Times New Roman"/>
          <w:sz w:val="28"/>
          <w:szCs w:val="28"/>
        </w:rPr>
        <w:t>Сибагропромстрой</w:t>
      </w:r>
      <w:proofErr w:type="spellEnd"/>
      <w:r w:rsidRPr="008914D6">
        <w:rPr>
          <w:rFonts w:ascii="Times New Roman" w:hAnsi="Times New Roman" w:cs="Times New Roman"/>
          <w:sz w:val="28"/>
          <w:szCs w:val="28"/>
        </w:rPr>
        <w:t>»);</w:t>
      </w:r>
    </w:p>
    <w:p w:rsidR="009A783F" w:rsidRPr="008914D6" w:rsidRDefault="009A783F" w:rsidP="003E19CD">
      <w:pPr>
        <w:pStyle w:val="aa"/>
        <w:widowControl w:val="0"/>
        <w:numPr>
          <w:ilvl w:val="0"/>
          <w:numId w:val="5"/>
        </w:numPr>
        <w:tabs>
          <w:tab w:val="left" w:pos="993"/>
        </w:tabs>
        <w:ind w:left="0" w:firstLine="709"/>
        <w:jc w:val="both"/>
        <w:rPr>
          <w:rFonts w:ascii="Times New Roman" w:hAnsi="Times New Roman" w:cs="Times New Roman"/>
          <w:sz w:val="28"/>
          <w:szCs w:val="28"/>
        </w:rPr>
      </w:pPr>
      <w:r w:rsidRPr="008914D6">
        <w:rPr>
          <w:rFonts w:ascii="Times New Roman" w:hAnsi="Times New Roman" w:cs="Times New Roman"/>
          <w:sz w:val="28"/>
          <w:szCs w:val="28"/>
        </w:rPr>
        <w:t>комплексная застройка территории бывшего судостроительного завода в Свердловском районе города – «Юж</w:t>
      </w:r>
      <w:r w:rsidR="00E46999" w:rsidRPr="008914D6">
        <w:rPr>
          <w:rFonts w:ascii="Times New Roman" w:hAnsi="Times New Roman" w:cs="Times New Roman"/>
          <w:sz w:val="28"/>
          <w:szCs w:val="28"/>
        </w:rPr>
        <w:t xml:space="preserve">ный берег» </w:t>
      </w:r>
      <w:r w:rsidR="00606D2B" w:rsidRPr="008914D6">
        <w:rPr>
          <w:rFonts w:ascii="Times New Roman" w:hAnsi="Times New Roman" w:cs="Times New Roman"/>
          <w:sz w:val="28"/>
          <w:szCs w:val="28"/>
        </w:rPr>
        <w:br/>
      </w:r>
      <w:r w:rsidR="00E46999" w:rsidRPr="008914D6">
        <w:rPr>
          <w:rFonts w:ascii="Times New Roman" w:hAnsi="Times New Roman" w:cs="Times New Roman"/>
          <w:sz w:val="28"/>
          <w:szCs w:val="28"/>
        </w:rPr>
        <w:t>(ООО «УК «СМ. СИТИ»).</w:t>
      </w:r>
    </w:p>
    <w:p w:rsidR="004B7F96" w:rsidRPr="008914D6" w:rsidRDefault="004B7F96" w:rsidP="004B7F96">
      <w:pPr>
        <w:ind w:firstLine="709"/>
        <w:jc w:val="both"/>
        <w:rPr>
          <w:rFonts w:eastAsiaTheme="minorHAnsi"/>
          <w:sz w:val="28"/>
          <w:szCs w:val="28"/>
          <w:lang w:eastAsia="en-US"/>
        </w:rPr>
      </w:pPr>
      <w:r w:rsidRPr="008914D6">
        <w:rPr>
          <w:rFonts w:eastAsiaTheme="minorHAnsi"/>
          <w:sz w:val="28"/>
          <w:szCs w:val="28"/>
          <w:lang w:eastAsia="en-US"/>
        </w:rPr>
        <w:t>В 2019 год</w:t>
      </w:r>
      <w:proofErr w:type="gramStart"/>
      <w:r w:rsidRPr="008914D6">
        <w:rPr>
          <w:rFonts w:eastAsiaTheme="minorHAnsi"/>
          <w:sz w:val="28"/>
          <w:szCs w:val="28"/>
          <w:lang w:eastAsia="en-US"/>
        </w:rPr>
        <w:t>у ООО</w:t>
      </w:r>
      <w:proofErr w:type="gramEnd"/>
      <w:r w:rsidRPr="008914D6">
        <w:rPr>
          <w:rFonts w:eastAsiaTheme="minorHAnsi"/>
          <w:sz w:val="28"/>
          <w:szCs w:val="28"/>
          <w:lang w:eastAsia="en-US"/>
        </w:rPr>
        <w:t xml:space="preserve"> «УК «СМ. СИТИ» и ООО УК «Сибиряк» начали строительство новых жилых комплексов в центральной части города на территории бывшего комбайнового завода в рамках развития нового микрорайона «</w:t>
      </w:r>
      <w:proofErr w:type="spellStart"/>
      <w:r w:rsidRPr="008914D6">
        <w:rPr>
          <w:rFonts w:eastAsiaTheme="minorHAnsi"/>
          <w:sz w:val="28"/>
          <w:szCs w:val="28"/>
          <w:lang w:eastAsia="en-US"/>
        </w:rPr>
        <w:t>Новоостровский</w:t>
      </w:r>
      <w:proofErr w:type="spellEnd"/>
      <w:r w:rsidRPr="008914D6">
        <w:rPr>
          <w:rFonts w:eastAsiaTheme="minorHAnsi"/>
          <w:sz w:val="28"/>
          <w:szCs w:val="28"/>
          <w:lang w:eastAsia="en-US"/>
        </w:rPr>
        <w:t xml:space="preserve">». </w:t>
      </w:r>
    </w:p>
    <w:p w:rsidR="009A6D7A" w:rsidRPr="008914D6" w:rsidRDefault="009A6D7A" w:rsidP="009A6D7A">
      <w:pPr>
        <w:widowControl/>
        <w:autoSpaceDE/>
        <w:autoSpaceDN/>
        <w:adjustRightInd/>
        <w:ind w:firstLine="709"/>
        <w:jc w:val="both"/>
        <w:rPr>
          <w:rFonts w:ascii="Times New Roman" w:eastAsiaTheme="minorHAnsi" w:hAnsi="Times New Roman" w:cs="Times New Roman"/>
          <w:sz w:val="28"/>
          <w:szCs w:val="28"/>
          <w:lang w:eastAsia="en-US"/>
        </w:rPr>
      </w:pPr>
      <w:r w:rsidRPr="008914D6">
        <w:rPr>
          <w:rFonts w:ascii="Times New Roman" w:eastAsiaTheme="minorHAnsi" w:hAnsi="Times New Roman" w:cs="Times New Roman"/>
          <w:sz w:val="28"/>
          <w:szCs w:val="28"/>
          <w:lang w:eastAsia="en-US"/>
        </w:rPr>
        <w:t>По состоянию на 08.09.2021 на территории города расположено 466 многоквартирных жилых домов, признанных аварийными                                   в установленном порядке.</w:t>
      </w:r>
    </w:p>
    <w:p w:rsidR="009A6D7A" w:rsidRPr="008914D6" w:rsidRDefault="009B4E80" w:rsidP="009A6D7A">
      <w:pPr>
        <w:widowControl/>
        <w:autoSpaceDE/>
        <w:autoSpaceDN/>
        <w:adjustRightInd/>
        <w:ind w:firstLine="709"/>
        <w:jc w:val="both"/>
        <w:rPr>
          <w:rFonts w:ascii="Times New Roman" w:eastAsiaTheme="minorHAnsi" w:hAnsi="Times New Roman" w:cs="Times New Roman"/>
          <w:sz w:val="28"/>
          <w:szCs w:val="28"/>
          <w:lang w:eastAsia="en-US"/>
        </w:rPr>
      </w:pPr>
      <w:hyperlink r:id="rId21" w:history="1">
        <w:proofErr w:type="gramStart"/>
        <w:r w:rsidR="009A6D7A" w:rsidRPr="00A33FAB">
          <w:rPr>
            <w:rFonts w:ascii="Times New Roman" w:eastAsiaTheme="minorHAnsi" w:hAnsi="Times New Roman" w:cs="Times New Roman"/>
            <w:sz w:val="28"/>
            <w:szCs w:val="28"/>
            <w:lang w:eastAsia="en-US"/>
          </w:rPr>
          <w:t>Указом</w:t>
        </w:r>
      </w:hyperlink>
      <w:r w:rsidR="009A6D7A" w:rsidRPr="008914D6">
        <w:rPr>
          <w:rFonts w:ascii="Times New Roman" w:eastAsiaTheme="minorHAnsi" w:hAnsi="Times New Roman" w:cs="Times New Roman"/>
          <w:sz w:val="28"/>
          <w:szCs w:val="28"/>
          <w:lang w:eastAsia="en-US"/>
        </w:rPr>
        <w:t xml:space="preserve"> Президента Российской Федерации от 07.05.2018 № 204 «О  национальных целях и стратегических задачах развития Российской Федерации на период до 2024 года» (далее – Указ Президента РФ) Правительству Российской Федерации поручено разработать (скорректировать) совместно с органами государственной власти субъектов Российской Федерации национальные проекты (программы), в том числе национальный проект «Жилье и городская среда».</w:t>
      </w:r>
      <w:proofErr w:type="gramEnd"/>
    </w:p>
    <w:p w:rsidR="009A6D7A" w:rsidRPr="008914D6" w:rsidRDefault="009A6D7A" w:rsidP="009A6D7A">
      <w:pPr>
        <w:widowControl/>
        <w:autoSpaceDE/>
        <w:autoSpaceDN/>
        <w:adjustRightInd/>
        <w:ind w:firstLine="709"/>
        <w:jc w:val="both"/>
        <w:rPr>
          <w:rFonts w:ascii="Times New Roman" w:eastAsiaTheme="minorHAnsi" w:hAnsi="Times New Roman" w:cs="Times New Roman"/>
          <w:sz w:val="28"/>
          <w:szCs w:val="28"/>
          <w:lang w:eastAsia="en-US"/>
        </w:rPr>
      </w:pPr>
      <w:r w:rsidRPr="008914D6">
        <w:rPr>
          <w:rFonts w:ascii="Times New Roman" w:eastAsiaTheme="minorHAnsi" w:hAnsi="Times New Roman" w:cs="Times New Roman"/>
          <w:sz w:val="28"/>
          <w:szCs w:val="28"/>
          <w:lang w:eastAsia="en-US"/>
        </w:rPr>
        <w:t xml:space="preserve">С целью реализации </w:t>
      </w:r>
      <w:hyperlink r:id="rId22" w:history="1">
        <w:r w:rsidRPr="00A33FAB">
          <w:rPr>
            <w:rFonts w:ascii="Times New Roman" w:eastAsiaTheme="minorHAnsi" w:hAnsi="Times New Roman" w:cs="Times New Roman"/>
            <w:sz w:val="28"/>
            <w:szCs w:val="28"/>
            <w:lang w:eastAsia="en-US"/>
          </w:rPr>
          <w:t>Указа</w:t>
        </w:r>
      </w:hyperlink>
      <w:r w:rsidRPr="008914D6">
        <w:rPr>
          <w:rFonts w:ascii="Times New Roman" w:eastAsiaTheme="minorHAnsi" w:hAnsi="Times New Roman" w:cs="Times New Roman"/>
          <w:sz w:val="28"/>
          <w:szCs w:val="28"/>
          <w:lang w:eastAsia="en-US"/>
        </w:rPr>
        <w:t xml:space="preserve"> Президента Российской Федерации                       от 07.05.2018 № 204 «О  национальных целях и стратегических задачах развития Российской Федерации на период до 2024 года» Правительством Российской Федерации разработан и утвержден национальный проект «Жилье и городская среда», в состав которого входит федеральный проект «Обеспечение устойчивого сокращения непригодного для проживания жилищного фонда».</w:t>
      </w:r>
    </w:p>
    <w:p w:rsidR="009A6D7A" w:rsidRPr="008914D6" w:rsidRDefault="009A6D7A" w:rsidP="00460E40">
      <w:pPr>
        <w:widowControl/>
        <w:autoSpaceDE/>
        <w:autoSpaceDN/>
        <w:adjustRightInd/>
        <w:ind w:firstLine="709"/>
        <w:jc w:val="both"/>
        <w:rPr>
          <w:rFonts w:ascii="Times New Roman" w:eastAsiaTheme="minorHAnsi" w:hAnsi="Times New Roman" w:cs="Times New Roman"/>
          <w:sz w:val="28"/>
          <w:szCs w:val="28"/>
          <w:lang w:eastAsia="en-US"/>
        </w:rPr>
      </w:pPr>
      <w:proofErr w:type="gramStart"/>
      <w:r w:rsidRPr="008914D6">
        <w:rPr>
          <w:rFonts w:ascii="Times New Roman" w:eastAsiaTheme="minorHAnsi" w:hAnsi="Times New Roman" w:cs="Times New Roman"/>
          <w:sz w:val="28"/>
          <w:szCs w:val="28"/>
          <w:lang w:eastAsia="en-US"/>
        </w:rPr>
        <w:t xml:space="preserve">Федеральным </w:t>
      </w:r>
      <w:hyperlink r:id="rId23" w:history="1">
        <w:r w:rsidRPr="008914D6">
          <w:rPr>
            <w:rFonts w:ascii="Times New Roman" w:eastAsiaTheme="minorHAnsi" w:hAnsi="Times New Roman" w:cs="Times New Roman"/>
            <w:sz w:val="28"/>
            <w:szCs w:val="28"/>
            <w:u w:val="single"/>
            <w:lang w:eastAsia="en-US"/>
          </w:rPr>
          <w:t>законом</w:t>
        </w:r>
      </w:hyperlink>
      <w:r w:rsidRPr="008914D6">
        <w:rPr>
          <w:rFonts w:ascii="Times New Roman" w:eastAsiaTheme="minorHAnsi" w:hAnsi="Times New Roman" w:cs="Times New Roman"/>
          <w:sz w:val="28"/>
          <w:szCs w:val="28"/>
          <w:lang w:eastAsia="en-US"/>
        </w:rPr>
        <w:t xml:space="preserve"> от 28.11.2018 № 436–ФЗ «О внесении изменений в Федеральный закон «О Фонде содействия реформированию </w:t>
      </w:r>
      <w:proofErr w:type="spellStart"/>
      <w:r w:rsidRPr="008914D6">
        <w:rPr>
          <w:rFonts w:ascii="Times New Roman" w:eastAsiaTheme="minorHAnsi" w:hAnsi="Times New Roman" w:cs="Times New Roman"/>
          <w:sz w:val="28"/>
          <w:szCs w:val="28"/>
          <w:lang w:eastAsia="en-US"/>
        </w:rPr>
        <w:t>жилищно</w:t>
      </w:r>
      <w:proofErr w:type="spellEnd"/>
      <w:r w:rsidRPr="008914D6">
        <w:rPr>
          <w:rFonts w:ascii="Times New Roman" w:eastAsiaTheme="minorHAnsi" w:hAnsi="Times New Roman" w:cs="Times New Roman"/>
          <w:sz w:val="28"/>
          <w:szCs w:val="28"/>
          <w:lang w:eastAsia="en-US"/>
        </w:rPr>
        <w:t xml:space="preserve">–коммунального хозяйства» внесены изменения, в соответствии с которыми предусматривается обязанность субъектов Российской Федерации обеспечить переселение граждан из всех жилых помещений </w:t>
      </w:r>
      <w:r w:rsidR="00460E40" w:rsidRPr="008914D6">
        <w:rPr>
          <w:rFonts w:ascii="Times New Roman" w:eastAsiaTheme="minorHAnsi" w:hAnsi="Times New Roman" w:cs="Times New Roman"/>
          <w:sz w:val="28"/>
          <w:szCs w:val="28"/>
          <w:lang w:eastAsia="en-US"/>
        </w:rPr>
        <w:t xml:space="preserve">в </w:t>
      </w:r>
      <w:r w:rsidRPr="008914D6">
        <w:rPr>
          <w:rFonts w:ascii="Times New Roman" w:eastAsiaTheme="minorHAnsi" w:hAnsi="Times New Roman" w:cs="Times New Roman"/>
          <w:sz w:val="28"/>
          <w:szCs w:val="28"/>
          <w:lang w:eastAsia="en-US"/>
        </w:rPr>
        <w:t>многоквартирных домах, признанных в установленном порядке до 1 января 2017 года аварийными и подлежащими сносу или реконструкции в связи с физическим износом в процессе</w:t>
      </w:r>
      <w:proofErr w:type="gramEnd"/>
      <w:r w:rsidRPr="008914D6">
        <w:rPr>
          <w:rFonts w:ascii="Times New Roman" w:eastAsiaTheme="minorHAnsi" w:hAnsi="Times New Roman" w:cs="Times New Roman"/>
          <w:sz w:val="28"/>
          <w:szCs w:val="28"/>
          <w:lang w:eastAsia="en-US"/>
        </w:rPr>
        <w:t xml:space="preserve"> их эксплуатации (далее – аварийный жилищный фонд).</w:t>
      </w:r>
    </w:p>
    <w:p w:rsidR="009A6D7A" w:rsidRPr="008914D6" w:rsidRDefault="009A6D7A" w:rsidP="009A6D7A">
      <w:pPr>
        <w:widowControl/>
        <w:autoSpaceDE/>
        <w:autoSpaceDN/>
        <w:adjustRightInd/>
        <w:ind w:firstLine="709"/>
        <w:jc w:val="both"/>
        <w:rPr>
          <w:rFonts w:ascii="Times New Roman" w:eastAsiaTheme="minorHAnsi" w:hAnsi="Times New Roman" w:cs="Times New Roman"/>
          <w:sz w:val="28"/>
          <w:szCs w:val="28"/>
          <w:lang w:eastAsia="en-US"/>
        </w:rPr>
      </w:pPr>
      <w:r w:rsidRPr="008914D6">
        <w:rPr>
          <w:rFonts w:ascii="Times New Roman" w:eastAsiaTheme="minorHAnsi" w:hAnsi="Times New Roman" w:cs="Times New Roman"/>
          <w:sz w:val="28"/>
          <w:szCs w:val="28"/>
          <w:lang w:eastAsia="en-US"/>
        </w:rPr>
        <w:t>В целях реализации мероприятий по переселению граждан                            из аварийного жилищного фонда постановлением правительства Красноярского края от 29.03.2019 № 144–п утверждена региональная адресная программа «Переселение граждан из аварийного жилищного фонда в Красноярском крае» на 2019 – 2025 годы (далее – РАП).</w:t>
      </w:r>
    </w:p>
    <w:p w:rsidR="009A6D7A" w:rsidRPr="008914D6" w:rsidRDefault="009A6D7A" w:rsidP="009A6D7A">
      <w:pPr>
        <w:widowControl/>
        <w:autoSpaceDE/>
        <w:autoSpaceDN/>
        <w:adjustRightInd/>
        <w:ind w:firstLine="709"/>
        <w:jc w:val="both"/>
        <w:rPr>
          <w:rFonts w:ascii="Times New Roman" w:eastAsiaTheme="minorHAnsi" w:hAnsi="Times New Roman" w:cs="Times New Roman"/>
          <w:sz w:val="28"/>
          <w:szCs w:val="28"/>
          <w:lang w:eastAsia="en-US"/>
        </w:rPr>
      </w:pPr>
      <w:r w:rsidRPr="008914D6">
        <w:rPr>
          <w:rFonts w:ascii="Times New Roman" w:eastAsiaTheme="minorHAnsi" w:hAnsi="Times New Roman" w:cs="Times New Roman"/>
          <w:sz w:val="28"/>
          <w:szCs w:val="28"/>
          <w:lang w:eastAsia="en-US"/>
        </w:rPr>
        <w:t>Муниципальное образование город Красноярск является участникам всех 6–и этапов реализации РАП. За период реализации РАП планируется расселить 236 аварийных жилых домов в г. Красноярске (81,61 тыс. м</w:t>
      </w:r>
      <w:proofErr w:type="gramStart"/>
      <w:r w:rsidRPr="008914D6">
        <w:rPr>
          <w:rFonts w:ascii="Times New Roman" w:eastAsiaTheme="minorHAnsi" w:hAnsi="Times New Roman" w:cs="Times New Roman"/>
          <w:sz w:val="28"/>
          <w:szCs w:val="28"/>
          <w:vertAlign w:val="superscript"/>
          <w:lang w:eastAsia="en-US"/>
        </w:rPr>
        <w:t>2</w:t>
      </w:r>
      <w:proofErr w:type="gramEnd"/>
      <w:r w:rsidRPr="008914D6">
        <w:rPr>
          <w:rFonts w:ascii="Times New Roman" w:eastAsiaTheme="minorHAnsi" w:hAnsi="Times New Roman" w:cs="Times New Roman"/>
          <w:sz w:val="28"/>
          <w:szCs w:val="28"/>
          <w:lang w:eastAsia="en-US"/>
        </w:rPr>
        <w:t>), признанных таковыми в срок до 01.01.2017 и переселить 1 918 семей (5 946  человек).</w:t>
      </w:r>
    </w:p>
    <w:p w:rsidR="009A6D7A" w:rsidRPr="008914D6" w:rsidRDefault="009A6D7A" w:rsidP="008D474B">
      <w:pPr>
        <w:autoSpaceDE/>
        <w:autoSpaceDN/>
        <w:adjustRightInd/>
        <w:ind w:firstLine="709"/>
        <w:jc w:val="both"/>
        <w:rPr>
          <w:rFonts w:ascii="Times New Roman" w:eastAsiaTheme="minorHAnsi" w:hAnsi="Times New Roman" w:cs="Times New Roman"/>
          <w:sz w:val="28"/>
          <w:szCs w:val="28"/>
          <w:lang w:eastAsia="en-US"/>
        </w:rPr>
      </w:pPr>
      <w:r w:rsidRPr="008914D6">
        <w:rPr>
          <w:rFonts w:ascii="Times New Roman" w:eastAsiaTheme="minorHAnsi" w:hAnsi="Times New Roman" w:cs="Times New Roman"/>
          <w:sz w:val="28"/>
          <w:szCs w:val="28"/>
          <w:lang w:eastAsia="en-US"/>
        </w:rPr>
        <w:t xml:space="preserve">Для этих целей на весь период реализации программы предусмотрены средства субсидии краевого бюджета, в том числе средства Фонда содействия реформированию </w:t>
      </w:r>
      <w:proofErr w:type="spellStart"/>
      <w:r w:rsidRPr="008914D6">
        <w:rPr>
          <w:rFonts w:ascii="Times New Roman" w:eastAsiaTheme="minorHAnsi" w:hAnsi="Times New Roman" w:cs="Times New Roman"/>
          <w:sz w:val="28"/>
          <w:szCs w:val="28"/>
          <w:lang w:eastAsia="en-US"/>
        </w:rPr>
        <w:t>жилищно</w:t>
      </w:r>
      <w:proofErr w:type="spellEnd"/>
      <w:r w:rsidRPr="008914D6">
        <w:rPr>
          <w:rFonts w:ascii="Times New Roman" w:eastAsiaTheme="minorHAnsi" w:hAnsi="Times New Roman" w:cs="Times New Roman"/>
          <w:sz w:val="28"/>
          <w:szCs w:val="28"/>
          <w:lang w:eastAsia="en-US"/>
        </w:rPr>
        <w:t xml:space="preserve">–коммунального хозяйства в сумме 4 933,33 </w:t>
      </w:r>
      <w:proofErr w:type="gramStart"/>
      <w:r w:rsidRPr="008914D6">
        <w:rPr>
          <w:rFonts w:ascii="Times New Roman" w:eastAsiaTheme="minorHAnsi" w:hAnsi="Times New Roman" w:cs="Times New Roman"/>
          <w:sz w:val="28"/>
          <w:szCs w:val="28"/>
          <w:lang w:eastAsia="en-US"/>
        </w:rPr>
        <w:t>млн</w:t>
      </w:r>
      <w:proofErr w:type="gramEnd"/>
      <w:r w:rsidRPr="008914D6">
        <w:rPr>
          <w:rFonts w:ascii="Times New Roman" w:eastAsiaTheme="minorHAnsi" w:hAnsi="Times New Roman" w:cs="Times New Roman"/>
          <w:sz w:val="28"/>
          <w:szCs w:val="28"/>
          <w:lang w:eastAsia="en-US"/>
        </w:rPr>
        <w:t xml:space="preserve"> рублей, в том числе:</w:t>
      </w:r>
    </w:p>
    <w:p w:rsidR="009A6D7A" w:rsidRPr="008914D6" w:rsidRDefault="009A6D7A" w:rsidP="003E19CD">
      <w:pPr>
        <w:pStyle w:val="aa"/>
        <w:numPr>
          <w:ilvl w:val="0"/>
          <w:numId w:val="17"/>
        </w:numPr>
        <w:tabs>
          <w:tab w:val="left" w:pos="993"/>
        </w:tabs>
        <w:ind w:left="0" w:firstLine="709"/>
        <w:jc w:val="both"/>
        <w:rPr>
          <w:rFonts w:ascii="Times New Roman" w:hAnsi="Times New Roman" w:cs="Times New Roman"/>
          <w:sz w:val="28"/>
          <w:szCs w:val="28"/>
        </w:rPr>
      </w:pPr>
      <w:r w:rsidRPr="008914D6">
        <w:rPr>
          <w:rFonts w:ascii="Times New Roman" w:hAnsi="Times New Roman" w:cs="Times New Roman"/>
          <w:sz w:val="28"/>
          <w:szCs w:val="28"/>
        </w:rPr>
        <w:t xml:space="preserve">3 557,02 </w:t>
      </w:r>
      <w:proofErr w:type="gramStart"/>
      <w:r w:rsidRPr="008914D6">
        <w:rPr>
          <w:rFonts w:ascii="Times New Roman" w:hAnsi="Times New Roman" w:cs="Times New Roman"/>
          <w:sz w:val="28"/>
          <w:szCs w:val="28"/>
        </w:rPr>
        <w:t>млн</w:t>
      </w:r>
      <w:proofErr w:type="gramEnd"/>
      <w:r w:rsidRPr="008914D6">
        <w:rPr>
          <w:rFonts w:ascii="Times New Roman" w:hAnsi="Times New Roman" w:cs="Times New Roman"/>
          <w:sz w:val="28"/>
          <w:szCs w:val="28"/>
        </w:rPr>
        <w:t xml:space="preserve"> рублей – средства Фонда содействия реформированию </w:t>
      </w:r>
      <w:proofErr w:type="spellStart"/>
      <w:r w:rsidRPr="008914D6">
        <w:rPr>
          <w:rFonts w:ascii="Times New Roman" w:hAnsi="Times New Roman" w:cs="Times New Roman"/>
          <w:sz w:val="28"/>
          <w:szCs w:val="28"/>
        </w:rPr>
        <w:t>жилищно</w:t>
      </w:r>
      <w:proofErr w:type="spellEnd"/>
      <w:r w:rsidRPr="008914D6">
        <w:rPr>
          <w:rFonts w:ascii="Times New Roman" w:hAnsi="Times New Roman" w:cs="Times New Roman"/>
          <w:sz w:val="28"/>
          <w:szCs w:val="28"/>
        </w:rPr>
        <w:t>–коммунального хозяйства;</w:t>
      </w:r>
    </w:p>
    <w:p w:rsidR="009A6D7A" w:rsidRPr="008914D6" w:rsidRDefault="009A6D7A" w:rsidP="003E19CD">
      <w:pPr>
        <w:pStyle w:val="aa"/>
        <w:numPr>
          <w:ilvl w:val="0"/>
          <w:numId w:val="17"/>
        </w:numPr>
        <w:tabs>
          <w:tab w:val="left" w:pos="993"/>
        </w:tabs>
        <w:ind w:left="0" w:firstLine="709"/>
        <w:jc w:val="both"/>
        <w:rPr>
          <w:rFonts w:ascii="Times New Roman" w:hAnsi="Times New Roman" w:cs="Times New Roman"/>
          <w:sz w:val="28"/>
          <w:szCs w:val="28"/>
        </w:rPr>
      </w:pPr>
      <w:r w:rsidRPr="008914D6">
        <w:rPr>
          <w:rFonts w:ascii="Times New Roman" w:hAnsi="Times New Roman" w:cs="Times New Roman"/>
          <w:sz w:val="28"/>
          <w:szCs w:val="28"/>
        </w:rPr>
        <w:t xml:space="preserve">1 326,97 </w:t>
      </w:r>
      <w:proofErr w:type="gramStart"/>
      <w:r w:rsidRPr="008914D6">
        <w:rPr>
          <w:rFonts w:ascii="Times New Roman" w:hAnsi="Times New Roman" w:cs="Times New Roman"/>
          <w:sz w:val="28"/>
          <w:szCs w:val="28"/>
        </w:rPr>
        <w:t>млн</w:t>
      </w:r>
      <w:proofErr w:type="gramEnd"/>
      <w:r w:rsidRPr="008914D6">
        <w:rPr>
          <w:rFonts w:ascii="Times New Roman" w:hAnsi="Times New Roman" w:cs="Times New Roman"/>
          <w:sz w:val="28"/>
          <w:szCs w:val="28"/>
        </w:rPr>
        <w:t xml:space="preserve"> рублей – средства краевого бюджета;</w:t>
      </w:r>
    </w:p>
    <w:p w:rsidR="009A6D7A" w:rsidRPr="008914D6" w:rsidRDefault="009A6D7A" w:rsidP="003E19CD">
      <w:pPr>
        <w:pStyle w:val="aa"/>
        <w:numPr>
          <w:ilvl w:val="0"/>
          <w:numId w:val="17"/>
        </w:numPr>
        <w:tabs>
          <w:tab w:val="left" w:pos="993"/>
        </w:tabs>
        <w:ind w:left="0" w:firstLine="709"/>
        <w:jc w:val="both"/>
        <w:rPr>
          <w:rFonts w:ascii="Times New Roman" w:hAnsi="Times New Roman" w:cs="Times New Roman"/>
          <w:sz w:val="28"/>
          <w:szCs w:val="28"/>
        </w:rPr>
      </w:pPr>
      <w:r w:rsidRPr="008914D6">
        <w:rPr>
          <w:rFonts w:ascii="Times New Roman" w:hAnsi="Times New Roman" w:cs="Times New Roman"/>
          <w:sz w:val="28"/>
          <w:szCs w:val="28"/>
        </w:rPr>
        <w:t xml:space="preserve">49,34 </w:t>
      </w:r>
      <w:proofErr w:type="gramStart"/>
      <w:r w:rsidRPr="008914D6">
        <w:rPr>
          <w:rFonts w:ascii="Times New Roman" w:hAnsi="Times New Roman" w:cs="Times New Roman"/>
          <w:sz w:val="28"/>
          <w:szCs w:val="28"/>
        </w:rPr>
        <w:t>млн</w:t>
      </w:r>
      <w:proofErr w:type="gramEnd"/>
      <w:r w:rsidRPr="008914D6">
        <w:rPr>
          <w:rFonts w:ascii="Times New Roman" w:hAnsi="Times New Roman" w:cs="Times New Roman"/>
          <w:sz w:val="28"/>
          <w:szCs w:val="28"/>
        </w:rPr>
        <w:t xml:space="preserve"> рублей – средства </w:t>
      </w:r>
      <w:proofErr w:type="spellStart"/>
      <w:r w:rsidRPr="008914D6">
        <w:rPr>
          <w:rFonts w:ascii="Times New Roman" w:hAnsi="Times New Roman" w:cs="Times New Roman"/>
          <w:sz w:val="28"/>
          <w:szCs w:val="28"/>
        </w:rPr>
        <w:t>софинансирования</w:t>
      </w:r>
      <w:proofErr w:type="spellEnd"/>
      <w:r w:rsidRPr="008914D6">
        <w:rPr>
          <w:rFonts w:ascii="Times New Roman" w:hAnsi="Times New Roman" w:cs="Times New Roman"/>
          <w:sz w:val="28"/>
          <w:szCs w:val="28"/>
        </w:rPr>
        <w:t xml:space="preserve"> бюджета города.</w:t>
      </w:r>
    </w:p>
    <w:p w:rsidR="009A783F" w:rsidRPr="008914D6" w:rsidRDefault="009A783F" w:rsidP="000F52A9">
      <w:pPr>
        <w:ind w:firstLine="709"/>
        <w:jc w:val="both"/>
        <w:rPr>
          <w:rFonts w:eastAsiaTheme="minorHAnsi"/>
          <w:sz w:val="28"/>
          <w:szCs w:val="28"/>
          <w:lang w:eastAsia="en-US"/>
        </w:rPr>
      </w:pPr>
      <w:r w:rsidRPr="008914D6">
        <w:rPr>
          <w:rFonts w:eastAsiaTheme="minorHAnsi"/>
          <w:sz w:val="28"/>
          <w:szCs w:val="28"/>
          <w:lang w:eastAsia="en-US"/>
        </w:rPr>
        <w:t>Строительство объектов социальной и инженерной инфраструктуры за счет бюджетных сре</w:t>
      </w:r>
      <w:proofErr w:type="gramStart"/>
      <w:r w:rsidRPr="008914D6">
        <w:rPr>
          <w:rFonts w:eastAsiaTheme="minorHAnsi"/>
          <w:sz w:val="28"/>
          <w:szCs w:val="28"/>
          <w:lang w:eastAsia="en-US"/>
        </w:rPr>
        <w:t>дств вс</w:t>
      </w:r>
      <w:proofErr w:type="gramEnd"/>
      <w:r w:rsidRPr="008914D6">
        <w:rPr>
          <w:rFonts w:eastAsiaTheme="minorHAnsi"/>
          <w:sz w:val="28"/>
          <w:szCs w:val="28"/>
          <w:lang w:eastAsia="en-US"/>
        </w:rPr>
        <w:t>ех уровней осуществляется в рамках реализации национальных проектов, государственных федеральных и краевых программ</w:t>
      </w:r>
      <w:r w:rsidR="00E46999" w:rsidRPr="008914D6">
        <w:rPr>
          <w:rFonts w:eastAsiaTheme="minorHAnsi"/>
          <w:sz w:val="28"/>
          <w:szCs w:val="28"/>
          <w:lang w:eastAsia="en-US"/>
        </w:rPr>
        <w:t>, и</w:t>
      </w:r>
      <w:r w:rsidRPr="008914D6">
        <w:rPr>
          <w:rFonts w:eastAsiaTheme="minorHAnsi"/>
          <w:sz w:val="28"/>
          <w:szCs w:val="28"/>
          <w:lang w:eastAsia="en-US"/>
        </w:rPr>
        <w:t xml:space="preserve"> муниципальных программ города Красноярска. </w:t>
      </w:r>
    </w:p>
    <w:p w:rsidR="00E46999" w:rsidRPr="008914D6" w:rsidRDefault="00CA06FB" w:rsidP="009A783F">
      <w:pPr>
        <w:widowControl/>
        <w:shd w:val="clear" w:color="auto" w:fill="FFFFFF"/>
        <w:ind w:firstLine="709"/>
        <w:jc w:val="both"/>
        <w:rPr>
          <w:rFonts w:eastAsiaTheme="minorHAnsi"/>
          <w:sz w:val="28"/>
          <w:szCs w:val="28"/>
          <w:lang w:eastAsia="en-US"/>
        </w:rPr>
      </w:pPr>
      <w:r w:rsidRPr="008914D6">
        <w:rPr>
          <w:rFonts w:eastAsiaTheme="minorHAnsi"/>
          <w:sz w:val="28"/>
          <w:szCs w:val="28"/>
          <w:lang w:eastAsia="en-US"/>
        </w:rPr>
        <w:t>По Отрасли «Образование» в</w:t>
      </w:r>
      <w:r w:rsidR="009A783F" w:rsidRPr="008914D6">
        <w:rPr>
          <w:rFonts w:eastAsiaTheme="minorHAnsi"/>
          <w:sz w:val="28"/>
          <w:szCs w:val="28"/>
          <w:lang w:eastAsia="en-US"/>
        </w:rPr>
        <w:t xml:space="preserve"> </w:t>
      </w:r>
      <w:r w:rsidR="00D828F7" w:rsidRPr="008914D6">
        <w:rPr>
          <w:rFonts w:eastAsiaTheme="minorHAnsi"/>
          <w:sz w:val="28"/>
          <w:szCs w:val="28"/>
          <w:lang w:eastAsia="en-US"/>
        </w:rPr>
        <w:t>2020</w:t>
      </w:r>
      <w:r w:rsidR="009A783F" w:rsidRPr="008914D6">
        <w:rPr>
          <w:rFonts w:eastAsiaTheme="minorHAnsi"/>
          <w:sz w:val="28"/>
          <w:szCs w:val="28"/>
          <w:lang w:eastAsia="en-US"/>
        </w:rPr>
        <w:t xml:space="preserve"> году осуществлен ввод в эксплуатацию</w:t>
      </w:r>
      <w:r w:rsidR="00D828F7" w:rsidRPr="008914D6">
        <w:rPr>
          <w:rFonts w:eastAsiaTheme="minorHAnsi"/>
          <w:sz w:val="28"/>
          <w:szCs w:val="28"/>
          <w:lang w:eastAsia="en-US"/>
        </w:rPr>
        <w:t xml:space="preserve"> следующих объектов</w:t>
      </w:r>
      <w:r w:rsidR="00E46999" w:rsidRPr="008914D6">
        <w:rPr>
          <w:rFonts w:eastAsiaTheme="minorHAnsi"/>
          <w:sz w:val="28"/>
          <w:szCs w:val="28"/>
          <w:lang w:eastAsia="en-US"/>
        </w:rPr>
        <w:t>:</w:t>
      </w:r>
      <w:r w:rsidR="006F27D2" w:rsidRPr="008914D6">
        <w:rPr>
          <w:rFonts w:eastAsiaTheme="minorHAnsi"/>
          <w:sz w:val="28"/>
          <w:szCs w:val="28"/>
          <w:lang w:eastAsia="en-US"/>
        </w:rPr>
        <w:t xml:space="preserve"> </w:t>
      </w:r>
    </w:p>
    <w:p w:rsidR="00D828F7" w:rsidRPr="008914D6" w:rsidRDefault="00D828F7" w:rsidP="003E19CD">
      <w:pPr>
        <w:pStyle w:val="aa"/>
        <w:widowControl w:val="0"/>
        <w:numPr>
          <w:ilvl w:val="0"/>
          <w:numId w:val="5"/>
        </w:numPr>
        <w:tabs>
          <w:tab w:val="left" w:pos="993"/>
        </w:tabs>
        <w:ind w:left="0" w:firstLine="709"/>
        <w:jc w:val="both"/>
        <w:rPr>
          <w:rFonts w:ascii="Times New Roman" w:hAnsi="Times New Roman" w:cs="Times New Roman"/>
          <w:sz w:val="28"/>
          <w:szCs w:val="28"/>
        </w:rPr>
      </w:pPr>
      <w:r w:rsidRPr="008914D6">
        <w:rPr>
          <w:rFonts w:ascii="Times New Roman" w:hAnsi="Times New Roman" w:cs="Times New Roman"/>
          <w:sz w:val="28"/>
          <w:szCs w:val="28"/>
        </w:rPr>
        <w:t xml:space="preserve">общеобразовательная школа в </w:t>
      </w:r>
      <w:proofErr w:type="spellStart"/>
      <w:r w:rsidRPr="008914D6">
        <w:rPr>
          <w:rFonts w:ascii="Times New Roman" w:hAnsi="Times New Roman" w:cs="Times New Roman"/>
          <w:sz w:val="28"/>
          <w:szCs w:val="28"/>
        </w:rPr>
        <w:t>мкр</w:t>
      </w:r>
      <w:proofErr w:type="spellEnd"/>
      <w:r w:rsidRPr="008914D6">
        <w:rPr>
          <w:rFonts w:ascii="Times New Roman" w:hAnsi="Times New Roman" w:cs="Times New Roman"/>
          <w:sz w:val="28"/>
          <w:szCs w:val="28"/>
        </w:rPr>
        <w:t xml:space="preserve">. «Пашенный», мощностью </w:t>
      </w:r>
      <w:r w:rsidR="00460E40" w:rsidRPr="008914D6">
        <w:rPr>
          <w:rFonts w:ascii="Times New Roman" w:hAnsi="Times New Roman" w:cs="Times New Roman"/>
          <w:sz w:val="28"/>
          <w:szCs w:val="28"/>
        </w:rPr>
        <w:br/>
      </w:r>
      <w:r w:rsidRPr="008914D6">
        <w:rPr>
          <w:rFonts w:ascii="Times New Roman" w:hAnsi="Times New Roman" w:cs="Times New Roman"/>
          <w:sz w:val="28"/>
          <w:szCs w:val="28"/>
        </w:rPr>
        <w:t>1280 мест;</w:t>
      </w:r>
    </w:p>
    <w:p w:rsidR="00D828F7" w:rsidRPr="008914D6" w:rsidRDefault="00D828F7" w:rsidP="003E19CD">
      <w:pPr>
        <w:pStyle w:val="aa"/>
        <w:widowControl w:val="0"/>
        <w:numPr>
          <w:ilvl w:val="0"/>
          <w:numId w:val="5"/>
        </w:numPr>
        <w:tabs>
          <w:tab w:val="left" w:pos="993"/>
        </w:tabs>
        <w:ind w:left="0" w:firstLine="709"/>
        <w:jc w:val="both"/>
        <w:rPr>
          <w:rFonts w:ascii="Times New Roman" w:hAnsi="Times New Roman" w:cs="Times New Roman"/>
          <w:sz w:val="28"/>
          <w:szCs w:val="28"/>
        </w:rPr>
      </w:pPr>
      <w:r w:rsidRPr="008914D6">
        <w:rPr>
          <w:rFonts w:ascii="Times New Roman" w:hAnsi="Times New Roman" w:cs="Times New Roman"/>
          <w:sz w:val="28"/>
          <w:szCs w:val="28"/>
        </w:rPr>
        <w:t xml:space="preserve">детский сад №3 в </w:t>
      </w:r>
      <w:proofErr w:type="spellStart"/>
      <w:r w:rsidRPr="008914D6">
        <w:rPr>
          <w:rFonts w:ascii="Times New Roman" w:hAnsi="Times New Roman" w:cs="Times New Roman"/>
          <w:sz w:val="28"/>
          <w:szCs w:val="28"/>
        </w:rPr>
        <w:t>мкр</w:t>
      </w:r>
      <w:proofErr w:type="spellEnd"/>
      <w:r w:rsidRPr="008914D6">
        <w:rPr>
          <w:rFonts w:ascii="Times New Roman" w:hAnsi="Times New Roman" w:cs="Times New Roman"/>
          <w:sz w:val="28"/>
          <w:szCs w:val="28"/>
        </w:rPr>
        <w:t>. «</w:t>
      </w:r>
      <w:proofErr w:type="spellStart"/>
      <w:r w:rsidRPr="008914D6">
        <w:rPr>
          <w:rFonts w:ascii="Times New Roman" w:hAnsi="Times New Roman" w:cs="Times New Roman"/>
          <w:sz w:val="28"/>
          <w:szCs w:val="28"/>
        </w:rPr>
        <w:t>Ястынское</w:t>
      </w:r>
      <w:proofErr w:type="spellEnd"/>
      <w:r w:rsidRPr="008914D6">
        <w:rPr>
          <w:rFonts w:ascii="Times New Roman" w:hAnsi="Times New Roman" w:cs="Times New Roman"/>
          <w:sz w:val="28"/>
          <w:szCs w:val="28"/>
        </w:rPr>
        <w:t xml:space="preserve"> поле», мощностью 190 мест;</w:t>
      </w:r>
    </w:p>
    <w:p w:rsidR="00D828F7" w:rsidRPr="008914D6" w:rsidRDefault="00D828F7" w:rsidP="003E19CD">
      <w:pPr>
        <w:pStyle w:val="aa"/>
        <w:widowControl w:val="0"/>
        <w:numPr>
          <w:ilvl w:val="0"/>
          <w:numId w:val="5"/>
        </w:numPr>
        <w:tabs>
          <w:tab w:val="left" w:pos="993"/>
        </w:tabs>
        <w:ind w:left="0" w:firstLine="709"/>
        <w:jc w:val="both"/>
        <w:rPr>
          <w:rFonts w:ascii="Times New Roman" w:hAnsi="Times New Roman" w:cs="Times New Roman"/>
          <w:sz w:val="28"/>
          <w:szCs w:val="28"/>
        </w:rPr>
      </w:pPr>
      <w:r w:rsidRPr="008914D6">
        <w:rPr>
          <w:rFonts w:ascii="Times New Roman" w:hAnsi="Times New Roman" w:cs="Times New Roman"/>
          <w:sz w:val="28"/>
          <w:szCs w:val="28"/>
        </w:rPr>
        <w:t>детский сад по ул. </w:t>
      </w:r>
      <w:proofErr w:type="gramStart"/>
      <w:r w:rsidRPr="008914D6">
        <w:rPr>
          <w:rFonts w:ascii="Times New Roman" w:hAnsi="Times New Roman" w:cs="Times New Roman"/>
          <w:sz w:val="28"/>
          <w:szCs w:val="28"/>
        </w:rPr>
        <w:t>Волгоградская</w:t>
      </w:r>
      <w:proofErr w:type="gramEnd"/>
      <w:r w:rsidRPr="008914D6">
        <w:rPr>
          <w:rFonts w:ascii="Times New Roman" w:hAnsi="Times New Roman" w:cs="Times New Roman"/>
          <w:sz w:val="28"/>
          <w:szCs w:val="28"/>
        </w:rPr>
        <w:t>, 2а, мощностью 270 мест;</w:t>
      </w:r>
    </w:p>
    <w:p w:rsidR="00D828F7" w:rsidRPr="008914D6" w:rsidRDefault="00D828F7" w:rsidP="003E19CD">
      <w:pPr>
        <w:pStyle w:val="aa"/>
        <w:widowControl w:val="0"/>
        <w:numPr>
          <w:ilvl w:val="0"/>
          <w:numId w:val="5"/>
        </w:numPr>
        <w:tabs>
          <w:tab w:val="left" w:pos="993"/>
        </w:tabs>
        <w:ind w:left="0" w:firstLine="709"/>
        <w:jc w:val="both"/>
        <w:rPr>
          <w:rFonts w:ascii="Times New Roman" w:hAnsi="Times New Roman" w:cs="Times New Roman"/>
          <w:sz w:val="28"/>
          <w:szCs w:val="28"/>
        </w:rPr>
      </w:pPr>
      <w:r w:rsidRPr="008914D6">
        <w:rPr>
          <w:rFonts w:ascii="Times New Roman" w:hAnsi="Times New Roman" w:cs="Times New Roman"/>
          <w:sz w:val="28"/>
          <w:szCs w:val="28"/>
        </w:rPr>
        <w:t>детский сад № 3 в Октябрьском районе, мощностью – 270 мест;</w:t>
      </w:r>
    </w:p>
    <w:p w:rsidR="00D828F7" w:rsidRPr="008914D6" w:rsidRDefault="00D828F7" w:rsidP="003E19CD">
      <w:pPr>
        <w:pStyle w:val="aa"/>
        <w:widowControl w:val="0"/>
        <w:numPr>
          <w:ilvl w:val="0"/>
          <w:numId w:val="5"/>
        </w:numPr>
        <w:tabs>
          <w:tab w:val="left" w:pos="993"/>
        </w:tabs>
        <w:ind w:left="0" w:firstLine="709"/>
        <w:jc w:val="both"/>
        <w:rPr>
          <w:rFonts w:ascii="Times New Roman" w:hAnsi="Times New Roman" w:cs="Times New Roman"/>
          <w:sz w:val="28"/>
          <w:szCs w:val="28"/>
        </w:rPr>
      </w:pPr>
      <w:r w:rsidRPr="008914D6">
        <w:rPr>
          <w:rFonts w:ascii="Times New Roman" w:hAnsi="Times New Roman" w:cs="Times New Roman"/>
          <w:sz w:val="28"/>
          <w:szCs w:val="28"/>
        </w:rPr>
        <w:t>детский сад № 2 в Октябрьском районе, мощностью – 300 мест;</w:t>
      </w:r>
    </w:p>
    <w:p w:rsidR="00D828F7" w:rsidRPr="008914D6" w:rsidRDefault="00D828F7" w:rsidP="003E19CD">
      <w:pPr>
        <w:pStyle w:val="aa"/>
        <w:widowControl w:val="0"/>
        <w:numPr>
          <w:ilvl w:val="0"/>
          <w:numId w:val="5"/>
        </w:numPr>
        <w:tabs>
          <w:tab w:val="left" w:pos="993"/>
        </w:tabs>
        <w:ind w:left="0" w:firstLine="709"/>
        <w:jc w:val="both"/>
        <w:rPr>
          <w:rFonts w:ascii="Times New Roman" w:hAnsi="Times New Roman" w:cs="Times New Roman"/>
          <w:sz w:val="28"/>
          <w:szCs w:val="28"/>
        </w:rPr>
      </w:pPr>
      <w:r w:rsidRPr="008914D6">
        <w:rPr>
          <w:rFonts w:ascii="Times New Roman" w:hAnsi="Times New Roman" w:cs="Times New Roman"/>
          <w:sz w:val="28"/>
          <w:szCs w:val="28"/>
        </w:rPr>
        <w:t>детский сад № 1 в Советском районе, мощностью – 300 мест.</w:t>
      </w:r>
    </w:p>
    <w:p w:rsidR="006950C1" w:rsidRPr="008914D6" w:rsidRDefault="009A783F" w:rsidP="009A783F">
      <w:pPr>
        <w:widowControl/>
        <w:shd w:val="clear" w:color="auto" w:fill="FFFFFF"/>
        <w:ind w:firstLine="709"/>
        <w:jc w:val="both"/>
        <w:rPr>
          <w:rFonts w:eastAsiaTheme="minorHAnsi"/>
          <w:sz w:val="28"/>
          <w:szCs w:val="28"/>
          <w:lang w:eastAsia="en-US"/>
        </w:rPr>
      </w:pPr>
      <w:r w:rsidRPr="008914D6">
        <w:rPr>
          <w:rFonts w:eastAsiaTheme="minorHAnsi"/>
          <w:sz w:val="28"/>
          <w:szCs w:val="28"/>
          <w:lang w:eastAsia="en-US"/>
        </w:rPr>
        <w:t>Строительными организациями в 20</w:t>
      </w:r>
      <w:r w:rsidR="00D828F7" w:rsidRPr="008914D6">
        <w:rPr>
          <w:rFonts w:eastAsiaTheme="minorHAnsi"/>
          <w:sz w:val="28"/>
          <w:szCs w:val="28"/>
          <w:lang w:eastAsia="en-US"/>
        </w:rPr>
        <w:t>20</w:t>
      </w:r>
      <w:r w:rsidRPr="008914D6">
        <w:rPr>
          <w:rFonts w:eastAsiaTheme="minorHAnsi"/>
          <w:sz w:val="28"/>
          <w:szCs w:val="28"/>
          <w:lang w:eastAsia="en-US"/>
        </w:rPr>
        <w:t xml:space="preserve"> году </w:t>
      </w:r>
      <w:proofErr w:type="gramStart"/>
      <w:r w:rsidRPr="008914D6">
        <w:rPr>
          <w:rFonts w:eastAsiaTheme="minorHAnsi"/>
          <w:sz w:val="28"/>
          <w:szCs w:val="28"/>
          <w:lang w:eastAsia="en-US"/>
        </w:rPr>
        <w:t>введен</w:t>
      </w:r>
      <w:r w:rsidR="006950C1" w:rsidRPr="008914D6">
        <w:rPr>
          <w:rFonts w:eastAsiaTheme="minorHAnsi"/>
          <w:sz w:val="28"/>
          <w:szCs w:val="28"/>
          <w:lang w:eastAsia="en-US"/>
        </w:rPr>
        <w:t>ы</w:t>
      </w:r>
      <w:proofErr w:type="gramEnd"/>
      <w:r w:rsidR="006950C1" w:rsidRPr="008914D6">
        <w:rPr>
          <w:rFonts w:eastAsiaTheme="minorHAnsi"/>
          <w:sz w:val="28"/>
          <w:szCs w:val="28"/>
          <w:lang w:eastAsia="en-US"/>
        </w:rPr>
        <w:t>:</w:t>
      </w:r>
    </w:p>
    <w:p w:rsidR="00D828F7" w:rsidRPr="008914D6" w:rsidRDefault="00D828F7" w:rsidP="003E19CD">
      <w:pPr>
        <w:pStyle w:val="aa"/>
        <w:numPr>
          <w:ilvl w:val="0"/>
          <w:numId w:val="17"/>
        </w:numPr>
        <w:tabs>
          <w:tab w:val="left" w:pos="993"/>
        </w:tabs>
        <w:ind w:left="0" w:firstLine="709"/>
        <w:jc w:val="both"/>
        <w:rPr>
          <w:rFonts w:ascii="Times New Roman" w:hAnsi="Times New Roman" w:cs="Times New Roman"/>
          <w:color w:val="000000" w:themeColor="text1"/>
          <w:sz w:val="28"/>
          <w:szCs w:val="28"/>
        </w:rPr>
      </w:pPr>
      <w:r w:rsidRPr="008914D6">
        <w:rPr>
          <w:rFonts w:ascii="Times New Roman" w:hAnsi="Times New Roman" w:cs="Times New Roman"/>
          <w:color w:val="000000" w:themeColor="text1"/>
          <w:sz w:val="28"/>
          <w:szCs w:val="28"/>
        </w:rPr>
        <w:t>общеобразовательная школа на 1280 учащихся в микрорайоне «</w:t>
      </w:r>
      <w:proofErr w:type="spellStart"/>
      <w:r w:rsidRPr="008914D6">
        <w:rPr>
          <w:rFonts w:ascii="Times New Roman" w:hAnsi="Times New Roman" w:cs="Times New Roman"/>
          <w:color w:val="000000" w:themeColor="text1"/>
          <w:sz w:val="28"/>
          <w:szCs w:val="28"/>
        </w:rPr>
        <w:t>Нанжуль</w:t>
      </w:r>
      <w:proofErr w:type="spellEnd"/>
      <w:r w:rsidRPr="008914D6">
        <w:rPr>
          <w:rFonts w:ascii="Times New Roman" w:hAnsi="Times New Roman" w:cs="Times New Roman"/>
          <w:color w:val="000000" w:themeColor="text1"/>
          <w:sz w:val="28"/>
          <w:szCs w:val="28"/>
        </w:rPr>
        <w:t>-Солнечный» (застройщик ООО УСК «Сибиряк»);</w:t>
      </w:r>
    </w:p>
    <w:p w:rsidR="00D828F7" w:rsidRPr="008914D6" w:rsidRDefault="00D828F7" w:rsidP="003E19CD">
      <w:pPr>
        <w:pStyle w:val="aa"/>
        <w:numPr>
          <w:ilvl w:val="0"/>
          <w:numId w:val="17"/>
        </w:numPr>
        <w:tabs>
          <w:tab w:val="left" w:pos="993"/>
        </w:tabs>
        <w:ind w:left="0" w:firstLine="709"/>
        <w:jc w:val="both"/>
        <w:rPr>
          <w:rFonts w:ascii="Times New Roman" w:hAnsi="Times New Roman" w:cs="Times New Roman"/>
          <w:color w:val="000000" w:themeColor="text1"/>
          <w:sz w:val="28"/>
          <w:szCs w:val="28"/>
        </w:rPr>
      </w:pPr>
      <w:r w:rsidRPr="008914D6">
        <w:rPr>
          <w:rFonts w:ascii="Times New Roman" w:hAnsi="Times New Roman" w:cs="Times New Roman"/>
          <w:color w:val="000000" w:themeColor="text1"/>
          <w:sz w:val="28"/>
          <w:szCs w:val="28"/>
        </w:rPr>
        <w:t>общеобразовательная школа на 1280 мест в жилом районе «Слобода весны» (застройщик ООО Красноярск–Сити»);</w:t>
      </w:r>
    </w:p>
    <w:p w:rsidR="00D828F7" w:rsidRPr="008914D6" w:rsidRDefault="00D828F7" w:rsidP="003E19CD">
      <w:pPr>
        <w:pStyle w:val="aa"/>
        <w:numPr>
          <w:ilvl w:val="0"/>
          <w:numId w:val="17"/>
        </w:numPr>
        <w:tabs>
          <w:tab w:val="left" w:pos="993"/>
        </w:tabs>
        <w:ind w:left="0" w:firstLine="709"/>
        <w:jc w:val="both"/>
        <w:rPr>
          <w:rFonts w:ascii="Times New Roman" w:hAnsi="Times New Roman" w:cs="Times New Roman"/>
          <w:color w:val="000000" w:themeColor="text1"/>
          <w:sz w:val="28"/>
          <w:szCs w:val="28"/>
        </w:rPr>
      </w:pPr>
      <w:r w:rsidRPr="008914D6">
        <w:rPr>
          <w:rFonts w:ascii="Times New Roman" w:hAnsi="Times New Roman" w:cs="Times New Roman"/>
          <w:color w:val="000000" w:themeColor="text1"/>
          <w:sz w:val="28"/>
          <w:szCs w:val="28"/>
        </w:rPr>
        <w:t>детский сад в микрорайоне «</w:t>
      </w:r>
      <w:proofErr w:type="spellStart"/>
      <w:r w:rsidRPr="008914D6">
        <w:rPr>
          <w:rFonts w:ascii="Times New Roman" w:hAnsi="Times New Roman" w:cs="Times New Roman"/>
          <w:color w:val="000000" w:themeColor="text1"/>
          <w:sz w:val="28"/>
          <w:szCs w:val="28"/>
        </w:rPr>
        <w:t>Нанжуль</w:t>
      </w:r>
      <w:proofErr w:type="spellEnd"/>
      <w:r w:rsidRPr="008914D6">
        <w:rPr>
          <w:rFonts w:ascii="Times New Roman" w:hAnsi="Times New Roman" w:cs="Times New Roman"/>
          <w:color w:val="000000" w:themeColor="text1"/>
          <w:sz w:val="28"/>
          <w:szCs w:val="28"/>
        </w:rPr>
        <w:t xml:space="preserve">-Солнечный» на 300 мест (застройщик ООО УСК «Сибиряк»), </w:t>
      </w:r>
    </w:p>
    <w:p w:rsidR="00D828F7" w:rsidRPr="008914D6" w:rsidRDefault="00D828F7" w:rsidP="003E19CD">
      <w:pPr>
        <w:pStyle w:val="aa"/>
        <w:numPr>
          <w:ilvl w:val="0"/>
          <w:numId w:val="17"/>
        </w:numPr>
        <w:tabs>
          <w:tab w:val="left" w:pos="993"/>
        </w:tabs>
        <w:ind w:left="0" w:firstLine="709"/>
        <w:jc w:val="both"/>
        <w:rPr>
          <w:rFonts w:ascii="Times New Roman" w:hAnsi="Times New Roman" w:cs="Times New Roman"/>
          <w:color w:val="000000" w:themeColor="text1"/>
          <w:sz w:val="28"/>
          <w:szCs w:val="28"/>
        </w:rPr>
      </w:pPr>
      <w:r w:rsidRPr="008914D6">
        <w:rPr>
          <w:rFonts w:ascii="Times New Roman" w:hAnsi="Times New Roman" w:cs="Times New Roman"/>
          <w:color w:val="000000" w:themeColor="text1"/>
          <w:sz w:val="28"/>
          <w:szCs w:val="28"/>
        </w:rPr>
        <w:t>дошкольное образовательное учреждение на 175 мест (застройщик ООО «Альфа»).</w:t>
      </w:r>
    </w:p>
    <w:p w:rsidR="005503E6" w:rsidRPr="008914D6" w:rsidRDefault="005503E6" w:rsidP="005503E6">
      <w:pPr>
        <w:widowControl/>
        <w:shd w:val="clear" w:color="auto" w:fill="FFFFFF"/>
        <w:ind w:firstLine="709"/>
        <w:jc w:val="both"/>
        <w:rPr>
          <w:rFonts w:eastAsiaTheme="minorHAnsi"/>
          <w:sz w:val="28"/>
          <w:szCs w:val="28"/>
          <w:lang w:eastAsia="en-US"/>
        </w:rPr>
      </w:pPr>
      <w:r w:rsidRPr="008914D6">
        <w:rPr>
          <w:rFonts w:eastAsiaTheme="minorHAnsi"/>
          <w:sz w:val="28"/>
          <w:szCs w:val="28"/>
          <w:lang w:eastAsia="en-US"/>
        </w:rPr>
        <w:t>В 202</w:t>
      </w:r>
      <w:r w:rsidR="00BB40AB" w:rsidRPr="008914D6">
        <w:rPr>
          <w:rFonts w:eastAsiaTheme="minorHAnsi"/>
          <w:sz w:val="28"/>
          <w:szCs w:val="28"/>
          <w:lang w:eastAsia="en-US"/>
        </w:rPr>
        <w:t>1</w:t>
      </w:r>
      <w:r w:rsidRPr="008914D6">
        <w:rPr>
          <w:rFonts w:eastAsiaTheme="minorHAnsi"/>
          <w:sz w:val="28"/>
          <w:szCs w:val="28"/>
          <w:lang w:eastAsia="en-US"/>
        </w:rPr>
        <w:t xml:space="preserve"> году планируется осуществить ввод в эксплуатацию следующих объектов: </w:t>
      </w:r>
    </w:p>
    <w:p w:rsidR="00BB40AB" w:rsidRPr="008914D6" w:rsidRDefault="00BB40AB" w:rsidP="003E19CD">
      <w:pPr>
        <w:pStyle w:val="aa"/>
        <w:numPr>
          <w:ilvl w:val="0"/>
          <w:numId w:val="5"/>
        </w:numPr>
        <w:jc w:val="both"/>
        <w:rPr>
          <w:rFonts w:ascii="Times New Roman" w:eastAsia="Times New Roman" w:hAnsi="Times New Roman" w:cs="Times New Roman"/>
          <w:sz w:val="28"/>
          <w:szCs w:val="28"/>
        </w:rPr>
      </w:pPr>
      <w:r w:rsidRPr="008914D6">
        <w:rPr>
          <w:rFonts w:ascii="Times New Roman" w:eastAsia="Times New Roman" w:hAnsi="Times New Roman" w:cs="Times New Roman"/>
          <w:sz w:val="28"/>
          <w:szCs w:val="28"/>
        </w:rPr>
        <w:t xml:space="preserve">детский сад № 1 в </w:t>
      </w:r>
      <w:proofErr w:type="spellStart"/>
      <w:r w:rsidRPr="008914D6">
        <w:rPr>
          <w:rFonts w:ascii="Times New Roman" w:eastAsia="Times New Roman" w:hAnsi="Times New Roman" w:cs="Times New Roman"/>
          <w:sz w:val="28"/>
          <w:szCs w:val="28"/>
        </w:rPr>
        <w:t>мкрн</w:t>
      </w:r>
      <w:proofErr w:type="spellEnd"/>
      <w:r w:rsidRPr="008914D6">
        <w:rPr>
          <w:rFonts w:ascii="Times New Roman" w:eastAsia="Times New Roman" w:hAnsi="Times New Roman" w:cs="Times New Roman"/>
          <w:sz w:val="28"/>
          <w:szCs w:val="28"/>
        </w:rPr>
        <w:t>. «Тихие Зори», мощностью – 270 мест;</w:t>
      </w:r>
    </w:p>
    <w:p w:rsidR="00BB40AB" w:rsidRPr="008914D6" w:rsidRDefault="00BB40AB" w:rsidP="003E19CD">
      <w:pPr>
        <w:pStyle w:val="aa"/>
        <w:numPr>
          <w:ilvl w:val="0"/>
          <w:numId w:val="5"/>
        </w:numPr>
        <w:jc w:val="both"/>
        <w:rPr>
          <w:rFonts w:ascii="Times New Roman" w:eastAsia="Times New Roman" w:hAnsi="Times New Roman" w:cs="Times New Roman"/>
          <w:sz w:val="28"/>
          <w:szCs w:val="28"/>
        </w:rPr>
      </w:pPr>
      <w:r w:rsidRPr="008914D6">
        <w:rPr>
          <w:rFonts w:ascii="Times New Roman" w:eastAsia="Times New Roman" w:hAnsi="Times New Roman" w:cs="Times New Roman"/>
          <w:sz w:val="28"/>
          <w:szCs w:val="28"/>
        </w:rPr>
        <w:t>детский сад в Железнодорожном районе, мощностью – 270 мест;</w:t>
      </w:r>
    </w:p>
    <w:p w:rsidR="00BB40AB" w:rsidRPr="008914D6" w:rsidRDefault="00BB40AB" w:rsidP="003E19CD">
      <w:pPr>
        <w:pStyle w:val="aa"/>
        <w:numPr>
          <w:ilvl w:val="0"/>
          <w:numId w:val="5"/>
        </w:numPr>
        <w:jc w:val="both"/>
        <w:rPr>
          <w:rFonts w:ascii="Times New Roman" w:eastAsia="Times New Roman" w:hAnsi="Times New Roman" w:cs="Times New Roman"/>
          <w:sz w:val="28"/>
          <w:szCs w:val="28"/>
        </w:rPr>
      </w:pPr>
      <w:r w:rsidRPr="008914D6">
        <w:rPr>
          <w:rFonts w:ascii="Times New Roman" w:eastAsia="Times New Roman" w:hAnsi="Times New Roman" w:cs="Times New Roman"/>
          <w:sz w:val="28"/>
          <w:szCs w:val="28"/>
        </w:rPr>
        <w:t>детский сад по ул. Академгородок, мощностью – 300 мест.</w:t>
      </w:r>
    </w:p>
    <w:p w:rsidR="005503E6" w:rsidRPr="008914D6" w:rsidRDefault="005503E6" w:rsidP="005503E6">
      <w:pPr>
        <w:widowControl/>
        <w:shd w:val="clear" w:color="auto" w:fill="FFFFFF"/>
        <w:ind w:firstLine="709"/>
        <w:jc w:val="both"/>
        <w:rPr>
          <w:rFonts w:eastAsiaTheme="minorHAnsi"/>
          <w:sz w:val="28"/>
          <w:szCs w:val="28"/>
          <w:lang w:eastAsia="en-US"/>
        </w:rPr>
      </w:pPr>
      <w:r w:rsidRPr="008914D6">
        <w:rPr>
          <w:rFonts w:eastAsiaTheme="minorHAnsi"/>
          <w:sz w:val="28"/>
          <w:szCs w:val="28"/>
          <w:lang w:eastAsia="en-US"/>
        </w:rPr>
        <w:t>В прогнозном периоде при условии обеспечения финансированием, планируется осуществить ввод в эксплуатацию следующих объектов</w:t>
      </w:r>
      <w:r w:rsidR="00BB40AB" w:rsidRPr="008914D6">
        <w:rPr>
          <w:rFonts w:eastAsiaTheme="minorHAnsi"/>
          <w:sz w:val="28"/>
          <w:szCs w:val="28"/>
          <w:lang w:eastAsia="en-US"/>
        </w:rPr>
        <w:t xml:space="preserve"> по отрасли «Образование»</w:t>
      </w:r>
      <w:r w:rsidR="006962C7" w:rsidRPr="008914D6">
        <w:rPr>
          <w:rFonts w:eastAsiaTheme="minorHAnsi"/>
          <w:sz w:val="28"/>
          <w:szCs w:val="28"/>
          <w:lang w:eastAsia="en-US"/>
        </w:rPr>
        <w:t>:</w:t>
      </w:r>
    </w:p>
    <w:p w:rsidR="005503E6" w:rsidRPr="008914D6" w:rsidRDefault="006962C7" w:rsidP="003E19CD">
      <w:pPr>
        <w:pStyle w:val="aa"/>
        <w:numPr>
          <w:ilvl w:val="0"/>
          <w:numId w:val="6"/>
        </w:numPr>
        <w:shd w:val="clear" w:color="auto" w:fill="FFFFFF"/>
        <w:tabs>
          <w:tab w:val="left" w:pos="993"/>
        </w:tabs>
        <w:ind w:left="0" w:firstLine="709"/>
        <w:jc w:val="both"/>
        <w:rPr>
          <w:rFonts w:ascii="Times New Roman" w:hAnsi="Times New Roman" w:cs="Times New Roman"/>
          <w:sz w:val="28"/>
          <w:szCs w:val="28"/>
        </w:rPr>
      </w:pPr>
      <w:r w:rsidRPr="008914D6">
        <w:rPr>
          <w:rFonts w:ascii="Times New Roman" w:hAnsi="Times New Roman" w:cs="Times New Roman"/>
          <w:sz w:val="28"/>
          <w:szCs w:val="28"/>
        </w:rPr>
        <w:t>в</w:t>
      </w:r>
      <w:r w:rsidR="005503E6" w:rsidRPr="008914D6">
        <w:rPr>
          <w:rFonts w:ascii="Times New Roman" w:hAnsi="Times New Roman" w:cs="Times New Roman"/>
          <w:sz w:val="28"/>
          <w:szCs w:val="28"/>
        </w:rPr>
        <w:t xml:space="preserve"> 202</w:t>
      </w:r>
      <w:r w:rsidR="00BB40AB" w:rsidRPr="008914D6">
        <w:rPr>
          <w:rFonts w:ascii="Times New Roman" w:hAnsi="Times New Roman" w:cs="Times New Roman"/>
          <w:sz w:val="28"/>
          <w:szCs w:val="28"/>
        </w:rPr>
        <w:t>2</w:t>
      </w:r>
      <w:r w:rsidR="005503E6" w:rsidRPr="008914D6">
        <w:rPr>
          <w:rFonts w:ascii="Times New Roman" w:hAnsi="Times New Roman" w:cs="Times New Roman"/>
          <w:sz w:val="28"/>
          <w:szCs w:val="28"/>
        </w:rPr>
        <w:t xml:space="preserve"> году:</w:t>
      </w:r>
    </w:p>
    <w:p w:rsidR="00BB40AB" w:rsidRPr="008914D6" w:rsidRDefault="006962C7" w:rsidP="003E19CD">
      <w:pPr>
        <w:pStyle w:val="aa"/>
        <w:widowControl w:val="0"/>
        <w:numPr>
          <w:ilvl w:val="0"/>
          <w:numId w:val="5"/>
        </w:numPr>
        <w:tabs>
          <w:tab w:val="left" w:pos="993"/>
        </w:tabs>
        <w:ind w:left="0" w:firstLine="709"/>
        <w:jc w:val="both"/>
        <w:rPr>
          <w:rFonts w:ascii="Times New Roman" w:hAnsi="Times New Roman" w:cs="Times New Roman"/>
          <w:sz w:val="28"/>
          <w:szCs w:val="28"/>
        </w:rPr>
      </w:pPr>
      <w:r w:rsidRPr="008914D6">
        <w:rPr>
          <w:rFonts w:ascii="Times New Roman" w:hAnsi="Times New Roman" w:cs="Times New Roman"/>
          <w:sz w:val="28"/>
          <w:szCs w:val="28"/>
        </w:rPr>
        <w:t>о</w:t>
      </w:r>
      <w:r w:rsidR="00BB40AB" w:rsidRPr="008914D6">
        <w:rPr>
          <w:rFonts w:ascii="Times New Roman" w:hAnsi="Times New Roman" w:cs="Times New Roman"/>
          <w:sz w:val="28"/>
          <w:szCs w:val="28"/>
        </w:rPr>
        <w:t>бщеобразовательная школа в жилом районе «</w:t>
      </w:r>
      <w:proofErr w:type="spellStart"/>
      <w:r w:rsidR="00BB40AB" w:rsidRPr="008914D6">
        <w:rPr>
          <w:rFonts w:ascii="Times New Roman" w:hAnsi="Times New Roman" w:cs="Times New Roman"/>
          <w:sz w:val="28"/>
          <w:szCs w:val="28"/>
        </w:rPr>
        <w:t>Бугач</w:t>
      </w:r>
      <w:proofErr w:type="spellEnd"/>
      <w:r w:rsidR="00BB40AB" w:rsidRPr="008914D6">
        <w:rPr>
          <w:rFonts w:ascii="Times New Roman" w:hAnsi="Times New Roman" w:cs="Times New Roman"/>
          <w:sz w:val="28"/>
          <w:szCs w:val="28"/>
        </w:rPr>
        <w:t xml:space="preserve">», </w:t>
      </w:r>
      <w:r w:rsidRPr="008914D6">
        <w:rPr>
          <w:rFonts w:ascii="Times New Roman" w:hAnsi="Times New Roman" w:cs="Times New Roman"/>
          <w:sz w:val="28"/>
          <w:szCs w:val="28"/>
        </w:rPr>
        <w:br/>
      </w:r>
      <w:r w:rsidR="00BB40AB" w:rsidRPr="008914D6">
        <w:rPr>
          <w:rFonts w:ascii="Times New Roman" w:hAnsi="Times New Roman" w:cs="Times New Roman"/>
          <w:sz w:val="28"/>
          <w:szCs w:val="28"/>
        </w:rPr>
        <w:t>мощностью – 1 550 мест;</w:t>
      </w:r>
    </w:p>
    <w:p w:rsidR="00BB40AB" w:rsidRPr="008914D6" w:rsidRDefault="00BB40AB" w:rsidP="003E19CD">
      <w:pPr>
        <w:pStyle w:val="aa"/>
        <w:widowControl w:val="0"/>
        <w:numPr>
          <w:ilvl w:val="0"/>
          <w:numId w:val="5"/>
        </w:numPr>
        <w:tabs>
          <w:tab w:val="left" w:pos="993"/>
        </w:tabs>
        <w:ind w:left="0" w:firstLine="709"/>
        <w:jc w:val="both"/>
        <w:rPr>
          <w:rFonts w:ascii="Times New Roman" w:hAnsi="Times New Roman" w:cs="Times New Roman"/>
          <w:sz w:val="28"/>
          <w:szCs w:val="28"/>
        </w:rPr>
      </w:pPr>
      <w:r w:rsidRPr="008914D6">
        <w:rPr>
          <w:rFonts w:ascii="Times New Roman" w:hAnsi="Times New Roman" w:cs="Times New Roman"/>
          <w:sz w:val="28"/>
          <w:szCs w:val="28"/>
        </w:rPr>
        <w:t>«Реконструкция средней общеобразовательной школы № 36</w:t>
      </w:r>
      <w:r w:rsidR="006962C7" w:rsidRPr="008914D6">
        <w:rPr>
          <w:rFonts w:ascii="Times New Roman" w:hAnsi="Times New Roman" w:cs="Times New Roman"/>
          <w:sz w:val="28"/>
          <w:szCs w:val="28"/>
        </w:rPr>
        <w:t>»</w:t>
      </w:r>
      <w:r w:rsidRPr="008914D6">
        <w:rPr>
          <w:rFonts w:ascii="Times New Roman" w:hAnsi="Times New Roman" w:cs="Times New Roman"/>
          <w:sz w:val="28"/>
          <w:szCs w:val="28"/>
        </w:rPr>
        <w:t>, мощностью – 205 мест.</w:t>
      </w:r>
    </w:p>
    <w:p w:rsidR="006962C7" w:rsidRPr="008914D6" w:rsidRDefault="005503E6" w:rsidP="003E19CD">
      <w:pPr>
        <w:pStyle w:val="aa"/>
        <w:numPr>
          <w:ilvl w:val="0"/>
          <w:numId w:val="6"/>
        </w:numPr>
        <w:shd w:val="clear" w:color="auto" w:fill="FFFFFF"/>
        <w:tabs>
          <w:tab w:val="left" w:pos="993"/>
        </w:tabs>
        <w:ind w:left="0" w:firstLine="709"/>
        <w:jc w:val="both"/>
        <w:rPr>
          <w:rFonts w:ascii="Times New Roman" w:hAnsi="Times New Roman" w:cs="Times New Roman"/>
          <w:sz w:val="28"/>
          <w:szCs w:val="28"/>
        </w:rPr>
      </w:pPr>
      <w:r w:rsidRPr="008914D6">
        <w:rPr>
          <w:rFonts w:ascii="Times New Roman" w:hAnsi="Times New Roman" w:cs="Times New Roman"/>
          <w:sz w:val="28"/>
          <w:szCs w:val="28"/>
        </w:rPr>
        <w:t>В 202</w:t>
      </w:r>
      <w:r w:rsidR="006962C7" w:rsidRPr="008914D6">
        <w:rPr>
          <w:rFonts w:ascii="Times New Roman" w:hAnsi="Times New Roman" w:cs="Times New Roman"/>
          <w:sz w:val="28"/>
          <w:szCs w:val="28"/>
        </w:rPr>
        <w:t>3</w:t>
      </w:r>
      <w:r w:rsidRPr="008914D6">
        <w:rPr>
          <w:rFonts w:ascii="Times New Roman" w:hAnsi="Times New Roman" w:cs="Times New Roman"/>
          <w:sz w:val="28"/>
          <w:szCs w:val="28"/>
        </w:rPr>
        <w:t xml:space="preserve"> году</w:t>
      </w:r>
      <w:r w:rsidR="006962C7" w:rsidRPr="008914D6">
        <w:rPr>
          <w:rFonts w:ascii="Times New Roman" w:hAnsi="Times New Roman" w:cs="Times New Roman"/>
          <w:sz w:val="28"/>
          <w:szCs w:val="28"/>
        </w:rPr>
        <w:t>:</w:t>
      </w:r>
    </w:p>
    <w:p w:rsidR="006962C7" w:rsidRPr="008914D6" w:rsidRDefault="006962C7" w:rsidP="003E19CD">
      <w:pPr>
        <w:pStyle w:val="aa"/>
        <w:widowControl w:val="0"/>
        <w:numPr>
          <w:ilvl w:val="0"/>
          <w:numId w:val="5"/>
        </w:numPr>
        <w:tabs>
          <w:tab w:val="left" w:pos="993"/>
        </w:tabs>
        <w:ind w:left="0" w:firstLine="709"/>
        <w:jc w:val="both"/>
        <w:rPr>
          <w:rFonts w:ascii="Times New Roman" w:hAnsi="Times New Roman" w:cs="Times New Roman"/>
          <w:sz w:val="28"/>
          <w:szCs w:val="28"/>
        </w:rPr>
      </w:pPr>
      <w:r w:rsidRPr="008914D6">
        <w:rPr>
          <w:rFonts w:ascii="Times New Roman" w:hAnsi="Times New Roman" w:cs="Times New Roman"/>
          <w:sz w:val="28"/>
          <w:szCs w:val="28"/>
        </w:rPr>
        <w:t xml:space="preserve">общеобразовательная школа в микрорайоне «Метростроитель», </w:t>
      </w:r>
      <w:r w:rsidRPr="008914D6">
        <w:rPr>
          <w:rFonts w:ascii="Times New Roman" w:hAnsi="Times New Roman" w:cs="Times New Roman"/>
          <w:sz w:val="28"/>
          <w:szCs w:val="28"/>
        </w:rPr>
        <w:br/>
        <w:t>мощностью – 1 280 мест;</w:t>
      </w:r>
    </w:p>
    <w:p w:rsidR="006962C7" w:rsidRPr="008914D6" w:rsidRDefault="006962C7" w:rsidP="003E19CD">
      <w:pPr>
        <w:pStyle w:val="aa"/>
        <w:widowControl w:val="0"/>
        <w:numPr>
          <w:ilvl w:val="0"/>
          <w:numId w:val="5"/>
        </w:numPr>
        <w:tabs>
          <w:tab w:val="left" w:pos="993"/>
        </w:tabs>
        <w:ind w:left="0" w:firstLine="709"/>
        <w:jc w:val="both"/>
        <w:rPr>
          <w:rFonts w:ascii="Times New Roman" w:hAnsi="Times New Roman" w:cs="Times New Roman"/>
          <w:sz w:val="28"/>
          <w:szCs w:val="28"/>
        </w:rPr>
      </w:pPr>
      <w:r w:rsidRPr="008914D6">
        <w:rPr>
          <w:rFonts w:ascii="Times New Roman" w:hAnsi="Times New Roman" w:cs="Times New Roman"/>
          <w:sz w:val="28"/>
          <w:szCs w:val="28"/>
        </w:rPr>
        <w:t xml:space="preserve">общеобразовательная школа в VII </w:t>
      </w:r>
      <w:proofErr w:type="spellStart"/>
      <w:r w:rsidRPr="008914D6">
        <w:rPr>
          <w:rFonts w:ascii="Times New Roman" w:hAnsi="Times New Roman" w:cs="Times New Roman"/>
          <w:sz w:val="28"/>
          <w:szCs w:val="28"/>
        </w:rPr>
        <w:t>мкр</w:t>
      </w:r>
      <w:proofErr w:type="spellEnd"/>
      <w:r w:rsidRPr="008914D6">
        <w:rPr>
          <w:rFonts w:ascii="Times New Roman" w:hAnsi="Times New Roman" w:cs="Times New Roman"/>
          <w:sz w:val="28"/>
          <w:szCs w:val="28"/>
        </w:rPr>
        <w:t>. «Аэропорт» – 1 100 мест;</w:t>
      </w:r>
    </w:p>
    <w:p w:rsidR="006962C7" w:rsidRPr="008914D6" w:rsidRDefault="006962C7" w:rsidP="003E19CD">
      <w:pPr>
        <w:pStyle w:val="aa"/>
        <w:widowControl w:val="0"/>
        <w:numPr>
          <w:ilvl w:val="0"/>
          <w:numId w:val="5"/>
        </w:numPr>
        <w:tabs>
          <w:tab w:val="left" w:pos="993"/>
        </w:tabs>
        <w:ind w:left="0" w:firstLine="709"/>
        <w:jc w:val="both"/>
        <w:rPr>
          <w:rFonts w:ascii="Times New Roman" w:hAnsi="Times New Roman" w:cs="Times New Roman"/>
          <w:sz w:val="28"/>
          <w:szCs w:val="28"/>
        </w:rPr>
      </w:pPr>
      <w:r w:rsidRPr="008914D6">
        <w:rPr>
          <w:rFonts w:ascii="Times New Roman" w:hAnsi="Times New Roman" w:cs="Times New Roman"/>
          <w:sz w:val="28"/>
          <w:szCs w:val="28"/>
        </w:rPr>
        <w:t>общеобразовательная школа в Железнодорожном районе                                по ул. Омская– 1 100 мест;</w:t>
      </w:r>
    </w:p>
    <w:p w:rsidR="006962C7" w:rsidRPr="008914D6" w:rsidRDefault="006962C7" w:rsidP="003E19CD">
      <w:pPr>
        <w:pStyle w:val="aa"/>
        <w:widowControl w:val="0"/>
        <w:numPr>
          <w:ilvl w:val="0"/>
          <w:numId w:val="5"/>
        </w:numPr>
        <w:tabs>
          <w:tab w:val="left" w:pos="993"/>
        </w:tabs>
        <w:ind w:left="0" w:firstLine="709"/>
        <w:jc w:val="both"/>
        <w:rPr>
          <w:rFonts w:ascii="Times New Roman" w:hAnsi="Times New Roman" w:cs="Times New Roman"/>
          <w:sz w:val="28"/>
          <w:szCs w:val="28"/>
        </w:rPr>
      </w:pPr>
      <w:r w:rsidRPr="008914D6">
        <w:rPr>
          <w:rFonts w:ascii="Times New Roman" w:hAnsi="Times New Roman" w:cs="Times New Roman"/>
          <w:sz w:val="28"/>
          <w:szCs w:val="28"/>
        </w:rPr>
        <w:t>«Реконструкция средней общеобразовательной школы № 47,</w:t>
      </w:r>
      <w:r w:rsidRPr="008914D6">
        <w:rPr>
          <w:rFonts w:ascii="Times New Roman" w:hAnsi="Times New Roman" w:cs="Times New Roman"/>
          <w:sz w:val="28"/>
          <w:szCs w:val="28"/>
        </w:rPr>
        <w:br/>
        <w:t>мощностью – 190 мест;</w:t>
      </w:r>
    </w:p>
    <w:p w:rsidR="006962C7" w:rsidRPr="008914D6" w:rsidRDefault="006962C7" w:rsidP="003E19CD">
      <w:pPr>
        <w:pStyle w:val="aa"/>
        <w:widowControl w:val="0"/>
        <w:numPr>
          <w:ilvl w:val="0"/>
          <w:numId w:val="5"/>
        </w:numPr>
        <w:tabs>
          <w:tab w:val="left" w:pos="993"/>
        </w:tabs>
        <w:ind w:left="0" w:firstLine="709"/>
        <w:jc w:val="both"/>
        <w:rPr>
          <w:rFonts w:ascii="Times New Roman" w:hAnsi="Times New Roman" w:cs="Times New Roman"/>
          <w:sz w:val="28"/>
          <w:szCs w:val="28"/>
        </w:rPr>
      </w:pPr>
      <w:r w:rsidRPr="008914D6">
        <w:rPr>
          <w:rFonts w:ascii="Times New Roman" w:hAnsi="Times New Roman" w:cs="Times New Roman"/>
          <w:sz w:val="28"/>
          <w:szCs w:val="28"/>
        </w:rPr>
        <w:t>детский сад в жилом районе «Медицинский городок» – 300 мест.</w:t>
      </w:r>
    </w:p>
    <w:p w:rsidR="006962C7" w:rsidRPr="008914D6" w:rsidRDefault="006962C7" w:rsidP="003E19CD">
      <w:pPr>
        <w:pStyle w:val="aa"/>
        <w:numPr>
          <w:ilvl w:val="0"/>
          <w:numId w:val="6"/>
        </w:numPr>
        <w:shd w:val="clear" w:color="auto" w:fill="FFFFFF"/>
        <w:tabs>
          <w:tab w:val="left" w:pos="993"/>
        </w:tabs>
        <w:ind w:left="0" w:firstLine="709"/>
        <w:jc w:val="both"/>
        <w:rPr>
          <w:rFonts w:ascii="Times New Roman" w:hAnsi="Times New Roman" w:cs="Times New Roman"/>
          <w:sz w:val="28"/>
          <w:szCs w:val="28"/>
        </w:rPr>
      </w:pPr>
      <w:r w:rsidRPr="008914D6">
        <w:rPr>
          <w:rFonts w:ascii="Times New Roman" w:hAnsi="Times New Roman" w:cs="Times New Roman"/>
          <w:sz w:val="28"/>
          <w:szCs w:val="28"/>
        </w:rPr>
        <w:t>В 2024 году:</w:t>
      </w:r>
    </w:p>
    <w:p w:rsidR="006962C7" w:rsidRPr="008914D6" w:rsidRDefault="006962C7" w:rsidP="003E19CD">
      <w:pPr>
        <w:pStyle w:val="aa"/>
        <w:widowControl w:val="0"/>
        <w:numPr>
          <w:ilvl w:val="0"/>
          <w:numId w:val="5"/>
        </w:numPr>
        <w:tabs>
          <w:tab w:val="left" w:pos="993"/>
        </w:tabs>
        <w:ind w:left="0" w:firstLine="709"/>
        <w:jc w:val="both"/>
        <w:rPr>
          <w:rFonts w:ascii="Times New Roman" w:hAnsi="Times New Roman" w:cs="Times New Roman"/>
          <w:sz w:val="28"/>
          <w:szCs w:val="28"/>
        </w:rPr>
      </w:pPr>
      <w:r w:rsidRPr="008914D6">
        <w:rPr>
          <w:rFonts w:ascii="Times New Roman" w:hAnsi="Times New Roman" w:cs="Times New Roman"/>
          <w:sz w:val="28"/>
          <w:szCs w:val="28"/>
        </w:rPr>
        <w:t xml:space="preserve">общеобразовательная школа в 3 </w:t>
      </w:r>
      <w:proofErr w:type="spellStart"/>
      <w:r w:rsidRPr="008914D6">
        <w:rPr>
          <w:rFonts w:ascii="Times New Roman" w:hAnsi="Times New Roman" w:cs="Times New Roman"/>
          <w:sz w:val="28"/>
          <w:szCs w:val="28"/>
        </w:rPr>
        <w:t>мкрн</w:t>
      </w:r>
      <w:proofErr w:type="spellEnd"/>
      <w:r w:rsidRPr="008914D6">
        <w:rPr>
          <w:rFonts w:ascii="Times New Roman" w:hAnsi="Times New Roman" w:cs="Times New Roman"/>
          <w:sz w:val="28"/>
          <w:szCs w:val="28"/>
        </w:rPr>
        <w:t>. жилого района «Солнечный», мощностью – 1 100 мест;</w:t>
      </w:r>
    </w:p>
    <w:p w:rsidR="006962C7" w:rsidRPr="008914D6" w:rsidRDefault="006962C7" w:rsidP="003E19CD">
      <w:pPr>
        <w:pStyle w:val="aa"/>
        <w:widowControl w:val="0"/>
        <w:numPr>
          <w:ilvl w:val="0"/>
          <w:numId w:val="5"/>
        </w:numPr>
        <w:tabs>
          <w:tab w:val="left" w:pos="993"/>
        </w:tabs>
        <w:ind w:left="0" w:firstLine="709"/>
        <w:jc w:val="both"/>
        <w:rPr>
          <w:rFonts w:ascii="Times New Roman" w:hAnsi="Times New Roman" w:cs="Times New Roman"/>
          <w:sz w:val="28"/>
          <w:szCs w:val="28"/>
        </w:rPr>
      </w:pPr>
      <w:r w:rsidRPr="008914D6">
        <w:rPr>
          <w:rFonts w:ascii="Times New Roman" w:hAnsi="Times New Roman" w:cs="Times New Roman"/>
          <w:sz w:val="28"/>
          <w:szCs w:val="28"/>
        </w:rPr>
        <w:t>детский сад по ул. Крайняя», мощностью – 190 мест.</w:t>
      </w:r>
    </w:p>
    <w:p w:rsidR="005503E6" w:rsidRPr="008914D6" w:rsidRDefault="00CA06FB" w:rsidP="00CA06FB">
      <w:pPr>
        <w:widowControl/>
        <w:shd w:val="clear" w:color="auto" w:fill="FFFFFF"/>
        <w:ind w:firstLine="709"/>
        <w:jc w:val="both"/>
        <w:rPr>
          <w:rFonts w:eastAsiaTheme="minorHAnsi"/>
          <w:sz w:val="28"/>
          <w:szCs w:val="28"/>
        </w:rPr>
      </w:pPr>
      <w:r w:rsidRPr="008914D6">
        <w:rPr>
          <w:rFonts w:eastAsiaTheme="minorHAnsi"/>
          <w:sz w:val="28"/>
          <w:szCs w:val="28"/>
          <w:lang w:eastAsia="en-US"/>
        </w:rPr>
        <w:t>По отрасли «Культура» в</w:t>
      </w:r>
      <w:r w:rsidR="005503E6" w:rsidRPr="008914D6">
        <w:rPr>
          <w:rFonts w:eastAsiaTheme="minorHAnsi"/>
          <w:sz w:val="28"/>
          <w:szCs w:val="28"/>
          <w:lang w:eastAsia="en-US"/>
        </w:rPr>
        <w:t xml:space="preserve"> 2020 году завершена реконструкция кинотеатра «Родина» для краевого государственного автономного учреждения «Дом дружбы народов» Красноярского края в рамках государственной программы Красноярского края «Укрепление единства российской нации и этнокультурное развитие народов Красноярского </w:t>
      </w:r>
      <w:r w:rsidR="00B63022" w:rsidRPr="008914D6">
        <w:rPr>
          <w:rFonts w:eastAsiaTheme="minorHAnsi"/>
          <w:sz w:val="28"/>
          <w:szCs w:val="28"/>
          <w:lang w:eastAsia="en-US"/>
        </w:rPr>
        <w:br/>
      </w:r>
      <w:r w:rsidR="005503E6" w:rsidRPr="008914D6">
        <w:rPr>
          <w:rFonts w:eastAsiaTheme="minorHAnsi"/>
          <w:sz w:val="28"/>
          <w:szCs w:val="28"/>
          <w:lang w:eastAsia="en-US"/>
        </w:rPr>
        <w:t>края».</w:t>
      </w:r>
      <w:r w:rsidR="006962C7" w:rsidRPr="008914D6">
        <w:rPr>
          <w:rFonts w:eastAsiaTheme="minorHAnsi"/>
          <w:sz w:val="28"/>
          <w:szCs w:val="28"/>
          <w:lang w:eastAsia="en-US"/>
        </w:rPr>
        <w:t xml:space="preserve"> Также, </w:t>
      </w:r>
      <w:r w:rsidR="006962C7" w:rsidRPr="008914D6">
        <w:rPr>
          <w:rFonts w:eastAsiaTheme="minorHAnsi"/>
          <w:sz w:val="28"/>
          <w:szCs w:val="28"/>
        </w:rPr>
        <w:t>выполнены работы по разработке проектно-сметной документации на строительство объекта «Комплекс зданий для нужд КГАПОУ «Красноярский хореографический колледж».</w:t>
      </w:r>
    </w:p>
    <w:p w:rsidR="006962C7" w:rsidRPr="008914D6" w:rsidRDefault="006962C7" w:rsidP="006962C7">
      <w:pPr>
        <w:ind w:firstLine="709"/>
        <w:jc w:val="both"/>
        <w:rPr>
          <w:rFonts w:eastAsiaTheme="minorHAnsi"/>
          <w:sz w:val="28"/>
          <w:szCs w:val="28"/>
        </w:rPr>
      </w:pPr>
      <w:r w:rsidRPr="008914D6">
        <w:rPr>
          <w:rFonts w:eastAsiaTheme="minorHAnsi"/>
          <w:sz w:val="28"/>
          <w:szCs w:val="28"/>
        </w:rPr>
        <w:t>При условии обеспечения финансированием, в 2022-2023 годах за счет сре</w:t>
      </w:r>
      <w:proofErr w:type="gramStart"/>
      <w:r w:rsidRPr="008914D6">
        <w:rPr>
          <w:rFonts w:eastAsiaTheme="minorHAnsi"/>
          <w:sz w:val="28"/>
          <w:szCs w:val="28"/>
        </w:rPr>
        <w:t>дств кр</w:t>
      </w:r>
      <w:proofErr w:type="gramEnd"/>
      <w:r w:rsidRPr="008914D6">
        <w:rPr>
          <w:rFonts w:eastAsiaTheme="minorHAnsi"/>
          <w:sz w:val="28"/>
          <w:szCs w:val="28"/>
        </w:rPr>
        <w:t>аевого бюджета планируется осуществить строительство зданий КГА ПОУ «Красноярский хореографический колледж».</w:t>
      </w:r>
    </w:p>
    <w:p w:rsidR="00D33B66" w:rsidRPr="008914D6" w:rsidRDefault="00D33B66" w:rsidP="003E19CD">
      <w:pPr>
        <w:pStyle w:val="aa"/>
        <w:numPr>
          <w:ilvl w:val="0"/>
          <w:numId w:val="24"/>
        </w:numPr>
        <w:spacing w:before="120" w:after="120"/>
        <w:ind w:left="426"/>
        <w:jc w:val="center"/>
        <w:outlineLvl w:val="0"/>
        <w:rPr>
          <w:rFonts w:ascii="Times New Roman" w:hAnsi="Times New Roman" w:cs="Times New Roman"/>
          <w:b/>
          <w:sz w:val="29"/>
          <w:szCs w:val="27"/>
        </w:rPr>
      </w:pPr>
      <w:bookmarkStart w:id="5" w:name="_Toc84323234"/>
      <w:r w:rsidRPr="008914D6">
        <w:rPr>
          <w:rFonts w:ascii="Times New Roman" w:hAnsi="Times New Roman" w:cs="Times New Roman"/>
          <w:b/>
          <w:sz w:val="29"/>
          <w:szCs w:val="27"/>
        </w:rPr>
        <w:t>Инвестиции</w:t>
      </w:r>
      <w:bookmarkEnd w:id="5"/>
    </w:p>
    <w:p w:rsidR="00D33B66" w:rsidRPr="008914D6" w:rsidRDefault="00D33B66" w:rsidP="00AA7EB5">
      <w:pPr>
        <w:ind w:firstLine="709"/>
        <w:jc w:val="both"/>
        <w:rPr>
          <w:sz w:val="28"/>
          <w:szCs w:val="28"/>
        </w:rPr>
      </w:pPr>
      <w:r w:rsidRPr="008914D6">
        <w:rPr>
          <w:sz w:val="28"/>
          <w:szCs w:val="28"/>
        </w:rPr>
        <w:t>Одним из показателей, характеризующих развитие</w:t>
      </w:r>
      <w:r w:rsidR="001D4BAF" w:rsidRPr="008914D6">
        <w:rPr>
          <w:sz w:val="28"/>
          <w:szCs w:val="28"/>
        </w:rPr>
        <w:t xml:space="preserve"> </w:t>
      </w:r>
      <w:r w:rsidRPr="008914D6">
        <w:rPr>
          <w:sz w:val="28"/>
          <w:szCs w:val="28"/>
        </w:rPr>
        <w:t>экономики муниципального образования, является показатель инвестиционной активности – объем инвестиций в основной капитал.</w:t>
      </w:r>
    </w:p>
    <w:p w:rsidR="008D474B" w:rsidRPr="008914D6" w:rsidRDefault="008D474B" w:rsidP="00AA7EB5">
      <w:pPr>
        <w:ind w:firstLine="709"/>
        <w:jc w:val="both"/>
        <w:rPr>
          <w:sz w:val="28"/>
          <w:szCs w:val="28"/>
        </w:rPr>
      </w:pPr>
      <w:r w:rsidRPr="008914D6">
        <w:rPr>
          <w:noProof/>
          <w:color w:val="FF0000"/>
        </w:rPr>
        <w:drawing>
          <wp:inline distT="0" distB="0" distL="0" distR="0" wp14:anchorId="633678BD" wp14:editId="3BC2E3E5">
            <wp:extent cx="5581650" cy="3009900"/>
            <wp:effectExtent l="0" t="0" r="0" b="0"/>
            <wp:docPr id="21" name="Объект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8D49A7" w:rsidRPr="008914D6" w:rsidRDefault="008D49A7" w:rsidP="008D49A7">
      <w:pPr>
        <w:shd w:val="clear" w:color="auto" w:fill="FFFFFF" w:themeFill="background1"/>
        <w:jc w:val="center"/>
        <w:rPr>
          <w:bCs/>
          <w:sz w:val="22"/>
          <w:szCs w:val="22"/>
        </w:rPr>
      </w:pPr>
      <w:r w:rsidRPr="008914D6">
        <w:rPr>
          <w:bCs/>
          <w:sz w:val="22"/>
          <w:szCs w:val="22"/>
        </w:rPr>
        <w:t>Рис. 1</w:t>
      </w:r>
      <w:r w:rsidR="007471F9" w:rsidRPr="008914D6">
        <w:rPr>
          <w:bCs/>
          <w:sz w:val="22"/>
          <w:szCs w:val="22"/>
        </w:rPr>
        <w:t>3</w:t>
      </w:r>
      <w:r w:rsidRPr="008914D6">
        <w:rPr>
          <w:bCs/>
          <w:sz w:val="22"/>
          <w:szCs w:val="22"/>
        </w:rPr>
        <w:t>. Объем инвестиций в основной капитал за счет всех источников финансирования по полному кругу хозяйствующих субъектов</w:t>
      </w:r>
    </w:p>
    <w:p w:rsidR="008D474B" w:rsidRPr="008914D6" w:rsidRDefault="008D474B" w:rsidP="008D49A7">
      <w:pPr>
        <w:shd w:val="clear" w:color="auto" w:fill="FFFFFF" w:themeFill="background1"/>
        <w:jc w:val="center"/>
        <w:rPr>
          <w:bCs/>
          <w:sz w:val="8"/>
          <w:szCs w:val="22"/>
        </w:rPr>
      </w:pPr>
    </w:p>
    <w:p w:rsidR="00460E40" w:rsidRDefault="00460E40" w:rsidP="00460E40">
      <w:pPr>
        <w:ind w:firstLine="709"/>
        <w:jc w:val="both"/>
        <w:rPr>
          <w:rFonts w:eastAsiaTheme="minorHAnsi"/>
          <w:sz w:val="28"/>
          <w:szCs w:val="28"/>
          <w:lang w:eastAsia="en-US"/>
        </w:rPr>
      </w:pPr>
      <w:r w:rsidRPr="008914D6">
        <w:rPr>
          <w:rFonts w:eastAsiaTheme="minorHAnsi"/>
          <w:sz w:val="28"/>
          <w:szCs w:val="28"/>
          <w:lang w:eastAsia="en-US"/>
        </w:rPr>
        <w:t>По итогам 2020 года объем инвестиций в основной капитал предприятий города составил 106,</w:t>
      </w:r>
      <w:r w:rsidR="00A803DA">
        <w:rPr>
          <w:rFonts w:eastAsiaTheme="minorHAnsi"/>
          <w:sz w:val="28"/>
          <w:szCs w:val="28"/>
          <w:lang w:eastAsia="en-US"/>
        </w:rPr>
        <w:t>3</w:t>
      </w:r>
      <w:r w:rsidRPr="008914D6">
        <w:rPr>
          <w:rFonts w:eastAsiaTheme="minorHAnsi"/>
          <w:sz w:val="28"/>
          <w:szCs w:val="28"/>
          <w:lang w:eastAsia="en-US"/>
        </w:rPr>
        <w:t xml:space="preserve"> млрд. рублей, что ниже значения 2019</w:t>
      </w:r>
      <w:r w:rsidR="00A803DA">
        <w:rPr>
          <w:rFonts w:eastAsiaTheme="minorHAnsi"/>
          <w:sz w:val="28"/>
          <w:szCs w:val="28"/>
          <w:lang w:eastAsia="en-US"/>
        </w:rPr>
        <w:t> </w:t>
      </w:r>
      <w:r w:rsidRPr="008914D6">
        <w:rPr>
          <w:rFonts w:eastAsiaTheme="minorHAnsi"/>
          <w:sz w:val="28"/>
          <w:szCs w:val="28"/>
          <w:lang w:eastAsia="en-US"/>
        </w:rPr>
        <w:t>года в сопоставимых ценах на 8,4%.</w:t>
      </w:r>
    </w:p>
    <w:p w:rsidR="0013682F" w:rsidRDefault="0013682F" w:rsidP="0013682F">
      <w:pPr>
        <w:jc w:val="both"/>
        <w:rPr>
          <w:rFonts w:eastAsiaTheme="minorHAnsi"/>
          <w:sz w:val="28"/>
          <w:szCs w:val="28"/>
          <w:lang w:eastAsia="en-US"/>
        </w:rPr>
      </w:pPr>
      <w:r w:rsidRPr="008914D6">
        <w:rPr>
          <w:noProof/>
          <w:color w:val="C00000"/>
        </w:rPr>
        <w:drawing>
          <wp:inline distT="0" distB="0" distL="0" distR="0" wp14:anchorId="3EAD9DFC" wp14:editId="2592A590">
            <wp:extent cx="5994400" cy="3098800"/>
            <wp:effectExtent l="0" t="0" r="6350" b="6350"/>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13682F" w:rsidRPr="0013682F" w:rsidRDefault="0013682F" w:rsidP="0013682F">
      <w:pPr>
        <w:jc w:val="center"/>
        <w:rPr>
          <w:sz w:val="16"/>
          <w:szCs w:val="16"/>
        </w:rPr>
      </w:pPr>
    </w:p>
    <w:p w:rsidR="0013682F" w:rsidRPr="008914D6" w:rsidRDefault="0013682F" w:rsidP="0013682F">
      <w:pPr>
        <w:jc w:val="both"/>
        <w:rPr>
          <w:bCs/>
          <w:sz w:val="8"/>
          <w:szCs w:val="22"/>
        </w:rPr>
      </w:pPr>
    </w:p>
    <w:p w:rsidR="0013682F" w:rsidRPr="008914D6" w:rsidRDefault="0013682F" w:rsidP="0013682F">
      <w:pPr>
        <w:jc w:val="both"/>
        <w:rPr>
          <w:bCs/>
          <w:sz w:val="22"/>
          <w:szCs w:val="22"/>
        </w:rPr>
      </w:pPr>
      <w:r w:rsidRPr="008914D6">
        <w:rPr>
          <w:bCs/>
          <w:sz w:val="22"/>
          <w:szCs w:val="22"/>
        </w:rPr>
        <w:t>Рис. 14. Структура инвестиций в основной капитал (без субъектов малого предпринимательства и параметров неформальной деятельности) в 2020 году по видам экономической деятельности</w:t>
      </w:r>
    </w:p>
    <w:p w:rsidR="0013682F" w:rsidRPr="008914D6" w:rsidRDefault="0013682F" w:rsidP="0013682F">
      <w:pPr>
        <w:jc w:val="both"/>
        <w:rPr>
          <w:sz w:val="10"/>
        </w:rPr>
      </w:pPr>
    </w:p>
    <w:p w:rsidR="00A803DA" w:rsidRDefault="00A803DA" w:rsidP="0013682F">
      <w:pPr>
        <w:ind w:firstLine="709"/>
        <w:jc w:val="both"/>
        <w:rPr>
          <w:rFonts w:eastAsiaTheme="minorHAnsi"/>
          <w:sz w:val="28"/>
          <w:szCs w:val="28"/>
          <w:lang w:eastAsia="en-US"/>
        </w:rPr>
      </w:pPr>
      <w:r>
        <w:rPr>
          <w:rFonts w:eastAsiaTheme="minorHAnsi"/>
          <w:sz w:val="28"/>
          <w:szCs w:val="28"/>
          <w:lang w:eastAsia="en-US"/>
        </w:rPr>
        <w:t>Основной рост инвестиционной активности наблюдался по следующим отраслям:</w:t>
      </w:r>
    </w:p>
    <w:p w:rsidR="00A803DA" w:rsidRDefault="00A803DA" w:rsidP="00A803DA">
      <w:pPr>
        <w:ind w:firstLine="709"/>
        <w:jc w:val="both"/>
        <w:rPr>
          <w:rFonts w:eastAsiaTheme="minorHAnsi"/>
          <w:sz w:val="28"/>
          <w:szCs w:val="28"/>
          <w:lang w:eastAsia="en-US"/>
        </w:rPr>
      </w:pPr>
      <w:r>
        <w:rPr>
          <w:rFonts w:eastAsiaTheme="minorHAnsi"/>
          <w:sz w:val="28"/>
          <w:szCs w:val="28"/>
          <w:lang w:eastAsia="en-US"/>
        </w:rPr>
        <w:t xml:space="preserve">1. «Транспортировка и хранение» рост инвестиций составил 2,13 млрд. руб. Темп роста в сопоставимых ценах – 98,19%. </w:t>
      </w:r>
    </w:p>
    <w:p w:rsidR="00A803DA" w:rsidRDefault="00A803DA" w:rsidP="00A803DA">
      <w:pPr>
        <w:ind w:firstLine="709"/>
        <w:jc w:val="both"/>
        <w:rPr>
          <w:rFonts w:eastAsiaTheme="minorHAnsi"/>
          <w:color w:val="000000"/>
          <w:sz w:val="28"/>
          <w:szCs w:val="28"/>
          <w:lang w:eastAsia="en-US"/>
        </w:rPr>
      </w:pPr>
      <w:r>
        <w:rPr>
          <w:rFonts w:eastAsiaTheme="minorHAnsi"/>
          <w:sz w:val="28"/>
          <w:szCs w:val="28"/>
          <w:lang w:eastAsia="en-US"/>
        </w:rPr>
        <w:t xml:space="preserve">Рост объема инвестиций связан с реализацией мероприятий в рамках </w:t>
      </w:r>
      <w:r>
        <w:rPr>
          <w:rFonts w:eastAsiaTheme="minorHAnsi"/>
          <w:color w:val="000000"/>
          <w:sz w:val="28"/>
          <w:szCs w:val="28"/>
          <w:lang w:eastAsia="en-US"/>
        </w:rPr>
        <w:t xml:space="preserve">проекта по созданию и развитию международного транспортно-логистического и производственного </w:t>
      </w:r>
      <w:proofErr w:type="spellStart"/>
      <w:r>
        <w:rPr>
          <w:rFonts w:eastAsiaTheme="minorHAnsi"/>
          <w:color w:val="000000"/>
          <w:sz w:val="28"/>
          <w:szCs w:val="28"/>
          <w:lang w:eastAsia="en-US"/>
        </w:rPr>
        <w:t>хаба</w:t>
      </w:r>
      <w:proofErr w:type="spellEnd"/>
      <w:r>
        <w:rPr>
          <w:rFonts w:eastAsiaTheme="minorHAnsi"/>
          <w:color w:val="000000"/>
          <w:sz w:val="28"/>
          <w:szCs w:val="28"/>
          <w:lang w:eastAsia="en-US"/>
        </w:rPr>
        <w:t xml:space="preserve"> на базе аэропортов Красноярск и Черемшанка и международного пассажирского </w:t>
      </w:r>
      <w:proofErr w:type="spellStart"/>
      <w:r>
        <w:rPr>
          <w:rFonts w:eastAsiaTheme="minorHAnsi"/>
          <w:color w:val="000000"/>
          <w:sz w:val="28"/>
          <w:szCs w:val="28"/>
          <w:lang w:eastAsia="en-US"/>
        </w:rPr>
        <w:t>хаба</w:t>
      </w:r>
      <w:proofErr w:type="spellEnd"/>
      <w:r>
        <w:rPr>
          <w:rFonts w:eastAsiaTheme="minorHAnsi"/>
          <w:color w:val="000000"/>
          <w:sz w:val="28"/>
          <w:szCs w:val="28"/>
          <w:lang w:eastAsia="en-US"/>
        </w:rPr>
        <w:t xml:space="preserve"> Аэрофлота на базе аэропорта Красноярск, в том числе </w:t>
      </w:r>
      <w:r>
        <w:rPr>
          <w:rFonts w:eastAsiaTheme="minorHAnsi"/>
          <w:sz w:val="28"/>
          <w:szCs w:val="28"/>
          <w:lang w:eastAsia="en-US"/>
        </w:rPr>
        <w:t>строительством магистральной рулежной дорожки и развитием логистического центра. Кроме того, Красноярской железной дорогой продолжается реализация проектов создания инфраструктуры грузовых, а также междугородних и международных пассажирских перевозок.</w:t>
      </w:r>
    </w:p>
    <w:p w:rsidR="00A803DA" w:rsidRDefault="00A803DA" w:rsidP="00A803DA">
      <w:pPr>
        <w:tabs>
          <w:tab w:val="left" w:pos="993"/>
          <w:tab w:val="left" w:pos="1134"/>
        </w:tabs>
        <w:ind w:firstLine="709"/>
        <w:jc w:val="both"/>
        <w:rPr>
          <w:rFonts w:eastAsiaTheme="minorHAnsi"/>
          <w:kern w:val="3"/>
          <w:sz w:val="28"/>
          <w:szCs w:val="28"/>
          <w:lang w:eastAsia="en-US"/>
        </w:rPr>
      </w:pPr>
      <w:r>
        <w:rPr>
          <w:rFonts w:eastAsiaTheme="minorHAnsi"/>
          <w:kern w:val="3"/>
          <w:sz w:val="28"/>
          <w:szCs w:val="28"/>
          <w:lang w:eastAsia="en-US"/>
        </w:rPr>
        <w:t xml:space="preserve">2. «Обеспечение электрической энергией, газом и паром: кондиционирование воздуха» рост инвестиций составил 1,96 млрд. руб. Темп роста в сопоставимых ценах – 120,80%. </w:t>
      </w:r>
    </w:p>
    <w:p w:rsidR="00A803DA" w:rsidRDefault="00A803DA" w:rsidP="00A803DA">
      <w:pPr>
        <w:widowControl/>
        <w:shd w:val="clear" w:color="auto" w:fill="FFFFFF"/>
        <w:ind w:firstLine="709"/>
        <w:jc w:val="both"/>
        <w:rPr>
          <w:rFonts w:eastAsiaTheme="minorHAnsi"/>
          <w:sz w:val="28"/>
          <w:szCs w:val="28"/>
          <w:lang w:eastAsia="en-US"/>
        </w:rPr>
      </w:pPr>
      <w:proofErr w:type="gramStart"/>
      <w:r>
        <w:rPr>
          <w:rFonts w:eastAsiaTheme="minorHAnsi"/>
          <w:sz w:val="28"/>
          <w:szCs w:val="28"/>
          <w:lang w:eastAsia="en-US"/>
        </w:rPr>
        <w:t>Рост объема инвестиций в отрасли произошел за счет реализации «</w:t>
      </w:r>
      <w:proofErr w:type="spellStart"/>
      <w:r>
        <w:rPr>
          <w:rFonts w:eastAsiaTheme="minorHAnsi"/>
          <w:sz w:val="28"/>
          <w:szCs w:val="28"/>
          <w:lang w:eastAsia="en-US"/>
        </w:rPr>
        <w:t>Россети</w:t>
      </w:r>
      <w:proofErr w:type="spellEnd"/>
      <w:r>
        <w:rPr>
          <w:rFonts w:eastAsiaTheme="minorHAnsi"/>
          <w:sz w:val="28"/>
          <w:szCs w:val="28"/>
          <w:lang w:eastAsia="en-US"/>
        </w:rPr>
        <w:t xml:space="preserve"> ФСК ЕЭС» (ПАО «ФСК ЕЭС») мероприятий  Комплексного плана модернизации и расширения магистральной инфраструктуры,  а также </w:t>
      </w:r>
      <w:r>
        <w:rPr>
          <w:rFonts w:eastAsiaTheme="minorHAnsi"/>
          <w:kern w:val="3"/>
          <w:sz w:val="28"/>
          <w:szCs w:val="28"/>
          <w:lang w:eastAsia="en-US"/>
        </w:rPr>
        <w:t xml:space="preserve">за счет </w:t>
      </w:r>
      <w:r>
        <w:rPr>
          <w:rFonts w:eastAsiaTheme="minorHAnsi"/>
          <w:sz w:val="28"/>
          <w:szCs w:val="28"/>
          <w:lang w:eastAsia="en-US"/>
        </w:rPr>
        <w:t>масштабной модернизации и строительства теплосетей, проводимой Сибирской генерирующей компанией в рамках реализации Комплексного плана мероприятий по снижению выбросов загрязняющих веществ в атмосферный воздух в г. Красноярске в соответствии с принятой федеральной программой «Чистый</w:t>
      </w:r>
      <w:proofErr w:type="gramEnd"/>
      <w:r>
        <w:rPr>
          <w:rFonts w:eastAsiaTheme="minorHAnsi"/>
          <w:sz w:val="28"/>
          <w:szCs w:val="28"/>
          <w:lang w:eastAsia="en-US"/>
        </w:rPr>
        <w:t xml:space="preserve"> воздух».</w:t>
      </w:r>
    </w:p>
    <w:p w:rsidR="00A803DA" w:rsidRDefault="00A803DA" w:rsidP="00A803DA">
      <w:pPr>
        <w:ind w:firstLine="709"/>
        <w:jc w:val="both"/>
        <w:rPr>
          <w:rFonts w:ascii="Times New Roman" w:hAnsi="Times New Roman" w:cs="Times New Roman"/>
          <w:sz w:val="28"/>
          <w:szCs w:val="28"/>
        </w:rPr>
      </w:pPr>
      <w:r>
        <w:rPr>
          <w:rFonts w:eastAsiaTheme="minorHAnsi"/>
          <w:sz w:val="28"/>
          <w:szCs w:val="28"/>
          <w:lang w:eastAsia="en-US"/>
        </w:rPr>
        <w:t>3. </w:t>
      </w:r>
      <w:r w:rsidR="006C0FB1" w:rsidRPr="008914D6">
        <w:rPr>
          <w:rFonts w:ascii="Times New Roman" w:hAnsi="Times New Roman" w:cs="Times New Roman"/>
          <w:sz w:val="28"/>
          <w:szCs w:val="28"/>
        </w:rPr>
        <w:t xml:space="preserve">«Деятельность профессиональная, научная и техническая» - темп роста в сопоставимых ценах составил 162,2%. </w:t>
      </w:r>
    </w:p>
    <w:p w:rsidR="006C0FB1" w:rsidRPr="008914D6" w:rsidRDefault="006C0FB1" w:rsidP="00A803DA">
      <w:pPr>
        <w:ind w:firstLine="709"/>
        <w:jc w:val="both"/>
        <w:rPr>
          <w:rFonts w:ascii="Times New Roman" w:hAnsi="Times New Roman" w:cs="Times New Roman"/>
          <w:sz w:val="28"/>
          <w:szCs w:val="28"/>
        </w:rPr>
      </w:pPr>
      <w:r w:rsidRPr="008914D6">
        <w:rPr>
          <w:rFonts w:ascii="Times New Roman" w:hAnsi="Times New Roman" w:cs="Times New Roman"/>
          <w:sz w:val="28"/>
          <w:szCs w:val="28"/>
        </w:rPr>
        <w:t>Рост связан с увеличением объема инвестиций на научные исследования и разработки в области естественных и технических наук ФИЦ «Красноярский научный центр СОРАН», АО «РУСАЛ Красноярск» и АО «НПП «Радиосвязь», в том числе за счет средств федеральных грантов.</w:t>
      </w:r>
    </w:p>
    <w:p w:rsidR="002C09B3" w:rsidRPr="008914D6" w:rsidRDefault="002C09B3" w:rsidP="002C09B3">
      <w:pPr>
        <w:pStyle w:val="aa"/>
        <w:widowControl w:val="0"/>
        <w:tabs>
          <w:tab w:val="left" w:pos="993"/>
        </w:tabs>
        <w:ind w:left="709"/>
        <w:jc w:val="both"/>
        <w:rPr>
          <w:rFonts w:ascii="Times New Roman" w:hAnsi="Times New Roman" w:cs="Times New Roman"/>
          <w:sz w:val="10"/>
          <w:szCs w:val="28"/>
        </w:rPr>
      </w:pPr>
    </w:p>
    <w:p w:rsidR="004E4B86" w:rsidRPr="008914D6" w:rsidRDefault="004E4B86" w:rsidP="004E4B86">
      <w:pPr>
        <w:widowControl/>
        <w:shd w:val="clear" w:color="auto" w:fill="FFFFFF"/>
        <w:ind w:firstLine="709"/>
        <w:jc w:val="both"/>
        <w:rPr>
          <w:rFonts w:eastAsiaTheme="minorHAnsi"/>
          <w:sz w:val="28"/>
          <w:szCs w:val="28"/>
          <w:lang w:eastAsia="en-US"/>
        </w:rPr>
      </w:pPr>
      <w:r w:rsidRPr="008914D6">
        <w:rPr>
          <w:rFonts w:eastAsiaTheme="minorHAnsi"/>
          <w:sz w:val="28"/>
          <w:szCs w:val="28"/>
          <w:lang w:eastAsia="en-US"/>
        </w:rPr>
        <w:t>Снижение инвестиционной активности наблюдалось по следующим отраслям:</w:t>
      </w:r>
    </w:p>
    <w:p w:rsidR="004E4B86" w:rsidRPr="008914D6" w:rsidRDefault="004E4B86" w:rsidP="003E19CD">
      <w:pPr>
        <w:pStyle w:val="aa"/>
        <w:numPr>
          <w:ilvl w:val="0"/>
          <w:numId w:val="5"/>
        </w:numPr>
        <w:tabs>
          <w:tab w:val="left" w:pos="993"/>
        </w:tabs>
        <w:ind w:left="0" w:firstLine="709"/>
        <w:jc w:val="both"/>
        <w:rPr>
          <w:rFonts w:ascii="Times New Roman CYR" w:hAnsi="Times New Roman CYR" w:cs="Times New Roman CYR"/>
          <w:kern w:val="3"/>
          <w:sz w:val="28"/>
          <w:szCs w:val="28"/>
        </w:rPr>
      </w:pPr>
      <w:r w:rsidRPr="008914D6">
        <w:rPr>
          <w:rFonts w:ascii="Times New Roman CYR" w:hAnsi="Times New Roman CYR" w:cs="Times New Roman CYR"/>
          <w:kern w:val="3"/>
          <w:sz w:val="28"/>
          <w:szCs w:val="28"/>
        </w:rPr>
        <w:t>«Деятельность в области здравоохранения и социальных услуг» –</w:t>
      </w:r>
      <w:r w:rsidR="00EF2478" w:rsidRPr="008914D6">
        <w:rPr>
          <w:rFonts w:ascii="Times New Roman CYR" w:hAnsi="Times New Roman CYR" w:cs="Times New Roman CYR"/>
          <w:kern w:val="3"/>
          <w:sz w:val="28"/>
          <w:szCs w:val="28"/>
        </w:rPr>
        <w:t xml:space="preserve"> на 53,9%, что </w:t>
      </w:r>
      <w:r w:rsidRPr="008914D6">
        <w:rPr>
          <w:rFonts w:ascii="Times New Roman" w:hAnsi="Times New Roman" w:cs="Times New Roman"/>
          <w:sz w:val="28"/>
          <w:szCs w:val="28"/>
        </w:rPr>
        <w:t xml:space="preserve">связано с завершением активной инвестиционной фазы </w:t>
      </w:r>
      <w:r w:rsidRPr="008914D6">
        <w:rPr>
          <w:rFonts w:ascii="Times New Roman" w:hAnsi="Times New Roman" w:cs="Times New Roman"/>
          <w:kern w:val="3"/>
          <w:sz w:val="28"/>
          <w:szCs w:val="28"/>
        </w:rPr>
        <w:t>реконструкции КГБУЗ «Краевая клиническая больница».</w:t>
      </w:r>
    </w:p>
    <w:p w:rsidR="004E4B86" w:rsidRPr="008914D6" w:rsidRDefault="004E4B86" w:rsidP="003E19CD">
      <w:pPr>
        <w:pStyle w:val="aa"/>
        <w:numPr>
          <w:ilvl w:val="0"/>
          <w:numId w:val="5"/>
        </w:numPr>
        <w:tabs>
          <w:tab w:val="left" w:pos="993"/>
        </w:tabs>
        <w:ind w:left="0" w:firstLine="709"/>
        <w:jc w:val="both"/>
        <w:rPr>
          <w:rFonts w:ascii="Times New Roman CYR" w:hAnsi="Times New Roman CYR" w:cs="Times New Roman CYR"/>
          <w:kern w:val="3"/>
          <w:sz w:val="28"/>
          <w:szCs w:val="28"/>
        </w:rPr>
      </w:pPr>
      <w:r w:rsidRPr="008914D6">
        <w:rPr>
          <w:rFonts w:ascii="Times New Roman CYR" w:hAnsi="Times New Roman CYR" w:cs="Times New Roman CYR"/>
          <w:kern w:val="3"/>
          <w:sz w:val="28"/>
          <w:szCs w:val="28"/>
        </w:rPr>
        <w:t xml:space="preserve">«Деятельность по операциям с недвижимым имуществом» – на </w:t>
      </w:r>
      <w:r w:rsidR="00EF2478" w:rsidRPr="008914D6">
        <w:rPr>
          <w:rFonts w:ascii="Times New Roman CYR" w:hAnsi="Times New Roman CYR" w:cs="Times New Roman CYR"/>
          <w:kern w:val="3"/>
          <w:sz w:val="28"/>
          <w:szCs w:val="28"/>
        </w:rPr>
        <w:t>23,7</w:t>
      </w:r>
      <w:r w:rsidRPr="008914D6">
        <w:rPr>
          <w:rFonts w:ascii="Times New Roman CYR" w:hAnsi="Times New Roman CYR" w:cs="Times New Roman CYR"/>
          <w:kern w:val="3"/>
          <w:sz w:val="28"/>
          <w:szCs w:val="28"/>
        </w:rPr>
        <w:t>%</w:t>
      </w:r>
      <w:r w:rsidR="00EF2478" w:rsidRPr="008914D6">
        <w:rPr>
          <w:rFonts w:ascii="Times New Roman CYR" w:hAnsi="Times New Roman CYR" w:cs="Times New Roman CYR"/>
          <w:kern w:val="3"/>
          <w:sz w:val="28"/>
          <w:szCs w:val="28"/>
        </w:rPr>
        <w:t xml:space="preserve">, это обусловлено </w:t>
      </w:r>
      <w:r w:rsidRPr="008914D6">
        <w:rPr>
          <w:rFonts w:ascii="Times New Roman" w:hAnsi="Times New Roman" w:cs="Times New Roman"/>
          <w:sz w:val="28"/>
          <w:szCs w:val="28"/>
        </w:rPr>
        <w:t>завершением активной фазы реализации крупных проектов жилищного строительства на территории города строительными организациями: ООО «СК «</w:t>
      </w:r>
      <w:proofErr w:type="spellStart"/>
      <w:r w:rsidRPr="008914D6">
        <w:rPr>
          <w:rFonts w:ascii="Times New Roman" w:hAnsi="Times New Roman" w:cs="Times New Roman"/>
          <w:sz w:val="28"/>
          <w:szCs w:val="28"/>
        </w:rPr>
        <w:t>СибЛидер</w:t>
      </w:r>
      <w:proofErr w:type="spellEnd"/>
      <w:r w:rsidRPr="008914D6">
        <w:rPr>
          <w:rFonts w:ascii="Times New Roman" w:hAnsi="Times New Roman" w:cs="Times New Roman"/>
          <w:sz w:val="28"/>
          <w:szCs w:val="28"/>
        </w:rPr>
        <w:t>», ЗАО «</w:t>
      </w:r>
      <w:proofErr w:type="spellStart"/>
      <w:r w:rsidRPr="008914D6">
        <w:rPr>
          <w:rFonts w:ascii="Times New Roman" w:hAnsi="Times New Roman" w:cs="Times New Roman"/>
          <w:sz w:val="28"/>
          <w:szCs w:val="28"/>
        </w:rPr>
        <w:t>Сибагропромстрой</w:t>
      </w:r>
      <w:proofErr w:type="spellEnd"/>
      <w:r w:rsidRPr="008914D6">
        <w:rPr>
          <w:rFonts w:ascii="Times New Roman" w:hAnsi="Times New Roman" w:cs="Times New Roman"/>
          <w:sz w:val="28"/>
          <w:szCs w:val="28"/>
        </w:rPr>
        <w:t>», ООО «</w:t>
      </w:r>
      <w:proofErr w:type="spellStart"/>
      <w:r w:rsidRPr="008914D6">
        <w:rPr>
          <w:rFonts w:ascii="Times New Roman" w:hAnsi="Times New Roman" w:cs="Times New Roman"/>
          <w:sz w:val="28"/>
          <w:szCs w:val="28"/>
        </w:rPr>
        <w:t>Монолитхолдинг</w:t>
      </w:r>
      <w:proofErr w:type="spellEnd"/>
      <w:r w:rsidRPr="008914D6">
        <w:rPr>
          <w:rFonts w:ascii="Times New Roman" w:hAnsi="Times New Roman" w:cs="Times New Roman"/>
          <w:sz w:val="28"/>
          <w:szCs w:val="28"/>
        </w:rPr>
        <w:t xml:space="preserve">», ООО ПСК «Омега», АО «Фирма </w:t>
      </w:r>
      <w:proofErr w:type="spellStart"/>
      <w:r w:rsidRPr="008914D6">
        <w:rPr>
          <w:rFonts w:ascii="Times New Roman" w:hAnsi="Times New Roman" w:cs="Times New Roman"/>
          <w:sz w:val="28"/>
          <w:szCs w:val="28"/>
        </w:rPr>
        <w:t>культбытстрой</w:t>
      </w:r>
      <w:proofErr w:type="spellEnd"/>
      <w:r w:rsidRPr="008914D6">
        <w:rPr>
          <w:rFonts w:ascii="Times New Roman" w:hAnsi="Times New Roman" w:cs="Times New Roman"/>
          <w:sz w:val="28"/>
          <w:szCs w:val="28"/>
        </w:rPr>
        <w:t xml:space="preserve">», ООО УК «Сибиряк», ООО «ГСК </w:t>
      </w:r>
      <w:proofErr w:type="spellStart"/>
      <w:r w:rsidRPr="008914D6">
        <w:rPr>
          <w:rFonts w:ascii="Times New Roman" w:hAnsi="Times New Roman" w:cs="Times New Roman"/>
          <w:sz w:val="28"/>
          <w:szCs w:val="28"/>
        </w:rPr>
        <w:t>Арбан</w:t>
      </w:r>
      <w:proofErr w:type="spellEnd"/>
      <w:r w:rsidRPr="008914D6">
        <w:rPr>
          <w:rFonts w:ascii="Times New Roman" w:hAnsi="Times New Roman" w:cs="Times New Roman"/>
          <w:sz w:val="28"/>
          <w:szCs w:val="28"/>
        </w:rPr>
        <w:t xml:space="preserve">», ООО «УК «СМ. СИТИ» и др., а также вступлением в действие новой схемы продажи строящегося жилья с использованием специальных </w:t>
      </w:r>
      <w:proofErr w:type="spellStart"/>
      <w:r w:rsidRPr="008914D6">
        <w:rPr>
          <w:rFonts w:ascii="Times New Roman" w:hAnsi="Times New Roman" w:cs="Times New Roman"/>
          <w:sz w:val="28"/>
          <w:szCs w:val="28"/>
        </w:rPr>
        <w:t>эскроу</w:t>
      </w:r>
      <w:proofErr w:type="spellEnd"/>
      <w:r w:rsidRPr="008914D6">
        <w:rPr>
          <w:rFonts w:ascii="Times New Roman" w:hAnsi="Times New Roman" w:cs="Times New Roman"/>
          <w:sz w:val="28"/>
          <w:szCs w:val="28"/>
        </w:rPr>
        <w:t>-счетов.</w:t>
      </w:r>
    </w:p>
    <w:p w:rsidR="004E4B86" w:rsidRPr="008914D6" w:rsidRDefault="004E4B86" w:rsidP="004E4B86">
      <w:pPr>
        <w:ind w:firstLine="709"/>
        <w:jc w:val="both"/>
        <w:rPr>
          <w:sz w:val="28"/>
          <w:szCs w:val="28"/>
        </w:rPr>
      </w:pPr>
      <w:r w:rsidRPr="008914D6">
        <w:rPr>
          <w:sz w:val="28"/>
          <w:szCs w:val="28"/>
        </w:rPr>
        <w:t xml:space="preserve">В 2021 году в городскую экономику по оценкам будет инвестировано 108,6 млрд. руб., что в сопоставимых ценах соответствует уровню 2020 года. </w:t>
      </w:r>
      <w:proofErr w:type="gramStart"/>
      <w:r w:rsidR="00B534ED" w:rsidRPr="008914D6">
        <w:rPr>
          <w:sz w:val="28"/>
          <w:szCs w:val="28"/>
        </w:rPr>
        <w:t>Это обусловлено, с</w:t>
      </w:r>
      <w:r w:rsidRPr="008914D6">
        <w:rPr>
          <w:sz w:val="28"/>
          <w:szCs w:val="28"/>
        </w:rPr>
        <w:t xml:space="preserve"> одной стороны, с планируемым увеличением инвестиций по отрасли «Обрабатывающие производства» в связи с началом реализации крупных инвестиционных проектов АО «РУСАЛ» по созданию и развитию особой экономической зоны  промышленно-производственного типа «Красноярская технологическая долина» и созданию кардинально нового производства на месте действующих цехов КрАЗа (ожидаемый темп роста в сопоставимых ценах по отрасли составит 134,93%)</w:t>
      </w:r>
      <w:r w:rsidR="00B534ED" w:rsidRPr="008914D6">
        <w:rPr>
          <w:sz w:val="28"/>
          <w:szCs w:val="28"/>
        </w:rPr>
        <w:t>,</w:t>
      </w:r>
      <w:r w:rsidRPr="008914D6">
        <w:rPr>
          <w:sz w:val="28"/>
          <w:szCs w:val="28"/>
        </w:rPr>
        <w:t xml:space="preserve"> с другой, с продолжением спада</w:t>
      </w:r>
      <w:proofErr w:type="gramEnd"/>
      <w:r w:rsidRPr="008914D6">
        <w:rPr>
          <w:sz w:val="28"/>
          <w:szCs w:val="28"/>
        </w:rPr>
        <w:t xml:space="preserve"> инвестиционной активности по отрасли «Деятельность по операциям с недвижимым имуществом (ожидаемый темп роста в сопоставимых ценах по отрасли составит 80,84%).</w:t>
      </w:r>
    </w:p>
    <w:p w:rsidR="00597D79" w:rsidRPr="008914D6" w:rsidRDefault="00597D79" w:rsidP="00597D79">
      <w:pPr>
        <w:ind w:firstLine="709"/>
        <w:jc w:val="both"/>
        <w:rPr>
          <w:sz w:val="28"/>
          <w:szCs w:val="28"/>
        </w:rPr>
      </w:pPr>
      <w:r w:rsidRPr="008914D6">
        <w:rPr>
          <w:sz w:val="28"/>
          <w:szCs w:val="28"/>
        </w:rPr>
        <w:t>В среднесрочной перспективе 202</w:t>
      </w:r>
      <w:r w:rsidR="00B534ED" w:rsidRPr="008914D6">
        <w:rPr>
          <w:sz w:val="28"/>
          <w:szCs w:val="28"/>
        </w:rPr>
        <w:t>2</w:t>
      </w:r>
      <w:r w:rsidR="005301A4" w:rsidRPr="008914D6">
        <w:rPr>
          <w:sz w:val="28"/>
          <w:szCs w:val="28"/>
        </w:rPr>
        <w:t>–</w:t>
      </w:r>
      <w:r w:rsidRPr="008914D6">
        <w:rPr>
          <w:sz w:val="28"/>
          <w:szCs w:val="28"/>
        </w:rPr>
        <w:t>202</w:t>
      </w:r>
      <w:r w:rsidR="00B534ED" w:rsidRPr="008914D6">
        <w:rPr>
          <w:sz w:val="28"/>
          <w:szCs w:val="28"/>
        </w:rPr>
        <w:t>4</w:t>
      </w:r>
      <w:r w:rsidRPr="008914D6">
        <w:rPr>
          <w:sz w:val="28"/>
          <w:szCs w:val="28"/>
        </w:rPr>
        <w:t xml:space="preserve"> годов ожидается умеренный рост объема инвестирования по сравнению с 20</w:t>
      </w:r>
      <w:r w:rsidR="00CF6659" w:rsidRPr="008914D6">
        <w:rPr>
          <w:sz w:val="28"/>
          <w:szCs w:val="28"/>
        </w:rPr>
        <w:t>2</w:t>
      </w:r>
      <w:r w:rsidR="00B534ED" w:rsidRPr="008914D6">
        <w:rPr>
          <w:sz w:val="28"/>
          <w:szCs w:val="28"/>
        </w:rPr>
        <w:t>1</w:t>
      </w:r>
      <w:r w:rsidRPr="008914D6">
        <w:rPr>
          <w:sz w:val="28"/>
          <w:szCs w:val="28"/>
        </w:rPr>
        <w:t xml:space="preserve"> годом. </w:t>
      </w:r>
    </w:p>
    <w:p w:rsidR="00B534ED" w:rsidRPr="008914D6" w:rsidRDefault="00B534ED" w:rsidP="00B534ED">
      <w:pPr>
        <w:ind w:firstLine="709"/>
        <w:jc w:val="both"/>
        <w:rPr>
          <w:rFonts w:eastAsiaTheme="minorHAnsi"/>
          <w:color w:val="000000"/>
          <w:sz w:val="28"/>
          <w:szCs w:val="28"/>
          <w:lang w:eastAsia="en-US"/>
        </w:rPr>
      </w:pPr>
      <w:r w:rsidRPr="008914D6">
        <w:rPr>
          <w:rFonts w:eastAsiaTheme="minorHAnsi"/>
          <w:sz w:val="28"/>
          <w:szCs w:val="28"/>
          <w:lang w:eastAsia="en-US"/>
        </w:rPr>
        <w:t xml:space="preserve">Вклад бюджетной системы РФ различных уровней будет направлен на реализацию национальных проектов. </w:t>
      </w:r>
      <w:r w:rsidRPr="008914D6">
        <w:rPr>
          <w:rFonts w:eastAsiaTheme="minorHAnsi"/>
          <w:color w:val="000000"/>
          <w:sz w:val="28"/>
          <w:szCs w:val="28"/>
          <w:lang w:eastAsia="en-US"/>
        </w:rPr>
        <w:t xml:space="preserve">Наибольшая часть </w:t>
      </w:r>
      <w:proofErr w:type="gramStart"/>
      <w:r w:rsidRPr="008914D6">
        <w:rPr>
          <w:rFonts w:eastAsiaTheme="minorHAnsi"/>
          <w:color w:val="000000"/>
          <w:sz w:val="28"/>
          <w:szCs w:val="28"/>
          <w:lang w:eastAsia="en-US"/>
        </w:rPr>
        <w:t>инвестиционных проектов, реализуемых за счет бюджетных инвестиций на территории города будет</w:t>
      </w:r>
      <w:proofErr w:type="gramEnd"/>
      <w:r w:rsidRPr="008914D6">
        <w:rPr>
          <w:rFonts w:eastAsiaTheme="minorHAnsi"/>
          <w:color w:val="000000"/>
          <w:sz w:val="28"/>
          <w:szCs w:val="28"/>
          <w:lang w:eastAsia="en-US"/>
        </w:rPr>
        <w:t xml:space="preserve"> направлена на реализацию проектов в области образования, здравоохранения, транспорта, строительства дорог и дорожной инфраструктуры. </w:t>
      </w:r>
    </w:p>
    <w:p w:rsidR="00B534ED" w:rsidRPr="008914D6" w:rsidRDefault="00B534ED" w:rsidP="00B534ED">
      <w:pPr>
        <w:ind w:firstLine="709"/>
        <w:jc w:val="both"/>
        <w:rPr>
          <w:rFonts w:eastAsiaTheme="minorHAnsi"/>
          <w:sz w:val="28"/>
          <w:szCs w:val="28"/>
          <w:lang w:eastAsia="en-US"/>
        </w:rPr>
      </w:pPr>
      <w:r w:rsidRPr="008914D6">
        <w:rPr>
          <w:rFonts w:eastAsiaTheme="minorHAnsi"/>
          <w:sz w:val="28"/>
          <w:szCs w:val="28"/>
          <w:lang w:eastAsia="en-US"/>
        </w:rPr>
        <w:t xml:space="preserve">Увеличение инвестиционной активности будет связанно с реализацией крупных инвестиционных и инфраструктурных проектов в различных отраслях экономики города, в том числе в составе реализации комплексного инвестиционного проекта «Енисейская Сибирь» и </w:t>
      </w:r>
      <w:r w:rsidRPr="008914D6">
        <w:rPr>
          <w:rFonts w:eastAsiaTheme="minorHAnsi"/>
          <w:color w:val="000000"/>
          <w:sz w:val="28"/>
          <w:szCs w:val="28"/>
          <w:lang w:eastAsia="en-US"/>
        </w:rPr>
        <w:t>подготовки города Красноярска к празднованию его 400-летия в 2028 году.</w:t>
      </w:r>
    </w:p>
    <w:p w:rsidR="00B534ED" w:rsidRPr="008914D6" w:rsidRDefault="00B534ED" w:rsidP="00B534ED">
      <w:pPr>
        <w:ind w:firstLine="709"/>
        <w:jc w:val="both"/>
        <w:rPr>
          <w:rFonts w:eastAsiaTheme="minorHAnsi"/>
          <w:sz w:val="28"/>
          <w:szCs w:val="28"/>
          <w:lang w:eastAsia="en-US"/>
        </w:rPr>
      </w:pPr>
      <w:r w:rsidRPr="008914D6">
        <w:rPr>
          <w:rFonts w:eastAsiaTheme="minorHAnsi"/>
          <w:sz w:val="28"/>
          <w:szCs w:val="28"/>
          <w:lang w:eastAsia="en-US"/>
        </w:rPr>
        <w:t>Наиболее значимыми проектами, планируемыми к реализации в среднесрочной и долгосрочной перспективе, являются:</w:t>
      </w:r>
    </w:p>
    <w:p w:rsidR="00B534ED" w:rsidRPr="008914D6" w:rsidRDefault="00B534ED" w:rsidP="003E19CD">
      <w:pPr>
        <w:pStyle w:val="aa"/>
        <w:numPr>
          <w:ilvl w:val="0"/>
          <w:numId w:val="16"/>
        </w:numPr>
        <w:tabs>
          <w:tab w:val="left" w:pos="993"/>
        </w:tabs>
        <w:ind w:left="0" w:firstLine="709"/>
        <w:jc w:val="both"/>
        <w:rPr>
          <w:rFonts w:ascii="Times New Roman" w:hAnsi="Times New Roman" w:cs="Times New Roman"/>
          <w:sz w:val="28"/>
          <w:szCs w:val="28"/>
        </w:rPr>
      </w:pPr>
      <w:proofErr w:type="spellStart"/>
      <w:r w:rsidRPr="008914D6">
        <w:rPr>
          <w:rFonts w:ascii="Times New Roman" w:hAnsi="Times New Roman" w:cs="Times New Roman"/>
          <w:sz w:val="28"/>
          <w:szCs w:val="28"/>
        </w:rPr>
        <w:t>цифровизация</w:t>
      </w:r>
      <w:proofErr w:type="spellEnd"/>
      <w:r w:rsidRPr="008914D6">
        <w:rPr>
          <w:rFonts w:ascii="Times New Roman" w:hAnsi="Times New Roman" w:cs="Times New Roman"/>
          <w:sz w:val="28"/>
          <w:szCs w:val="28"/>
        </w:rPr>
        <w:t xml:space="preserve"> систем жизнеобеспечения города Красноярска, </w:t>
      </w:r>
      <w:proofErr w:type="gramStart"/>
      <w:r w:rsidRPr="008914D6">
        <w:rPr>
          <w:rFonts w:ascii="Times New Roman" w:hAnsi="Times New Roman" w:cs="Times New Roman"/>
          <w:sz w:val="28"/>
          <w:szCs w:val="28"/>
        </w:rPr>
        <w:t>включающая</w:t>
      </w:r>
      <w:proofErr w:type="gramEnd"/>
      <w:r w:rsidRPr="008914D6">
        <w:rPr>
          <w:rFonts w:ascii="Times New Roman" w:hAnsi="Times New Roman" w:cs="Times New Roman"/>
          <w:sz w:val="28"/>
          <w:szCs w:val="28"/>
        </w:rPr>
        <w:t xml:space="preserve">, в том числе, участие города Красноярска в реализации ведомственного проекта Министерства строительства и жилищно-коммунального хозяйства Российской Федерации по </w:t>
      </w:r>
      <w:proofErr w:type="spellStart"/>
      <w:r w:rsidRPr="008914D6">
        <w:rPr>
          <w:rFonts w:ascii="Times New Roman" w:hAnsi="Times New Roman" w:cs="Times New Roman"/>
          <w:sz w:val="28"/>
          <w:szCs w:val="28"/>
        </w:rPr>
        <w:t>цифровизации</w:t>
      </w:r>
      <w:proofErr w:type="spellEnd"/>
      <w:r w:rsidRPr="008914D6">
        <w:rPr>
          <w:rFonts w:ascii="Times New Roman" w:hAnsi="Times New Roman" w:cs="Times New Roman"/>
          <w:sz w:val="28"/>
          <w:szCs w:val="28"/>
        </w:rPr>
        <w:t xml:space="preserve"> городского хозяйства «Умный город»;</w:t>
      </w:r>
    </w:p>
    <w:p w:rsidR="00B534ED" w:rsidRPr="008914D6" w:rsidRDefault="00B534ED" w:rsidP="003E19CD">
      <w:pPr>
        <w:pStyle w:val="aa"/>
        <w:numPr>
          <w:ilvl w:val="0"/>
          <w:numId w:val="16"/>
        </w:numPr>
        <w:tabs>
          <w:tab w:val="left" w:pos="993"/>
        </w:tabs>
        <w:ind w:left="0" w:firstLine="709"/>
        <w:jc w:val="both"/>
        <w:rPr>
          <w:rFonts w:ascii="Times New Roman" w:hAnsi="Times New Roman" w:cs="Times New Roman"/>
          <w:sz w:val="28"/>
          <w:szCs w:val="28"/>
        </w:rPr>
      </w:pPr>
      <w:r w:rsidRPr="008914D6">
        <w:rPr>
          <w:rFonts w:ascii="Times New Roman" w:hAnsi="Times New Roman" w:cs="Times New Roman"/>
          <w:sz w:val="28"/>
          <w:szCs w:val="28"/>
        </w:rPr>
        <w:t>развитие в городе Красноярске общественного транспорта на электрической тяге;</w:t>
      </w:r>
    </w:p>
    <w:p w:rsidR="00B534ED" w:rsidRPr="008914D6" w:rsidRDefault="00B534ED" w:rsidP="003E19CD">
      <w:pPr>
        <w:pStyle w:val="aa"/>
        <w:numPr>
          <w:ilvl w:val="0"/>
          <w:numId w:val="16"/>
        </w:numPr>
        <w:tabs>
          <w:tab w:val="left" w:pos="993"/>
        </w:tabs>
        <w:ind w:left="0" w:firstLine="709"/>
        <w:jc w:val="both"/>
        <w:rPr>
          <w:rFonts w:ascii="Times New Roman" w:hAnsi="Times New Roman" w:cs="Times New Roman"/>
          <w:sz w:val="28"/>
          <w:szCs w:val="28"/>
        </w:rPr>
      </w:pPr>
      <w:r w:rsidRPr="008914D6">
        <w:rPr>
          <w:rFonts w:ascii="Times New Roman" w:hAnsi="Times New Roman" w:cs="Times New Roman"/>
          <w:sz w:val="28"/>
          <w:szCs w:val="28"/>
        </w:rPr>
        <w:t>реализация инфраструктурных проектов АО «РЖД»;</w:t>
      </w:r>
    </w:p>
    <w:p w:rsidR="00B534ED" w:rsidRPr="008914D6" w:rsidRDefault="00B534ED" w:rsidP="003E19CD">
      <w:pPr>
        <w:pStyle w:val="aa"/>
        <w:numPr>
          <w:ilvl w:val="0"/>
          <w:numId w:val="16"/>
        </w:numPr>
        <w:tabs>
          <w:tab w:val="left" w:pos="993"/>
        </w:tabs>
        <w:ind w:left="0" w:firstLine="709"/>
        <w:jc w:val="both"/>
        <w:rPr>
          <w:rFonts w:ascii="Times New Roman" w:hAnsi="Times New Roman" w:cs="Times New Roman"/>
          <w:sz w:val="28"/>
          <w:szCs w:val="28"/>
        </w:rPr>
      </w:pPr>
      <w:r w:rsidRPr="008914D6">
        <w:rPr>
          <w:rFonts w:ascii="Times New Roman" w:hAnsi="Times New Roman" w:cs="Times New Roman"/>
          <w:sz w:val="28"/>
          <w:szCs w:val="28"/>
        </w:rPr>
        <w:t>создание и развитие особой экономической зоны  промышленно-производственного типа «Красноярская технологическая долина»;</w:t>
      </w:r>
    </w:p>
    <w:p w:rsidR="00B534ED" w:rsidRPr="008914D6" w:rsidRDefault="00B534ED" w:rsidP="003E19CD">
      <w:pPr>
        <w:pStyle w:val="aa"/>
        <w:numPr>
          <w:ilvl w:val="0"/>
          <w:numId w:val="16"/>
        </w:numPr>
        <w:tabs>
          <w:tab w:val="left" w:pos="993"/>
        </w:tabs>
        <w:ind w:left="0" w:firstLine="709"/>
        <w:jc w:val="both"/>
        <w:rPr>
          <w:rFonts w:ascii="Times New Roman" w:hAnsi="Times New Roman" w:cs="Times New Roman"/>
          <w:sz w:val="28"/>
          <w:szCs w:val="28"/>
        </w:rPr>
      </w:pPr>
      <w:r w:rsidRPr="008914D6">
        <w:rPr>
          <w:rFonts w:ascii="Times New Roman" w:hAnsi="Times New Roman" w:cs="Times New Roman"/>
          <w:sz w:val="28"/>
          <w:szCs w:val="28"/>
        </w:rPr>
        <w:t>создание кардинально нового производства на месте действующих цехов КрАЗа;</w:t>
      </w:r>
    </w:p>
    <w:p w:rsidR="00B534ED" w:rsidRPr="008914D6" w:rsidRDefault="00B534ED" w:rsidP="003E19CD">
      <w:pPr>
        <w:pStyle w:val="aa"/>
        <w:numPr>
          <w:ilvl w:val="0"/>
          <w:numId w:val="16"/>
        </w:numPr>
        <w:tabs>
          <w:tab w:val="left" w:pos="993"/>
        </w:tabs>
        <w:ind w:left="0" w:firstLine="709"/>
        <w:jc w:val="both"/>
        <w:rPr>
          <w:rFonts w:ascii="Times New Roman" w:hAnsi="Times New Roman" w:cs="Times New Roman"/>
          <w:sz w:val="28"/>
          <w:szCs w:val="28"/>
        </w:rPr>
      </w:pPr>
      <w:r w:rsidRPr="008914D6">
        <w:rPr>
          <w:rFonts w:ascii="Times New Roman" w:hAnsi="Times New Roman" w:cs="Times New Roman"/>
          <w:sz w:val="28"/>
          <w:szCs w:val="28"/>
        </w:rPr>
        <w:t>комплексное развитие территорий в границах улиц Лесопарковой – Садовой; в границах улиц Сопочной – Пушкина – Революции – Чкалова – пр</w:t>
      </w:r>
      <w:r w:rsidR="003360BF" w:rsidRPr="008914D6">
        <w:rPr>
          <w:rFonts w:ascii="Times New Roman" w:hAnsi="Times New Roman" w:cs="Times New Roman"/>
          <w:sz w:val="28"/>
          <w:szCs w:val="28"/>
        </w:rPr>
        <w:t>. </w:t>
      </w:r>
      <w:r w:rsidRPr="008914D6">
        <w:rPr>
          <w:rFonts w:ascii="Times New Roman" w:hAnsi="Times New Roman" w:cs="Times New Roman"/>
          <w:sz w:val="28"/>
          <w:szCs w:val="28"/>
        </w:rPr>
        <w:t xml:space="preserve">Николаевского; </w:t>
      </w:r>
      <w:proofErr w:type="gramStart"/>
      <w:r w:rsidRPr="008914D6">
        <w:rPr>
          <w:rFonts w:ascii="Times New Roman" w:hAnsi="Times New Roman" w:cs="Times New Roman"/>
          <w:sz w:val="28"/>
          <w:szCs w:val="28"/>
        </w:rPr>
        <w:t>комплексное</w:t>
      </w:r>
      <w:proofErr w:type="gramEnd"/>
      <w:r w:rsidRPr="008914D6">
        <w:rPr>
          <w:rFonts w:ascii="Times New Roman" w:hAnsi="Times New Roman" w:cs="Times New Roman"/>
          <w:sz w:val="28"/>
          <w:szCs w:val="28"/>
        </w:rPr>
        <w:t xml:space="preserve"> развитии территории по ул. Димитрова; территории бывшей судоверфи; территории бывшего Комбайнового завода; </w:t>
      </w:r>
    </w:p>
    <w:p w:rsidR="00B534ED" w:rsidRPr="008914D6" w:rsidRDefault="00B534ED" w:rsidP="003E19CD">
      <w:pPr>
        <w:pStyle w:val="aa"/>
        <w:numPr>
          <w:ilvl w:val="0"/>
          <w:numId w:val="16"/>
        </w:numPr>
        <w:tabs>
          <w:tab w:val="left" w:pos="993"/>
        </w:tabs>
        <w:ind w:left="0" w:firstLine="709"/>
        <w:jc w:val="both"/>
        <w:rPr>
          <w:rFonts w:ascii="Times New Roman" w:hAnsi="Times New Roman" w:cs="Times New Roman"/>
          <w:sz w:val="28"/>
          <w:szCs w:val="28"/>
        </w:rPr>
      </w:pPr>
      <w:r w:rsidRPr="008914D6">
        <w:rPr>
          <w:rFonts w:ascii="Times New Roman" w:hAnsi="Times New Roman" w:cs="Times New Roman"/>
          <w:sz w:val="28"/>
          <w:szCs w:val="28"/>
        </w:rPr>
        <w:t xml:space="preserve">развитие системы теплоснабжения города и модернизации </w:t>
      </w:r>
      <w:proofErr w:type="spellStart"/>
      <w:r w:rsidRPr="008914D6">
        <w:rPr>
          <w:rFonts w:ascii="Times New Roman" w:hAnsi="Times New Roman" w:cs="Times New Roman"/>
          <w:sz w:val="28"/>
          <w:szCs w:val="28"/>
        </w:rPr>
        <w:t>энергомощностей</w:t>
      </w:r>
      <w:proofErr w:type="spellEnd"/>
      <w:r w:rsidRPr="008914D6">
        <w:rPr>
          <w:rFonts w:ascii="Times New Roman" w:hAnsi="Times New Roman" w:cs="Times New Roman"/>
          <w:sz w:val="28"/>
          <w:szCs w:val="28"/>
        </w:rPr>
        <w:t xml:space="preserve"> СГК в рамках реализации комплексного плана мероприятий по снижению выбросов загрязняющих веществ в атмосферный воздух в г. Красноярске в соответствии с указом Президента РФ от 07.05.2018 № 204 «О национальных целях и стратегических задачах развития Российской Федерации на период до 2024 года»;</w:t>
      </w:r>
    </w:p>
    <w:p w:rsidR="00B534ED" w:rsidRPr="008914D6" w:rsidRDefault="00B534ED" w:rsidP="003E19CD">
      <w:pPr>
        <w:pStyle w:val="aa"/>
        <w:numPr>
          <w:ilvl w:val="0"/>
          <w:numId w:val="16"/>
        </w:numPr>
        <w:tabs>
          <w:tab w:val="left" w:pos="993"/>
        </w:tabs>
        <w:ind w:left="0" w:firstLine="709"/>
        <w:jc w:val="both"/>
        <w:rPr>
          <w:rFonts w:ascii="Times New Roman" w:hAnsi="Times New Roman" w:cs="Times New Roman"/>
          <w:sz w:val="28"/>
          <w:szCs w:val="28"/>
        </w:rPr>
      </w:pPr>
      <w:r w:rsidRPr="008914D6">
        <w:rPr>
          <w:rFonts w:ascii="Times New Roman" w:hAnsi="Times New Roman" w:cs="Times New Roman"/>
          <w:sz w:val="28"/>
          <w:szCs w:val="28"/>
        </w:rPr>
        <w:t>строительство аквапарка с гостиничным комплексом и объектами инженерно-транспортного обеспечения;</w:t>
      </w:r>
    </w:p>
    <w:p w:rsidR="00B534ED" w:rsidRPr="008914D6" w:rsidRDefault="00B534ED" w:rsidP="003E19CD">
      <w:pPr>
        <w:pStyle w:val="aa"/>
        <w:numPr>
          <w:ilvl w:val="0"/>
          <w:numId w:val="16"/>
        </w:numPr>
        <w:tabs>
          <w:tab w:val="left" w:pos="993"/>
        </w:tabs>
        <w:ind w:left="0" w:firstLine="709"/>
        <w:jc w:val="both"/>
        <w:rPr>
          <w:rFonts w:ascii="Times New Roman" w:hAnsi="Times New Roman" w:cs="Times New Roman"/>
          <w:sz w:val="28"/>
          <w:szCs w:val="28"/>
        </w:rPr>
      </w:pPr>
      <w:r w:rsidRPr="008914D6">
        <w:rPr>
          <w:rFonts w:ascii="Times New Roman" w:hAnsi="Times New Roman" w:cs="Times New Roman"/>
          <w:sz w:val="28"/>
          <w:szCs w:val="28"/>
        </w:rPr>
        <w:t>строительство комплекса «Красноярские термы»;</w:t>
      </w:r>
    </w:p>
    <w:p w:rsidR="00B534ED" w:rsidRPr="008914D6" w:rsidRDefault="00B534ED" w:rsidP="003E19CD">
      <w:pPr>
        <w:pStyle w:val="aa"/>
        <w:numPr>
          <w:ilvl w:val="0"/>
          <w:numId w:val="16"/>
        </w:numPr>
        <w:tabs>
          <w:tab w:val="left" w:pos="993"/>
        </w:tabs>
        <w:ind w:left="0" w:firstLine="709"/>
        <w:jc w:val="both"/>
        <w:rPr>
          <w:rFonts w:ascii="Times New Roman" w:hAnsi="Times New Roman" w:cs="Times New Roman"/>
          <w:sz w:val="28"/>
          <w:szCs w:val="28"/>
        </w:rPr>
      </w:pPr>
      <w:r w:rsidRPr="008914D6">
        <w:rPr>
          <w:rFonts w:ascii="Times New Roman" w:hAnsi="Times New Roman" w:cs="Times New Roman"/>
          <w:sz w:val="28"/>
          <w:szCs w:val="28"/>
        </w:rPr>
        <w:t xml:space="preserve">строительство </w:t>
      </w:r>
      <w:proofErr w:type="gramStart"/>
      <w:r w:rsidRPr="008914D6">
        <w:rPr>
          <w:rFonts w:ascii="Times New Roman" w:hAnsi="Times New Roman" w:cs="Times New Roman"/>
          <w:sz w:val="28"/>
          <w:szCs w:val="28"/>
        </w:rPr>
        <w:t>Северного</w:t>
      </w:r>
      <w:proofErr w:type="gramEnd"/>
      <w:r w:rsidRPr="008914D6">
        <w:rPr>
          <w:rFonts w:ascii="Times New Roman" w:hAnsi="Times New Roman" w:cs="Times New Roman"/>
          <w:sz w:val="28"/>
          <w:szCs w:val="28"/>
        </w:rPr>
        <w:t xml:space="preserve"> гольф-комплекса;</w:t>
      </w:r>
    </w:p>
    <w:p w:rsidR="00B534ED" w:rsidRPr="008914D6" w:rsidRDefault="00B534ED" w:rsidP="003E19CD">
      <w:pPr>
        <w:pStyle w:val="aa"/>
        <w:numPr>
          <w:ilvl w:val="0"/>
          <w:numId w:val="16"/>
        </w:numPr>
        <w:tabs>
          <w:tab w:val="left" w:pos="993"/>
        </w:tabs>
        <w:ind w:left="0" w:firstLine="709"/>
        <w:jc w:val="both"/>
        <w:rPr>
          <w:rFonts w:ascii="Times New Roman" w:hAnsi="Times New Roman" w:cs="Times New Roman"/>
          <w:sz w:val="28"/>
          <w:szCs w:val="28"/>
        </w:rPr>
      </w:pPr>
      <w:r w:rsidRPr="008914D6">
        <w:rPr>
          <w:rFonts w:ascii="Times New Roman" w:hAnsi="Times New Roman" w:cs="Times New Roman"/>
          <w:sz w:val="28"/>
          <w:szCs w:val="28"/>
        </w:rPr>
        <w:t xml:space="preserve">развитие логистических центров, в том числе в рамках реализации проектов в Красноярской агломерации по созданию и развитию международного транспортно-логистического и производственного </w:t>
      </w:r>
      <w:proofErr w:type="spellStart"/>
      <w:r w:rsidRPr="008914D6">
        <w:rPr>
          <w:rFonts w:ascii="Times New Roman" w:hAnsi="Times New Roman" w:cs="Times New Roman"/>
          <w:sz w:val="28"/>
          <w:szCs w:val="28"/>
        </w:rPr>
        <w:t>хаба</w:t>
      </w:r>
      <w:proofErr w:type="spellEnd"/>
      <w:r w:rsidRPr="008914D6">
        <w:rPr>
          <w:rFonts w:ascii="Times New Roman" w:hAnsi="Times New Roman" w:cs="Times New Roman"/>
          <w:sz w:val="28"/>
          <w:szCs w:val="28"/>
        </w:rPr>
        <w:t xml:space="preserve"> на базе аэропортов Красноярск и Черемшанка и международного пассажирского </w:t>
      </w:r>
      <w:proofErr w:type="spellStart"/>
      <w:r w:rsidRPr="008914D6">
        <w:rPr>
          <w:rFonts w:ascii="Times New Roman" w:hAnsi="Times New Roman" w:cs="Times New Roman"/>
          <w:sz w:val="28"/>
          <w:szCs w:val="28"/>
        </w:rPr>
        <w:t>хаба</w:t>
      </w:r>
      <w:proofErr w:type="spellEnd"/>
      <w:r w:rsidRPr="008914D6">
        <w:rPr>
          <w:rFonts w:ascii="Times New Roman" w:hAnsi="Times New Roman" w:cs="Times New Roman"/>
          <w:sz w:val="28"/>
          <w:szCs w:val="28"/>
        </w:rPr>
        <w:t xml:space="preserve"> Аэрофлота на базе аэропорта Красноярск и других.</w:t>
      </w:r>
    </w:p>
    <w:p w:rsidR="001866FD" w:rsidRPr="008914D6" w:rsidRDefault="001866FD" w:rsidP="001866FD">
      <w:pPr>
        <w:pStyle w:val="aa"/>
        <w:tabs>
          <w:tab w:val="left" w:pos="993"/>
        </w:tabs>
        <w:ind w:left="709"/>
        <w:jc w:val="both"/>
        <w:rPr>
          <w:rFonts w:ascii="Times New Roman" w:hAnsi="Times New Roman" w:cs="Times New Roman"/>
          <w:sz w:val="14"/>
          <w:szCs w:val="28"/>
        </w:rPr>
      </w:pPr>
    </w:p>
    <w:p w:rsidR="001D3C8B" w:rsidRPr="008914D6" w:rsidRDefault="001D3C8B" w:rsidP="003E19CD">
      <w:pPr>
        <w:pStyle w:val="aa"/>
        <w:numPr>
          <w:ilvl w:val="0"/>
          <w:numId w:val="24"/>
        </w:numPr>
        <w:spacing w:before="120" w:after="120"/>
        <w:ind w:left="714" w:hanging="357"/>
        <w:jc w:val="center"/>
        <w:outlineLvl w:val="0"/>
        <w:rPr>
          <w:rFonts w:ascii="Times New Roman" w:hAnsi="Times New Roman" w:cs="Times New Roman"/>
          <w:b/>
          <w:sz w:val="29"/>
          <w:szCs w:val="27"/>
        </w:rPr>
      </w:pPr>
      <w:bookmarkStart w:id="6" w:name="_Toc84323235"/>
      <w:r w:rsidRPr="008914D6">
        <w:rPr>
          <w:rFonts w:ascii="Times New Roman" w:hAnsi="Times New Roman" w:cs="Times New Roman"/>
          <w:b/>
          <w:sz w:val="29"/>
          <w:szCs w:val="27"/>
        </w:rPr>
        <w:t>Транспорт</w:t>
      </w:r>
      <w:bookmarkEnd w:id="6"/>
    </w:p>
    <w:p w:rsidR="009604AC" w:rsidRPr="008914D6" w:rsidRDefault="008B0C58" w:rsidP="00AA7EB5">
      <w:pPr>
        <w:ind w:firstLine="708"/>
        <w:jc w:val="both"/>
        <w:rPr>
          <w:sz w:val="28"/>
          <w:szCs w:val="28"/>
        </w:rPr>
      </w:pPr>
      <w:r w:rsidRPr="008914D6">
        <w:rPr>
          <w:sz w:val="28"/>
          <w:szCs w:val="28"/>
        </w:rPr>
        <w:t>В</w:t>
      </w:r>
      <w:r w:rsidR="009604AC" w:rsidRPr="008914D6">
        <w:rPr>
          <w:sz w:val="28"/>
          <w:szCs w:val="28"/>
        </w:rPr>
        <w:t xml:space="preserve"> городе Красноярске обеспечено 100% регулярное сообщение (автобусное, троллейбусное, трамвайное) между всеми микрорайонами города (включая </w:t>
      </w:r>
      <w:r w:rsidR="00F773FE" w:rsidRPr="008914D6">
        <w:rPr>
          <w:sz w:val="28"/>
          <w:szCs w:val="28"/>
        </w:rPr>
        <w:t>д</w:t>
      </w:r>
      <w:r w:rsidR="009604AC" w:rsidRPr="008914D6">
        <w:rPr>
          <w:sz w:val="28"/>
          <w:szCs w:val="28"/>
        </w:rPr>
        <w:t>. Песчанка) и административным центром города. Кроме того, часть микрорайонов имеют железнодорожное сообщение (городская электричка).</w:t>
      </w:r>
    </w:p>
    <w:p w:rsidR="00FF52C3" w:rsidRPr="008914D6" w:rsidRDefault="00FF52C3" w:rsidP="00FF52C3">
      <w:pPr>
        <w:widowControl/>
        <w:ind w:firstLine="708"/>
        <w:jc w:val="both"/>
        <w:rPr>
          <w:rFonts w:eastAsiaTheme="minorHAnsi"/>
          <w:sz w:val="28"/>
          <w:szCs w:val="28"/>
          <w:lang w:eastAsia="en-US"/>
        </w:rPr>
      </w:pPr>
      <w:r w:rsidRPr="008914D6">
        <w:rPr>
          <w:rFonts w:eastAsiaTheme="minorHAnsi"/>
          <w:sz w:val="28"/>
          <w:szCs w:val="28"/>
          <w:lang w:eastAsia="en-US"/>
        </w:rPr>
        <w:t xml:space="preserve">На транспортных предприятиях города </w:t>
      </w:r>
      <w:r w:rsidR="005B6F5B" w:rsidRPr="008914D6">
        <w:rPr>
          <w:rFonts w:eastAsiaTheme="minorHAnsi"/>
          <w:sz w:val="28"/>
          <w:szCs w:val="28"/>
          <w:lang w:eastAsia="en-US"/>
        </w:rPr>
        <w:t>в 20</w:t>
      </w:r>
      <w:r w:rsidR="00723A6E" w:rsidRPr="008914D6">
        <w:rPr>
          <w:rFonts w:eastAsiaTheme="minorHAnsi"/>
          <w:sz w:val="28"/>
          <w:szCs w:val="28"/>
          <w:lang w:eastAsia="en-US"/>
        </w:rPr>
        <w:t>20</w:t>
      </w:r>
      <w:r w:rsidR="005B6F5B" w:rsidRPr="008914D6">
        <w:rPr>
          <w:rFonts w:eastAsiaTheme="minorHAnsi"/>
          <w:sz w:val="28"/>
          <w:szCs w:val="28"/>
          <w:lang w:eastAsia="en-US"/>
        </w:rPr>
        <w:t xml:space="preserve"> году </w:t>
      </w:r>
      <w:r w:rsidRPr="008914D6">
        <w:rPr>
          <w:rFonts w:eastAsiaTheme="minorHAnsi"/>
          <w:sz w:val="28"/>
          <w:szCs w:val="28"/>
          <w:lang w:eastAsia="en-US"/>
        </w:rPr>
        <w:t>эксплуатир</w:t>
      </w:r>
      <w:r w:rsidR="005B6F5B" w:rsidRPr="008914D6">
        <w:rPr>
          <w:rFonts w:eastAsiaTheme="minorHAnsi"/>
          <w:sz w:val="28"/>
          <w:szCs w:val="28"/>
          <w:lang w:eastAsia="en-US"/>
        </w:rPr>
        <w:t>овались</w:t>
      </w:r>
      <w:r w:rsidRPr="008914D6">
        <w:rPr>
          <w:rFonts w:eastAsiaTheme="minorHAnsi"/>
          <w:sz w:val="28"/>
          <w:szCs w:val="28"/>
          <w:lang w:eastAsia="en-US"/>
        </w:rPr>
        <w:t xml:space="preserve"> 1</w:t>
      </w:r>
      <w:r w:rsidR="001B4417" w:rsidRPr="008914D6">
        <w:rPr>
          <w:rFonts w:eastAsiaTheme="minorHAnsi"/>
          <w:sz w:val="28"/>
          <w:szCs w:val="28"/>
          <w:lang w:eastAsia="en-US"/>
        </w:rPr>
        <w:t> 1</w:t>
      </w:r>
      <w:r w:rsidR="00D65B1F" w:rsidRPr="008914D6">
        <w:rPr>
          <w:rFonts w:eastAsiaTheme="minorHAnsi"/>
          <w:sz w:val="28"/>
          <w:szCs w:val="28"/>
          <w:lang w:eastAsia="en-US"/>
        </w:rPr>
        <w:t>2</w:t>
      </w:r>
      <w:r w:rsidR="00723A6E" w:rsidRPr="008914D6">
        <w:rPr>
          <w:rFonts w:eastAsiaTheme="minorHAnsi"/>
          <w:sz w:val="28"/>
          <w:szCs w:val="28"/>
          <w:lang w:eastAsia="en-US"/>
        </w:rPr>
        <w:t>7</w:t>
      </w:r>
      <w:r w:rsidR="001B4417" w:rsidRPr="008914D6">
        <w:rPr>
          <w:rFonts w:eastAsiaTheme="minorHAnsi"/>
          <w:sz w:val="28"/>
          <w:szCs w:val="28"/>
          <w:lang w:eastAsia="en-US"/>
        </w:rPr>
        <w:t> </w:t>
      </w:r>
      <w:r w:rsidRPr="008914D6">
        <w:rPr>
          <w:rFonts w:eastAsiaTheme="minorHAnsi"/>
          <w:sz w:val="28"/>
          <w:szCs w:val="28"/>
          <w:lang w:eastAsia="en-US"/>
        </w:rPr>
        <w:t>транспортных средства (</w:t>
      </w:r>
      <w:r w:rsidR="00723A6E" w:rsidRPr="008914D6">
        <w:rPr>
          <w:rFonts w:eastAsiaTheme="minorHAnsi"/>
          <w:sz w:val="28"/>
          <w:szCs w:val="28"/>
          <w:lang w:eastAsia="en-US"/>
        </w:rPr>
        <w:t>972</w:t>
      </w:r>
      <w:r w:rsidRPr="008914D6">
        <w:rPr>
          <w:rFonts w:eastAsiaTheme="minorHAnsi"/>
          <w:sz w:val="28"/>
          <w:szCs w:val="28"/>
          <w:lang w:eastAsia="en-US"/>
        </w:rPr>
        <w:t xml:space="preserve"> автобус</w:t>
      </w:r>
      <w:r w:rsidR="00723A6E" w:rsidRPr="008914D6">
        <w:rPr>
          <w:rFonts w:eastAsiaTheme="minorHAnsi"/>
          <w:sz w:val="28"/>
          <w:szCs w:val="28"/>
          <w:lang w:eastAsia="en-US"/>
        </w:rPr>
        <w:t>а</w:t>
      </w:r>
      <w:r w:rsidRPr="008914D6">
        <w:rPr>
          <w:rFonts w:eastAsiaTheme="minorHAnsi"/>
          <w:sz w:val="28"/>
          <w:szCs w:val="28"/>
          <w:lang w:eastAsia="en-US"/>
        </w:rPr>
        <w:t xml:space="preserve">, </w:t>
      </w:r>
      <w:r w:rsidR="001B4417" w:rsidRPr="008914D6">
        <w:rPr>
          <w:rFonts w:eastAsiaTheme="minorHAnsi"/>
          <w:sz w:val="28"/>
          <w:szCs w:val="28"/>
          <w:lang w:eastAsia="en-US"/>
        </w:rPr>
        <w:t>9</w:t>
      </w:r>
      <w:r w:rsidR="00723A6E" w:rsidRPr="008914D6">
        <w:rPr>
          <w:rFonts w:eastAsiaTheme="minorHAnsi"/>
          <w:sz w:val="28"/>
          <w:szCs w:val="28"/>
          <w:lang w:eastAsia="en-US"/>
        </w:rPr>
        <w:t>7</w:t>
      </w:r>
      <w:r w:rsidRPr="008914D6">
        <w:rPr>
          <w:rFonts w:eastAsiaTheme="minorHAnsi"/>
          <w:sz w:val="28"/>
          <w:szCs w:val="28"/>
          <w:lang w:eastAsia="en-US"/>
        </w:rPr>
        <w:t xml:space="preserve"> троллейбус</w:t>
      </w:r>
      <w:r w:rsidR="00D65B1F" w:rsidRPr="008914D6">
        <w:rPr>
          <w:rFonts w:eastAsiaTheme="minorHAnsi"/>
          <w:sz w:val="28"/>
          <w:szCs w:val="28"/>
          <w:lang w:eastAsia="en-US"/>
        </w:rPr>
        <w:t>ов</w:t>
      </w:r>
      <w:r w:rsidR="00D47FA9" w:rsidRPr="008914D6">
        <w:rPr>
          <w:rFonts w:eastAsiaTheme="minorHAnsi"/>
          <w:sz w:val="28"/>
          <w:szCs w:val="28"/>
          <w:lang w:eastAsia="en-US"/>
        </w:rPr>
        <w:t>, 5</w:t>
      </w:r>
      <w:r w:rsidR="00D65B1F" w:rsidRPr="008914D6">
        <w:rPr>
          <w:rFonts w:eastAsiaTheme="minorHAnsi"/>
          <w:sz w:val="28"/>
          <w:szCs w:val="28"/>
          <w:lang w:eastAsia="en-US"/>
        </w:rPr>
        <w:t>8</w:t>
      </w:r>
      <w:r w:rsidR="00D47FA9" w:rsidRPr="008914D6">
        <w:rPr>
          <w:rFonts w:eastAsiaTheme="minorHAnsi"/>
          <w:sz w:val="28"/>
          <w:szCs w:val="28"/>
          <w:lang w:eastAsia="en-US"/>
        </w:rPr>
        <w:t xml:space="preserve">  трамваев), из них </w:t>
      </w:r>
      <w:r w:rsidR="00723A6E" w:rsidRPr="008914D6">
        <w:rPr>
          <w:rFonts w:eastAsiaTheme="minorHAnsi"/>
          <w:sz w:val="28"/>
          <w:szCs w:val="28"/>
          <w:lang w:eastAsia="en-US"/>
        </w:rPr>
        <w:t>41</w:t>
      </w:r>
      <w:r w:rsidR="001B4417" w:rsidRPr="008914D6">
        <w:rPr>
          <w:rFonts w:eastAsiaTheme="minorHAnsi"/>
          <w:sz w:val="28"/>
          <w:szCs w:val="28"/>
          <w:lang w:eastAsia="en-US"/>
        </w:rPr>
        <w:t>,3</w:t>
      </w:r>
      <w:r w:rsidR="00D47FA9" w:rsidRPr="008914D6">
        <w:rPr>
          <w:rFonts w:eastAsiaTheme="minorHAnsi"/>
          <w:sz w:val="28"/>
          <w:szCs w:val="28"/>
          <w:lang w:eastAsia="en-US"/>
        </w:rPr>
        <w:t>% –</w:t>
      </w:r>
      <w:r w:rsidRPr="008914D6">
        <w:rPr>
          <w:rFonts w:eastAsiaTheme="minorHAnsi"/>
          <w:sz w:val="28"/>
          <w:szCs w:val="28"/>
          <w:lang w:eastAsia="en-US"/>
        </w:rPr>
        <w:t xml:space="preserve"> в муниципальных предприятиях городского транспорта.</w:t>
      </w:r>
    </w:p>
    <w:p w:rsidR="001B4417" w:rsidRPr="008914D6" w:rsidRDefault="005B6F5B" w:rsidP="00FF52C3">
      <w:pPr>
        <w:widowControl/>
        <w:ind w:firstLine="708"/>
        <w:jc w:val="both"/>
        <w:rPr>
          <w:rFonts w:eastAsiaTheme="minorHAnsi"/>
          <w:sz w:val="28"/>
          <w:szCs w:val="28"/>
          <w:lang w:eastAsia="en-US"/>
        </w:rPr>
      </w:pPr>
      <w:r w:rsidRPr="008914D6">
        <w:rPr>
          <w:rFonts w:eastAsiaTheme="minorHAnsi"/>
          <w:sz w:val="28"/>
          <w:szCs w:val="28"/>
          <w:lang w:eastAsia="en-US"/>
        </w:rPr>
        <w:t xml:space="preserve">На начало </w:t>
      </w:r>
      <w:r w:rsidR="001B4417" w:rsidRPr="008914D6">
        <w:rPr>
          <w:rFonts w:eastAsiaTheme="minorHAnsi"/>
          <w:sz w:val="28"/>
          <w:szCs w:val="28"/>
          <w:lang w:eastAsia="en-US"/>
        </w:rPr>
        <w:t>202</w:t>
      </w:r>
      <w:r w:rsidR="00723A6E" w:rsidRPr="008914D6">
        <w:rPr>
          <w:rFonts w:eastAsiaTheme="minorHAnsi"/>
          <w:sz w:val="28"/>
          <w:szCs w:val="28"/>
          <w:lang w:eastAsia="en-US"/>
        </w:rPr>
        <w:t>1</w:t>
      </w:r>
      <w:r w:rsidR="001B4417" w:rsidRPr="008914D6">
        <w:rPr>
          <w:rFonts w:eastAsiaTheme="minorHAnsi"/>
          <w:sz w:val="28"/>
          <w:szCs w:val="28"/>
          <w:lang w:eastAsia="en-US"/>
        </w:rPr>
        <w:t xml:space="preserve"> год</w:t>
      </w:r>
      <w:r w:rsidRPr="008914D6">
        <w:rPr>
          <w:rFonts w:eastAsiaTheme="minorHAnsi"/>
          <w:sz w:val="28"/>
          <w:szCs w:val="28"/>
          <w:lang w:eastAsia="en-US"/>
        </w:rPr>
        <w:t>а</w:t>
      </w:r>
      <w:r w:rsidR="00FF52C3" w:rsidRPr="008914D6">
        <w:rPr>
          <w:rFonts w:eastAsiaTheme="minorHAnsi"/>
          <w:sz w:val="28"/>
          <w:szCs w:val="28"/>
          <w:lang w:eastAsia="en-US"/>
        </w:rPr>
        <w:t xml:space="preserve"> в муниципальной собственности </w:t>
      </w:r>
      <w:r w:rsidR="007C1760" w:rsidRPr="008914D6">
        <w:rPr>
          <w:rFonts w:eastAsiaTheme="minorHAnsi"/>
          <w:sz w:val="28"/>
          <w:szCs w:val="28"/>
          <w:lang w:eastAsia="en-US"/>
        </w:rPr>
        <w:t>находились</w:t>
      </w:r>
      <w:r w:rsidR="00FF52C3" w:rsidRPr="008914D6">
        <w:rPr>
          <w:rFonts w:eastAsiaTheme="minorHAnsi"/>
          <w:sz w:val="28"/>
          <w:szCs w:val="28"/>
          <w:lang w:eastAsia="en-US"/>
        </w:rPr>
        <w:t xml:space="preserve"> </w:t>
      </w:r>
      <w:r w:rsidR="00D65B1F" w:rsidRPr="008914D6">
        <w:rPr>
          <w:rFonts w:eastAsiaTheme="minorHAnsi"/>
          <w:sz w:val="28"/>
          <w:szCs w:val="28"/>
          <w:lang w:eastAsia="en-US"/>
        </w:rPr>
        <w:br/>
      </w:r>
      <w:r w:rsidR="00FF52C3" w:rsidRPr="008914D6">
        <w:rPr>
          <w:rFonts w:eastAsiaTheme="minorHAnsi"/>
          <w:sz w:val="28"/>
          <w:szCs w:val="28"/>
          <w:lang w:eastAsia="en-US"/>
        </w:rPr>
        <w:t>4</w:t>
      </w:r>
      <w:r w:rsidR="00723A6E" w:rsidRPr="008914D6">
        <w:rPr>
          <w:rFonts w:eastAsiaTheme="minorHAnsi"/>
          <w:sz w:val="28"/>
          <w:szCs w:val="28"/>
          <w:lang w:eastAsia="en-US"/>
        </w:rPr>
        <w:t>65</w:t>
      </w:r>
      <w:r w:rsidR="00FF52C3" w:rsidRPr="008914D6">
        <w:rPr>
          <w:rFonts w:eastAsiaTheme="minorHAnsi"/>
          <w:sz w:val="28"/>
          <w:szCs w:val="28"/>
          <w:lang w:eastAsia="en-US"/>
        </w:rPr>
        <w:t xml:space="preserve"> технически исправных транспортных средства, в том числе 5</w:t>
      </w:r>
      <w:r w:rsidR="00D65B1F" w:rsidRPr="008914D6">
        <w:rPr>
          <w:rFonts w:eastAsiaTheme="minorHAnsi"/>
          <w:sz w:val="28"/>
          <w:szCs w:val="28"/>
          <w:lang w:eastAsia="en-US"/>
        </w:rPr>
        <w:t>8</w:t>
      </w:r>
      <w:r w:rsidR="00FF52C3" w:rsidRPr="008914D6">
        <w:rPr>
          <w:rFonts w:eastAsiaTheme="minorHAnsi"/>
          <w:sz w:val="28"/>
          <w:szCs w:val="28"/>
          <w:lang w:eastAsia="en-US"/>
        </w:rPr>
        <w:t xml:space="preserve"> трамваев, </w:t>
      </w:r>
      <w:r w:rsidR="001B4417" w:rsidRPr="008914D6">
        <w:rPr>
          <w:rFonts w:eastAsiaTheme="minorHAnsi"/>
          <w:sz w:val="28"/>
          <w:szCs w:val="28"/>
          <w:lang w:eastAsia="en-US"/>
        </w:rPr>
        <w:t>9</w:t>
      </w:r>
      <w:r w:rsidR="00723A6E" w:rsidRPr="008914D6">
        <w:rPr>
          <w:rFonts w:eastAsiaTheme="minorHAnsi"/>
          <w:sz w:val="28"/>
          <w:szCs w:val="28"/>
          <w:lang w:eastAsia="en-US"/>
        </w:rPr>
        <w:t>7</w:t>
      </w:r>
      <w:r w:rsidR="00FF52C3" w:rsidRPr="008914D6">
        <w:rPr>
          <w:rFonts w:eastAsiaTheme="minorHAnsi"/>
          <w:sz w:val="28"/>
          <w:szCs w:val="28"/>
          <w:lang w:eastAsia="en-US"/>
        </w:rPr>
        <w:t xml:space="preserve"> троллейбус</w:t>
      </w:r>
      <w:r w:rsidR="00D65B1F" w:rsidRPr="008914D6">
        <w:rPr>
          <w:rFonts w:eastAsiaTheme="minorHAnsi"/>
          <w:sz w:val="28"/>
          <w:szCs w:val="28"/>
          <w:lang w:eastAsia="en-US"/>
        </w:rPr>
        <w:t>ов</w:t>
      </w:r>
      <w:r w:rsidR="00FF52C3" w:rsidRPr="008914D6">
        <w:rPr>
          <w:rFonts w:eastAsiaTheme="minorHAnsi"/>
          <w:sz w:val="28"/>
          <w:szCs w:val="28"/>
          <w:lang w:eastAsia="en-US"/>
        </w:rPr>
        <w:t xml:space="preserve"> и </w:t>
      </w:r>
      <w:r w:rsidR="00723A6E" w:rsidRPr="008914D6">
        <w:rPr>
          <w:rFonts w:eastAsiaTheme="minorHAnsi"/>
          <w:sz w:val="28"/>
          <w:szCs w:val="28"/>
          <w:lang w:eastAsia="en-US"/>
        </w:rPr>
        <w:t>310</w:t>
      </w:r>
      <w:r w:rsidR="00FF52C3" w:rsidRPr="008914D6">
        <w:rPr>
          <w:rFonts w:eastAsiaTheme="minorHAnsi"/>
          <w:sz w:val="28"/>
          <w:szCs w:val="28"/>
          <w:lang w:eastAsia="en-US"/>
        </w:rPr>
        <w:t xml:space="preserve"> автобус</w:t>
      </w:r>
      <w:r w:rsidR="00723A6E" w:rsidRPr="008914D6">
        <w:rPr>
          <w:rFonts w:eastAsiaTheme="minorHAnsi"/>
          <w:sz w:val="28"/>
          <w:szCs w:val="28"/>
          <w:lang w:eastAsia="en-US"/>
        </w:rPr>
        <w:t>ов</w:t>
      </w:r>
      <w:r w:rsidR="00FF52C3" w:rsidRPr="008914D6">
        <w:rPr>
          <w:rFonts w:eastAsiaTheme="minorHAnsi"/>
          <w:sz w:val="28"/>
          <w:szCs w:val="28"/>
          <w:lang w:eastAsia="en-US"/>
        </w:rPr>
        <w:t xml:space="preserve">. </w:t>
      </w:r>
      <w:r w:rsidR="00723A6E" w:rsidRPr="008914D6">
        <w:rPr>
          <w:rFonts w:eastAsiaTheme="minorHAnsi"/>
          <w:sz w:val="28"/>
          <w:szCs w:val="28"/>
          <w:lang w:eastAsia="en-US"/>
        </w:rPr>
        <w:t>Увеличение количества транспортных средств на 32 единицы по сравнению с прошлым годом обусловлено передачей  городу Красноярску из города Москвы подвижного состава, ранее эксплуатируемого ГУП «</w:t>
      </w:r>
      <w:proofErr w:type="spellStart"/>
      <w:r w:rsidR="00723A6E" w:rsidRPr="008914D6">
        <w:rPr>
          <w:rFonts w:eastAsiaTheme="minorHAnsi"/>
          <w:sz w:val="28"/>
          <w:szCs w:val="28"/>
          <w:lang w:eastAsia="en-US"/>
        </w:rPr>
        <w:t>Мосгортранс</w:t>
      </w:r>
      <w:proofErr w:type="spellEnd"/>
      <w:r w:rsidR="00723A6E" w:rsidRPr="008914D6">
        <w:rPr>
          <w:rFonts w:eastAsiaTheme="minorHAnsi"/>
          <w:sz w:val="28"/>
          <w:szCs w:val="28"/>
          <w:lang w:eastAsia="en-US"/>
        </w:rPr>
        <w:t>».</w:t>
      </w:r>
    </w:p>
    <w:p w:rsidR="00723A6E" w:rsidRPr="008914D6" w:rsidRDefault="00723A6E" w:rsidP="00723A6E">
      <w:pPr>
        <w:widowControl/>
        <w:ind w:firstLine="709"/>
        <w:jc w:val="both"/>
        <w:rPr>
          <w:rFonts w:eastAsiaTheme="minorHAnsi"/>
          <w:sz w:val="28"/>
          <w:szCs w:val="28"/>
          <w:lang w:eastAsia="en-US"/>
        </w:rPr>
      </w:pPr>
      <w:r w:rsidRPr="008914D6">
        <w:rPr>
          <w:rFonts w:eastAsiaTheme="minorHAnsi"/>
          <w:sz w:val="28"/>
          <w:szCs w:val="28"/>
          <w:lang w:eastAsia="en-US"/>
        </w:rPr>
        <w:t>В рамках участия города Красноярска в федеральном проекте «Общесистемные меры развития дорожного хозяйства» национальном проекте «Безопасные и качественные автомобильные дороги» в 2021 году МП «Городской транспорт» приобретены 24 троллейбуса с автономным ходом до 20 км</w:t>
      </w:r>
      <w:proofErr w:type="gramStart"/>
      <w:r w:rsidRPr="008914D6">
        <w:rPr>
          <w:rFonts w:eastAsiaTheme="minorHAnsi"/>
          <w:sz w:val="28"/>
          <w:szCs w:val="28"/>
          <w:lang w:eastAsia="en-US"/>
        </w:rPr>
        <w:t xml:space="preserve">., </w:t>
      </w:r>
      <w:proofErr w:type="gramEnd"/>
      <w:r w:rsidRPr="008914D6">
        <w:rPr>
          <w:rFonts w:eastAsiaTheme="minorHAnsi"/>
          <w:sz w:val="28"/>
          <w:szCs w:val="28"/>
          <w:lang w:eastAsia="en-US"/>
        </w:rPr>
        <w:t xml:space="preserve">на условиях финансовой аренды (лизинга) по льготной цене (40% от первоначальной стоимости). </w:t>
      </w:r>
    </w:p>
    <w:p w:rsidR="00723A6E" w:rsidRPr="008914D6" w:rsidRDefault="00723A6E" w:rsidP="00723A6E">
      <w:pPr>
        <w:widowControl/>
        <w:ind w:firstLine="709"/>
        <w:jc w:val="both"/>
        <w:rPr>
          <w:rFonts w:eastAsiaTheme="minorHAnsi"/>
          <w:sz w:val="28"/>
          <w:szCs w:val="28"/>
          <w:lang w:eastAsia="en-US"/>
        </w:rPr>
      </w:pPr>
      <w:r w:rsidRPr="008914D6">
        <w:rPr>
          <w:rFonts w:eastAsiaTheme="minorHAnsi"/>
          <w:sz w:val="28"/>
          <w:szCs w:val="28"/>
          <w:lang w:eastAsia="en-US"/>
        </w:rPr>
        <w:t xml:space="preserve">Также, в Красноярске реализуется проект «Чистый воздух» в рамках нацпроекта «Экология». Он направлен на снижение уровня загрязнения воздуха в крупных промышленных центрах, улучшение экологической обстановки. В рамках реализации данного проекта, распоряжением правительства Российской Федерации от 17.07.2021 </w:t>
      </w:r>
      <w:r w:rsidRPr="008914D6">
        <w:rPr>
          <w:rFonts w:ascii="Times New Roman" w:eastAsiaTheme="minorHAnsi" w:hAnsi="Times New Roman" w:cs="Times New Roman"/>
          <w:sz w:val="28"/>
          <w:szCs w:val="28"/>
          <w:lang w:eastAsia="en-US"/>
        </w:rPr>
        <w:t xml:space="preserve">№ </w:t>
      </w:r>
      <w:r w:rsidRPr="008914D6">
        <w:rPr>
          <w:rFonts w:eastAsiaTheme="minorHAnsi"/>
          <w:sz w:val="28"/>
          <w:szCs w:val="28"/>
          <w:lang w:eastAsia="en-US"/>
        </w:rPr>
        <w:t>1980-р предусмотрена субсидия бюджету Красноярского края на закупку в 2021 году 50 троллейбусов и 25 трамваев российского производства.</w:t>
      </w:r>
    </w:p>
    <w:p w:rsidR="00723A6E" w:rsidRPr="008914D6" w:rsidRDefault="00723A6E" w:rsidP="00723A6E">
      <w:pPr>
        <w:widowControl/>
        <w:ind w:firstLine="709"/>
        <w:jc w:val="both"/>
        <w:rPr>
          <w:rFonts w:eastAsiaTheme="minorHAnsi"/>
          <w:sz w:val="28"/>
          <w:szCs w:val="28"/>
          <w:lang w:eastAsia="en-US"/>
        </w:rPr>
      </w:pPr>
      <w:r w:rsidRPr="008914D6">
        <w:rPr>
          <w:rFonts w:eastAsiaTheme="minorHAnsi"/>
          <w:sz w:val="28"/>
          <w:szCs w:val="28"/>
          <w:lang w:eastAsia="en-US"/>
        </w:rPr>
        <w:t>Обновление подвижного состава муниципальных предприятий стимулирует коммерческих перевозчиков города к приобретению современных автобусов повышенного экологического класса.</w:t>
      </w:r>
    </w:p>
    <w:p w:rsidR="00723A6E" w:rsidRPr="008914D6" w:rsidRDefault="00723A6E" w:rsidP="00723A6E">
      <w:pPr>
        <w:widowControl/>
        <w:ind w:firstLine="709"/>
        <w:jc w:val="both"/>
        <w:rPr>
          <w:rFonts w:eastAsiaTheme="minorHAnsi"/>
          <w:sz w:val="28"/>
          <w:szCs w:val="28"/>
          <w:lang w:eastAsia="en-US"/>
        </w:rPr>
      </w:pPr>
      <w:proofErr w:type="gramStart"/>
      <w:r w:rsidRPr="008914D6">
        <w:rPr>
          <w:rFonts w:eastAsiaTheme="minorHAnsi"/>
          <w:sz w:val="28"/>
          <w:szCs w:val="28"/>
          <w:lang w:eastAsia="en-US"/>
        </w:rPr>
        <w:t>Количество перевезенных пассажиров автомобильным транспортом в 2020 году составило 84,9 млн. чел.,</w:t>
      </w:r>
      <w:r w:rsidRPr="008914D6">
        <w:rPr>
          <w:rFonts w:eastAsiaTheme="minorHAnsi"/>
          <w:color w:val="000000"/>
          <w:sz w:val="28"/>
          <w:szCs w:val="28"/>
          <w:lang w:eastAsia="en-US"/>
        </w:rPr>
        <w:t xml:space="preserve"> по сравнению с 2019 годом отмечается уменьшение количества перевезенных пассажиров на 25,2%. Снижение обусловлено в</w:t>
      </w:r>
      <w:r w:rsidRPr="008914D6">
        <w:rPr>
          <w:rFonts w:eastAsiaTheme="minorHAnsi"/>
          <w:sz w:val="28"/>
          <w:szCs w:val="28"/>
          <w:lang w:eastAsia="en-US"/>
        </w:rPr>
        <w:t xml:space="preserve">ведением в 2020 году ограничительных мер, связанных с предупреждением распространения </w:t>
      </w:r>
      <w:proofErr w:type="spellStart"/>
      <w:r w:rsidRPr="008914D6">
        <w:rPr>
          <w:rFonts w:eastAsiaTheme="minorHAnsi"/>
          <w:sz w:val="28"/>
          <w:szCs w:val="28"/>
          <w:lang w:eastAsia="en-US"/>
        </w:rPr>
        <w:t>коронавирусной</w:t>
      </w:r>
      <w:proofErr w:type="spellEnd"/>
      <w:r w:rsidRPr="008914D6">
        <w:rPr>
          <w:rFonts w:eastAsiaTheme="minorHAnsi"/>
          <w:sz w:val="28"/>
          <w:szCs w:val="28"/>
          <w:lang w:eastAsia="en-US"/>
        </w:rPr>
        <w:t xml:space="preserve"> инфекции на территории г. Красноярска (введение дистанционного обучения школьников и студентов, сокращение работающих граждан на производстве, введение режима самоизоляции).</w:t>
      </w:r>
      <w:proofErr w:type="gramEnd"/>
    </w:p>
    <w:p w:rsidR="001D3C8B" w:rsidRPr="008914D6" w:rsidRDefault="001D3C8B" w:rsidP="003E19CD">
      <w:pPr>
        <w:pStyle w:val="aa"/>
        <w:numPr>
          <w:ilvl w:val="0"/>
          <w:numId w:val="24"/>
        </w:numPr>
        <w:spacing w:before="120" w:after="120"/>
        <w:ind w:left="426"/>
        <w:jc w:val="center"/>
        <w:outlineLvl w:val="0"/>
        <w:rPr>
          <w:rFonts w:ascii="Times New Roman" w:hAnsi="Times New Roman" w:cs="Times New Roman"/>
          <w:b/>
          <w:sz w:val="29"/>
          <w:szCs w:val="27"/>
        </w:rPr>
      </w:pPr>
      <w:bookmarkStart w:id="7" w:name="_Toc84323236"/>
      <w:r w:rsidRPr="008914D6">
        <w:rPr>
          <w:rFonts w:ascii="Times New Roman" w:hAnsi="Times New Roman" w:cs="Times New Roman"/>
          <w:b/>
          <w:sz w:val="29"/>
          <w:szCs w:val="27"/>
        </w:rPr>
        <w:t xml:space="preserve">Малое </w:t>
      </w:r>
      <w:r w:rsidR="003F188C" w:rsidRPr="008914D6">
        <w:rPr>
          <w:rFonts w:ascii="Times New Roman" w:hAnsi="Times New Roman" w:cs="Times New Roman"/>
          <w:b/>
          <w:sz w:val="29"/>
          <w:szCs w:val="27"/>
        </w:rPr>
        <w:t xml:space="preserve">и среднее </w:t>
      </w:r>
      <w:r w:rsidRPr="008914D6">
        <w:rPr>
          <w:rFonts w:ascii="Times New Roman" w:hAnsi="Times New Roman" w:cs="Times New Roman"/>
          <w:b/>
          <w:sz w:val="29"/>
          <w:szCs w:val="27"/>
        </w:rPr>
        <w:t>предпринимательство</w:t>
      </w:r>
      <w:bookmarkEnd w:id="7"/>
      <w:r w:rsidR="007B27E7" w:rsidRPr="008914D6">
        <w:rPr>
          <w:rFonts w:ascii="Times New Roman" w:hAnsi="Times New Roman" w:cs="Times New Roman"/>
          <w:b/>
          <w:sz w:val="29"/>
          <w:szCs w:val="27"/>
        </w:rPr>
        <w:t xml:space="preserve"> </w:t>
      </w:r>
    </w:p>
    <w:p w:rsidR="00B4601B" w:rsidRPr="008914D6" w:rsidRDefault="00B4601B" w:rsidP="00AA7EB5">
      <w:pPr>
        <w:pStyle w:val="af3"/>
        <w:ind w:firstLine="708"/>
        <w:jc w:val="both"/>
        <w:rPr>
          <w:rFonts w:ascii="Times New Roman" w:hAnsi="Times New Roman"/>
          <w:sz w:val="28"/>
          <w:szCs w:val="28"/>
        </w:rPr>
      </w:pPr>
      <w:proofErr w:type="gramStart"/>
      <w:r w:rsidRPr="008914D6">
        <w:rPr>
          <w:rFonts w:ascii="Times New Roman" w:hAnsi="Times New Roman"/>
          <w:sz w:val="28"/>
          <w:szCs w:val="28"/>
        </w:rPr>
        <w:t>Анализ развития и прогнозирование деятельности субъектов</w:t>
      </w:r>
      <w:r w:rsidR="00D04CFD" w:rsidRPr="008914D6">
        <w:rPr>
          <w:rFonts w:ascii="Times New Roman" w:hAnsi="Times New Roman"/>
          <w:sz w:val="28"/>
          <w:szCs w:val="28"/>
        </w:rPr>
        <w:t xml:space="preserve"> </w:t>
      </w:r>
      <w:r w:rsidRPr="008914D6">
        <w:rPr>
          <w:rFonts w:ascii="Times New Roman" w:hAnsi="Times New Roman"/>
          <w:sz w:val="28"/>
          <w:szCs w:val="28"/>
        </w:rPr>
        <w:t>малого и среднего предпринимательства на территории г. Красноярска за 20</w:t>
      </w:r>
      <w:r w:rsidR="0013682F">
        <w:rPr>
          <w:rFonts w:ascii="Times New Roman" w:hAnsi="Times New Roman"/>
          <w:sz w:val="28"/>
          <w:szCs w:val="28"/>
        </w:rPr>
        <w:t>20</w:t>
      </w:r>
      <w:r w:rsidRPr="008914D6">
        <w:rPr>
          <w:rFonts w:ascii="Times New Roman" w:hAnsi="Times New Roman"/>
          <w:sz w:val="28"/>
          <w:szCs w:val="28"/>
        </w:rPr>
        <w:t xml:space="preserve"> год, а также на период 20</w:t>
      </w:r>
      <w:r w:rsidR="00E6613A" w:rsidRPr="008914D6">
        <w:rPr>
          <w:rFonts w:ascii="Times New Roman" w:hAnsi="Times New Roman"/>
          <w:sz w:val="28"/>
          <w:szCs w:val="28"/>
        </w:rPr>
        <w:t>2</w:t>
      </w:r>
      <w:r w:rsidR="0089640B" w:rsidRPr="008914D6">
        <w:rPr>
          <w:rFonts w:ascii="Times New Roman" w:hAnsi="Times New Roman"/>
          <w:sz w:val="28"/>
          <w:szCs w:val="28"/>
        </w:rPr>
        <w:t>1</w:t>
      </w:r>
      <w:r w:rsidR="005301A4" w:rsidRPr="008914D6">
        <w:rPr>
          <w:rFonts w:ascii="Times New Roman" w:hAnsi="Times New Roman"/>
          <w:sz w:val="28"/>
          <w:szCs w:val="28"/>
        </w:rPr>
        <w:t>–</w:t>
      </w:r>
      <w:r w:rsidRPr="008914D6">
        <w:rPr>
          <w:rFonts w:ascii="Times New Roman" w:hAnsi="Times New Roman"/>
          <w:sz w:val="28"/>
          <w:szCs w:val="28"/>
        </w:rPr>
        <w:t>202</w:t>
      </w:r>
      <w:r w:rsidR="0089640B" w:rsidRPr="008914D6">
        <w:rPr>
          <w:rFonts w:ascii="Times New Roman" w:hAnsi="Times New Roman"/>
          <w:sz w:val="28"/>
          <w:szCs w:val="28"/>
        </w:rPr>
        <w:t>4</w:t>
      </w:r>
      <w:r w:rsidR="00072728" w:rsidRPr="008914D6">
        <w:rPr>
          <w:rFonts w:ascii="Times New Roman" w:hAnsi="Times New Roman"/>
          <w:sz w:val="28"/>
          <w:szCs w:val="28"/>
        </w:rPr>
        <w:t xml:space="preserve"> годов</w:t>
      </w:r>
      <w:r w:rsidRPr="008914D6">
        <w:rPr>
          <w:rFonts w:ascii="Times New Roman" w:hAnsi="Times New Roman"/>
          <w:sz w:val="28"/>
          <w:szCs w:val="28"/>
        </w:rPr>
        <w:t>, осуществлялись на основе данных предоставленных территориальным органом Управления Федеральной службы государственной статистики по Красноярскому краю, Республике Хакасия и Республике Тыва и Единого реестра субъектов малого и среднего</w:t>
      </w:r>
      <w:r w:rsidR="00054ACB" w:rsidRPr="008914D6">
        <w:rPr>
          <w:rFonts w:ascii="Times New Roman" w:hAnsi="Times New Roman"/>
          <w:sz w:val="28"/>
          <w:szCs w:val="28"/>
        </w:rPr>
        <w:t xml:space="preserve"> </w:t>
      </w:r>
      <w:r w:rsidRPr="008914D6">
        <w:rPr>
          <w:rFonts w:ascii="Times New Roman" w:hAnsi="Times New Roman"/>
          <w:sz w:val="28"/>
          <w:szCs w:val="28"/>
        </w:rPr>
        <w:t xml:space="preserve">предпринимательства, ведение которого осуществляется Федеральной налоговой </w:t>
      </w:r>
      <w:r w:rsidR="006F62E3" w:rsidRPr="008914D6">
        <w:rPr>
          <w:rFonts w:ascii="Times New Roman" w:hAnsi="Times New Roman"/>
          <w:sz w:val="28"/>
          <w:szCs w:val="28"/>
        </w:rPr>
        <w:t>с</w:t>
      </w:r>
      <w:r w:rsidRPr="008914D6">
        <w:rPr>
          <w:rFonts w:ascii="Times New Roman" w:hAnsi="Times New Roman"/>
          <w:sz w:val="28"/>
          <w:szCs w:val="28"/>
        </w:rPr>
        <w:t>лужбой в соответствии с</w:t>
      </w:r>
      <w:proofErr w:type="gramEnd"/>
      <w:r w:rsidRPr="008914D6">
        <w:rPr>
          <w:rFonts w:ascii="Times New Roman" w:hAnsi="Times New Roman"/>
          <w:sz w:val="28"/>
          <w:szCs w:val="28"/>
        </w:rPr>
        <w:t xml:space="preserve"> Федеральным законом от 29.12.2015 № 408</w:t>
      </w:r>
      <w:r w:rsidR="005301A4" w:rsidRPr="008914D6">
        <w:rPr>
          <w:rFonts w:ascii="Times New Roman" w:hAnsi="Times New Roman"/>
          <w:sz w:val="28"/>
          <w:szCs w:val="28"/>
        </w:rPr>
        <w:t>–</w:t>
      </w:r>
      <w:r w:rsidRPr="008914D6">
        <w:rPr>
          <w:rFonts w:ascii="Times New Roman" w:hAnsi="Times New Roman"/>
          <w:sz w:val="28"/>
          <w:szCs w:val="28"/>
        </w:rPr>
        <w:t xml:space="preserve">ФЗ «О внесении изменений в отдельные акты Российской Федерации».  </w:t>
      </w:r>
    </w:p>
    <w:p w:rsidR="009F09B6" w:rsidRPr="008914D6" w:rsidRDefault="009F09B6" w:rsidP="0013682F">
      <w:pPr>
        <w:pStyle w:val="af3"/>
        <w:spacing w:before="120"/>
        <w:ind w:firstLine="709"/>
        <w:jc w:val="both"/>
        <w:rPr>
          <w:rFonts w:ascii="Times New Roman" w:hAnsi="Times New Roman"/>
          <w:sz w:val="28"/>
          <w:szCs w:val="28"/>
        </w:rPr>
      </w:pPr>
      <w:r w:rsidRPr="008914D6">
        <w:rPr>
          <w:rFonts w:ascii="Times New Roman" w:hAnsi="Times New Roman"/>
          <w:sz w:val="28"/>
          <w:szCs w:val="28"/>
        </w:rPr>
        <w:t>В 20</w:t>
      </w:r>
      <w:r w:rsidR="0089640B" w:rsidRPr="008914D6">
        <w:rPr>
          <w:rFonts w:ascii="Times New Roman" w:hAnsi="Times New Roman"/>
          <w:sz w:val="28"/>
          <w:szCs w:val="28"/>
        </w:rPr>
        <w:t>20</w:t>
      </w:r>
      <w:r w:rsidRPr="008914D6">
        <w:rPr>
          <w:rFonts w:ascii="Times New Roman" w:hAnsi="Times New Roman"/>
          <w:sz w:val="28"/>
          <w:szCs w:val="28"/>
        </w:rPr>
        <w:t xml:space="preserve"> году согласно данным Единого реестра количество организаций малого бизнеса составило </w:t>
      </w:r>
      <w:r w:rsidR="00072728" w:rsidRPr="008914D6">
        <w:rPr>
          <w:rFonts w:ascii="Times New Roman" w:hAnsi="Times New Roman"/>
          <w:sz w:val="28"/>
          <w:szCs w:val="28"/>
        </w:rPr>
        <w:t>3</w:t>
      </w:r>
      <w:r w:rsidR="00E6613A" w:rsidRPr="008914D6">
        <w:rPr>
          <w:rFonts w:ascii="Times New Roman" w:hAnsi="Times New Roman"/>
          <w:sz w:val="28"/>
          <w:szCs w:val="28"/>
        </w:rPr>
        <w:t>1</w:t>
      </w:r>
      <w:r w:rsidRPr="008914D6">
        <w:rPr>
          <w:rFonts w:ascii="Times New Roman" w:hAnsi="Times New Roman"/>
          <w:sz w:val="28"/>
          <w:szCs w:val="28"/>
        </w:rPr>
        <w:t> </w:t>
      </w:r>
      <w:r w:rsidR="0013682F">
        <w:rPr>
          <w:rFonts w:ascii="Times New Roman" w:hAnsi="Times New Roman"/>
          <w:sz w:val="28"/>
          <w:szCs w:val="28"/>
        </w:rPr>
        <w:t>376</w:t>
      </w:r>
      <w:r w:rsidRPr="008914D6">
        <w:rPr>
          <w:rFonts w:ascii="Times New Roman" w:hAnsi="Times New Roman"/>
          <w:sz w:val="28"/>
          <w:szCs w:val="28"/>
        </w:rPr>
        <w:t xml:space="preserve"> единиц, </w:t>
      </w:r>
      <w:r w:rsidR="0013682F">
        <w:rPr>
          <w:rFonts w:ascii="Times New Roman" w:hAnsi="Times New Roman"/>
          <w:sz w:val="28"/>
          <w:szCs w:val="28"/>
        </w:rPr>
        <w:t>к</w:t>
      </w:r>
      <w:r w:rsidR="0013682F" w:rsidRPr="008914D6">
        <w:rPr>
          <w:rFonts w:ascii="Times New Roman" w:hAnsi="Times New Roman"/>
          <w:sz w:val="28"/>
          <w:szCs w:val="28"/>
        </w:rPr>
        <w:t xml:space="preserve">оличество средних предприятий </w:t>
      </w:r>
      <w:r w:rsidR="0013682F">
        <w:rPr>
          <w:rFonts w:ascii="Times New Roman" w:hAnsi="Times New Roman"/>
          <w:sz w:val="28"/>
          <w:szCs w:val="28"/>
        </w:rPr>
        <w:t xml:space="preserve">– </w:t>
      </w:r>
      <w:r w:rsidR="0013682F" w:rsidRPr="008914D6">
        <w:rPr>
          <w:rFonts w:ascii="Times New Roman" w:hAnsi="Times New Roman"/>
          <w:sz w:val="28"/>
          <w:szCs w:val="28"/>
        </w:rPr>
        <w:t xml:space="preserve"> 184</w:t>
      </w:r>
      <w:r w:rsidR="0013682F">
        <w:rPr>
          <w:rFonts w:ascii="Times New Roman" w:hAnsi="Times New Roman"/>
          <w:sz w:val="28"/>
          <w:szCs w:val="28"/>
        </w:rPr>
        <w:t xml:space="preserve"> единицы, </w:t>
      </w:r>
      <w:r w:rsidRPr="008914D6">
        <w:rPr>
          <w:rFonts w:ascii="Times New Roman" w:hAnsi="Times New Roman"/>
          <w:sz w:val="28"/>
          <w:szCs w:val="28"/>
        </w:rPr>
        <w:t xml:space="preserve">количество зарегистрированных индивидуальных предпринимателей составило </w:t>
      </w:r>
      <w:r w:rsidR="00072728" w:rsidRPr="008914D6">
        <w:rPr>
          <w:rFonts w:ascii="Times New Roman" w:hAnsi="Times New Roman"/>
          <w:sz w:val="28"/>
          <w:szCs w:val="28"/>
        </w:rPr>
        <w:t>2</w:t>
      </w:r>
      <w:r w:rsidR="0089640B" w:rsidRPr="008914D6">
        <w:rPr>
          <w:rFonts w:ascii="Times New Roman" w:hAnsi="Times New Roman"/>
          <w:sz w:val="28"/>
          <w:szCs w:val="28"/>
        </w:rPr>
        <w:t>6</w:t>
      </w:r>
      <w:r w:rsidRPr="008914D6">
        <w:rPr>
          <w:rFonts w:ascii="Times New Roman" w:hAnsi="Times New Roman"/>
          <w:sz w:val="28"/>
          <w:szCs w:val="28"/>
        </w:rPr>
        <w:t> </w:t>
      </w:r>
      <w:r w:rsidR="0089640B" w:rsidRPr="008914D6">
        <w:rPr>
          <w:rFonts w:ascii="Times New Roman" w:hAnsi="Times New Roman"/>
          <w:sz w:val="28"/>
          <w:szCs w:val="28"/>
        </w:rPr>
        <w:t>6</w:t>
      </w:r>
      <w:r w:rsidR="0013682F">
        <w:rPr>
          <w:rFonts w:ascii="Times New Roman" w:hAnsi="Times New Roman"/>
          <w:sz w:val="28"/>
          <w:szCs w:val="28"/>
        </w:rPr>
        <w:t>37</w:t>
      </w:r>
      <w:r w:rsidRPr="008914D6">
        <w:rPr>
          <w:rFonts w:ascii="Times New Roman" w:hAnsi="Times New Roman"/>
          <w:sz w:val="28"/>
          <w:szCs w:val="28"/>
        </w:rPr>
        <w:t xml:space="preserve"> человек. </w:t>
      </w:r>
    </w:p>
    <w:p w:rsidR="00060279" w:rsidRPr="008914D6" w:rsidRDefault="00060279" w:rsidP="00AA7EB5">
      <w:pPr>
        <w:pStyle w:val="af3"/>
        <w:ind w:firstLine="709"/>
        <w:jc w:val="both"/>
        <w:rPr>
          <w:rFonts w:ascii="Times New Roman" w:hAnsi="Times New Roman"/>
          <w:sz w:val="28"/>
          <w:szCs w:val="28"/>
        </w:rPr>
      </w:pPr>
      <w:r w:rsidRPr="008914D6">
        <w:rPr>
          <w:rFonts w:ascii="Times New Roman" w:hAnsi="Times New Roman"/>
          <w:sz w:val="28"/>
          <w:szCs w:val="28"/>
        </w:rPr>
        <w:t>По видам экономической деятельности малые</w:t>
      </w:r>
      <w:r w:rsidR="002F4605" w:rsidRPr="008914D6">
        <w:rPr>
          <w:rFonts w:ascii="Times New Roman" w:hAnsi="Times New Roman"/>
          <w:sz w:val="28"/>
          <w:szCs w:val="28"/>
        </w:rPr>
        <w:t xml:space="preserve"> </w:t>
      </w:r>
      <w:r w:rsidRPr="008914D6">
        <w:rPr>
          <w:rFonts w:ascii="Times New Roman" w:hAnsi="Times New Roman"/>
          <w:sz w:val="28"/>
          <w:szCs w:val="28"/>
        </w:rPr>
        <w:t>предприятия на 01.01.20</w:t>
      </w:r>
      <w:r w:rsidR="00E6613A" w:rsidRPr="008914D6">
        <w:rPr>
          <w:rFonts w:ascii="Times New Roman" w:hAnsi="Times New Roman"/>
          <w:sz w:val="28"/>
          <w:szCs w:val="28"/>
        </w:rPr>
        <w:t>2</w:t>
      </w:r>
      <w:r w:rsidR="0089640B" w:rsidRPr="008914D6">
        <w:rPr>
          <w:rFonts w:ascii="Times New Roman" w:hAnsi="Times New Roman"/>
          <w:sz w:val="28"/>
          <w:szCs w:val="28"/>
        </w:rPr>
        <w:t>1</w:t>
      </w:r>
      <w:r w:rsidRPr="008914D6">
        <w:rPr>
          <w:rFonts w:ascii="Times New Roman" w:hAnsi="Times New Roman"/>
          <w:sz w:val="28"/>
          <w:szCs w:val="28"/>
        </w:rPr>
        <w:t xml:space="preserve"> распределены следующим образом:</w:t>
      </w:r>
    </w:p>
    <w:p w:rsidR="002C69F4" w:rsidRPr="008914D6" w:rsidRDefault="002C69F4" w:rsidP="00054ACB">
      <w:pPr>
        <w:pStyle w:val="af3"/>
        <w:jc w:val="center"/>
        <w:rPr>
          <w:rFonts w:ascii="Times New Roman" w:hAnsi="Times New Roman"/>
          <w:sz w:val="28"/>
          <w:szCs w:val="28"/>
          <w:lang w:val="en-US"/>
        </w:rPr>
      </w:pPr>
      <w:r w:rsidRPr="008914D6">
        <w:rPr>
          <w:rFonts w:ascii="Times New Roman" w:hAnsi="Times New Roman"/>
          <w:noProof/>
          <w:sz w:val="28"/>
          <w:szCs w:val="28"/>
          <w:lang w:eastAsia="ru-RU"/>
        </w:rPr>
        <w:drawing>
          <wp:inline distT="0" distB="0" distL="0" distR="0" wp14:anchorId="05E65710" wp14:editId="70A6BACE">
            <wp:extent cx="6019800" cy="3568700"/>
            <wp:effectExtent l="0" t="0" r="19050" b="1270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0C1BE0" w:rsidRPr="008914D6" w:rsidRDefault="00A235C2" w:rsidP="00AA7EB5">
      <w:pPr>
        <w:jc w:val="center"/>
        <w:rPr>
          <w:bCs/>
          <w:sz w:val="22"/>
        </w:rPr>
      </w:pPr>
      <w:r w:rsidRPr="008914D6">
        <w:rPr>
          <w:bCs/>
          <w:sz w:val="22"/>
        </w:rPr>
        <w:t>Рис.</w:t>
      </w:r>
      <w:r w:rsidR="007C4609" w:rsidRPr="008914D6">
        <w:rPr>
          <w:bCs/>
          <w:sz w:val="22"/>
        </w:rPr>
        <w:t>1</w:t>
      </w:r>
      <w:r w:rsidR="002C09B3" w:rsidRPr="008914D6">
        <w:rPr>
          <w:bCs/>
          <w:sz w:val="22"/>
        </w:rPr>
        <w:t>5</w:t>
      </w:r>
      <w:r w:rsidR="007C4609" w:rsidRPr="008914D6">
        <w:rPr>
          <w:bCs/>
          <w:sz w:val="22"/>
        </w:rPr>
        <w:t>.</w:t>
      </w:r>
      <w:r w:rsidRPr="008914D6">
        <w:rPr>
          <w:bCs/>
          <w:sz w:val="22"/>
        </w:rPr>
        <w:t xml:space="preserve"> Виды экономической деятельности малых предприятий</w:t>
      </w:r>
      <w:r w:rsidR="00B4601B" w:rsidRPr="008914D6">
        <w:rPr>
          <w:bCs/>
          <w:sz w:val="22"/>
        </w:rPr>
        <w:t xml:space="preserve"> на 01.01.20</w:t>
      </w:r>
      <w:r w:rsidR="00E6613A" w:rsidRPr="008914D6">
        <w:rPr>
          <w:bCs/>
          <w:sz w:val="22"/>
        </w:rPr>
        <w:t>2</w:t>
      </w:r>
      <w:r w:rsidR="0089640B" w:rsidRPr="008914D6">
        <w:rPr>
          <w:bCs/>
          <w:sz w:val="22"/>
        </w:rPr>
        <w:t>1</w:t>
      </w:r>
      <w:r w:rsidRPr="008914D6">
        <w:rPr>
          <w:bCs/>
          <w:sz w:val="22"/>
        </w:rPr>
        <w:t>.</w:t>
      </w:r>
    </w:p>
    <w:p w:rsidR="00D57F78" w:rsidRPr="00D57F78" w:rsidRDefault="00D57F78" w:rsidP="00CD07FD">
      <w:pPr>
        <w:widowControl/>
        <w:tabs>
          <w:tab w:val="left" w:pos="993"/>
        </w:tabs>
        <w:ind w:firstLine="709"/>
        <w:jc w:val="both"/>
        <w:rPr>
          <w:rFonts w:eastAsiaTheme="minorHAnsi"/>
          <w:sz w:val="16"/>
          <w:szCs w:val="16"/>
          <w:lang w:eastAsia="en-US"/>
        </w:rPr>
      </w:pPr>
    </w:p>
    <w:p w:rsidR="00CD07FD" w:rsidRPr="008914D6" w:rsidRDefault="00CD07FD" w:rsidP="00CD07FD">
      <w:pPr>
        <w:widowControl/>
        <w:tabs>
          <w:tab w:val="left" w:pos="993"/>
        </w:tabs>
        <w:ind w:firstLine="709"/>
        <w:jc w:val="both"/>
        <w:rPr>
          <w:rFonts w:eastAsiaTheme="minorHAnsi"/>
          <w:sz w:val="28"/>
          <w:szCs w:val="28"/>
          <w:lang w:eastAsia="en-US"/>
        </w:rPr>
      </w:pPr>
      <w:r w:rsidRPr="008914D6">
        <w:rPr>
          <w:rFonts w:eastAsiaTheme="minorHAnsi"/>
          <w:sz w:val="28"/>
          <w:szCs w:val="28"/>
          <w:lang w:eastAsia="en-US"/>
        </w:rPr>
        <w:t>Распределение малых и средних предприятий по видам экономической деятельности в 2020 году по сравнению с 2019 годом практически не изменилось, наиболее привлекательными видами деятельности продолжают оставаться сферы оптовой и розничной торговли и строительство. Сохраняющееся распределение малых и средних предприятий по видам экономической деятельности объясняется тем, что непроизводственный вид деятельности является более доходным.</w:t>
      </w:r>
    </w:p>
    <w:p w:rsidR="00CD07FD" w:rsidRPr="008914D6" w:rsidRDefault="00CD07FD" w:rsidP="00CD07FD">
      <w:pPr>
        <w:widowControl/>
        <w:tabs>
          <w:tab w:val="left" w:pos="993"/>
        </w:tabs>
        <w:ind w:firstLine="709"/>
        <w:jc w:val="both"/>
        <w:rPr>
          <w:rFonts w:eastAsiaTheme="minorHAnsi"/>
          <w:sz w:val="28"/>
          <w:szCs w:val="28"/>
          <w:lang w:eastAsia="en-US"/>
        </w:rPr>
      </w:pPr>
      <w:r w:rsidRPr="008914D6">
        <w:rPr>
          <w:rFonts w:eastAsiaTheme="minorHAnsi"/>
          <w:sz w:val="28"/>
          <w:szCs w:val="28"/>
          <w:lang w:eastAsia="en-US"/>
        </w:rPr>
        <w:t>Общая численность лиц, трудившихся в малом и среднем предпринимательстве, с учетом индивидуальных предпринимателей, в 2020 году составила 219,</w:t>
      </w:r>
      <w:r w:rsidR="00D57F78">
        <w:rPr>
          <w:rFonts w:eastAsiaTheme="minorHAnsi"/>
          <w:sz w:val="28"/>
          <w:szCs w:val="28"/>
          <w:lang w:eastAsia="en-US"/>
        </w:rPr>
        <w:t>1</w:t>
      </w:r>
      <w:r w:rsidRPr="008914D6">
        <w:rPr>
          <w:rFonts w:eastAsiaTheme="minorHAnsi"/>
          <w:sz w:val="28"/>
          <w:szCs w:val="28"/>
          <w:lang w:eastAsia="en-US"/>
        </w:rPr>
        <w:t xml:space="preserve"> тыс. человек.</w:t>
      </w:r>
    </w:p>
    <w:p w:rsidR="00CD07FD" w:rsidRPr="008914D6" w:rsidRDefault="00CD07FD" w:rsidP="00CD07FD">
      <w:pPr>
        <w:widowControl/>
        <w:ind w:firstLine="708"/>
        <w:jc w:val="both"/>
        <w:rPr>
          <w:rFonts w:eastAsiaTheme="minorHAnsi"/>
          <w:sz w:val="28"/>
          <w:szCs w:val="28"/>
          <w:lang w:eastAsia="en-US"/>
        </w:rPr>
      </w:pPr>
      <w:r w:rsidRPr="008914D6">
        <w:rPr>
          <w:rFonts w:eastAsiaTheme="minorHAnsi"/>
          <w:sz w:val="28"/>
          <w:szCs w:val="28"/>
          <w:lang w:eastAsia="en-US"/>
        </w:rPr>
        <w:t>Прогнозируемая динамика развития малого предпринимательства до 2024 года характеризуется следующими основными показателями:</w:t>
      </w:r>
    </w:p>
    <w:p w:rsidR="00CD07FD" w:rsidRPr="008914D6" w:rsidRDefault="00CD07FD" w:rsidP="00CD07FD">
      <w:pPr>
        <w:tabs>
          <w:tab w:val="left" w:pos="993"/>
        </w:tabs>
        <w:ind w:firstLine="709"/>
        <w:jc w:val="both"/>
        <w:rPr>
          <w:rFonts w:eastAsiaTheme="minorHAnsi"/>
          <w:sz w:val="28"/>
          <w:szCs w:val="28"/>
          <w:lang w:eastAsia="en-US"/>
        </w:rPr>
      </w:pPr>
      <w:r w:rsidRPr="008914D6">
        <w:rPr>
          <w:rFonts w:eastAsiaTheme="minorHAnsi"/>
          <w:sz w:val="28"/>
          <w:szCs w:val="28"/>
          <w:lang w:eastAsia="en-US"/>
        </w:rPr>
        <w:t>- оборот организаций малого бизнеса в 2024 году вырастет по сравнению с 2020 годом на 22,2% до 414</w:t>
      </w:r>
      <w:r w:rsidR="00D57F78">
        <w:rPr>
          <w:rFonts w:eastAsiaTheme="minorHAnsi"/>
          <w:sz w:val="28"/>
          <w:szCs w:val="28"/>
          <w:lang w:eastAsia="en-US"/>
        </w:rPr>
        <w:t>,</w:t>
      </w:r>
      <w:r w:rsidRPr="008914D6">
        <w:rPr>
          <w:rFonts w:eastAsiaTheme="minorHAnsi"/>
          <w:sz w:val="28"/>
          <w:szCs w:val="28"/>
          <w:lang w:eastAsia="en-US"/>
        </w:rPr>
        <w:t xml:space="preserve">6 </w:t>
      </w:r>
      <w:proofErr w:type="gramStart"/>
      <w:r w:rsidRPr="008914D6">
        <w:rPr>
          <w:rFonts w:eastAsiaTheme="minorHAnsi"/>
          <w:sz w:val="28"/>
          <w:szCs w:val="28"/>
          <w:lang w:eastAsia="en-US"/>
        </w:rPr>
        <w:t>мл</w:t>
      </w:r>
      <w:r w:rsidR="00D57F78">
        <w:rPr>
          <w:rFonts w:eastAsiaTheme="minorHAnsi"/>
          <w:sz w:val="28"/>
          <w:szCs w:val="28"/>
          <w:lang w:eastAsia="en-US"/>
        </w:rPr>
        <w:t>рд</w:t>
      </w:r>
      <w:proofErr w:type="gramEnd"/>
      <w:r w:rsidRPr="008914D6">
        <w:rPr>
          <w:rFonts w:eastAsiaTheme="minorHAnsi"/>
          <w:sz w:val="28"/>
          <w:szCs w:val="28"/>
          <w:lang w:eastAsia="en-US"/>
        </w:rPr>
        <w:t xml:space="preserve"> руб.; </w:t>
      </w:r>
    </w:p>
    <w:p w:rsidR="00CD07FD" w:rsidRPr="008914D6" w:rsidRDefault="00CD07FD" w:rsidP="00CD07FD">
      <w:pPr>
        <w:widowControl/>
        <w:tabs>
          <w:tab w:val="left" w:pos="993"/>
        </w:tabs>
        <w:ind w:firstLine="709"/>
        <w:jc w:val="both"/>
        <w:rPr>
          <w:rFonts w:eastAsiaTheme="minorHAnsi"/>
          <w:sz w:val="28"/>
          <w:szCs w:val="28"/>
          <w:lang w:eastAsia="en-US"/>
        </w:rPr>
      </w:pPr>
      <w:r w:rsidRPr="008914D6">
        <w:rPr>
          <w:rFonts w:eastAsiaTheme="minorHAnsi"/>
          <w:sz w:val="28"/>
          <w:szCs w:val="28"/>
          <w:lang w:eastAsia="en-US"/>
        </w:rPr>
        <w:t>- объем инвестиций в основной капитал организаций малого бизнеса в 2024 году вырастет на 7,5% по сравнению с 2020 годом до 8</w:t>
      </w:r>
      <w:r w:rsidR="00D57F78">
        <w:rPr>
          <w:rFonts w:eastAsiaTheme="minorHAnsi"/>
          <w:sz w:val="28"/>
          <w:szCs w:val="28"/>
          <w:lang w:eastAsia="en-US"/>
        </w:rPr>
        <w:t>,</w:t>
      </w:r>
      <w:r w:rsidRPr="008914D6">
        <w:rPr>
          <w:rFonts w:eastAsiaTheme="minorHAnsi"/>
          <w:sz w:val="28"/>
          <w:szCs w:val="28"/>
          <w:lang w:eastAsia="en-US"/>
        </w:rPr>
        <w:t xml:space="preserve">6 </w:t>
      </w:r>
      <w:proofErr w:type="gramStart"/>
      <w:r w:rsidRPr="008914D6">
        <w:rPr>
          <w:rFonts w:eastAsiaTheme="minorHAnsi"/>
          <w:sz w:val="28"/>
          <w:szCs w:val="28"/>
          <w:lang w:eastAsia="en-US"/>
        </w:rPr>
        <w:t>мл</w:t>
      </w:r>
      <w:r w:rsidR="00D57F78">
        <w:rPr>
          <w:rFonts w:eastAsiaTheme="minorHAnsi"/>
          <w:sz w:val="28"/>
          <w:szCs w:val="28"/>
          <w:lang w:eastAsia="en-US"/>
        </w:rPr>
        <w:t>рд</w:t>
      </w:r>
      <w:proofErr w:type="gramEnd"/>
      <w:r w:rsidRPr="008914D6">
        <w:rPr>
          <w:rFonts w:eastAsiaTheme="minorHAnsi"/>
          <w:sz w:val="28"/>
          <w:szCs w:val="28"/>
          <w:lang w:eastAsia="en-US"/>
        </w:rPr>
        <w:t> руб.</w:t>
      </w:r>
    </w:p>
    <w:p w:rsidR="00CD07FD" w:rsidRPr="008914D6" w:rsidRDefault="00CD07FD" w:rsidP="00CD07FD">
      <w:pPr>
        <w:widowControl/>
        <w:ind w:firstLine="708"/>
        <w:jc w:val="both"/>
        <w:rPr>
          <w:rFonts w:eastAsiaTheme="minorHAnsi"/>
          <w:sz w:val="28"/>
          <w:szCs w:val="28"/>
          <w:lang w:eastAsia="en-US"/>
        </w:rPr>
      </w:pPr>
      <w:r w:rsidRPr="008914D6">
        <w:rPr>
          <w:rFonts w:eastAsiaTheme="minorHAnsi"/>
          <w:sz w:val="28"/>
          <w:szCs w:val="28"/>
          <w:lang w:eastAsia="en-US"/>
        </w:rPr>
        <w:t>Прогнозируемая динамика развития среднего предпринимательства до 2024 года характеризуется следующими основными показателями:</w:t>
      </w:r>
    </w:p>
    <w:p w:rsidR="00CD07FD" w:rsidRPr="008914D6" w:rsidRDefault="00CD07FD" w:rsidP="00CD07FD">
      <w:pPr>
        <w:widowControl/>
        <w:tabs>
          <w:tab w:val="left" w:pos="993"/>
        </w:tabs>
        <w:ind w:firstLine="709"/>
        <w:jc w:val="both"/>
        <w:rPr>
          <w:rFonts w:eastAsiaTheme="minorHAnsi"/>
          <w:sz w:val="28"/>
          <w:szCs w:val="28"/>
          <w:lang w:eastAsia="en-US"/>
        </w:rPr>
      </w:pPr>
      <w:r w:rsidRPr="008914D6">
        <w:rPr>
          <w:rFonts w:eastAsiaTheme="minorHAnsi"/>
          <w:sz w:val="28"/>
          <w:szCs w:val="28"/>
          <w:lang w:eastAsia="en-US"/>
        </w:rPr>
        <w:t xml:space="preserve">- оборот </w:t>
      </w:r>
      <w:r w:rsidR="00D57F78">
        <w:rPr>
          <w:rFonts w:eastAsiaTheme="minorHAnsi"/>
          <w:sz w:val="28"/>
          <w:szCs w:val="28"/>
          <w:lang w:eastAsia="en-US"/>
        </w:rPr>
        <w:t xml:space="preserve">средних </w:t>
      </w:r>
      <w:r w:rsidRPr="008914D6">
        <w:rPr>
          <w:rFonts w:eastAsiaTheme="minorHAnsi"/>
          <w:sz w:val="28"/>
          <w:szCs w:val="28"/>
          <w:lang w:eastAsia="en-US"/>
        </w:rPr>
        <w:t>организаций в 2024 году вырастет по сравнению с 2020 годом на 19,2% до 93</w:t>
      </w:r>
      <w:r w:rsidR="00D57F78">
        <w:rPr>
          <w:rFonts w:eastAsiaTheme="minorHAnsi"/>
          <w:sz w:val="28"/>
          <w:szCs w:val="28"/>
          <w:lang w:eastAsia="en-US"/>
        </w:rPr>
        <w:t>,4</w:t>
      </w:r>
      <w:r w:rsidRPr="008914D6">
        <w:rPr>
          <w:rFonts w:eastAsiaTheme="minorHAnsi"/>
          <w:sz w:val="28"/>
          <w:szCs w:val="28"/>
          <w:lang w:eastAsia="en-US"/>
        </w:rPr>
        <w:t xml:space="preserve"> </w:t>
      </w:r>
      <w:proofErr w:type="gramStart"/>
      <w:r w:rsidRPr="008914D6">
        <w:rPr>
          <w:rFonts w:eastAsiaTheme="minorHAnsi"/>
          <w:sz w:val="28"/>
          <w:szCs w:val="28"/>
          <w:lang w:eastAsia="en-US"/>
        </w:rPr>
        <w:t>мл</w:t>
      </w:r>
      <w:r w:rsidR="00D57F78">
        <w:rPr>
          <w:rFonts w:eastAsiaTheme="minorHAnsi"/>
          <w:sz w:val="28"/>
          <w:szCs w:val="28"/>
          <w:lang w:eastAsia="en-US"/>
        </w:rPr>
        <w:t>рд</w:t>
      </w:r>
      <w:proofErr w:type="gramEnd"/>
      <w:r w:rsidRPr="008914D6">
        <w:rPr>
          <w:rFonts w:eastAsiaTheme="minorHAnsi"/>
          <w:sz w:val="28"/>
          <w:szCs w:val="28"/>
          <w:lang w:eastAsia="en-US"/>
        </w:rPr>
        <w:t xml:space="preserve"> руб.; </w:t>
      </w:r>
    </w:p>
    <w:p w:rsidR="00CD07FD" w:rsidRDefault="00CD07FD" w:rsidP="00CD07FD">
      <w:pPr>
        <w:widowControl/>
        <w:tabs>
          <w:tab w:val="left" w:pos="993"/>
        </w:tabs>
        <w:ind w:firstLine="709"/>
        <w:jc w:val="both"/>
        <w:rPr>
          <w:rFonts w:eastAsiaTheme="minorHAnsi"/>
          <w:sz w:val="28"/>
          <w:szCs w:val="28"/>
          <w:lang w:eastAsia="en-US"/>
        </w:rPr>
      </w:pPr>
      <w:r w:rsidRPr="008914D6">
        <w:rPr>
          <w:rFonts w:eastAsiaTheme="minorHAnsi"/>
          <w:sz w:val="28"/>
          <w:szCs w:val="28"/>
          <w:lang w:eastAsia="en-US"/>
        </w:rPr>
        <w:t xml:space="preserve">- объем инвестиций в основной капитал </w:t>
      </w:r>
      <w:r w:rsidR="00D57F78">
        <w:rPr>
          <w:rFonts w:eastAsiaTheme="minorHAnsi"/>
          <w:sz w:val="28"/>
          <w:szCs w:val="28"/>
          <w:lang w:eastAsia="en-US"/>
        </w:rPr>
        <w:t xml:space="preserve">средних </w:t>
      </w:r>
      <w:r w:rsidRPr="008914D6">
        <w:rPr>
          <w:rFonts w:eastAsiaTheme="minorHAnsi"/>
          <w:sz w:val="28"/>
          <w:szCs w:val="28"/>
          <w:lang w:eastAsia="en-US"/>
        </w:rPr>
        <w:t>организаций в 2024 году вырастет на 19,5% по сравнению с 2020 годом до 10</w:t>
      </w:r>
      <w:r w:rsidR="00D57F78">
        <w:rPr>
          <w:rFonts w:eastAsiaTheme="minorHAnsi"/>
          <w:sz w:val="28"/>
          <w:szCs w:val="28"/>
          <w:lang w:eastAsia="en-US"/>
        </w:rPr>
        <w:t>,2</w:t>
      </w:r>
      <w:r w:rsidRPr="008914D6">
        <w:rPr>
          <w:rFonts w:eastAsiaTheme="minorHAnsi"/>
          <w:sz w:val="28"/>
          <w:szCs w:val="28"/>
          <w:lang w:eastAsia="en-US"/>
        </w:rPr>
        <w:t xml:space="preserve"> </w:t>
      </w:r>
      <w:proofErr w:type="gramStart"/>
      <w:r w:rsidRPr="008914D6">
        <w:rPr>
          <w:rFonts w:eastAsiaTheme="minorHAnsi"/>
          <w:sz w:val="28"/>
          <w:szCs w:val="28"/>
          <w:lang w:eastAsia="en-US"/>
        </w:rPr>
        <w:t>мл</w:t>
      </w:r>
      <w:r w:rsidR="00D57F78">
        <w:rPr>
          <w:rFonts w:eastAsiaTheme="minorHAnsi"/>
          <w:sz w:val="28"/>
          <w:szCs w:val="28"/>
          <w:lang w:eastAsia="en-US"/>
        </w:rPr>
        <w:t>рд</w:t>
      </w:r>
      <w:proofErr w:type="gramEnd"/>
      <w:r w:rsidR="00D57F78">
        <w:rPr>
          <w:rFonts w:eastAsiaTheme="minorHAnsi"/>
          <w:sz w:val="28"/>
          <w:szCs w:val="28"/>
          <w:lang w:eastAsia="en-US"/>
        </w:rPr>
        <w:t xml:space="preserve"> руб</w:t>
      </w:r>
      <w:r w:rsidRPr="008914D6">
        <w:rPr>
          <w:rFonts w:eastAsiaTheme="minorHAnsi"/>
          <w:sz w:val="28"/>
          <w:szCs w:val="28"/>
          <w:lang w:eastAsia="en-US"/>
        </w:rPr>
        <w:t>.</w:t>
      </w:r>
    </w:p>
    <w:p w:rsidR="00D57F78" w:rsidRPr="008914D6" w:rsidRDefault="00D57F78" w:rsidP="00CD07FD">
      <w:pPr>
        <w:widowControl/>
        <w:tabs>
          <w:tab w:val="left" w:pos="993"/>
        </w:tabs>
        <w:ind w:firstLine="709"/>
        <w:jc w:val="both"/>
        <w:rPr>
          <w:rFonts w:eastAsiaTheme="minorHAnsi"/>
          <w:sz w:val="28"/>
          <w:szCs w:val="28"/>
          <w:lang w:eastAsia="en-US"/>
        </w:rPr>
      </w:pPr>
    </w:p>
    <w:p w:rsidR="001D3C8B" w:rsidRPr="008914D6" w:rsidRDefault="001D3C8B" w:rsidP="003E19CD">
      <w:pPr>
        <w:pStyle w:val="aa"/>
        <w:numPr>
          <w:ilvl w:val="0"/>
          <w:numId w:val="24"/>
        </w:numPr>
        <w:spacing w:before="120" w:after="120"/>
        <w:ind w:left="426"/>
        <w:jc w:val="center"/>
        <w:outlineLvl w:val="0"/>
        <w:rPr>
          <w:rFonts w:ascii="Times New Roman" w:hAnsi="Times New Roman" w:cs="Times New Roman"/>
          <w:b/>
          <w:sz w:val="29"/>
          <w:szCs w:val="27"/>
        </w:rPr>
      </w:pPr>
      <w:bookmarkStart w:id="8" w:name="_Toc84323237"/>
      <w:r w:rsidRPr="008914D6">
        <w:rPr>
          <w:rFonts w:ascii="Times New Roman" w:hAnsi="Times New Roman" w:cs="Times New Roman"/>
          <w:b/>
          <w:sz w:val="29"/>
          <w:szCs w:val="27"/>
        </w:rPr>
        <w:t>Результаты финансовой деятельности предприятий</w:t>
      </w:r>
      <w:bookmarkEnd w:id="8"/>
    </w:p>
    <w:p w:rsidR="000423B1" w:rsidRPr="008914D6" w:rsidRDefault="000423B1" w:rsidP="000423B1">
      <w:pPr>
        <w:widowControl/>
        <w:ind w:firstLine="709"/>
        <w:jc w:val="both"/>
        <w:rPr>
          <w:rFonts w:eastAsiaTheme="minorHAnsi"/>
          <w:sz w:val="28"/>
          <w:szCs w:val="28"/>
          <w:lang w:eastAsia="en-US"/>
        </w:rPr>
      </w:pPr>
      <w:r w:rsidRPr="008914D6">
        <w:rPr>
          <w:rFonts w:eastAsiaTheme="minorHAnsi"/>
          <w:sz w:val="28"/>
          <w:szCs w:val="28"/>
          <w:lang w:eastAsia="en-US"/>
        </w:rPr>
        <w:t>Анализ финансовой деятельности предприятий в 2021 году и прогноз на 2022-2024 годы сформирован на основании:</w:t>
      </w:r>
    </w:p>
    <w:p w:rsidR="000423B1" w:rsidRPr="008914D6" w:rsidRDefault="000423B1" w:rsidP="000423B1">
      <w:pPr>
        <w:widowControl/>
        <w:ind w:firstLine="709"/>
        <w:jc w:val="both"/>
        <w:rPr>
          <w:rFonts w:eastAsiaTheme="minorHAnsi"/>
          <w:sz w:val="28"/>
          <w:szCs w:val="28"/>
          <w:lang w:eastAsia="en-US"/>
        </w:rPr>
      </w:pPr>
      <w:r w:rsidRPr="008914D6">
        <w:rPr>
          <w:rFonts w:eastAsiaTheme="minorHAnsi"/>
          <w:sz w:val="28"/>
          <w:szCs w:val="28"/>
          <w:lang w:eastAsia="en-US"/>
        </w:rPr>
        <w:t xml:space="preserve">- данных </w:t>
      </w:r>
      <w:proofErr w:type="spellStart"/>
      <w:r w:rsidRPr="008914D6">
        <w:rPr>
          <w:rFonts w:eastAsiaTheme="minorHAnsi"/>
          <w:sz w:val="28"/>
          <w:szCs w:val="28"/>
          <w:lang w:eastAsia="en-US"/>
        </w:rPr>
        <w:t>Красноярскстата</w:t>
      </w:r>
      <w:proofErr w:type="spellEnd"/>
      <w:r w:rsidRPr="008914D6">
        <w:rPr>
          <w:rFonts w:eastAsiaTheme="minorHAnsi"/>
          <w:sz w:val="28"/>
          <w:szCs w:val="28"/>
          <w:lang w:eastAsia="en-US"/>
        </w:rPr>
        <w:t xml:space="preserve"> за 2019-2020 годы и 1 полугодия 2021 года по крупным и средним предприятиям города Красноярска;</w:t>
      </w:r>
    </w:p>
    <w:p w:rsidR="000423B1" w:rsidRPr="008914D6" w:rsidRDefault="000423B1" w:rsidP="000423B1">
      <w:pPr>
        <w:widowControl/>
        <w:ind w:firstLine="709"/>
        <w:jc w:val="both"/>
        <w:rPr>
          <w:rFonts w:eastAsiaTheme="minorHAnsi"/>
          <w:sz w:val="28"/>
          <w:szCs w:val="28"/>
          <w:lang w:eastAsia="en-US"/>
        </w:rPr>
      </w:pPr>
      <w:r w:rsidRPr="008914D6">
        <w:rPr>
          <w:rFonts w:eastAsiaTheme="minorHAnsi"/>
          <w:sz w:val="28"/>
          <w:szCs w:val="28"/>
          <w:lang w:eastAsia="en-US"/>
        </w:rPr>
        <w:t>- анализа поступлений налога на прибыль в бюджет города                                    в 2020 году и в 1 полугодии 2021 года по видам экономической деятельности;</w:t>
      </w:r>
    </w:p>
    <w:p w:rsidR="000423B1" w:rsidRPr="008914D6" w:rsidRDefault="000423B1" w:rsidP="000423B1">
      <w:pPr>
        <w:widowControl/>
        <w:ind w:firstLine="709"/>
        <w:jc w:val="both"/>
        <w:rPr>
          <w:rFonts w:eastAsiaTheme="minorHAnsi"/>
          <w:sz w:val="28"/>
          <w:szCs w:val="28"/>
          <w:lang w:eastAsia="en-US"/>
        </w:rPr>
      </w:pPr>
      <w:r w:rsidRPr="008914D6">
        <w:rPr>
          <w:rFonts w:eastAsiaTheme="minorHAnsi"/>
          <w:sz w:val="28"/>
          <w:szCs w:val="28"/>
          <w:lang w:eastAsia="en-US"/>
        </w:rPr>
        <w:t xml:space="preserve">- прогноза цен на цветные металлы и индексов-дефляторов                                    по видам экономической деятельности до 2024 года, </w:t>
      </w:r>
      <w:r w:rsidR="00D57F78">
        <w:rPr>
          <w:rFonts w:eastAsiaTheme="minorHAnsi"/>
          <w:sz w:val="28"/>
          <w:szCs w:val="28"/>
          <w:lang w:eastAsia="en-US"/>
        </w:rPr>
        <w:br/>
      </w:r>
      <w:r w:rsidRPr="008914D6">
        <w:rPr>
          <w:rFonts w:eastAsiaTheme="minorHAnsi"/>
          <w:sz w:val="28"/>
          <w:szCs w:val="28"/>
          <w:lang w:eastAsia="en-US"/>
        </w:rPr>
        <w:t>доведенных министерством экономики и регионального развития Красноярского края;</w:t>
      </w:r>
    </w:p>
    <w:p w:rsidR="000423B1" w:rsidRPr="008914D6" w:rsidRDefault="000423B1" w:rsidP="000423B1">
      <w:pPr>
        <w:widowControl/>
        <w:ind w:firstLine="709"/>
        <w:jc w:val="both"/>
        <w:rPr>
          <w:rFonts w:eastAsiaTheme="minorHAnsi"/>
          <w:sz w:val="28"/>
          <w:szCs w:val="28"/>
          <w:lang w:eastAsia="en-US"/>
        </w:rPr>
      </w:pPr>
      <w:r w:rsidRPr="008914D6">
        <w:rPr>
          <w:rFonts w:eastAsiaTheme="minorHAnsi"/>
          <w:sz w:val="28"/>
          <w:szCs w:val="28"/>
          <w:lang w:eastAsia="en-US"/>
        </w:rPr>
        <w:t>- планов предприятий промышленности, строительства, транспорта и их инвестиционных проектов о текущей и перспективной финансово-хозяйственной деятельности до 2024 года.</w:t>
      </w:r>
    </w:p>
    <w:p w:rsidR="000423B1" w:rsidRPr="008914D6" w:rsidRDefault="000423B1" w:rsidP="000423B1">
      <w:pPr>
        <w:widowControl/>
        <w:tabs>
          <w:tab w:val="left" w:pos="4962"/>
        </w:tabs>
        <w:ind w:firstLine="709"/>
        <w:jc w:val="both"/>
        <w:rPr>
          <w:rFonts w:eastAsiaTheme="minorHAnsi"/>
          <w:sz w:val="28"/>
          <w:szCs w:val="28"/>
          <w:lang w:eastAsia="en-US"/>
        </w:rPr>
      </w:pPr>
      <w:r w:rsidRPr="008914D6">
        <w:rPr>
          <w:rFonts w:eastAsiaTheme="minorHAnsi"/>
          <w:sz w:val="28"/>
          <w:szCs w:val="28"/>
          <w:lang w:eastAsia="en-US"/>
        </w:rPr>
        <w:t>Прибыль прибыльных крупных и средних организаций в 2020 году составила 219,7 млрд. руб. или 111,3% к 2019 году.</w:t>
      </w:r>
    </w:p>
    <w:p w:rsidR="000423B1" w:rsidRPr="008914D6" w:rsidRDefault="000423B1" w:rsidP="000423B1">
      <w:pPr>
        <w:widowControl/>
        <w:ind w:firstLine="709"/>
        <w:jc w:val="both"/>
        <w:rPr>
          <w:rFonts w:eastAsiaTheme="minorHAnsi"/>
          <w:sz w:val="28"/>
          <w:szCs w:val="28"/>
          <w:lang w:eastAsia="en-US"/>
        </w:rPr>
      </w:pPr>
      <w:r w:rsidRPr="008914D6">
        <w:rPr>
          <w:rFonts w:eastAsiaTheme="minorHAnsi"/>
          <w:sz w:val="28"/>
          <w:szCs w:val="28"/>
          <w:lang w:eastAsia="en-US"/>
        </w:rPr>
        <w:t xml:space="preserve">В 2020 году, не смотря на действие ограничительных мер </w:t>
      </w:r>
      <w:r w:rsidR="00D57F78">
        <w:rPr>
          <w:rFonts w:eastAsiaTheme="minorHAnsi"/>
          <w:sz w:val="28"/>
          <w:szCs w:val="28"/>
          <w:lang w:eastAsia="en-US"/>
        </w:rPr>
        <w:br/>
      </w:r>
      <w:r w:rsidRPr="008914D6">
        <w:rPr>
          <w:rFonts w:eastAsiaTheme="minorHAnsi"/>
          <w:sz w:val="28"/>
          <w:szCs w:val="28"/>
          <w:lang w:eastAsia="en-US"/>
        </w:rPr>
        <w:t xml:space="preserve">в </w:t>
      </w:r>
      <w:r w:rsidRPr="008914D6">
        <w:rPr>
          <w:rFonts w:ascii="Times New Roman" w:eastAsia="Times New Roman" w:hAnsi="Times New Roman" w:cs="Times New Roman"/>
          <w:bCs/>
          <w:sz w:val="28"/>
          <w:szCs w:val="28"/>
          <w:lang w:eastAsia="en-US"/>
        </w:rPr>
        <w:t xml:space="preserve">условиях распространения новой </w:t>
      </w:r>
      <w:proofErr w:type="spellStart"/>
      <w:r w:rsidRPr="008914D6">
        <w:rPr>
          <w:rFonts w:ascii="Times New Roman" w:eastAsia="Times New Roman" w:hAnsi="Times New Roman" w:cs="Times New Roman"/>
          <w:bCs/>
          <w:sz w:val="28"/>
          <w:szCs w:val="28"/>
          <w:lang w:eastAsia="en-US"/>
        </w:rPr>
        <w:t>коронавирусной</w:t>
      </w:r>
      <w:proofErr w:type="spellEnd"/>
      <w:r w:rsidRPr="008914D6">
        <w:rPr>
          <w:rFonts w:ascii="Times New Roman" w:eastAsia="Times New Roman" w:hAnsi="Times New Roman" w:cs="Times New Roman"/>
          <w:bCs/>
          <w:sz w:val="28"/>
          <w:szCs w:val="28"/>
          <w:lang w:eastAsia="en-US"/>
        </w:rPr>
        <w:t xml:space="preserve"> инфекции, </w:t>
      </w:r>
      <w:r w:rsidRPr="008914D6">
        <w:rPr>
          <w:rFonts w:eastAsiaTheme="minorHAnsi"/>
          <w:sz w:val="28"/>
          <w:szCs w:val="28"/>
          <w:lang w:eastAsia="en-US"/>
        </w:rPr>
        <w:t>положительный темп роста прибыли отмечен по следующим видам деятельности:</w:t>
      </w:r>
    </w:p>
    <w:p w:rsidR="000423B1" w:rsidRPr="008914D6" w:rsidRDefault="000423B1" w:rsidP="003E19CD">
      <w:pPr>
        <w:widowControl/>
        <w:numPr>
          <w:ilvl w:val="0"/>
          <w:numId w:val="25"/>
        </w:numPr>
        <w:tabs>
          <w:tab w:val="left" w:pos="993"/>
        </w:tabs>
        <w:autoSpaceDE/>
        <w:autoSpaceDN/>
        <w:adjustRightInd/>
        <w:ind w:left="0" w:firstLine="709"/>
        <w:contextualSpacing/>
        <w:jc w:val="both"/>
        <w:rPr>
          <w:rFonts w:eastAsiaTheme="minorHAnsi"/>
          <w:sz w:val="28"/>
          <w:szCs w:val="28"/>
          <w:lang w:eastAsia="en-US"/>
        </w:rPr>
      </w:pPr>
      <w:r w:rsidRPr="008914D6">
        <w:rPr>
          <w:rFonts w:eastAsiaTheme="minorHAnsi"/>
          <w:sz w:val="28"/>
          <w:szCs w:val="28"/>
          <w:lang w:eastAsia="en-US"/>
        </w:rPr>
        <w:t>добыча полезных ископаемых – 104,2%;</w:t>
      </w:r>
    </w:p>
    <w:p w:rsidR="000423B1" w:rsidRPr="008914D6" w:rsidRDefault="000423B1" w:rsidP="003E19CD">
      <w:pPr>
        <w:widowControl/>
        <w:numPr>
          <w:ilvl w:val="0"/>
          <w:numId w:val="25"/>
        </w:numPr>
        <w:tabs>
          <w:tab w:val="left" w:pos="993"/>
        </w:tabs>
        <w:autoSpaceDE/>
        <w:autoSpaceDN/>
        <w:adjustRightInd/>
        <w:ind w:left="0" w:firstLine="709"/>
        <w:contextualSpacing/>
        <w:jc w:val="both"/>
        <w:rPr>
          <w:rFonts w:eastAsiaTheme="minorHAnsi"/>
          <w:sz w:val="28"/>
          <w:szCs w:val="28"/>
          <w:lang w:eastAsia="en-US"/>
        </w:rPr>
      </w:pPr>
      <w:r w:rsidRPr="008914D6">
        <w:rPr>
          <w:rFonts w:eastAsiaTheme="minorHAnsi"/>
          <w:sz w:val="28"/>
          <w:szCs w:val="28"/>
          <w:lang w:eastAsia="en-US"/>
        </w:rPr>
        <w:t>обрабатывающие производства – 193,9%;</w:t>
      </w:r>
    </w:p>
    <w:p w:rsidR="000423B1" w:rsidRPr="008914D6" w:rsidRDefault="000423B1" w:rsidP="003E19CD">
      <w:pPr>
        <w:widowControl/>
        <w:numPr>
          <w:ilvl w:val="0"/>
          <w:numId w:val="25"/>
        </w:numPr>
        <w:tabs>
          <w:tab w:val="left" w:pos="993"/>
        </w:tabs>
        <w:autoSpaceDE/>
        <w:autoSpaceDN/>
        <w:adjustRightInd/>
        <w:ind w:left="0" w:firstLine="709"/>
        <w:contextualSpacing/>
        <w:jc w:val="both"/>
        <w:rPr>
          <w:rFonts w:eastAsiaTheme="minorHAnsi"/>
          <w:sz w:val="28"/>
          <w:szCs w:val="28"/>
          <w:lang w:eastAsia="en-US"/>
        </w:rPr>
      </w:pPr>
      <w:r w:rsidRPr="008914D6">
        <w:rPr>
          <w:rFonts w:eastAsiaTheme="minorHAnsi"/>
          <w:sz w:val="28"/>
          <w:szCs w:val="28"/>
          <w:lang w:eastAsia="en-US"/>
        </w:rPr>
        <w:t>водоснабжение; водоотведение, организация сбора и утилизации отходов, деятельность по ликвидации загрязнений – 241,9%.</w:t>
      </w:r>
    </w:p>
    <w:p w:rsidR="000423B1" w:rsidRPr="008914D6" w:rsidRDefault="000423B1" w:rsidP="000423B1">
      <w:pPr>
        <w:widowControl/>
        <w:ind w:firstLine="709"/>
        <w:jc w:val="both"/>
        <w:rPr>
          <w:rFonts w:eastAsiaTheme="minorHAnsi"/>
          <w:sz w:val="28"/>
          <w:szCs w:val="28"/>
          <w:lang w:eastAsia="en-US"/>
        </w:rPr>
      </w:pPr>
      <w:r w:rsidRPr="008914D6">
        <w:rPr>
          <w:rFonts w:eastAsiaTheme="minorHAnsi"/>
          <w:sz w:val="28"/>
          <w:szCs w:val="28"/>
          <w:lang w:eastAsia="en-US"/>
        </w:rPr>
        <w:t>В видах деятельности по предоставлению услуг и торговли отмечается снижение уровня прибыли по сравнению с 2019 годом.</w:t>
      </w:r>
    </w:p>
    <w:p w:rsidR="000423B1" w:rsidRPr="008914D6" w:rsidRDefault="000423B1" w:rsidP="000423B1">
      <w:pPr>
        <w:widowControl/>
        <w:ind w:firstLine="709"/>
        <w:jc w:val="both"/>
        <w:rPr>
          <w:rFonts w:eastAsiaTheme="minorHAnsi"/>
          <w:sz w:val="28"/>
          <w:szCs w:val="28"/>
          <w:lang w:eastAsia="en-US"/>
        </w:rPr>
      </w:pPr>
      <w:r w:rsidRPr="008914D6">
        <w:rPr>
          <w:rFonts w:eastAsiaTheme="minorHAnsi"/>
          <w:sz w:val="28"/>
          <w:szCs w:val="28"/>
          <w:lang w:eastAsia="en-US"/>
        </w:rPr>
        <w:t xml:space="preserve">Убыток крупных и средних организаций города за 2020 год </w:t>
      </w:r>
      <w:r w:rsidR="00D57F78">
        <w:rPr>
          <w:rFonts w:eastAsiaTheme="minorHAnsi"/>
          <w:sz w:val="28"/>
          <w:szCs w:val="28"/>
          <w:lang w:eastAsia="en-US"/>
        </w:rPr>
        <w:br/>
      </w:r>
      <w:r w:rsidRPr="008914D6">
        <w:rPr>
          <w:rFonts w:eastAsiaTheme="minorHAnsi"/>
          <w:sz w:val="28"/>
          <w:szCs w:val="28"/>
          <w:lang w:eastAsia="en-US"/>
        </w:rPr>
        <w:t xml:space="preserve">составил 18,3 млрд. руб., уменьшившись по сравнению с 2019 годом на </w:t>
      </w:r>
      <w:r w:rsidR="00D57F78">
        <w:rPr>
          <w:rFonts w:eastAsiaTheme="minorHAnsi"/>
          <w:sz w:val="28"/>
          <w:szCs w:val="28"/>
          <w:lang w:eastAsia="en-US"/>
        </w:rPr>
        <w:br/>
      </w:r>
      <w:r w:rsidRPr="008914D6">
        <w:rPr>
          <w:rFonts w:eastAsiaTheme="minorHAnsi"/>
          <w:sz w:val="28"/>
          <w:szCs w:val="28"/>
          <w:lang w:eastAsia="en-US"/>
        </w:rPr>
        <w:t>54,6 процента.</w:t>
      </w:r>
    </w:p>
    <w:p w:rsidR="000423B1" w:rsidRPr="008914D6" w:rsidRDefault="000423B1" w:rsidP="000423B1">
      <w:pPr>
        <w:widowControl/>
        <w:shd w:val="clear" w:color="auto" w:fill="FFFFFF" w:themeFill="background1"/>
        <w:ind w:firstLine="709"/>
        <w:jc w:val="both"/>
        <w:rPr>
          <w:rFonts w:eastAsiaTheme="minorHAnsi"/>
          <w:sz w:val="28"/>
          <w:szCs w:val="28"/>
          <w:lang w:eastAsia="en-US"/>
        </w:rPr>
      </w:pPr>
      <w:r w:rsidRPr="008914D6">
        <w:rPr>
          <w:rFonts w:eastAsiaTheme="minorHAnsi"/>
          <w:sz w:val="28"/>
          <w:szCs w:val="28"/>
          <w:lang w:eastAsia="en-US"/>
        </w:rPr>
        <w:t>Таким образом, сальдированный финансовый результат в 2020 году составил 201,3 млрд. руб. и увеличился по сравнению с 2019 годом на 9,8 процента.</w:t>
      </w:r>
    </w:p>
    <w:p w:rsidR="000423B1" w:rsidRPr="008914D6" w:rsidRDefault="000423B1" w:rsidP="000423B1">
      <w:pPr>
        <w:widowControl/>
        <w:autoSpaceDE/>
        <w:autoSpaceDN/>
        <w:adjustRightInd/>
        <w:ind w:firstLine="709"/>
        <w:jc w:val="both"/>
        <w:rPr>
          <w:rFonts w:ascii="Times New Roman" w:eastAsiaTheme="minorHAnsi" w:hAnsi="Times New Roman" w:cs="Times New Roman"/>
          <w:sz w:val="28"/>
          <w:szCs w:val="28"/>
          <w:lang w:eastAsia="en-US"/>
        </w:rPr>
      </w:pPr>
      <w:proofErr w:type="gramStart"/>
      <w:r w:rsidRPr="008914D6">
        <w:rPr>
          <w:rFonts w:ascii="Times New Roman" w:eastAsiaTheme="minorHAnsi" w:hAnsi="Times New Roman" w:cs="Times New Roman"/>
          <w:sz w:val="28"/>
          <w:szCs w:val="28"/>
          <w:lang w:eastAsia="en-US"/>
        </w:rPr>
        <w:t xml:space="preserve">По данным анализа социально-экономических показателей, проведенного по итогам 2020 года среди 13 городов России с </w:t>
      </w:r>
      <w:r w:rsidR="00D57F78">
        <w:rPr>
          <w:rFonts w:ascii="Times New Roman" w:eastAsiaTheme="minorHAnsi" w:hAnsi="Times New Roman" w:cs="Times New Roman"/>
          <w:sz w:val="28"/>
          <w:szCs w:val="28"/>
          <w:lang w:eastAsia="en-US"/>
        </w:rPr>
        <w:br/>
      </w:r>
      <w:r w:rsidRPr="008914D6">
        <w:rPr>
          <w:rFonts w:ascii="Times New Roman" w:eastAsiaTheme="minorHAnsi" w:hAnsi="Times New Roman" w:cs="Times New Roman"/>
          <w:sz w:val="28"/>
          <w:szCs w:val="28"/>
          <w:lang w:eastAsia="en-US"/>
        </w:rPr>
        <w:t xml:space="preserve">численностью населения более 1 миллиона человек без учета </w:t>
      </w:r>
      <w:r w:rsidR="00D57F78">
        <w:rPr>
          <w:rFonts w:ascii="Times New Roman" w:eastAsiaTheme="minorHAnsi" w:hAnsi="Times New Roman" w:cs="Times New Roman"/>
          <w:sz w:val="28"/>
          <w:szCs w:val="28"/>
          <w:lang w:eastAsia="en-US"/>
        </w:rPr>
        <w:br/>
      </w:r>
      <w:r w:rsidRPr="008914D6">
        <w:rPr>
          <w:rFonts w:ascii="Times New Roman" w:eastAsiaTheme="minorHAnsi" w:hAnsi="Times New Roman" w:cs="Times New Roman"/>
          <w:sz w:val="28"/>
          <w:szCs w:val="28"/>
          <w:lang w:eastAsia="en-US"/>
        </w:rPr>
        <w:t xml:space="preserve">Москвы и Санкт-Петербурга, город Красноярск стал абсолютным </w:t>
      </w:r>
      <w:r w:rsidR="00D57F78">
        <w:rPr>
          <w:rFonts w:ascii="Times New Roman" w:eastAsiaTheme="minorHAnsi" w:hAnsi="Times New Roman" w:cs="Times New Roman"/>
          <w:sz w:val="28"/>
          <w:szCs w:val="28"/>
          <w:lang w:eastAsia="en-US"/>
        </w:rPr>
        <w:br/>
      </w:r>
      <w:r w:rsidRPr="008914D6">
        <w:rPr>
          <w:rFonts w:ascii="Times New Roman" w:eastAsiaTheme="minorHAnsi" w:hAnsi="Times New Roman" w:cs="Times New Roman"/>
          <w:sz w:val="28"/>
          <w:szCs w:val="28"/>
          <w:lang w:eastAsia="en-US"/>
        </w:rPr>
        <w:t xml:space="preserve">лидером по величине сальдированной прибыли по крупным и </w:t>
      </w:r>
      <w:r w:rsidR="00D57F78">
        <w:rPr>
          <w:rFonts w:ascii="Times New Roman" w:eastAsiaTheme="minorHAnsi" w:hAnsi="Times New Roman" w:cs="Times New Roman"/>
          <w:sz w:val="28"/>
          <w:szCs w:val="28"/>
          <w:lang w:eastAsia="en-US"/>
        </w:rPr>
        <w:br/>
      </w:r>
      <w:r w:rsidRPr="008914D6">
        <w:rPr>
          <w:rFonts w:ascii="Times New Roman" w:eastAsiaTheme="minorHAnsi" w:hAnsi="Times New Roman" w:cs="Times New Roman"/>
          <w:sz w:val="28"/>
          <w:szCs w:val="28"/>
          <w:lang w:eastAsia="en-US"/>
        </w:rPr>
        <w:t xml:space="preserve">средним организациям города в расчете на тысячу населения </w:t>
      </w:r>
      <w:r w:rsidR="00D57F78">
        <w:rPr>
          <w:rFonts w:ascii="Times New Roman" w:eastAsiaTheme="minorHAnsi" w:hAnsi="Times New Roman" w:cs="Times New Roman"/>
          <w:sz w:val="28"/>
          <w:szCs w:val="28"/>
          <w:lang w:eastAsia="en-US"/>
        </w:rPr>
        <w:br/>
      </w:r>
      <w:r w:rsidRPr="008914D6">
        <w:rPr>
          <w:rFonts w:ascii="Times New Roman" w:eastAsiaTheme="minorHAnsi" w:hAnsi="Times New Roman" w:cs="Times New Roman"/>
          <w:sz w:val="28"/>
          <w:szCs w:val="28"/>
          <w:lang w:eastAsia="en-US"/>
        </w:rPr>
        <w:t xml:space="preserve">за счет превышения прибыли прибыльных организаций над </w:t>
      </w:r>
      <w:r w:rsidR="00D57F78">
        <w:rPr>
          <w:rFonts w:ascii="Times New Roman" w:eastAsiaTheme="minorHAnsi" w:hAnsi="Times New Roman" w:cs="Times New Roman"/>
          <w:sz w:val="28"/>
          <w:szCs w:val="28"/>
          <w:lang w:eastAsia="en-US"/>
        </w:rPr>
        <w:br/>
      </w:r>
      <w:r w:rsidRPr="008914D6">
        <w:rPr>
          <w:rFonts w:ascii="Times New Roman" w:eastAsiaTheme="minorHAnsi" w:hAnsi="Times New Roman" w:cs="Times New Roman"/>
          <w:sz w:val="28"/>
          <w:szCs w:val="28"/>
          <w:lang w:eastAsia="en-US"/>
        </w:rPr>
        <w:t>убытками убыточных организаций.</w:t>
      </w:r>
      <w:proofErr w:type="gramEnd"/>
      <w:r w:rsidRPr="008914D6">
        <w:rPr>
          <w:rFonts w:ascii="Times New Roman" w:eastAsiaTheme="minorHAnsi" w:hAnsi="Times New Roman" w:cs="Times New Roman"/>
          <w:sz w:val="28"/>
          <w:szCs w:val="28"/>
          <w:lang w:eastAsia="en-US"/>
        </w:rPr>
        <w:t xml:space="preserve"> При этом</w:t>
      </w:r>
      <w:proofErr w:type="gramStart"/>
      <w:r w:rsidRPr="008914D6">
        <w:rPr>
          <w:rFonts w:ascii="Times New Roman" w:eastAsiaTheme="minorHAnsi" w:hAnsi="Times New Roman" w:cs="Times New Roman"/>
          <w:sz w:val="28"/>
          <w:szCs w:val="28"/>
          <w:lang w:eastAsia="en-US"/>
        </w:rPr>
        <w:t>,</w:t>
      </w:r>
      <w:proofErr w:type="gramEnd"/>
      <w:r w:rsidRPr="008914D6">
        <w:rPr>
          <w:rFonts w:ascii="Times New Roman" w:eastAsiaTheme="minorHAnsi" w:hAnsi="Times New Roman" w:cs="Times New Roman"/>
          <w:sz w:val="28"/>
          <w:szCs w:val="28"/>
          <w:lang w:eastAsia="en-US"/>
        </w:rPr>
        <w:t xml:space="preserve"> Красноярск по величине сальдированной прибыли опережает Самару, находящуюся на 2 месте, в 1,8 раза. </w:t>
      </w:r>
    </w:p>
    <w:p w:rsidR="000423B1" w:rsidRPr="008914D6" w:rsidRDefault="000423B1" w:rsidP="000423B1">
      <w:pPr>
        <w:widowControl/>
        <w:autoSpaceDE/>
        <w:autoSpaceDN/>
        <w:adjustRightInd/>
        <w:ind w:firstLine="709"/>
        <w:jc w:val="both"/>
        <w:rPr>
          <w:rFonts w:ascii="Times New Roman" w:eastAsiaTheme="minorHAnsi" w:hAnsi="Times New Roman" w:cs="Times New Roman"/>
          <w:sz w:val="8"/>
          <w:szCs w:val="28"/>
          <w:lang w:eastAsia="en-US"/>
        </w:rPr>
      </w:pPr>
    </w:p>
    <w:p w:rsidR="000423B1" w:rsidRPr="008914D6" w:rsidRDefault="000423B1" w:rsidP="000423B1">
      <w:pPr>
        <w:widowControl/>
        <w:autoSpaceDE/>
        <w:autoSpaceDN/>
        <w:adjustRightInd/>
        <w:jc w:val="both"/>
        <w:rPr>
          <w:rFonts w:ascii="Times New Roman" w:eastAsiaTheme="minorHAnsi" w:hAnsi="Times New Roman" w:cs="Times New Roman"/>
          <w:sz w:val="28"/>
          <w:szCs w:val="28"/>
          <w:lang w:eastAsia="en-US"/>
        </w:rPr>
      </w:pPr>
      <w:r w:rsidRPr="008914D6">
        <w:rPr>
          <w:rFonts w:ascii="Times New Roman" w:eastAsiaTheme="minorHAnsi" w:hAnsi="Times New Roman" w:cs="Times New Roman"/>
          <w:noProof/>
          <w:sz w:val="28"/>
          <w:szCs w:val="28"/>
        </w:rPr>
        <w:drawing>
          <wp:inline distT="0" distB="0" distL="0" distR="0" wp14:anchorId="4759614E" wp14:editId="4AF6B98A">
            <wp:extent cx="6267450" cy="2371725"/>
            <wp:effectExtent l="0" t="0" r="0" b="0"/>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0423B1" w:rsidRDefault="000423B1" w:rsidP="000423B1">
      <w:pPr>
        <w:ind w:firstLine="708"/>
        <w:jc w:val="center"/>
        <w:rPr>
          <w:sz w:val="22"/>
          <w:szCs w:val="22"/>
        </w:rPr>
      </w:pPr>
      <w:r w:rsidRPr="008914D6">
        <w:rPr>
          <w:sz w:val="22"/>
          <w:szCs w:val="22"/>
        </w:rPr>
        <w:t>Рис. 1</w:t>
      </w:r>
      <w:r w:rsidR="002C09B3" w:rsidRPr="008914D6">
        <w:rPr>
          <w:sz w:val="22"/>
          <w:szCs w:val="22"/>
        </w:rPr>
        <w:t>6</w:t>
      </w:r>
      <w:r w:rsidR="00526B08" w:rsidRPr="008914D6">
        <w:rPr>
          <w:sz w:val="22"/>
          <w:szCs w:val="22"/>
        </w:rPr>
        <w:t>.</w:t>
      </w:r>
      <w:r w:rsidRPr="008914D6">
        <w:rPr>
          <w:sz w:val="22"/>
          <w:szCs w:val="22"/>
        </w:rPr>
        <w:t xml:space="preserve"> Динамика сальдированной прибыли по крупным и средним организациям города в расчете на тысячу населения</w:t>
      </w:r>
    </w:p>
    <w:p w:rsidR="00A21EA7" w:rsidRPr="008914D6" w:rsidRDefault="00A21EA7" w:rsidP="000423B1">
      <w:pPr>
        <w:ind w:firstLine="708"/>
        <w:jc w:val="center"/>
        <w:rPr>
          <w:sz w:val="22"/>
          <w:szCs w:val="22"/>
        </w:rPr>
      </w:pPr>
    </w:p>
    <w:p w:rsidR="000423B1" w:rsidRPr="008914D6" w:rsidRDefault="000423B1" w:rsidP="000423B1">
      <w:pPr>
        <w:widowControl/>
        <w:shd w:val="clear" w:color="auto" w:fill="FFFFFF" w:themeFill="background1"/>
        <w:ind w:firstLine="709"/>
        <w:jc w:val="both"/>
        <w:rPr>
          <w:rFonts w:eastAsiaTheme="minorHAnsi"/>
          <w:sz w:val="28"/>
          <w:szCs w:val="28"/>
          <w:lang w:eastAsia="en-US"/>
        </w:rPr>
      </w:pPr>
      <w:r w:rsidRPr="008914D6">
        <w:rPr>
          <w:rFonts w:eastAsiaTheme="minorHAnsi"/>
          <w:sz w:val="28"/>
          <w:szCs w:val="28"/>
          <w:lang w:eastAsia="en-US"/>
        </w:rPr>
        <w:t xml:space="preserve">Учитывая результаты деятельности организаций в 1 полугодии текущего года, ожидается, что в 2021 году прибыль прибыльных крупных и средних организаций составит 237,7 млрд. руб., что на 8,2% </w:t>
      </w:r>
      <w:r w:rsidR="00D57F78">
        <w:rPr>
          <w:rFonts w:eastAsiaTheme="minorHAnsi"/>
          <w:sz w:val="28"/>
          <w:szCs w:val="28"/>
          <w:lang w:eastAsia="en-US"/>
        </w:rPr>
        <w:t>выше</w:t>
      </w:r>
      <w:r w:rsidRPr="008914D6">
        <w:rPr>
          <w:rFonts w:eastAsiaTheme="minorHAnsi"/>
          <w:sz w:val="28"/>
          <w:szCs w:val="28"/>
          <w:lang w:eastAsia="en-US"/>
        </w:rPr>
        <w:t xml:space="preserve"> уровня 2020 года.</w:t>
      </w:r>
    </w:p>
    <w:p w:rsidR="000423B1" w:rsidRPr="0053459D" w:rsidRDefault="000423B1" w:rsidP="000423B1">
      <w:pPr>
        <w:widowControl/>
        <w:tabs>
          <w:tab w:val="left" w:pos="8080"/>
        </w:tabs>
        <w:ind w:firstLine="709"/>
        <w:jc w:val="both"/>
        <w:rPr>
          <w:rFonts w:eastAsiaTheme="minorHAnsi"/>
          <w:sz w:val="28"/>
          <w:szCs w:val="28"/>
          <w:lang w:eastAsia="en-US"/>
        </w:rPr>
      </w:pPr>
      <w:r w:rsidRPr="0053459D">
        <w:rPr>
          <w:rFonts w:eastAsiaTheme="minorHAnsi"/>
          <w:sz w:val="28"/>
          <w:szCs w:val="28"/>
          <w:lang w:eastAsia="en-US"/>
        </w:rPr>
        <w:t xml:space="preserve">В прогнозном периоде прибыль прибыльных крупных и средних организаций </w:t>
      </w:r>
      <w:r w:rsidR="0053459D" w:rsidRPr="0053459D">
        <w:rPr>
          <w:rFonts w:eastAsiaTheme="minorHAnsi"/>
          <w:sz w:val="28"/>
          <w:szCs w:val="28"/>
          <w:lang w:eastAsia="en-US"/>
        </w:rPr>
        <w:t xml:space="preserve">будет расти и в 2024 году составит 263,9 </w:t>
      </w:r>
      <w:proofErr w:type="gramStart"/>
      <w:r w:rsidR="0053459D" w:rsidRPr="0053459D">
        <w:rPr>
          <w:rFonts w:eastAsiaTheme="minorHAnsi"/>
          <w:sz w:val="28"/>
          <w:szCs w:val="28"/>
          <w:lang w:eastAsia="en-US"/>
        </w:rPr>
        <w:t>млрд</w:t>
      </w:r>
      <w:proofErr w:type="gramEnd"/>
      <w:r w:rsidR="0053459D" w:rsidRPr="0053459D">
        <w:rPr>
          <w:rFonts w:eastAsiaTheme="minorHAnsi"/>
          <w:sz w:val="28"/>
          <w:szCs w:val="28"/>
          <w:lang w:eastAsia="en-US"/>
        </w:rPr>
        <w:t xml:space="preserve"> руб., </w:t>
      </w:r>
      <w:r w:rsidRPr="0053459D">
        <w:rPr>
          <w:rFonts w:eastAsiaTheme="minorHAnsi"/>
          <w:sz w:val="28"/>
          <w:szCs w:val="28"/>
          <w:lang w:eastAsia="en-US"/>
        </w:rPr>
        <w:t>темп роста – 103,4%.</w:t>
      </w:r>
    </w:p>
    <w:p w:rsidR="00114AA1" w:rsidRPr="008914D6" w:rsidRDefault="00114AA1" w:rsidP="00114AA1">
      <w:pPr>
        <w:rPr>
          <w:sz w:val="8"/>
        </w:rPr>
      </w:pPr>
    </w:p>
    <w:p w:rsidR="008B27CF" w:rsidRPr="008914D6" w:rsidRDefault="008B27CF" w:rsidP="008B27CF">
      <w:pPr>
        <w:widowControl/>
        <w:tabs>
          <w:tab w:val="left" w:pos="8080"/>
        </w:tabs>
        <w:jc w:val="center"/>
        <w:rPr>
          <w:rFonts w:ascii="Times New Roman" w:hAnsi="Times New Roman" w:cs="Times New Roman"/>
          <w:sz w:val="28"/>
          <w:szCs w:val="28"/>
        </w:rPr>
      </w:pPr>
      <w:r w:rsidRPr="008914D6">
        <w:rPr>
          <w:noProof/>
          <w:color w:val="1F497D" w:themeColor="text2"/>
        </w:rPr>
        <w:drawing>
          <wp:inline distT="0" distB="0" distL="0" distR="0" wp14:anchorId="7638B28E" wp14:editId="7826E01A">
            <wp:extent cx="5626100" cy="3492500"/>
            <wp:effectExtent l="0" t="0" r="0" b="0"/>
            <wp:docPr id="31" name="Объект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8B27CF" w:rsidRPr="008914D6" w:rsidRDefault="008B27CF" w:rsidP="008B27CF">
      <w:pPr>
        <w:ind w:firstLine="708"/>
        <w:jc w:val="center"/>
        <w:rPr>
          <w:sz w:val="22"/>
          <w:szCs w:val="22"/>
        </w:rPr>
      </w:pPr>
      <w:r w:rsidRPr="008914D6">
        <w:rPr>
          <w:sz w:val="22"/>
          <w:szCs w:val="22"/>
        </w:rPr>
        <w:t>Рис. 1</w:t>
      </w:r>
      <w:r w:rsidR="002C09B3" w:rsidRPr="008914D6">
        <w:rPr>
          <w:sz w:val="22"/>
          <w:szCs w:val="22"/>
        </w:rPr>
        <w:t>7.</w:t>
      </w:r>
      <w:r w:rsidRPr="008914D6">
        <w:rPr>
          <w:sz w:val="22"/>
          <w:szCs w:val="22"/>
        </w:rPr>
        <w:t xml:space="preserve"> Прибыль по крупным и средним организациям всех форм собственности</w:t>
      </w:r>
    </w:p>
    <w:p w:rsidR="00114AA1" w:rsidRPr="008914D6" w:rsidRDefault="00114AA1" w:rsidP="008B27CF">
      <w:pPr>
        <w:ind w:firstLine="708"/>
        <w:jc w:val="center"/>
        <w:rPr>
          <w:sz w:val="10"/>
          <w:szCs w:val="22"/>
        </w:rPr>
      </w:pPr>
    </w:p>
    <w:p w:rsidR="00114AA1" w:rsidRPr="008914D6" w:rsidRDefault="00620C61" w:rsidP="003F21CF">
      <w:pPr>
        <w:pStyle w:val="af3"/>
        <w:ind w:firstLine="708"/>
        <w:jc w:val="both"/>
        <w:rPr>
          <w:rFonts w:ascii="Times New Roman" w:hAnsi="Times New Roman"/>
          <w:sz w:val="28"/>
          <w:szCs w:val="28"/>
        </w:rPr>
      </w:pPr>
      <w:r w:rsidRPr="008914D6">
        <w:rPr>
          <w:rFonts w:ascii="Times New Roman" w:hAnsi="Times New Roman"/>
          <w:sz w:val="28"/>
          <w:szCs w:val="28"/>
        </w:rPr>
        <w:t>Ожидается, что в 202</w:t>
      </w:r>
      <w:r w:rsidR="00007059" w:rsidRPr="008914D6">
        <w:rPr>
          <w:rFonts w:ascii="Times New Roman" w:hAnsi="Times New Roman"/>
          <w:sz w:val="28"/>
          <w:szCs w:val="28"/>
        </w:rPr>
        <w:t>1</w:t>
      </w:r>
      <w:r w:rsidRPr="008914D6">
        <w:rPr>
          <w:rFonts w:ascii="Times New Roman" w:hAnsi="Times New Roman"/>
          <w:sz w:val="28"/>
          <w:szCs w:val="28"/>
        </w:rPr>
        <w:t xml:space="preserve"> году убыток крупных и средних организаций составит </w:t>
      </w:r>
      <w:r w:rsidR="00007059" w:rsidRPr="008914D6">
        <w:rPr>
          <w:rFonts w:ascii="Times New Roman" w:hAnsi="Times New Roman"/>
          <w:sz w:val="28"/>
          <w:szCs w:val="28"/>
        </w:rPr>
        <w:t xml:space="preserve">17,8 млрд. руб. и уменьшится по сравнению с 2020 годом на </w:t>
      </w:r>
      <w:r w:rsidR="0053459D">
        <w:rPr>
          <w:rFonts w:ascii="Times New Roman" w:hAnsi="Times New Roman"/>
          <w:sz w:val="28"/>
          <w:szCs w:val="28"/>
        </w:rPr>
        <w:br/>
      </w:r>
      <w:r w:rsidR="00007059" w:rsidRPr="008914D6">
        <w:rPr>
          <w:rFonts w:ascii="Times New Roman" w:hAnsi="Times New Roman"/>
          <w:sz w:val="28"/>
          <w:szCs w:val="28"/>
        </w:rPr>
        <w:t>2,8 процента</w:t>
      </w:r>
      <w:r w:rsidRPr="008914D6">
        <w:rPr>
          <w:rFonts w:ascii="Times New Roman" w:hAnsi="Times New Roman"/>
          <w:sz w:val="28"/>
          <w:szCs w:val="28"/>
        </w:rPr>
        <w:t>.</w:t>
      </w:r>
      <w:r w:rsidR="0053459D">
        <w:rPr>
          <w:rFonts w:ascii="Times New Roman" w:hAnsi="Times New Roman"/>
          <w:sz w:val="28"/>
          <w:szCs w:val="28"/>
        </w:rPr>
        <w:t xml:space="preserve"> </w:t>
      </w:r>
      <w:r w:rsidR="00114AA1" w:rsidRPr="008914D6">
        <w:rPr>
          <w:rFonts w:ascii="Times New Roman" w:hAnsi="Times New Roman"/>
          <w:sz w:val="28"/>
          <w:szCs w:val="28"/>
        </w:rPr>
        <w:t xml:space="preserve">В прогнозном периоде </w:t>
      </w:r>
      <w:r w:rsidRPr="008914D6">
        <w:rPr>
          <w:rFonts w:ascii="Times New Roman" w:hAnsi="Times New Roman"/>
          <w:sz w:val="28"/>
          <w:szCs w:val="28"/>
        </w:rPr>
        <w:t xml:space="preserve">прогнозируется снижение </w:t>
      </w:r>
      <w:r w:rsidR="00114AA1" w:rsidRPr="008914D6">
        <w:rPr>
          <w:rFonts w:ascii="Times New Roman" w:hAnsi="Times New Roman"/>
          <w:sz w:val="28"/>
          <w:szCs w:val="28"/>
        </w:rPr>
        <w:t>убыт</w:t>
      </w:r>
      <w:r w:rsidRPr="008914D6">
        <w:rPr>
          <w:rFonts w:ascii="Times New Roman" w:hAnsi="Times New Roman"/>
          <w:sz w:val="28"/>
          <w:szCs w:val="28"/>
        </w:rPr>
        <w:t>ков</w:t>
      </w:r>
      <w:r w:rsidR="00114AA1" w:rsidRPr="008914D6">
        <w:rPr>
          <w:rFonts w:ascii="Times New Roman" w:hAnsi="Times New Roman"/>
          <w:sz w:val="28"/>
          <w:szCs w:val="28"/>
        </w:rPr>
        <w:t xml:space="preserve"> крупных и средних организаций </w:t>
      </w:r>
      <w:r w:rsidR="003F21CF" w:rsidRPr="008914D6">
        <w:rPr>
          <w:rFonts w:ascii="Times New Roman" w:hAnsi="Times New Roman"/>
          <w:sz w:val="28"/>
          <w:szCs w:val="28"/>
        </w:rPr>
        <w:t xml:space="preserve">до </w:t>
      </w:r>
      <w:r w:rsidR="00007059" w:rsidRPr="008914D6">
        <w:rPr>
          <w:rFonts w:ascii="Times New Roman" w:hAnsi="Times New Roman"/>
          <w:sz w:val="28"/>
          <w:szCs w:val="28"/>
        </w:rPr>
        <w:t>11,9</w:t>
      </w:r>
      <w:r w:rsidR="00114AA1" w:rsidRPr="008914D6">
        <w:rPr>
          <w:rFonts w:ascii="Times New Roman" w:hAnsi="Times New Roman"/>
          <w:sz w:val="28"/>
          <w:szCs w:val="28"/>
        </w:rPr>
        <w:t xml:space="preserve"> млрд. руб. </w:t>
      </w:r>
      <w:r w:rsidR="00A21EA7">
        <w:rPr>
          <w:rFonts w:ascii="Times New Roman" w:hAnsi="Times New Roman"/>
          <w:sz w:val="28"/>
          <w:szCs w:val="28"/>
        </w:rPr>
        <w:t>в 2024 году, что ниже уровня 2023 года на 16,8 процентов</w:t>
      </w:r>
      <w:r w:rsidR="00114AA1" w:rsidRPr="008914D6">
        <w:rPr>
          <w:rFonts w:ascii="Times New Roman" w:hAnsi="Times New Roman"/>
          <w:sz w:val="28"/>
          <w:szCs w:val="28"/>
        </w:rPr>
        <w:t>.</w:t>
      </w:r>
    </w:p>
    <w:p w:rsidR="00246ABE" w:rsidRPr="008914D6" w:rsidRDefault="00246ABE" w:rsidP="003E19CD">
      <w:pPr>
        <w:pStyle w:val="aa"/>
        <w:numPr>
          <w:ilvl w:val="0"/>
          <w:numId w:val="24"/>
        </w:numPr>
        <w:spacing w:before="120" w:after="120"/>
        <w:ind w:left="714" w:hanging="357"/>
        <w:jc w:val="center"/>
        <w:outlineLvl w:val="0"/>
        <w:rPr>
          <w:rFonts w:ascii="Times New Roman" w:hAnsi="Times New Roman" w:cs="Times New Roman"/>
          <w:b/>
          <w:sz w:val="29"/>
          <w:szCs w:val="27"/>
        </w:rPr>
      </w:pPr>
      <w:bookmarkStart w:id="9" w:name="_Toc84323238"/>
      <w:r w:rsidRPr="008914D6">
        <w:rPr>
          <w:rFonts w:ascii="Times New Roman" w:hAnsi="Times New Roman" w:cs="Times New Roman"/>
          <w:b/>
          <w:sz w:val="29"/>
          <w:szCs w:val="27"/>
        </w:rPr>
        <w:t>Розничная торговля</w:t>
      </w:r>
      <w:bookmarkEnd w:id="9"/>
    </w:p>
    <w:p w:rsidR="005D5DC5" w:rsidRPr="008914D6" w:rsidRDefault="005D5DC5" w:rsidP="005D5DC5">
      <w:pPr>
        <w:pStyle w:val="af3"/>
        <w:ind w:firstLine="708"/>
        <w:jc w:val="both"/>
        <w:rPr>
          <w:rFonts w:ascii="Times New Roman" w:hAnsi="Times New Roman"/>
          <w:sz w:val="28"/>
          <w:szCs w:val="28"/>
        </w:rPr>
      </w:pPr>
      <w:r w:rsidRPr="008914D6">
        <w:rPr>
          <w:rFonts w:ascii="Times New Roman" w:hAnsi="Times New Roman"/>
          <w:sz w:val="28"/>
          <w:szCs w:val="28"/>
        </w:rPr>
        <w:t>Красноя</w:t>
      </w:r>
      <w:proofErr w:type="gramStart"/>
      <w:r w:rsidRPr="008914D6">
        <w:rPr>
          <w:rFonts w:ascii="Times New Roman" w:hAnsi="Times New Roman"/>
          <w:sz w:val="28"/>
          <w:szCs w:val="28"/>
        </w:rPr>
        <w:t>рск тр</w:t>
      </w:r>
      <w:proofErr w:type="gramEnd"/>
      <w:r w:rsidRPr="008914D6">
        <w:rPr>
          <w:rFonts w:ascii="Times New Roman" w:hAnsi="Times New Roman"/>
          <w:sz w:val="28"/>
          <w:szCs w:val="28"/>
        </w:rPr>
        <w:t xml:space="preserve">адиционно являлся крупнейшим за Уралом центром торговли. Закрытие на карантин большого количества магазинов повлияло на снижение оборота розничной торговли в отчетном году в сопоставимых ценах к уровню 2019 года на 5,3 процента. Всего в 2020 году населению города Красноярска было продано потребительских товаров на сумму </w:t>
      </w:r>
      <w:r w:rsidRPr="008914D6">
        <w:rPr>
          <w:rFonts w:ascii="Times New Roman" w:hAnsi="Times New Roman"/>
          <w:sz w:val="28"/>
          <w:szCs w:val="28"/>
        </w:rPr>
        <w:br/>
        <w:t xml:space="preserve">329,9 </w:t>
      </w:r>
      <w:proofErr w:type="gramStart"/>
      <w:r w:rsidRPr="008914D6">
        <w:rPr>
          <w:rFonts w:ascii="Times New Roman" w:hAnsi="Times New Roman"/>
          <w:sz w:val="28"/>
          <w:szCs w:val="28"/>
        </w:rPr>
        <w:t>млрд</w:t>
      </w:r>
      <w:proofErr w:type="gramEnd"/>
      <w:r w:rsidRPr="008914D6">
        <w:rPr>
          <w:rFonts w:ascii="Times New Roman" w:hAnsi="Times New Roman"/>
          <w:sz w:val="28"/>
          <w:szCs w:val="28"/>
        </w:rPr>
        <w:t xml:space="preserve"> руб. (в 2019 году – 348,2 млрд руб.). </w:t>
      </w:r>
    </w:p>
    <w:p w:rsidR="005D5DC5" w:rsidRPr="008914D6" w:rsidRDefault="005D5DC5" w:rsidP="005D5DC5">
      <w:pPr>
        <w:pStyle w:val="af3"/>
        <w:ind w:firstLine="708"/>
        <w:jc w:val="both"/>
        <w:rPr>
          <w:rFonts w:ascii="Times New Roman" w:hAnsi="Times New Roman"/>
          <w:sz w:val="28"/>
          <w:szCs w:val="28"/>
        </w:rPr>
      </w:pPr>
      <w:r w:rsidRPr="008914D6">
        <w:rPr>
          <w:rFonts w:ascii="Times New Roman" w:hAnsi="Times New Roman"/>
          <w:sz w:val="28"/>
          <w:szCs w:val="28"/>
        </w:rPr>
        <w:t xml:space="preserve">По состоянию на 01.01.2021 на Красноярском потребительском </w:t>
      </w:r>
      <w:r w:rsidRPr="008914D6">
        <w:rPr>
          <w:rFonts w:ascii="Times New Roman" w:hAnsi="Times New Roman"/>
          <w:sz w:val="28"/>
          <w:szCs w:val="28"/>
        </w:rPr>
        <w:br/>
        <w:t xml:space="preserve">рынке функционировало около 3,4 тыс. магазинов, в том числе 1,8 тыс. </w:t>
      </w:r>
      <w:hyperlink r:id="rId29" w:history="1">
        <w:r w:rsidRPr="008914D6">
          <w:rPr>
            <w:rFonts w:ascii="Times New Roman" w:hAnsi="Times New Roman"/>
            <w:sz w:val="28"/>
            <w:szCs w:val="28"/>
          </w:rPr>
          <w:t>специализированных непродовольственных магазинов</w:t>
        </w:r>
      </w:hyperlink>
      <w:r w:rsidRPr="008914D6">
        <w:rPr>
          <w:rFonts w:ascii="Times New Roman" w:hAnsi="Times New Roman"/>
          <w:sz w:val="28"/>
          <w:szCs w:val="28"/>
        </w:rPr>
        <w:t>, 20 крупных гипермаркетов и 193 супермаркета.</w:t>
      </w:r>
    </w:p>
    <w:p w:rsidR="005D5DC5" w:rsidRPr="008914D6" w:rsidRDefault="005D5DC5" w:rsidP="005D5DC5">
      <w:pPr>
        <w:pStyle w:val="af3"/>
        <w:ind w:firstLine="708"/>
        <w:jc w:val="both"/>
        <w:rPr>
          <w:rFonts w:ascii="Times New Roman" w:hAnsi="Times New Roman"/>
          <w:sz w:val="28"/>
          <w:szCs w:val="28"/>
        </w:rPr>
      </w:pPr>
      <w:r w:rsidRPr="008914D6">
        <w:rPr>
          <w:rFonts w:ascii="Times New Roman" w:hAnsi="Times New Roman"/>
          <w:sz w:val="28"/>
          <w:szCs w:val="28"/>
        </w:rPr>
        <w:t>На территории города ведут розничную торговую деятельность крупнейшие международные сетевые компании («Метро кэш энд Кэрри», «</w:t>
      </w:r>
      <w:proofErr w:type="spellStart"/>
      <w:r w:rsidRPr="008914D6">
        <w:rPr>
          <w:rFonts w:ascii="Times New Roman" w:hAnsi="Times New Roman"/>
          <w:sz w:val="28"/>
          <w:szCs w:val="28"/>
        </w:rPr>
        <w:t>Леруа</w:t>
      </w:r>
      <w:proofErr w:type="spellEnd"/>
      <w:r w:rsidRPr="008914D6">
        <w:rPr>
          <w:rFonts w:ascii="Times New Roman" w:hAnsi="Times New Roman"/>
          <w:sz w:val="28"/>
          <w:szCs w:val="28"/>
        </w:rPr>
        <w:t xml:space="preserve"> </w:t>
      </w:r>
      <w:proofErr w:type="spellStart"/>
      <w:r w:rsidRPr="008914D6">
        <w:rPr>
          <w:rFonts w:ascii="Times New Roman" w:hAnsi="Times New Roman"/>
          <w:sz w:val="28"/>
          <w:szCs w:val="28"/>
        </w:rPr>
        <w:t>Мерлен</w:t>
      </w:r>
      <w:proofErr w:type="spellEnd"/>
      <w:r w:rsidRPr="008914D6">
        <w:rPr>
          <w:rFonts w:ascii="Times New Roman" w:hAnsi="Times New Roman"/>
          <w:sz w:val="28"/>
          <w:szCs w:val="28"/>
        </w:rPr>
        <w:t>») и сети федерального уровня («</w:t>
      </w:r>
      <w:proofErr w:type="spellStart"/>
      <w:r w:rsidRPr="008914D6">
        <w:rPr>
          <w:rFonts w:ascii="Times New Roman" w:hAnsi="Times New Roman"/>
          <w:sz w:val="28"/>
          <w:szCs w:val="28"/>
        </w:rPr>
        <w:t>О’Кей</w:t>
      </w:r>
      <w:proofErr w:type="spellEnd"/>
      <w:r w:rsidRPr="008914D6">
        <w:rPr>
          <w:rFonts w:ascii="Times New Roman" w:hAnsi="Times New Roman"/>
          <w:sz w:val="28"/>
          <w:szCs w:val="28"/>
        </w:rPr>
        <w:t xml:space="preserve">», «Лента», </w:t>
      </w:r>
      <w:r w:rsidR="00DD14D8">
        <w:rPr>
          <w:rFonts w:ascii="Times New Roman" w:hAnsi="Times New Roman"/>
          <w:sz w:val="28"/>
          <w:szCs w:val="28"/>
        </w:rPr>
        <w:br/>
      </w:r>
      <w:r w:rsidRPr="008914D6">
        <w:rPr>
          <w:rFonts w:ascii="Times New Roman" w:hAnsi="Times New Roman"/>
          <w:sz w:val="28"/>
          <w:szCs w:val="28"/>
        </w:rPr>
        <w:t>«Магнит», «Спортмастер», «М-Видео», «Эльдорадо», «</w:t>
      </w:r>
      <w:proofErr w:type="spellStart"/>
      <w:r w:rsidRPr="008914D6">
        <w:rPr>
          <w:rFonts w:ascii="Times New Roman" w:hAnsi="Times New Roman"/>
          <w:sz w:val="28"/>
          <w:szCs w:val="28"/>
        </w:rPr>
        <w:t>Галамарт</w:t>
      </w:r>
      <w:proofErr w:type="spellEnd"/>
      <w:r w:rsidRPr="008914D6">
        <w:rPr>
          <w:rFonts w:ascii="Times New Roman" w:hAnsi="Times New Roman"/>
          <w:sz w:val="28"/>
          <w:szCs w:val="28"/>
        </w:rPr>
        <w:t xml:space="preserve">» </w:t>
      </w:r>
      <w:r w:rsidR="00DD14D8">
        <w:rPr>
          <w:rFonts w:ascii="Times New Roman" w:hAnsi="Times New Roman"/>
          <w:sz w:val="28"/>
          <w:szCs w:val="28"/>
        </w:rPr>
        <w:br/>
      </w:r>
      <w:r w:rsidRPr="008914D6">
        <w:rPr>
          <w:rFonts w:ascii="Times New Roman" w:hAnsi="Times New Roman"/>
          <w:sz w:val="28"/>
          <w:szCs w:val="28"/>
        </w:rPr>
        <w:t xml:space="preserve">и другие). </w:t>
      </w:r>
    </w:p>
    <w:p w:rsidR="005D5DC5" w:rsidRPr="008914D6" w:rsidRDefault="005D5DC5" w:rsidP="005D5DC5">
      <w:pPr>
        <w:pStyle w:val="af3"/>
        <w:ind w:firstLine="708"/>
        <w:jc w:val="both"/>
        <w:rPr>
          <w:rFonts w:ascii="Times New Roman" w:hAnsi="Times New Roman"/>
          <w:sz w:val="28"/>
          <w:szCs w:val="28"/>
        </w:rPr>
      </w:pPr>
      <w:r w:rsidRPr="008914D6">
        <w:rPr>
          <w:rFonts w:ascii="Times New Roman" w:hAnsi="Times New Roman"/>
          <w:sz w:val="28"/>
          <w:szCs w:val="28"/>
        </w:rPr>
        <w:t>В 2020 году среди известных супермаркетов закрылись 4 супермаркета сети «Магнит», 1 супермаркет сети «Командор», магазины «СДС-</w:t>
      </w:r>
      <w:proofErr w:type="spellStart"/>
      <w:r w:rsidRPr="008914D6">
        <w:rPr>
          <w:rFonts w:ascii="Times New Roman" w:hAnsi="Times New Roman"/>
          <w:sz w:val="28"/>
          <w:szCs w:val="28"/>
        </w:rPr>
        <w:t>Маркет</w:t>
      </w:r>
      <w:proofErr w:type="spellEnd"/>
      <w:r w:rsidRPr="008914D6">
        <w:rPr>
          <w:rFonts w:ascii="Times New Roman" w:hAnsi="Times New Roman"/>
          <w:sz w:val="28"/>
          <w:szCs w:val="28"/>
        </w:rPr>
        <w:t>», «</w:t>
      </w:r>
      <w:proofErr w:type="spellStart"/>
      <w:r w:rsidRPr="008914D6">
        <w:rPr>
          <w:rFonts w:ascii="Times New Roman" w:hAnsi="Times New Roman"/>
          <w:sz w:val="28"/>
          <w:szCs w:val="28"/>
        </w:rPr>
        <w:t>Форпресс</w:t>
      </w:r>
      <w:proofErr w:type="spellEnd"/>
      <w:r w:rsidRPr="008914D6">
        <w:rPr>
          <w:rFonts w:ascii="Times New Roman" w:hAnsi="Times New Roman"/>
          <w:sz w:val="28"/>
          <w:szCs w:val="28"/>
        </w:rPr>
        <w:t xml:space="preserve">», «Весна», «Седьмой континент» и др. </w:t>
      </w:r>
    </w:p>
    <w:p w:rsidR="005D5DC5" w:rsidRPr="008914D6" w:rsidRDefault="005D5DC5" w:rsidP="005D5DC5">
      <w:pPr>
        <w:pStyle w:val="af3"/>
        <w:ind w:firstLine="708"/>
        <w:jc w:val="both"/>
        <w:rPr>
          <w:rFonts w:ascii="Times New Roman" w:hAnsi="Times New Roman"/>
          <w:sz w:val="28"/>
          <w:szCs w:val="28"/>
        </w:rPr>
      </w:pPr>
      <w:r w:rsidRPr="008914D6">
        <w:rPr>
          <w:rFonts w:ascii="Times New Roman" w:hAnsi="Times New Roman"/>
          <w:sz w:val="28"/>
          <w:szCs w:val="28"/>
        </w:rPr>
        <w:t xml:space="preserve">При этом отмечено увеличение количества магазинов крупных федеральных и региональных торговых сетей, таки как «Пятерочка». Также открылись новые магазины </w:t>
      </w:r>
      <w:proofErr w:type="gramStart"/>
      <w:r w:rsidRPr="008914D6">
        <w:rPr>
          <w:rFonts w:ascii="Times New Roman" w:hAnsi="Times New Roman"/>
          <w:sz w:val="28"/>
          <w:szCs w:val="28"/>
        </w:rPr>
        <w:t>–</w:t>
      </w:r>
      <w:proofErr w:type="spellStart"/>
      <w:r w:rsidRPr="008914D6">
        <w:rPr>
          <w:rFonts w:ascii="Times New Roman" w:hAnsi="Times New Roman"/>
          <w:sz w:val="28"/>
          <w:szCs w:val="28"/>
        </w:rPr>
        <w:t>д</w:t>
      </w:r>
      <w:proofErr w:type="gramEnd"/>
      <w:r w:rsidRPr="008914D6">
        <w:rPr>
          <w:rFonts w:ascii="Times New Roman" w:hAnsi="Times New Roman"/>
          <w:sz w:val="28"/>
          <w:szCs w:val="28"/>
        </w:rPr>
        <w:t>искаунтеры</w:t>
      </w:r>
      <w:proofErr w:type="spellEnd"/>
      <w:r w:rsidRPr="008914D6">
        <w:rPr>
          <w:rFonts w:ascii="Times New Roman" w:hAnsi="Times New Roman"/>
          <w:sz w:val="28"/>
          <w:szCs w:val="28"/>
        </w:rPr>
        <w:t xml:space="preserve"> сетей «Командор» и «Красный яр».</w:t>
      </w:r>
    </w:p>
    <w:p w:rsidR="005D5DC5" w:rsidRPr="008914D6" w:rsidRDefault="005D5DC5" w:rsidP="005D5DC5">
      <w:pPr>
        <w:pStyle w:val="af3"/>
        <w:ind w:firstLine="708"/>
        <w:jc w:val="both"/>
        <w:rPr>
          <w:rFonts w:ascii="Times New Roman" w:hAnsi="Times New Roman"/>
          <w:sz w:val="28"/>
          <w:szCs w:val="28"/>
        </w:rPr>
      </w:pPr>
      <w:r w:rsidRPr="008914D6">
        <w:rPr>
          <w:rFonts w:ascii="Times New Roman" w:hAnsi="Times New Roman"/>
          <w:sz w:val="28"/>
          <w:szCs w:val="28"/>
        </w:rPr>
        <w:t xml:space="preserve">В целях развития </w:t>
      </w:r>
      <w:proofErr w:type="spellStart"/>
      <w:r w:rsidRPr="008914D6">
        <w:rPr>
          <w:rFonts w:ascii="Times New Roman" w:hAnsi="Times New Roman"/>
          <w:sz w:val="28"/>
          <w:szCs w:val="28"/>
        </w:rPr>
        <w:t>многоформатной</w:t>
      </w:r>
      <w:proofErr w:type="spellEnd"/>
      <w:r w:rsidRPr="008914D6">
        <w:rPr>
          <w:rFonts w:ascii="Times New Roman" w:hAnsi="Times New Roman"/>
          <w:sz w:val="28"/>
          <w:szCs w:val="28"/>
        </w:rPr>
        <w:t xml:space="preserve"> торговли, создания дополнительных каналов товародвижения для мелких и средних производителей сельскохозяйственной продукции и продовольствия, повышения их доступности для населения, формирования конкурентной среды ежегодно на территории города проводятся фестивали, базары, расширенные </w:t>
      </w:r>
      <w:r w:rsidR="00DD14D8">
        <w:rPr>
          <w:rFonts w:ascii="Times New Roman" w:hAnsi="Times New Roman"/>
          <w:sz w:val="28"/>
          <w:szCs w:val="28"/>
        </w:rPr>
        <w:br/>
      </w:r>
      <w:r w:rsidRPr="008914D6">
        <w:rPr>
          <w:rFonts w:ascii="Times New Roman" w:hAnsi="Times New Roman"/>
          <w:sz w:val="28"/>
          <w:szCs w:val="28"/>
        </w:rPr>
        <w:t>продажи.</w:t>
      </w:r>
    </w:p>
    <w:p w:rsidR="005D5DC5" w:rsidRPr="008914D6" w:rsidRDefault="005D5DC5" w:rsidP="005D5DC5">
      <w:pPr>
        <w:pStyle w:val="af3"/>
        <w:ind w:firstLine="708"/>
        <w:jc w:val="both"/>
        <w:rPr>
          <w:rFonts w:ascii="Times New Roman" w:hAnsi="Times New Roman"/>
          <w:sz w:val="28"/>
          <w:szCs w:val="28"/>
        </w:rPr>
      </w:pPr>
      <w:r w:rsidRPr="008914D6">
        <w:rPr>
          <w:rFonts w:ascii="Times New Roman" w:hAnsi="Times New Roman"/>
          <w:sz w:val="28"/>
          <w:szCs w:val="28"/>
        </w:rPr>
        <w:t xml:space="preserve">В связи со сложной эпидемиологической обстановкой в 2020 году, связанной с распространением </w:t>
      </w:r>
      <w:proofErr w:type="spellStart"/>
      <w:r w:rsidRPr="008914D6">
        <w:rPr>
          <w:rFonts w:ascii="Times New Roman" w:hAnsi="Times New Roman"/>
          <w:sz w:val="28"/>
          <w:szCs w:val="28"/>
        </w:rPr>
        <w:t>коронавирусной</w:t>
      </w:r>
      <w:proofErr w:type="spellEnd"/>
      <w:r w:rsidRPr="008914D6">
        <w:rPr>
          <w:rFonts w:ascii="Times New Roman" w:hAnsi="Times New Roman"/>
          <w:sz w:val="28"/>
          <w:szCs w:val="28"/>
        </w:rPr>
        <w:t xml:space="preserve"> инфекции, вызванной </w:t>
      </w:r>
      <w:r w:rsidRPr="008914D6">
        <w:rPr>
          <w:rFonts w:ascii="Times New Roman" w:hAnsi="Times New Roman"/>
          <w:sz w:val="28"/>
          <w:szCs w:val="28"/>
        </w:rPr>
        <w:br/>
        <w:t xml:space="preserve">2019-nCoV, а также учитывая, что проведение фестивалей и </w:t>
      </w:r>
      <w:r w:rsidR="00DD14D8">
        <w:rPr>
          <w:rFonts w:ascii="Times New Roman" w:hAnsi="Times New Roman"/>
          <w:sz w:val="28"/>
          <w:szCs w:val="28"/>
        </w:rPr>
        <w:br/>
      </w:r>
      <w:r w:rsidRPr="008914D6">
        <w:rPr>
          <w:rFonts w:ascii="Times New Roman" w:hAnsi="Times New Roman"/>
          <w:sz w:val="28"/>
          <w:szCs w:val="28"/>
        </w:rPr>
        <w:t xml:space="preserve">базаров предполагает массовое скопление граждан, количество </w:t>
      </w:r>
      <w:r w:rsidR="00DD14D8">
        <w:rPr>
          <w:rFonts w:ascii="Times New Roman" w:hAnsi="Times New Roman"/>
          <w:sz w:val="28"/>
          <w:szCs w:val="28"/>
        </w:rPr>
        <w:br/>
      </w:r>
      <w:r w:rsidRPr="008914D6">
        <w:rPr>
          <w:rFonts w:ascii="Times New Roman" w:hAnsi="Times New Roman"/>
          <w:sz w:val="28"/>
          <w:szCs w:val="28"/>
        </w:rPr>
        <w:t xml:space="preserve">мероприятий было снижено. Были проведены 56 продовольственных и цветочных базаров, которые посетило около 40 тысяч человек, </w:t>
      </w:r>
      <w:r w:rsidR="00DD14D8">
        <w:rPr>
          <w:rFonts w:ascii="Times New Roman" w:hAnsi="Times New Roman"/>
          <w:sz w:val="28"/>
          <w:szCs w:val="28"/>
        </w:rPr>
        <w:br/>
      </w:r>
      <w:r w:rsidRPr="008914D6">
        <w:rPr>
          <w:rFonts w:ascii="Times New Roman" w:hAnsi="Times New Roman"/>
          <w:sz w:val="28"/>
          <w:szCs w:val="28"/>
        </w:rPr>
        <w:t xml:space="preserve">товарооборот от проданной продукции составил свыше 12,9 </w:t>
      </w:r>
      <w:proofErr w:type="gramStart"/>
      <w:r w:rsidRPr="008914D6">
        <w:rPr>
          <w:rFonts w:ascii="Times New Roman" w:hAnsi="Times New Roman"/>
          <w:sz w:val="28"/>
          <w:szCs w:val="28"/>
        </w:rPr>
        <w:t>млн</w:t>
      </w:r>
      <w:proofErr w:type="gramEnd"/>
      <w:r w:rsidRPr="008914D6">
        <w:rPr>
          <w:rFonts w:ascii="Times New Roman" w:hAnsi="Times New Roman"/>
          <w:sz w:val="28"/>
          <w:szCs w:val="28"/>
        </w:rPr>
        <w:t xml:space="preserve"> рублей. Расширенные продажи продовольственной продукции местных товаропроизводителей, садоводов, владельцев личных подсобных хозяйств и изделий народных ремесел осуществлялись по 183 адресам. В рамках новогодних мероприятий на территории года прошли праздничные елочные базары по 38 адресам.</w:t>
      </w:r>
    </w:p>
    <w:p w:rsidR="005D5DC5" w:rsidRPr="008914D6" w:rsidRDefault="005D5DC5" w:rsidP="005D5DC5">
      <w:pPr>
        <w:pStyle w:val="af3"/>
        <w:ind w:firstLine="708"/>
        <w:jc w:val="both"/>
        <w:rPr>
          <w:rFonts w:ascii="Times New Roman" w:hAnsi="Times New Roman"/>
          <w:sz w:val="28"/>
          <w:szCs w:val="28"/>
        </w:rPr>
      </w:pPr>
      <w:r w:rsidRPr="008914D6">
        <w:rPr>
          <w:rFonts w:ascii="Times New Roman" w:hAnsi="Times New Roman"/>
          <w:sz w:val="28"/>
          <w:szCs w:val="28"/>
        </w:rPr>
        <w:t>В 2021 году</w:t>
      </w:r>
      <w:r w:rsidR="003E3527" w:rsidRPr="008914D6">
        <w:rPr>
          <w:rFonts w:ascii="Times New Roman" w:hAnsi="Times New Roman"/>
          <w:sz w:val="28"/>
          <w:szCs w:val="28"/>
        </w:rPr>
        <w:t xml:space="preserve"> </w:t>
      </w:r>
      <w:r w:rsidRPr="008914D6">
        <w:rPr>
          <w:rFonts w:ascii="Times New Roman" w:hAnsi="Times New Roman"/>
          <w:sz w:val="28"/>
          <w:szCs w:val="28"/>
        </w:rPr>
        <w:t xml:space="preserve">ожидается роста оборота розничной торговли в сопоставимых ценах на 9,1% до 383,9 </w:t>
      </w:r>
      <w:proofErr w:type="gramStart"/>
      <w:r w:rsidRPr="008914D6">
        <w:rPr>
          <w:rFonts w:ascii="Times New Roman" w:hAnsi="Times New Roman"/>
          <w:sz w:val="28"/>
          <w:szCs w:val="28"/>
        </w:rPr>
        <w:t>млрд</w:t>
      </w:r>
      <w:proofErr w:type="gramEnd"/>
      <w:r w:rsidRPr="008914D6">
        <w:rPr>
          <w:rFonts w:ascii="Times New Roman" w:hAnsi="Times New Roman"/>
          <w:sz w:val="28"/>
          <w:szCs w:val="28"/>
        </w:rPr>
        <w:t xml:space="preserve"> руб.</w:t>
      </w:r>
      <w:r w:rsidR="003E3527" w:rsidRPr="008914D6">
        <w:rPr>
          <w:rFonts w:ascii="Times New Roman" w:hAnsi="Times New Roman"/>
          <w:sz w:val="28"/>
          <w:szCs w:val="28"/>
        </w:rPr>
        <w:t>, к</w:t>
      </w:r>
      <w:r w:rsidRPr="008914D6">
        <w:rPr>
          <w:rFonts w:ascii="Times New Roman" w:hAnsi="Times New Roman"/>
          <w:sz w:val="28"/>
          <w:szCs w:val="28"/>
        </w:rPr>
        <w:t xml:space="preserve"> 2024 году – 104 процента.</w:t>
      </w:r>
    </w:p>
    <w:p w:rsidR="00CA359E" w:rsidRPr="008914D6" w:rsidRDefault="00CA359E" w:rsidP="003F21CF">
      <w:pPr>
        <w:pStyle w:val="Default"/>
        <w:widowControl w:val="0"/>
        <w:jc w:val="center"/>
        <w:rPr>
          <w:color w:val="auto"/>
          <w:sz w:val="28"/>
          <w:szCs w:val="28"/>
          <w:lang w:val="en-US"/>
        </w:rPr>
      </w:pPr>
      <w:r w:rsidRPr="008914D6">
        <w:rPr>
          <w:noProof/>
          <w:color w:val="1F497D" w:themeColor="text2"/>
          <w:lang w:eastAsia="ru-RU"/>
        </w:rPr>
        <w:drawing>
          <wp:inline distT="0" distB="0" distL="0" distR="0" wp14:anchorId="067042A8" wp14:editId="1BB9C83A">
            <wp:extent cx="4603898" cy="2062716"/>
            <wp:effectExtent l="0" t="0" r="6350" b="0"/>
            <wp:docPr id="10" name="Объект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CA359E" w:rsidRPr="008914D6" w:rsidRDefault="00CA359E" w:rsidP="00CA359E">
      <w:pPr>
        <w:ind w:left="1069"/>
        <w:jc w:val="center"/>
      </w:pPr>
      <w:r w:rsidRPr="008914D6">
        <w:t xml:space="preserve">Рис. </w:t>
      </w:r>
      <w:r w:rsidR="002C09B3" w:rsidRPr="008914D6">
        <w:t>18</w:t>
      </w:r>
      <w:r w:rsidRPr="008914D6">
        <w:t>. Динамика оборота розничной торговли</w:t>
      </w:r>
    </w:p>
    <w:p w:rsidR="00246ABE" w:rsidRPr="008914D6" w:rsidRDefault="00246ABE" w:rsidP="003E19CD">
      <w:pPr>
        <w:pStyle w:val="aa"/>
        <w:numPr>
          <w:ilvl w:val="0"/>
          <w:numId w:val="24"/>
        </w:numPr>
        <w:spacing w:before="120" w:after="120"/>
        <w:ind w:left="714" w:hanging="357"/>
        <w:jc w:val="center"/>
        <w:outlineLvl w:val="0"/>
        <w:rPr>
          <w:rFonts w:ascii="Times New Roman" w:hAnsi="Times New Roman" w:cs="Times New Roman"/>
          <w:b/>
          <w:sz w:val="29"/>
          <w:szCs w:val="27"/>
        </w:rPr>
      </w:pPr>
      <w:bookmarkStart w:id="10" w:name="_Toc84323239"/>
      <w:r w:rsidRPr="008914D6">
        <w:rPr>
          <w:rFonts w:ascii="Times New Roman" w:hAnsi="Times New Roman" w:cs="Times New Roman"/>
          <w:b/>
          <w:sz w:val="29"/>
          <w:szCs w:val="27"/>
        </w:rPr>
        <w:t>Общественное питание</w:t>
      </w:r>
      <w:bookmarkEnd w:id="10"/>
    </w:p>
    <w:p w:rsidR="00846BA2" w:rsidRPr="008914D6" w:rsidRDefault="00846BA2" w:rsidP="00846BA2">
      <w:pPr>
        <w:ind w:firstLine="709"/>
        <w:jc w:val="both"/>
        <w:rPr>
          <w:rFonts w:ascii="Times New Roman" w:eastAsia="Calibri" w:hAnsi="Times New Roman" w:cs="Times New Roman"/>
          <w:sz w:val="28"/>
          <w:szCs w:val="28"/>
          <w:lang w:eastAsia="en-US"/>
        </w:rPr>
      </w:pPr>
      <w:r w:rsidRPr="008914D6">
        <w:rPr>
          <w:rFonts w:ascii="Times New Roman" w:eastAsia="Calibri" w:hAnsi="Times New Roman" w:cs="Times New Roman"/>
          <w:sz w:val="28"/>
          <w:szCs w:val="28"/>
          <w:lang w:eastAsia="en-US"/>
        </w:rPr>
        <w:t xml:space="preserve">Самый ощутимый удар пандемия нанесла рынку общественного питания, который находился в карантине более продолжительное время. Оборот общественного питания к уровню 2019 года снизился в сопоставимых ценах на 30,6% и составил 11,5 </w:t>
      </w:r>
      <w:proofErr w:type="gramStart"/>
      <w:r w:rsidRPr="008914D6">
        <w:rPr>
          <w:rFonts w:ascii="Times New Roman" w:eastAsia="Calibri" w:hAnsi="Times New Roman" w:cs="Times New Roman"/>
          <w:sz w:val="28"/>
          <w:szCs w:val="28"/>
          <w:lang w:eastAsia="en-US"/>
        </w:rPr>
        <w:t>млрд</w:t>
      </w:r>
      <w:proofErr w:type="gramEnd"/>
      <w:r w:rsidRPr="008914D6">
        <w:rPr>
          <w:rFonts w:ascii="Times New Roman" w:eastAsia="Calibri" w:hAnsi="Times New Roman" w:cs="Times New Roman"/>
          <w:sz w:val="28"/>
          <w:szCs w:val="28"/>
          <w:lang w:eastAsia="en-US"/>
        </w:rPr>
        <w:t xml:space="preserve"> рублей. </w:t>
      </w:r>
    </w:p>
    <w:p w:rsidR="00846BA2" w:rsidRPr="008914D6" w:rsidRDefault="00846BA2" w:rsidP="00846BA2">
      <w:pPr>
        <w:ind w:firstLine="709"/>
        <w:jc w:val="both"/>
        <w:rPr>
          <w:rFonts w:ascii="Times New Roman" w:eastAsia="Calibri" w:hAnsi="Times New Roman" w:cs="Times New Roman"/>
          <w:sz w:val="28"/>
          <w:szCs w:val="28"/>
          <w:lang w:eastAsia="en-US"/>
        </w:rPr>
      </w:pPr>
      <w:r w:rsidRPr="008914D6">
        <w:rPr>
          <w:rFonts w:ascii="Times New Roman" w:eastAsia="Calibri" w:hAnsi="Times New Roman" w:cs="Times New Roman"/>
          <w:sz w:val="28"/>
          <w:szCs w:val="28"/>
          <w:lang w:eastAsia="en-US"/>
        </w:rPr>
        <w:t xml:space="preserve">В 2020 году по сравнению с 2019 годом количество общедоступных столовых и закусочных уменьшилось с 300 до 205 единиц, а количество мест в них снизилось с 15,3 тыс. мест до 7,5 тыс. мест. Также уменьшилось число ресторанов, кафе и баров с 782 единиц до 388 единиц. </w:t>
      </w:r>
      <w:proofErr w:type="gramStart"/>
      <w:r w:rsidRPr="008914D6">
        <w:rPr>
          <w:rFonts w:ascii="Times New Roman" w:eastAsia="Calibri" w:hAnsi="Times New Roman" w:cs="Times New Roman"/>
          <w:sz w:val="28"/>
          <w:szCs w:val="28"/>
          <w:lang w:eastAsia="en-US"/>
        </w:rPr>
        <w:t xml:space="preserve">Например, закрылись такие известные заведения, как бар-ресторан «Харбин», бар «Рояль в кустах», </w:t>
      </w:r>
      <w:proofErr w:type="spellStart"/>
      <w:r w:rsidRPr="008914D6">
        <w:rPr>
          <w:rFonts w:ascii="Times New Roman" w:eastAsia="Calibri" w:hAnsi="Times New Roman" w:cs="Times New Roman"/>
          <w:sz w:val="28"/>
          <w:szCs w:val="28"/>
          <w:lang w:eastAsia="en-US"/>
        </w:rPr>
        <w:t>ресто</w:t>
      </w:r>
      <w:proofErr w:type="spellEnd"/>
      <w:r w:rsidRPr="008914D6">
        <w:rPr>
          <w:rFonts w:ascii="Times New Roman" w:eastAsia="Calibri" w:hAnsi="Times New Roman" w:cs="Times New Roman"/>
          <w:sz w:val="28"/>
          <w:szCs w:val="28"/>
          <w:lang w:eastAsia="en-US"/>
        </w:rPr>
        <w:t>-бар «Сальвадор и Дали», кафе «</w:t>
      </w:r>
      <w:proofErr w:type="spellStart"/>
      <w:r w:rsidRPr="008914D6">
        <w:rPr>
          <w:rFonts w:ascii="Times New Roman" w:eastAsia="Calibri" w:hAnsi="Times New Roman" w:cs="Times New Roman"/>
          <w:sz w:val="28"/>
          <w:szCs w:val="28"/>
          <w:lang w:eastAsia="en-US"/>
        </w:rPr>
        <w:t>Лейли</w:t>
      </w:r>
      <w:proofErr w:type="spellEnd"/>
      <w:r w:rsidRPr="008914D6">
        <w:rPr>
          <w:rFonts w:ascii="Times New Roman" w:eastAsia="Calibri" w:hAnsi="Times New Roman" w:cs="Times New Roman"/>
          <w:sz w:val="28"/>
          <w:szCs w:val="28"/>
          <w:lang w:eastAsia="en-US"/>
        </w:rPr>
        <w:t xml:space="preserve"> </w:t>
      </w:r>
      <w:proofErr w:type="spellStart"/>
      <w:r w:rsidRPr="008914D6">
        <w:rPr>
          <w:rFonts w:ascii="Times New Roman" w:eastAsia="Calibri" w:hAnsi="Times New Roman" w:cs="Times New Roman"/>
          <w:sz w:val="28"/>
          <w:szCs w:val="28"/>
          <w:lang w:eastAsia="en-US"/>
        </w:rPr>
        <w:t>Меджун</w:t>
      </w:r>
      <w:proofErr w:type="spellEnd"/>
      <w:r w:rsidRPr="008914D6">
        <w:rPr>
          <w:rFonts w:ascii="Times New Roman" w:eastAsia="Calibri" w:hAnsi="Times New Roman" w:cs="Times New Roman"/>
          <w:sz w:val="28"/>
          <w:szCs w:val="28"/>
          <w:lang w:eastAsia="en-US"/>
        </w:rPr>
        <w:t>», кафе-бар «Лось и лосось» в Советском районе, «Теленок табака» и др.</w:t>
      </w:r>
      <w:proofErr w:type="gramEnd"/>
    </w:p>
    <w:p w:rsidR="00846BA2" w:rsidRPr="008914D6" w:rsidRDefault="00846BA2" w:rsidP="00846BA2">
      <w:pPr>
        <w:ind w:firstLine="709"/>
        <w:jc w:val="both"/>
        <w:rPr>
          <w:rFonts w:ascii="Times New Roman" w:eastAsia="Calibri" w:hAnsi="Times New Roman" w:cs="Times New Roman"/>
          <w:sz w:val="28"/>
          <w:szCs w:val="28"/>
          <w:lang w:eastAsia="en-US"/>
        </w:rPr>
      </w:pPr>
      <w:r w:rsidRPr="008914D6">
        <w:rPr>
          <w:rFonts w:ascii="Times New Roman" w:eastAsia="Calibri" w:hAnsi="Times New Roman" w:cs="Times New Roman"/>
          <w:sz w:val="28"/>
          <w:szCs w:val="28"/>
          <w:lang w:eastAsia="en-US"/>
        </w:rPr>
        <w:t xml:space="preserve">Тем не менее, в прошлом году рестораны города заявили о себе на самом высоком уровне. Ресторан «Тунгуска» попал в восьмерку лучших заведений Европы с самым необычным дизайном. Список составляли эксперты премии </w:t>
      </w:r>
      <w:proofErr w:type="spellStart"/>
      <w:r w:rsidRPr="008914D6">
        <w:rPr>
          <w:rFonts w:ascii="Times New Roman" w:eastAsia="Calibri" w:hAnsi="Times New Roman" w:cs="Times New Roman"/>
          <w:sz w:val="28"/>
          <w:szCs w:val="28"/>
          <w:lang w:eastAsia="en-US"/>
        </w:rPr>
        <w:t>Restaurant</w:t>
      </w:r>
      <w:proofErr w:type="spellEnd"/>
      <w:r w:rsidRPr="008914D6">
        <w:rPr>
          <w:rFonts w:ascii="Times New Roman" w:eastAsia="Calibri" w:hAnsi="Times New Roman" w:cs="Times New Roman"/>
          <w:sz w:val="28"/>
          <w:szCs w:val="28"/>
          <w:lang w:eastAsia="en-US"/>
        </w:rPr>
        <w:t xml:space="preserve"> &amp; </w:t>
      </w:r>
      <w:proofErr w:type="spellStart"/>
      <w:r w:rsidRPr="008914D6">
        <w:rPr>
          <w:rFonts w:ascii="Times New Roman" w:eastAsia="Calibri" w:hAnsi="Times New Roman" w:cs="Times New Roman"/>
          <w:sz w:val="28"/>
          <w:szCs w:val="28"/>
          <w:lang w:eastAsia="en-US"/>
        </w:rPr>
        <w:t>Bar</w:t>
      </w:r>
      <w:proofErr w:type="spellEnd"/>
      <w:r w:rsidRPr="008914D6">
        <w:rPr>
          <w:rFonts w:ascii="Times New Roman" w:eastAsia="Calibri" w:hAnsi="Times New Roman" w:cs="Times New Roman"/>
          <w:sz w:val="28"/>
          <w:szCs w:val="28"/>
          <w:lang w:eastAsia="en-US"/>
        </w:rPr>
        <w:t xml:space="preserve"> </w:t>
      </w:r>
      <w:proofErr w:type="spellStart"/>
      <w:r w:rsidRPr="008914D6">
        <w:rPr>
          <w:rFonts w:ascii="Times New Roman" w:eastAsia="Calibri" w:hAnsi="Times New Roman" w:cs="Times New Roman"/>
          <w:sz w:val="28"/>
          <w:szCs w:val="28"/>
          <w:lang w:eastAsia="en-US"/>
        </w:rPr>
        <w:t>Design</w:t>
      </w:r>
      <w:proofErr w:type="spellEnd"/>
      <w:r w:rsidRPr="008914D6">
        <w:rPr>
          <w:rFonts w:ascii="Times New Roman" w:eastAsia="Calibri" w:hAnsi="Times New Roman" w:cs="Times New Roman"/>
          <w:sz w:val="28"/>
          <w:szCs w:val="28"/>
          <w:lang w:eastAsia="en-US"/>
        </w:rPr>
        <w:t xml:space="preserve"> </w:t>
      </w:r>
      <w:proofErr w:type="spellStart"/>
      <w:r w:rsidRPr="008914D6">
        <w:rPr>
          <w:rFonts w:ascii="Times New Roman" w:eastAsia="Calibri" w:hAnsi="Times New Roman" w:cs="Times New Roman"/>
          <w:sz w:val="28"/>
          <w:szCs w:val="28"/>
          <w:lang w:eastAsia="en-US"/>
        </w:rPr>
        <w:t>Awards</w:t>
      </w:r>
      <w:proofErr w:type="spellEnd"/>
      <w:r w:rsidRPr="008914D6">
        <w:rPr>
          <w:rFonts w:ascii="Times New Roman" w:eastAsia="Calibri" w:hAnsi="Times New Roman" w:cs="Times New Roman"/>
          <w:sz w:val="28"/>
          <w:szCs w:val="28"/>
          <w:lang w:eastAsia="en-US"/>
        </w:rPr>
        <w:t xml:space="preserve"> 2020. </w:t>
      </w:r>
      <w:r w:rsidR="008A7CD2">
        <w:rPr>
          <w:rFonts w:ascii="Times New Roman" w:eastAsia="Calibri" w:hAnsi="Times New Roman" w:cs="Times New Roman"/>
          <w:sz w:val="28"/>
          <w:szCs w:val="28"/>
          <w:lang w:eastAsia="en-US"/>
        </w:rPr>
        <w:t xml:space="preserve"> </w:t>
      </w:r>
      <w:r w:rsidRPr="008914D6">
        <w:rPr>
          <w:rFonts w:ascii="Times New Roman" w:eastAsia="Calibri" w:hAnsi="Times New Roman" w:cs="Times New Roman"/>
          <w:sz w:val="28"/>
          <w:szCs w:val="28"/>
          <w:lang w:eastAsia="en-US"/>
        </w:rPr>
        <w:t xml:space="preserve">Также, рестораны «Тунгуска» и «0.75 </w:t>
      </w:r>
      <w:proofErr w:type="spellStart"/>
      <w:r w:rsidRPr="008914D6">
        <w:rPr>
          <w:rFonts w:ascii="Times New Roman" w:eastAsia="Calibri" w:hAnsi="Times New Roman" w:cs="Times New Roman"/>
          <w:sz w:val="28"/>
          <w:szCs w:val="28"/>
          <w:lang w:eastAsia="en-US"/>
        </w:rPr>
        <w:t>Please</w:t>
      </w:r>
      <w:proofErr w:type="spellEnd"/>
      <w:r w:rsidRPr="008914D6">
        <w:rPr>
          <w:rFonts w:ascii="Times New Roman" w:eastAsia="Calibri" w:hAnsi="Times New Roman" w:cs="Times New Roman"/>
          <w:sz w:val="28"/>
          <w:szCs w:val="28"/>
          <w:lang w:eastAsia="en-US"/>
        </w:rPr>
        <w:t xml:space="preserve">» попали в </w:t>
      </w:r>
      <w:proofErr w:type="gramStart"/>
      <w:r w:rsidRPr="008914D6">
        <w:rPr>
          <w:rFonts w:ascii="Times New Roman" w:eastAsia="Calibri" w:hAnsi="Times New Roman" w:cs="Times New Roman"/>
          <w:sz w:val="28"/>
          <w:szCs w:val="28"/>
          <w:lang w:eastAsia="en-US"/>
        </w:rPr>
        <w:t>шорт-лист</w:t>
      </w:r>
      <w:proofErr w:type="gramEnd"/>
      <w:r w:rsidRPr="008914D6">
        <w:rPr>
          <w:rFonts w:ascii="Times New Roman" w:eastAsia="Calibri" w:hAnsi="Times New Roman" w:cs="Times New Roman"/>
          <w:sz w:val="28"/>
          <w:szCs w:val="28"/>
          <w:lang w:eastAsia="en-US"/>
        </w:rPr>
        <w:t xml:space="preserve"> 50 лучших российских ресторанов. </w:t>
      </w:r>
    </w:p>
    <w:p w:rsidR="0055513D" w:rsidRPr="008914D6" w:rsidRDefault="00846BA2" w:rsidP="00846BA2">
      <w:pPr>
        <w:ind w:firstLine="709"/>
        <w:jc w:val="both"/>
        <w:rPr>
          <w:rFonts w:ascii="Times New Roman" w:hAnsi="Times New Roman" w:cs="Times New Roman"/>
          <w:sz w:val="28"/>
          <w:szCs w:val="28"/>
        </w:rPr>
      </w:pPr>
      <w:r w:rsidRPr="008914D6">
        <w:rPr>
          <w:rFonts w:ascii="Times New Roman" w:hAnsi="Times New Roman" w:cs="Times New Roman"/>
          <w:sz w:val="28"/>
          <w:szCs w:val="28"/>
        </w:rPr>
        <w:t xml:space="preserve">В 2021 году по оценкам оборот общественного питания в сопоставимых ценах к уровню 2020 года вырастет на 23,5 процента до </w:t>
      </w:r>
      <w:r w:rsidR="008A7CD2">
        <w:rPr>
          <w:rFonts w:ascii="Times New Roman" w:hAnsi="Times New Roman" w:cs="Times New Roman"/>
          <w:sz w:val="28"/>
          <w:szCs w:val="28"/>
        </w:rPr>
        <w:br/>
      </w:r>
      <w:r w:rsidRPr="008914D6">
        <w:rPr>
          <w:rFonts w:ascii="Times New Roman" w:hAnsi="Times New Roman" w:cs="Times New Roman"/>
          <w:sz w:val="28"/>
          <w:szCs w:val="28"/>
        </w:rPr>
        <w:t xml:space="preserve">15,1 </w:t>
      </w:r>
      <w:proofErr w:type="gramStart"/>
      <w:r w:rsidRPr="008914D6">
        <w:rPr>
          <w:rFonts w:ascii="Times New Roman" w:hAnsi="Times New Roman" w:cs="Times New Roman"/>
          <w:sz w:val="28"/>
          <w:szCs w:val="28"/>
        </w:rPr>
        <w:t>млрд</w:t>
      </w:r>
      <w:proofErr w:type="gramEnd"/>
      <w:r w:rsidRPr="008914D6">
        <w:rPr>
          <w:rFonts w:ascii="Times New Roman" w:hAnsi="Times New Roman" w:cs="Times New Roman"/>
          <w:sz w:val="28"/>
          <w:szCs w:val="28"/>
        </w:rPr>
        <w:t xml:space="preserve"> руб. В прогнозируемом периоде </w:t>
      </w:r>
      <w:r w:rsidR="008A7CD2">
        <w:rPr>
          <w:rFonts w:ascii="Times New Roman" w:hAnsi="Times New Roman" w:cs="Times New Roman"/>
          <w:sz w:val="28"/>
          <w:szCs w:val="28"/>
        </w:rPr>
        <w:t xml:space="preserve">планируется </w:t>
      </w:r>
      <w:r w:rsidRPr="008914D6">
        <w:rPr>
          <w:rFonts w:ascii="Times New Roman" w:hAnsi="Times New Roman" w:cs="Times New Roman"/>
          <w:sz w:val="28"/>
          <w:szCs w:val="28"/>
        </w:rPr>
        <w:t xml:space="preserve">рост </w:t>
      </w:r>
      <w:r w:rsidR="008A7CD2">
        <w:rPr>
          <w:rFonts w:ascii="Times New Roman" w:hAnsi="Times New Roman" w:cs="Times New Roman"/>
          <w:sz w:val="28"/>
          <w:szCs w:val="28"/>
        </w:rPr>
        <w:t xml:space="preserve">показателя до </w:t>
      </w:r>
      <w:r w:rsidR="008A7CD2">
        <w:rPr>
          <w:rFonts w:ascii="Times New Roman" w:hAnsi="Times New Roman" w:cs="Times New Roman"/>
          <w:sz w:val="28"/>
          <w:szCs w:val="28"/>
        </w:rPr>
        <w:br/>
        <w:t>20 млрд руб.</w:t>
      </w:r>
      <w:r w:rsidRPr="008914D6">
        <w:rPr>
          <w:rFonts w:ascii="Times New Roman" w:hAnsi="Times New Roman" w:cs="Times New Roman"/>
          <w:sz w:val="28"/>
          <w:szCs w:val="28"/>
        </w:rPr>
        <w:t xml:space="preserve"> в 2024 году</w:t>
      </w:r>
      <w:r w:rsidR="008A7CD2">
        <w:rPr>
          <w:rFonts w:ascii="Times New Roman" w:hAnsi="Times New Roman" w:cs="Times New Roman"/>
          <w:sz w:val="28"/>
          <w:szCs w:val="28"/>
        </w:rPr>
        <w:t>, темп роста</w:t>
      </w:r>
      <w:r w:rsidRPr="008914D6">
        <w:rPr>
          <w:rFonts w:ascii="Times New Roman" w:hAnsi="Times New Roman" w:cs="Times New Roman"/>
          <w:sz w:val="28"/>
          <w:szCs w:val="28"/>
        </w:rPr>
        <w:t xml:space="preserve"> – 103,</w:t>
      </w:r>
      <w:r w:rsidR="00DD14D8">
        <w:rPr>
          <w:rFonts w:ascii="Times New Roman" w:hAnsi="Times New Roman" w:cs="Times New Roman"/>
          <w:sz w:val="28"/>
          <w:szCs w:val="28"/>
        </w:rPr>
        <w:t>6</w:t>
      </w:r>
      <w:r w:rsidRPr="008914D6">
        <w:rPr>
          <w:rFonts w:ascii="Times New Roman" w:hAnsi="Times New Roman" w:cs="Times New Roman"/>
          <w:sz w:val="28"/>
          <w:szCs w:val="28"/>
        </w:rPr>
        <w:t xml:space="preserve"> процента</w:t>
      </w:r>
      <w:r w:rsidR="0055513D" w:rsidRPr="008914D6">
        <w:rPr>
          <w:rFonts w:ascii="Times New Roman" w:hAnsi="Times New Roman" w:cs="Times New Roman"/>
          <w:sz w:val="28"/>
          <w:szCs w:val="28"/>
        </w:rPr>
        <w:t>.</w:t>
      </w:r>
    </w:p>
    <w:p w:rsidR="0017579E" w:rsidRPr="008914D6" w:rsidRDefault="0017579E" w:rsidP="0017579E">
      <w:pPr>
        <w:widowControl/>
        <w:jc w:val="center"/>
        <w:rPr>
          <w:rFonts w:ascii="Times New Roman" w:eastAsiaTheme="minorHAnsi" w:hAnsi="Times New Roman" w:cs="Times New Roman"/>
          <w:color w:val="000000" w:themeColor="text1"/>
          <w:sz w:val="28"/>
          <w:szCs w:val="28"/>
          <w:lang w:eastAsia="en-US"/>
        </w:rPr>
      </w:pPr>
      <w:r w:rsidRPr="008914D6">
        <w:rPr>
          <w:noProof/>
          <w:color w:val="FF0000"/>
        </w:rPr>
        <w:drawing>
          <wp:inline distT="0" distB="0" distL="0" distR="0" wp14:anchorId="41431E74" wp14:editId="46F4299F">
            <wp:extent cx="4816548" cy="2073349"/>
            <wp:effectExtent l="0" t="0" r="3175" b="3175"/>
            <wp:docPr id="16" name="Объект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r w:rsidRPr="008914D6">
        <w:rPr>
          <w:rFonts w:ascii="Times New Roman" w:eastAsiaTheme="minorHAnsi" w:hAnsi="Times New Roman" w:cs="Times New Roman"/>
          <w:color w:val="000000" w:themeColor="text1"/>
          <w:sz w:val="28"/>
          <w:szCs w:val="28"/>
          <w:lang w:eastAsia="en-US"/>
        </w:rPr>
        <w:t xml:space="preserve"> </w:t>
      </w:r>
    </w:p>
    <w:p w:rsidR="0017579E" w:rsidRPr="008914D6" w:rsidRDefault="0017579E" w:rsidP="0017579E">
      <w:pPr>
        <w:jc w:val="center"/>
        <w:rPr>
          <w:sz w:val="20"/>
          <w:szCs w:val="20"/>
        </w:rPr>
      </w:pPr>
      <w:r w:rsidRPr="008914D6">
        <w:rPr>
          <w:sz w:val="20"/>
          <w:szCs w:val="20"/>
        </w:rPr>
        <w:t xml:space="preserve">Рис. </w:t>
      </w:r>
      <w:r w:rsidR="002C09B3" w:rsidRPr="008914D6">
        <w:rPr>
          <w:sz w:val="20"/>
          <w:szCs w:val="20"/>
        </w:rPr>
        <w:t>19</w:t>
      </w:r>
      <w:r w:rsidRPr="008914D6">
        <w:rPr>
          <w:sz w:val="20"/>
          <w:szCs w:val="20"/>
        </w:rPr>
        <w:t xml:space="preserve">. </w:t>
      </w:r>
      <w:r w:rsidR="00846BA2" w:rsidRPr="008914D6">
        <w:rPr>
          <w:sz w:val="20"/>
          <w:szCs w:val="20"/>
        </w:rPr>
        <w:t>Динамика о</w:t>
      </w:r>
      <w:r w:rsidRPr="008914D6">
        <w:rPr>
          <w:sz w:val="20"/>
          <w:szCs w:val="20"/>
        </w:rPr>
        <w:t>борот</w:t>
      </w:r>
      <w:r w:rsidR="00846BA2" w:rsidRPr="008914D6">
        <w:rPr>
          <w:sz w:val="20"/>
          <w:szCs w:val="20"/>
        </w:rPr>
        <w:t>а</w:t>
      </w:r>
      <w:r w:rsidRPr="008914D6">
        <w:rPr>
          <w:sz w:val="20"/>
          <w:szCs w:val="20"/>
        </w:rPr>
        <w:t xml:space="preserve"> общественного питания.</w:t>
      </w:r>
    </w:p>
    <w:p w:rsidR="00246ABE" w:rsidRPr="008914D6" w:rsidRDefault="00246ABE" w:rsidP="003E19CD">
      <w:pPr>
        <w:pStyle w:val="aa"/>
        <w:numPr>
          <w:ilvl w:val="0"/>
          <w:numId w:val="24"/>
        </w:numPr>
        <w:spacing w:before="120" w:after="120"/>
        <w:ind w:left="0" w:firstLine="207"/>
        <w:jc w:val="center"/>
        <w:outlineLvl w:val="0"/>
        <w:rPr>
          <w:rFonts w:ascii="Times New Roman" w:hAnsi="Times New Roman" w:cs="Times New Roman"/>
          <w:b/>
          <w:sz w:val="29"/>
          <w:szCs w:val="27"/>
        </w:rPr>
      </w:pPr>
      <w:bookmarkStart w:id="11" w:name="_Toc84323240"/>
      <w:r w:rsidRPr="008914D6">
        <w:rPr>
          <w:rFonts w:ascii="Times New Roman" w:hAnsi="Times New Roman" w:cs="Times New Roman"/>
          <w:b/>
          <w:sz w:val="29"/>
          <w:szCs w:val="27"/>
        </w:rPr>
        <w:t>Платные услуги населению</w:t>
      </w:r>
      <w:bookmarkEnd w:id="11"/>
    </w:p>
    <w:p w:rsidR="00CA58B2" w:rsidRPr="008914D6" w:rsidRDefault="00CA58B2" w:rsidP="00CA58B2">
      <w:pPr>
        <w:ind w:firstLine="709"/>
        <w:jc w:val="both"/>
        <w:rPr>
          <w:rFonts w:ascii="Times New Roman" w:hAnsi="Times New Roman" w:cs="Times New Roman"/>
          <w:sz w:val="28"/>
          <w:szCs w:val="28"/>
        </w:rPr>
      </w:pPr>
      <w:r w:rsidRPr="008914D6">
        <w:rPr>
          <w:rFonts w:ascii="Times New Roman" w:hAnsi="Times New Roman" w:cs="Times New Roman"/>
          <w:sz w:val="28"/>
          <w:szCs w:val="28"/>
        </w:rPr>
        <w:t xml:space="preserve">По итогам </w:t>
      </w:r>
      <w:r w:rsidR="00572251" w:rsidRPr="008914D6">
        <w:rPr>
          <w:rFonts w:ascii="Times New Roman" w:hAnsi="Times New Roman" w:cs="Times New Roman"/>
          <w:sz w:val="28"/>
          <w:szCs w:val="28"/>
        </w:rPr>
        <w:t>2020</w:t>
      </w:r>
      <w:r w:rsidRPr="008914D6">
        <w:rPr>
          <w:rFonts w:ascii="Times New Roman" w:hAnsi="Times New Roman" w:cs="Times New Roman"/>
          <w:sz w:val="28"/>
          <w:szCs w:val="28"/>
        </w:rPr>
        <w:t xml:space="preserve"> года объем платных услуг, оказанных населению, составил 115,2 млрд. руб. и в сопоставимых ценах снизился на 9,1 процента. </w:t>
      </w:r>
    </w:p>
    <w:p w:rsidR="00CA58B2" w:rsidRPr="008914D6" w:rsidRDefault="00CA58B2" w:rsidP="00CA58B2">
      <w:pPr>
        <w:ind w:firstLine="709"/>
        <w:jc w:val="both"/>
        <w:rPr>
          <w:rFonts w:ascii="Times New Roman" w:hAnsi="Times New Roman" w:cs="Times New Roman"/>
          <w:sz w:val="28"/>
          <w:szCs w:val="28"/>
        </w:rPr>
      </w:pPr>
      <w:r w:rsidRPr="008914D6">
        <w:rPr>
          <w:rFonts w:ascii="Times New Roman" w:hAnsi="Times New Roman" w:cs="Times New Roman"/>
          <w:sz w:val="28"/>
          <w:szCs w:val="28"/>
        </w:rPr>
        <w:t>Основой развития платных услуг, оказанных населению, является платежеспособный спрос населения и первоочередное потребление обязательных и социально-необходимых видов услуг.</w:t>
      </w:r>
    </w:p>
    <w:p w:rsidR="00CA58B2" w:rsidRPr="008914D6" w:rsidRDefault="00CA58B2" w:rsidP="00CA58B2">
      <w:pPr>
        <w:ind w:firstLine="709"/>
        <w:jc w:val="both"/>
        <w:rPr>
          <w:rFonts w:ascii="Times New Roman" w:hAnsi="Times New Roman" w:cs="Times New Roman"/>
          <w:sz w:val="28"/>
          <w:szCs w:val="28"/>
        </w:rPr>
      </w:pPr>
      <w:r w:rsidRPr="008914D6">
        <w:rPr>
          <w:rFonts w:ascii="Times New Roman" w:hAnsi="Times New Roman" w:cs="Times New Roman"/>
          <w:sz w:val="28"/>
          <w:szCs w:val="28"/>
        </w:rPr>
        <w:t xml:space="preserve">Тремя самыми большими сегментами рынка платных услуг населению в городе являются жилищно-коммунальное хозяйство, транспорт и связь, в совокупности они генерируют более 71% общего объема платежей населения за услуги. </w:t>
      </w:r>
    </w:p>
    <w:p w:rsidR="00CA58B2" w:rsidRPr="008914D6" w:rsidRDefault="00CA58B2" w:rsidP="00CA58B2">
      <w:pPr>
        <w:ind w:firstLine="709"/>
        <w:jc w:val="both"/>
        <w:rPr>
          <w:rFonts w:ascii="Times New Roman" w:hAnsi="Times New Roman" w:cs="Times New Roman"/>
          <w:sz w:val="28"/>
          <w:szCs w:val="28"/>
        </w:rPr>
      </w:pPr>
      <w:r w:rsidRPr="008914D6">
        <w:rPr>
          <w:rFonts w:ascii="Times New Roman" w:hAnsi="Times New Roman" w:cs="Times New Roman"/>
          <w:sz w:val="28"/>
          <w:szCs w:val="28"/>
        </w:rPr>
        <w:t xml:space="preserve">Особое место в структуре платных услуг населению занимают услуги «обязательного» характера, к которым относятся транспортные и жилищно-коммунальные услуги. Их удельный вес составляет 50,3% общего объема расходов населения на услуги. </w:t>
      </w:r>
    </w:p>
    <w:p w:rsidR="00CA58B2" w:rsidRPr="008914D6" w:rsidRDefault="00CA58B2" w:rsidP="00CA58B2">
      <w:pPr>
        <w:ind w:firstLine="709"/>
        <w:jc w:val="both"/>
        <w:rPr>
          <w:rFonts w:ascii="Times New Roman" w:hAnsi="Times New Roman" w:cs="Times New Roman"/>
          <w:sz w:val="28"/>
          <w:szCs w:val="28"/>
        </w:rPr>
      </w:pPr>
      <w:r w:rsidRPr="008914D6">
        <w:rPr>
          <w:rFonts w:ascii="Times New Roman" w:hAnsi="Times New Roman" w:cs="Times New Roman"/>
          <w:sz w:val="28"/>
          <w:szCs w:val="28"/>
        </w:rPr>
        <w:t xml:space="preserve">Введение в связи с распространением новой </w:t>
      </w:r>
      <w:proofErr w:type="spellStart"/>
      <w:r w:rsidRPr="008914D6">
        <w:rPr>
          <w:rFonts w:ascii="Times New Roman" w:hAnsi="Times New Roman" w:cs="Times New Roman"/>
          <w:sz w:val="28"/>
          <w:szCs w:val="28"/>
        </w:rPr>
        <w:t>коронавирусной</w:t>
      </w:r>
      <w:proofErr w:type="spellEnd"/>
      <w:r w:rsidRPr="008914D6">
        <w:rPr>
          <w:rFonts w:ascii="Times New Roman" w:hAnsi="Times New Roman" w:cs="Times New Roman"/>
          <w:sz w:val="28"/>
          <w:szCs w:val="28"/>
        </w:rPr>
        <w:t xml:space="preserve"> инфекции нерабочих дней с 30 марта 2020 года и ограничений на работу отдельных отраслей экономики повлекли снижение показателей социально-экономического развития, как в базовых отраслях экономики, так и в секторе торговли и услуг.</w:t>
      </w:r>
    </w:p>
    <w:p w:rsidR="00CA58B2" w:rsidRPr="008914D6" w:rsidRDefault="00CA58B2" w:rsidP="00CA58B2">
      <w:pPr>
        <w:ind w:firstLine="709"/>
        <w:jc w:val="both"/>
        <w:rPr>
          <w:rFonts w:ascii="Times New Roman" w:hAnsi="Times New Roman" w:cs="Times New Roman"/>
          <w:sz w:val="28"/>
          <w:szCs w:val="28"/>
        </w:rPr>
      </w:pPr>
      <w:r w:rsidRPr="008914D6">
        <w:rPr>
          <w:rFonts w:ascii="Times New Roman" w:hAnsi="Times New Roman" w:cs="Times New Roman"/>
          <w:sz w:val="28"/>
          <w:szCs w:val="28"/>
        </w:rPr>
        <w:t xml:space="preserve">Объем жилищных услуг уменьшился по сравнению с 2019 годом на 6,65%, а коммунальных услуг на 7,7%. </w:t>
      </w:r>
    </w:p>
    <w:p w:rsidR="00CA58B2" w:rsidRPr="008914D6" w:rsidRDefault="00CA58B2" w:rsidP="00CA58B2">
      <w:pPr>
        <w:ind w:firstLine="709"/>
        <w:jc w:val="both"/>
        <w:rPr>
          <w:rFonts w:ascii="Times New Roman" w:hAnsi="Times New Roman" w:cs="Times New Roman"/>
          <w:sz w:val="28"/>
          <w:szCs w:val="28"/>
        </w:rPr>
      </w:pPr>
      <w:r w:rsidRPr="008914D6">
        <w:rPr>
          <w:rFonts w:ascii="Times New Roman" w:hAnsi="Times New Roman" w:cs="Times New Roman"/>
          <w:sz w:val="28"/>
          <w:szCs w:val="28"/>
        </w:rPr>
        <w:t xml:space="preserve">Объем предоставления услуг пассажирского транспорта в прошлом году в сопоставимых ценах уменьшился на 2,5 процента. </w:t>
      </w:r>
    </w:p>
    <w:p w:rsidR="00CA58B2" w:rsidRPr="008914D6" w:rsidRDefault="00CA58B2" w:rsidP="00CA58B2">
      <w:pPr>
        <w:ind w:firstLine="709"/>
        <w:jc w:val="both"/>
        <w:rPr>
          <w:rFonts w:ascii="Times New Roman" w:hAnsi="Times New Roman" w:cs="Times New Roman"/>
          <w:sz w:val="28"/>
          <w:szCs w:val="28"/>
        </w:rPr>
      </w:pPr>
      <w:r w:rsidRPr="008914D6">
        <w:rPr>
          <w:rFonts w:ascii="Times New Roman" w:hAnsi="Times New Roman" w:cs="Times New Roman"/>
          <w:sz w:val="28"/>
          <w:szCs w:val="28"/>
        </w:rPr>
        <w:t>Уровень развития сферы услуг можно рассматривать как показатель социального и экономического развития регионов, а также как важнейшее условие обеспечение качества жизни населения. Основной задачей бытового обслуживания населения является создание комфортных условий жизни за счет рационализации домашнего хозяйства, тем самым, высвобождение времени для других целей: отдыха, самообразования, удовлетворения культурных потребностей. В 2020 году по сравнению с  2019 годом объем предоставления бытовых услуг в сопоставимых ценах снизился  на 1</w:t>
      </w:r>
      <w:r w:rsidR="008A7CD2">
        <w:rPr>
          <w:rFonts w:ascii="Times New Roman" w:hAnsi="Times New Roman" w:cs="Times New Roman"/>
          <w:sz w:val="28"/>
          <w:szCs w:val="28"/>
        </w:rPr>
        <w:t>7</w:t>
      </w:r>
      <w:r w:rsidRPr="008914D6">
        <w:rPr>
          <w:rFonts w:ascii="Times New Roman" w:hAnsi="Times New Roman" w:cs="Times New Roman"/>
          <w:sz w:val="28"/>
          <w:szCs w:val="28"/>
        </w:rPr>
        <w:t> процент</w:t>
      </w:r>
      <w:r w:rsidR="008A7CD2">
        <w:rPr>
          <w:rFonts w:ascii="Times New Roman" w:hAnsi="Times New Roman" w:cs="Times New Roman"/>
          <w:sz w:val="28"/>
          <w:szCs w:val="28"/>
        </w:rPr>
        <w:t>ов</w:t>
      </w:r>
      <w:r w:rsidRPr="008914D6">
        <w:rPr>
          <w:rFonts w:ascii="Times New Roman" w:hAnsi="Times New Roman" w:cs="Times New Roman"/>
          <w:sz w:val="28"/>
          <w:szCs w:val="28"/>
        </w:rPr>
        <w:t xml:space="preserve">. </w:t>
      </w:r>
    </w:p>
    <w:p w:rsidR="00CA58B2" w:rsidRPr="008914D6" w:rsidRDefault="00CA58B2" w:rsidP="00CA58B2">
      <w:pPr>
        <w:ind w:firstLine="709"/>
        <w:jc w:val="both"/>
        <w:rPr>
          <w:rFonts w:ascii="Times New Roman" w:hAnsi="Times New Roman" w:cs="Times New Roman"/>
          <w:sz w:val="28"/>
          <w:szCs w:val="28"/>
        </w:rPr>
      </w:pPr>
      <w:r w:rsidRPr="008914D6">
        <w:rPr>
          <w:rFonts w:ascii="Times New Roman" w:hAnsi="Times New Roman" w:cs="Times New Roman"/>
          <w:sz w:val="28"/>
          <w:szCs w:val="28"/>
        </w:rPr>
        <w:t>Среди наблюдаемых видов услуг положительную динамику показывает  объем социальных услуг, оказанных гражданам пожилого возраста и инвалидам, в сопоставимых ценах к прошлому году увеличился на 1,6</w:t>
      </w:r>
      <w:r w:rsidR="008A7CD2">
        <w:rPr>
          <w:rFonts w:ascii="Times New Roman" w:hAnsi="Times New Roman" w:cs="Times New Roman"/>
          <w:sz w:val="28"/>
          <w:szCs w:val="28"/>
        </w:rPr>
        <w:t> </w:t>
      </w:r>
      <w:r w:rsidRPr="008914D6">
        <w:rPr>
          <w:rFonts w:ascii="Times New Roman" w:hAnsi="Times New Roman" w:cs="Times New Roman"/>
          <w:sz w:val="28"/>
          <w:szCs w:val="28"/>
        </w:rPr>
        <w:t xml:space="preserve">процента. </w:t>
      </w:r>
    </w:p>
    <w:p w:rsidR="00CA58B2" w:rsidRPr="008914D6" w:rsidRDefault="00CA58B2" w:rsidP="00CA58B2">
      <w:pPr>
        <w:ind w:firstLine="709"/>
        <w:jc w:val="both"/>
        <w:rPr>
          <w:rFonts w:ascii="Times New Roman" w:hAnsi="Times New Roman" w:cs="Times New Roman"/>
          <w:sz w:val="28"/>
          <w:szCs w:val="28"/>
        </w:rPr>
      </w:pPr>
      <w:r w:rsidRPr="008914D6">
        <w:rPr>
          <w:rFonts w:ascii="Times New Roman" w:hAnsi="Times New Roman" w:cs="Times New Roman"/>
          <w:sz w:val="28"/>
          <w:szCs w:val="28"/>
        </w:rPr>
        <w:t>Услуги связи в сопоставимых ценах к прошлому году снизились на 7,8 процента. При этом высокий удельный вес в общем объеме услуг связи приходится на подвижную (мобильную) электросвязь, когда как стационарная связь утрачивает потребность среди населения.</w:t>
      </w:r>
    </w:p>
    <w:p w:rsidR="00CA58B2" w:rsidRPr="008914D6" w:rsidRDefault="00CA58B2" w:rsidP="00CA58B2">
      <w:pPr>
        <w:ind w:firstLine="709"/>
        <w:jc w:val="both"/>
        <w:rPr>
          <w:rFonts w:ascii="Times New Roman" w:hAnsi="Times New Roman" w:cs="Times New Roman"/>
          <w:sz w:val="28"/>
          <w:szCs w:val="28"/>
        </w:rPr>
      </w:pPr>
      <w:r w:rsidRPr="008914D6">
        <w:rPr>
          <w:rFonts w:ascii="Times New Roman" w:hAnsi="Times New Roman" w:cs="Times New Roman"/>
          <w:sz w:val="28"/>
          <w:szCs w:val="28"/>
        </w:rPr>
        <w:t xml:space="preserve">В области услуг социально-культурной сферы, таких как здравоохранение, культура, физическая культура и спорт, из-за особой значимости для жизнедеятельности человека, действие рыночных механизмов частично ограничено в силу </w:t>
      </w:r>
      <w:proofErr w:type="gramStart"/>
      <w:r w:rsidRPr="008914D6">
        <w:rPr>
          <w:rFonts w:ascii="Times New Roman" w:hAnsi="Times New Roman" w:cs="Times New Roman"/>
          <w:sz w:val="28"/>
          <w:szCs w:val="28"/>
        </w:rPr>
        <w:t>необходимости обеспечения всеобщей доступности этих видов услуг</w:t>
      </w:r>
      <w:proofErr w:type="gramEnd"/>
      <w:r w:rsidRPr="008914D6">
        <w:rPr>
          <w:rFonts w:ascii="Times New Roman" w:hAnsi="Times New Roman" w:cs="Times New Roman"/>
          <w:sz w:val="28"/>
          <w:szCs w:val="28"/>
        </w:rPr>
        <w:t xml:space="preserve">. Объемы предоставления платных услуг социально-культурной сферы, являющихся «эластичными» к доходам населения, в сопоставимых ценах к 2019 году уменьшились на  17,9  процента. </w:t>
      </w:r>
    </w:p>
    <w:p w:rsidR="00CA58B2" w:rsidRPr="008914D6" w:rsidRDefault="00CA58B2" w:rsidP="00CA58B2">
      <w:pPr>
        <w:ind w:firstLine="709"/>
        <w:jc w:val="both"/>
        <w:rPr>
          <w:rFonts w:ascii="Times New Roman" w:hAnsi="Times New Roman" w:cs="Times New Roman"/>
          <w:sz w:val="28"/>
          <w:szCs w:val="28"/>
        </w:rPr>
      </w:pPr>
      <w:r w:rsidRPr="008914D6">
        <w:rPr>
          <w:rFonts w:ascii="Times New Roman" w:hAnsi="Times New Roman" w:cs="Times New Roman"/>
          <w:sz w:val="28"/>
          <w:szCs w:val="28"/>
        </w:rPr>
        <w:t>Развитие рынка санаторно-оздоровительных услуг демонстрирует снижение до 16,</w:t>
      </w:r>
      <w:r w:rsidR="008A7CD2">
        <w:rPr>
          <w:rFonts w:ascii="Times New Roman" w:hAnsi="Times New Roman" w:cs="Times New Roman"/>
          <w:sz w:val="28"/>
          <w:szCs w:val="28"/>
        </w:rPr>
        <w:t>9</w:t>
      </w:r>
      <w:r w:rsidRPr="008914D6">
        <w:rPr>
          <w:rFonts w:ascii="Times New Roman" w:hAnsi="Times New Roman" w:cs="Times New Roman"/>
          <w:sz w:val="28"/>
          <w:szCs w:val="28"/>
        </w:rPr>
        <w:t>% в сопоставимых ценах.</w:t>
      </w:r>
    </w:p>
    <w:p w:rsidR="008D61F7" w:rsidRPr="008914D6" w:rsidRDefault="008D61F7" w:rsidP="0093660C">
      <w:pPr>
        <w:widowControl/>
        <w:tabs>
          <w:tab w:val="left" w:pos="3119"/>
        </w:tabs>
        <w:jc w:val="center"/>
        <w:rPr>
          <w:rFonts w:ascii="Times New Roman" w:eastAsiaTheme="minorHAnsi" w:hAnsi="Times New Roman" w:cs="Times New Roman"/>
          <w:color w:val="000000" w:themeColor="text1"/>
          <w:sz w:val="28"/>
          <w:szCs w:val="28"/>
          <w:lang w:eastAsia="en-US"/>
        </w:rPr>
      </w:pPr>
      <w:r w:rsidRPr="008914D6">
        <w:rPr>
          <w:noProof/>
          <w:color w:val="FF0000"/>
        </w:rPr>
        <w:drawing>
          <wp:inline distT="0" distB="0" distL="0" distR="0" wp14:anchorId="1FED9EAB" wp14:editId="79ECBACB">
            <wp:extent cx="5391150" cy="3076575"/>
            <wp:effectExtent l="0" t="0" r="0" b="0"/>
            <wp:docPr id="26" name="Объект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6B7FE6" w:rsidRPr="008914D6" w:rsidRDefault="008D61F7" w:rsidP="008D61F7">
      <w:pPr>
        <w:jc w:val="center"/>
        <w:rPr>
          <w:color w:val="000000" w:themeColor="text1"/>
          <w:sz w:val="22"/>
          <w:szCs w:val="22"/>
        </w:rPr>
      </w:pPr>
      <w:r w:rsidRPr="008914D6">
        <w:rPr>
          <w:color w:val="000000" w:themeColor="text1"/>
          <w:sz w:val="22"/>
          <w:szCs w:val="22"/>
        </w:rPr>
        <w:t xml:space="preserve">Рис. </w:t>
      </w:r>
      <w:r w:rsidR="002C09B3" w:rsidRPr="008914D6">
        <w:rPr>
          <w:color w:val="000000" w:themeColor="text1"/>
          <w:sz w:val="22"/>
          <w:szCs w:val="22"/>
        </w:rPr>
        <w:t>20</w:t>
      </w:r>
      <w:r w:rsidRPr="008914D6">
        <w:rPr>
          <w:color w:val="000000" w:themeColor="text1"/>
          <w:sz w:val="22"/>
          <w:szCs w:val="22"/>
        </w:rPr>
        <w:t>. Динамика объема платных услуг</w:t>
      </w:r>
    </w:p>
    <w:p w:rsidR="00CA58B2" w:rsidRPr="008914D6" w:rsidRDefault="00CA58B2" w:rsidP="008D61F7">
      <w:pPr>
        <w:jc w:val="center"/>
        <w:rPr>
          <w:color w:val="000000" w:themeColor="text1"/>
          <w:sz w:val="22"/>
          <w:szCs w:val="22"/>
        </w:rPr>
      </w:pPr>
    </w:p>
    <w:p w:rsidR="00CA58B2" w:rsidRPr="008914D6" w:rsidRDefault="00CA58B2" w:rsidP="00CA58B2">
      <w:pPr>
        <w:ind w:firstLine="709"/>
        <w:jc w:val="both"/>
        <w:rPr>
          <w:rFonts w:eastAsiaTheme="minorHAnsi"/>
          <w:sz w:val="28"/>
          <w:szCs w:val="28"/>
          <w:lang w:eastAsia="en-US"/>
        </w:rPr>
      </w:pPr>
      <w:r w:rsidRPr="008914D6">
        <w:rPr>
          <w:rFonts w:ascii="Times New Roman" w:hAnsi="Times New Roman" w:cs="Times New Roman"/>
          <w:sz w:val="28"/>
          <w:szCs w:val="28"/>
        </w:rPr>
        <w:t>По итогам 2021 года ожидается, что р</w:t>
      </w:r>
      <w:r w:rsidRPr="008914D6">
        <w:rPr>
          <w:rFonts w:eastAsiaTheme="minorHAnsi"/>
          <w:sz w:val="28"/>
          <w:szCs w:val="28"/>
          <w:lang w:eastAsia="en-US"/>
        </w:rPr>
        <w:t>ост объема платных услуг в сопоставимых ценах по сравнению с предшествующим годом составит 108,9%.</w:t>
      </w:r>
    </w:p>
    <w:p w:rsidR="00CA58B2" w:rsidRPr="008914D6" w:rsidRDefault="00293516" w:rsidP="00293516">
      <w:pPr>
        <w:ind w:firstLine="709"/>
        <w:jc w:val="both"/>
        <w:rPr>
          <w:rFonts w:ascii="Times New Roman" w:hAnsi="Times New Roman" w:cs="Times New Roman"/>
          <w:sz w:val="28"/>
          <w:szCs w:val="28"/>
        </w:rPr>
      </w:pPr>
      <w:r w:rsidRPr="008914D6">
        <w:rPr>
          <w:rFonts w:ascii="Times New Roman" w:hAnsi="Times New Roman" w:cs="Times New Roman"/>
          <w:sz w:val="28"/>
          <w:szCs w:val="28"/>
        </w:rPr>
        <w:t>В прогнозируемом периоде</w:t>
      </w:r>
      <w:r w:rsidR="008A7CD2">
        <w:rPr>
          <w:rFonts w:ascii="Times New Roman" w:hAnsi="Times New Roman" w:cs="Times New Roman"/>
          <w:sz w:val="28"/>
          <w:szCs w:val="28"/>
        </w:rPr>
        <w:t xml:space="preserve"> планируется </w:t>
      </w:r>
      <w:r w:rsidRPr="008914D6">
        <w:rPr>
          <w:rFonts w:ascii="Times New Roman" w:hAnsi="Times New Roman" w:cs="Times New Roman"/>
          <w:sz w:val="28"/>
          <w:szCs w:val="28"/>
        </w:rPr>
        <w:t xml:space="preserve"> рост </w:t>
      </w:r>
      <w:r w:rsidRPr="008914D6">
        <w:rPr>
          <w:sz w:val="28"/>
          <w:szCs w:val="28"/>
        </w:rPr>
        <w:t>объема платных услуг</w:t>
      </w:r>
      <w:r w:rsidR="008A7CD2">
        <w:rPr>
          <w:sz w:val="28"/>
          <w:szCs w:val="28"/>
        </w:rPr>
        <w:t xml:space="preserve">, который </w:t>
      </w:r>
      <w:r w:rsidRPr="008914D6">
        <w:rPr>
          <w:rFonts w:ascii="Times New Roman" w:hAnsi="Times New Roman" w:cs="Times New Roman"/>
          <w:sz w:val="28"/>
          <w:szCs w:val="28"/>
        </w:rPr>
        <w:t xml:space="preserve">в сопоставимых ценах </w:t>
      </w:r>
      <w:r w:rsidR="00CA58B2" w:rsidRPr="008914D6">
        <w:rPr>
          <w:rFonts w:eastAsiaTheme="minorHAnsi"/>
          <w:sz w:val="28"/>
          <w:szCs w:val="28"/>
          <w:lang w:eastAsia="en-US"/>
        </w:rPr>
        <w:t xml:space="preserve">в 2024 году </w:t>
      </w:r>
      <w:r w:rsidR="008A7CD2">
        <w:rPr>
          <w:rFonts w:eastAsiaTheme="minorHAnsi"/>
          <w:sz w:val="28"/>
          <w:szCs w:val="28"/>
          <w:lang w:eastAsia="en-US"/>
        </w:rPr>
        <w:t>составит</w:t>
      </w:r>
      <w:r w:rsidR="00CA58B2" w:rsidRPr="008914D6">
        <w:rPr>
          <w:rFonts w:eastAsiaTheme="minorHAnsi"/>
          <w:sz w:val="28"/>
          <w:szCs w:val="28"/>
          <w:lang w:eastAsia="en-US"/>
        </w:rPr>
        <w:t xml:space="preserve"> 10</w:t>
      </w:r>
      <w:r w:rsidR="00FC14F2" w:rsidRPr="008914D6">
        <w:rPr>
          <w:rFonts w:eastAsiaTheme="minorHAnsi"/>
          <w:sz w:val="28"/>
          <w:szCs w:val="28"/>
          <w:lang w:eastAsia="en-US"/>
        </w:rPr>
        <w:t>3</w:t>
      </w:r>
      <w:r w:rsidR="00CA58B2" w:rsidRPr="008914D6">
        <w:rPr>
          <w:rFonts w:eastAsiaTheme="minorHAnsi"/>
          <w:sz w:val="28"/>
          <w:szCs w:val="28"/>
          <w:lang w:eastAsia="en-US"/>
        </w:rPr>
        <w:t>,</w:t>
      </w:r>
      <w:r w:rsidR="00FC14F2" w:rsidRPr="008914D6">
        <w:rPr>
          <w:rFonts w:eastAsiaTheme="minorHAnsi"/>
          <w:sz w:val="28"/>
          <w:szCs w:val="28"/>
          <w:lang w:eastAsia="en-US"/>
        </w:rPr>
        <w:t>2</w:t>
      </w:r>
      <w:r w:rsidR="008A7CD2">
        <w:rPr>
          <w:rFonts w:eastAsiaTheme="minorHAnsi"/>
          <w:sz w:val="28"/>
          <w:szCs w:val="28"/>
          <w:lang w:eastAsia="en-US"/>
        </w:rPr>
        <w:t xml:space="preserve">% и достигнет </w:t>
      </w:r>
      <w:r w:rsidR="00CA58B2" w:rsidRPr="008914D6">
        <w:rPr>
          <w:rFonts w:eastAsiaTheme="minorHAnsi"/>
          <w:sz w:val="28"/>
          <w:szCs w:val="28"/>
          <w:lang w:eastAsia="en-US"/>
        </w:rPr>
        <w:t xml:space="preserve"> </w:t>
      </w:r>
      <w:r w:rsidR="008A7CD2">
        <w:rPr>
          <w:rFonts w:eastAsiaTheme="minorHAnsi"/>
          <w:sz w:val="28"/>
          <w:szCs w:val="28"/>
          <w:lang w:eastAsia="en-US"/>
        </w:rPr>
        <w:t xml:space="preserve">162,1 </w:t>
      </w:r>
      <w:proofErr w:type="gramStart"/>
      <w:r w:rsidR="008A7CD2">
        <w:rPr>
          <w:rFonts w:eastAsiaTheme="minorHAnsi"/>
          <w:sz w:val="28"/>
          <w:szCs w:val="28"/>
          <w:lang w:eastAsia="en-US"/>
        </w:rPr>
        <w:t>млрд</w:t>
      </w:r>
      <w:proofErr w:type="gramEnd"/>
      <w:r w:rsidR="008A7CD2">
        <w:rPr>
          <w:rFonts w:eastAsiaTheme="minorHAnsi"/>
          <w:sz w:val="28"/>
          <w:szCs w:val="28"/>
          <w:lang w:eastAsia="en-US"/>
        </w:rPr>
        <w:t xml:space="preserve"> руб.</w:t>
      </w:r>
      <w:r w:rsidR="00CA58B2" w:rsidRPr="008914D6">
        <w:rPr>
          <w:rFonts w:eastAsiaTheme="minorHAnsi"/>
          <w:sz w:val="28"/>
          <w:szCs w:val="28"/>
          <w:lang w:eastAsia="en-US"/>
        </w:rPr>
        <w:t>.</w:t>
      </w:r>
    </w:p>
    <w:p w:rsidR="00246ABE" w:rsidRPr="008914D6" w:rsidRDefault="00246ABE" w:rsidP="003E19CD">
      <w:pPr>
        <w:pStyle w:val="aa"/>
        <w:numPr>
          <w:ilvl w:val="0"/>
          <w:numId w:val="24"/>
        </w:numPr>
        <w:spacing w:before="120" w:after="120"/>
        <w:ind w:left="0" w:firstLine="207"/>
        <w:jc w:val="center"/>
        <w:outlineLvl w:val="0"/>
        <w:rPr>
          <w:rFonts w:ascii="Times New Roman" w:hAnsi="Times New Roman" w:cs="Times New Roman"/>
          <w:b/>
          <w:sz w:val="29"/>
          <w:szCs w:val="27"/>
        </w:rPr>
      </w:pPr>
      <w:bookmarkStart w:id="12" w:name="_Toc84323241"/>
      <w:r w:rsidRPr="008914D6">
        <w:rPr>
          <w:rFonts w:ascii="Times New Roman" w:hAnsi="Times New Roman" w:cs="Times New Roman"/>
          <w:b/>
          <w:sz w:val="29"/>
          <w:szCs w:val="27"/>
        </w:rPr>
        <w:t>Уровень жизни населения</w:t>
      </w:r>
      <w:bookmarkEnd w:id="12"/>
    </w:p>
    <w:p w:rsidR="00E63770" w:rsidRPr="008914D6" w:rsidRDefault="00E63770" w:rsidP="00E63770">
      <w:pPr>
        <w:ind w:firstLine="709"/>
        <w:jc w:val="both"/>
        <w:rPr>
          <w:rFonts w:eastAsiaTheme="minorHAnsi"/>
          <w:b/>
          <w:bCs/>
          <w:lang w:eastAsia="en-US"/>
        </w:rPr>
      </w:pPr>
      <w:r w:rsidRPr="008914D6">
        <w:rPr>
          <w:rFonts w:eastAsiaTheme="minorHAnsi"/>
          <w:sz w:val="28"/>
          <w:szCs w:val="28"/>
          <w:lang w:eastAsia="en-US"/>
        </w:rPr>
        <w:t xml:space="preserve">Уровень жизни населения является основным индикатором, характеризующим социально-экономическое развитие территории. </w:t>
      </w:r>
    </w:p>
    <w:p w:rsidR="00E63770" w:rsidRPr="008914D6" w:rsidRDefault="00E63770" w:rsidP="00E63770">
      <w:pPr>
        <w:ind w:firstLine="709"/>
        <w:jc w:val="both"/>
        <w:rPr>
          <w:rFonts w:eastAsiaTheme="minorHAnsi"/>
          <w:sz w:val="28"/>
          <w:szCs w:val="28"/>
          <w:lang w:eastAsia="en-US"/>
        </w:rPr>
      </w:pPr>
      <w:r w:rsidRPr="008914D6">
        <w:rPr>
          <w:rFonts w:eastAsiaTheme="minorHAnsi"/>
          <w:sz w:val="28"/>
          <w:szCs w:val="28"/>
          <w:lang w:eastAsia="en-US"/>
        </w:rPr>
        <w:t>За 2020 год среднемесячная заработная плата работников всех видов экономической деятельности по городу Красноярску составила 50,2 тыс. руб., в номинальном выражении рост относительно 2019 года составил 107,5 процента</w:t>
      </w:r>
      <w:r w:rsidR="008A7CD2">
        <w:rPr>
          <w:rFonts w:eastAsiaTheme="minorHAnsi"/>
          <w:sz w:val="28"/>
          <w:szCs w:val="28"/>
          <w:lang w:eastAsia="en-US"/>
        </w:rPr>
        <w:t>,</w:t>
      </w:r>
      <w:r w:rsidRPr="008914D6">
        <w:rPr>
          <w:rFonts w:eastAsiaTheme="minorHAnsi"/>
          <w:sz w:val="28"/>
          <w:szCs w:val="28"/>
          <w:lang w:eastAsia="en-US"/>
        </w:rPr>
        <w:t xml:space="preserve"> </w:t>
      </w:r>
      <w:r w:rsidR="008A7CD2">
        <w:rPr>
          <w:rFonts w:eastAsiaTheme="minorHAnsi"/>
          <w:sz w:val="28"/>
          <w:szCs w:val="28"/>
          <w:lang w:eastAsia="en-US"/>
        </w:rPr>
        <w:t>п</w:t>
      </w:r>
      <w:r w:rsidRPr="008914D6">
        <w:rPr>
          <w:rFonts w:eastAsiaTheme="minorHAnsi"/>
          <w:sz w:val="28"/>
          <w:szCs w:val="28"/>
          <w:lang w:eastAsia="en-US"/>
        </w:rPr>
        <w:t>ри этом в реальном выражении заработная плата увеличилась на 104,</w:t>
      </w:r>
      <w:r w:rsidR="001A3B1C" w:rsidRPr="008914D6">
        <w:rPr>
          <w:rFonts w:eastAsiaTheme="minorHAnsi"/>
          <w:sz w:val="28"/>
          <w:szCs w:val="28"/>
          <w:lang w:eastAsia="en-US"/>
        </w:rPr>
        <w:t>6</w:t>
      </w:r>
      <w:r w:rsidRPr="008914D6">
        <w:rPr>
          <w:rFonts w:eastAsiaTheme="minorHAnsi"/>
          <w:sz w:val="28"/>
          <w:szCs w:val="28"/>
          <w:lang w:eastAsia="en-US"/>
        </w:rPr>
        <w:t xml:space="preserve"> процента.</w:t>
      </w:r>
    </w:p>
    <w:p w:rsidR="00E63770" w:rsidRPr="008914D6" w:rsidRDefault="00E63770" w:rsidP="00E63770">
      <w:pPr>
        <w:ind w:firstLine="709"/>
        <w:jc w:val="both"/>
        <w:rPr>
          <w:rFonts w:eastAsiaTheme="minorHAnsi"/>
          <w:sz w:val="28"/>
          <w:szCs w:val="28"/>
          <w:lang w:eastAsia="en-US"/>
        </w:rPr>
      </w:pPr>
      <w:r w:rsidRPr="008914D6">
        <w:rPr>
          <w:rFonts w:eastAsiaTheme="minorHAnsi"/>
          <w:sz w:val="28"/>
          <w:szCs w:val="28"/>
          <w:lang w:eastAsia="en-US"/>
        </w:rPr>
        <w:t xml:space="preserve">Среднемесячная заработная плата работников крупных и средних предприятий в 2020 году составила 58,6 тыс. руб. и по сравнению с 2019 годом увеличилась на 7,2 процента. </w:t>
      </w:r>
    </w:p>
    <w:p w:rsidR="00E63770" w:rsidRPr="008914D6" w:rsidRDefault="00E63770" w:rsidP="00E63770">
      <w:pPr>
        <w:ind w:firstLine="709"/>
        <w:jc w:val="both"/>
        <w:rPr>
          <w:rFonts w:eastAsiaTheme="minorHAnsi"/>
          <w:sz w:val="28"/>
          <w:szCs w:val="28"/>
          <w:lang w:eastAsia="en-US"/>
        </w:rPr>
      </w:pPr>
      <w:r w:rsidRPr="008914D6">
        <w:rPr>
          <w:rFonts w:eastAsiaTheme="minorHAnsi"/>
          <w:sz w:val="28"/>
          <w:szCs w:val="28"/>
          <w:lang w:eastAsia="en-US"/>
        </w:rPr>
        <w:t>Номинальный рост заработной платы отмечался во всех отраслях экономики города, в частности: в области здравоохранения и социальных услуг – 116,</w:t>
      </w:r>
      <w:r w:rsidR="001A3B1C" w:rsidRPr="008914D6">
        <w:rPr>
          <w:rFonts w:eastAsiaTheme="minorHAnsi"/>
          <w:sz w:val="28"/>
          <w:szCs w:val="28"/>
          <w:lang w:eastAsia="en-US"/>
        </w:rPr>
        <w:t>3</w:t>
      </w:r>
      <w:r w:rsidRPr="008914D6">
        <w:rPr>
          <w:rFonts w:eastAsiaTheme="minorHAnsi"/>
          <w:sz w:val="28"/>
          <w:szCs w:val="28"/>
          <w:lang w:eastAsia="en-US"/>
        </w:rPr>
        <w:t xml:space="preserve">%; </w:t>
      </w:r>
      <w:r w:rsidR="001A3B1C" w:rsidRPr="008914D6">
        <w:rPr>
          <w:rFonts w:eastAsiaTheme="minorHAnsi"/>
          <w:sz w:val="28"/>
          <w:szCs w:val="28"/>
          <w:lang w:eastAsia="en-US"/>
        </w:rPr>
        <w:t xml:space="preserve">в области сельского, лесного хозяйства, охоты, рыболовство и рыбоводства – 114,4%; в области административной деятельности – 112,3%; </w:t>
      </w:r>
      <w:r w:rsidRPr="008914D6">
        <w:rPr>
          <w:rFonts w:eastAsiaTheme="minorHAnsi"/>
          <w:sz w:val="28"/>
          <w:szCs w:val="28"/>
          <w:lang w:eastAsia="en-US"/>
        </w:rPr>
        <w:t xml:space="preserve">в области водоснабжения, водоотведения, организации сбора и утилизации отходов, деятельности по ликвидации загрязнений – </w:t>
      </w:r>
      <w:r w:rsidR="001A3B1C" w:rsidRPr="008914D6">
        <w:rPr>
          <w:rFonts w:eastAsiaTheme="minorHAnsi"/>
          <w:sz w:val="28"/>
          <w:szCs w:val="28"/>
          <w:lang w:eastAsia="en-US"/>
        </w:rPr>
        <w:br/>
      </w:r>
      <w:r w:rsidRPr="008914D6">
        <w:rPr>
          <w:rFonts w:eastAsiaTheme="minorHAnsi"/>
          <w:sz w:val="28"/>
          <w:szCs w:val="28"/>
          <w:lang w:eastAsia="en-US"/>
        </w:rPr>
        <w:t>111,79 процента.</w:t>
      </w:r>
    </w:p>
    <w:p w:rsidR="00E63770" w:rsidRPr="008914D6" w:rsidRDefault="00E63770" w:rsidP="00E63770">
      <w:pPr>
        <w:ind w:firstLine="709"/>
        <w:jc w:val="both"/>
        <w:rPr>
          <w:rFonts w:eastAsiaTheme="minorHAnsi"/>
          <w:sz w:val="28"/>
          <w:szCs w:val="28"/>
          <w:lang w:eastAsia="en-US"/>
        </w:rPr>
      </w:pPr>
      <w:r w:rsidRPr="008914D6">
        <w:rPr>
          <w:rFonts w:eastAsiaTheme="minorHAnsi"/>
          <w:sz w:val="28"/>
          <w:szCs w:val="28"/>
          <w:lang w:eastAsia="en-US"/>
        </w:rPr>
        <w:t xml:space="preserve">В накопленном выражении за 2020 год заработная плата </w:t>
      </w:r>
      <w:r w:rsidRPr="008914D6">
        <w:rPr>
          <w:rFonts w:eastAsiaTheme="minorHAnsi"/>
          <w:sz w:val="28"/>
          <w:szCs w:val="28"/>
          <w:lang w:eastAsia="en-US"/>
        </w:rPr>
        <w:br/>
        <w:t>в образовании выросла на 4,32%, в области культуры, спорта, организации досуга и развлечений – на 2 процента.</w:t>
      </w:r>
    </w:p>
    <w:p w:rsidR="00E63770" w:rsidRPr="008914D6" w:rsidRDefault="00E63770" w:rsidP="00E63770">
      <w:pPr>
        <w:ind w:firstLine="709"/>
        <w:jc w:val="both"/>
        <w:rPr>
          <w:rFonts w:eastAsiaTheme="minorHAnsi"/>
          <w:sz w:val="28"/>
          <w:szCs w:val="28"/>
          <w:lang w:eastAsia="en-US"/>
        </w:rPr>
      </w:pPr>
      <w:r w:rsidRPr="008914D6">
        <w:rPr>
          <w:rFonts w:eastAsiaTheme="minorHAnsi"/>
          <w:sz w:val="28"/>
          <w:szCs w:val="28"/>
          <w:lang w:eastAsia="en-US"/>
        </w:rPr>
        <w:t>Среднемесячная заработная плата работников бюджетных учреждений в 2020 году увеличилась на 11,93%. Наибольший рост заработной платы наблюдался по разделу «Деятельность в области здравоохранения и социальных услуг» – на 18,8 процента.</w:t>
      </w:r>
    </w:p>
    <w:p w:rsidR="00E63770" w:rsidRPr="008914D6" w:rsidRDefault="00E63770" w:rsidP="00E63770">
      <w:pPr>
        <w:ind w:firstLine="709"/>
        <w:jc w:val="both"/>
        <w:rPr>
          <w:rFonts w:eastAsiaTheme="minorHAnsi"/>
          <w:sz w:val="28"/>
          <w:szCs w:val="28"/>
          <w:lang w:eastAsia="en-US"/>
        </w:rPr>
      </w:pPr>
      <w:proofErr w:type="gramStart"/>
      <w:r w:rsidRPr="008914D6">
        <w:rPr>
          <w:rFonts w:eastAsiaTheme="minorHAnsi"/>
          <w:sz w:val="28"/>
          <w:szCs w:val="28"/>
          <w:lang w:eastAsia="en-US"/>
        </w:rPr>
        <w:t>Преимущественно увеличение заработной платы в бюджетной сфере обусловлено реализацией мер по выполнению Указов Президента РФ от 07.05.2012 № 597 «О мероприятиях по реализации государственной социальной политики», от 01.06.2012 № 761 «О национальной стратегии действий в интересах детей на 2012 - 2017 годы», от 28.12.2012 №1688 «О некоторых мерах по реализации государственной политики в сфере защиты детей-сирот и детей, оставшихся без попечения родителей», направленных</w:t>
      </w:r>
      <w:proofErr w:type="gramEnd"/>
      <w:r w:rsidRPr="008914D6">
        <w:rPr>
          <w:rFonts w:eastAsiaTheme="minorHAnsi"/>
          <w:sz w:val="28"/>
          <w:szCs w:val="28"/>
          <w:lang w:eastAsia="en-US"/>
        </w:rPr>
        <w:t xml:space="preserve"> на поддержание </w:t>
      </w:r>
      <w:proofErr w:type="gramStart"/>
      <w:r w:rsidRPr="008914D6">
        <w:rPr>
          <w:rFonts w:eastAsiaTheme="minorHAnsi"/>
          <w:sz w:val="28"/>
          <w:szCs w:val="28"/>
          <w:lang w:eastAsia="en-US"/>
        </w:rPr>
        <w:t>уровня оплаты труда работников бюджетной сферы</w:t>
      </w:r>
      <w:proofErr w:type="gramEnd"/>
      <w:r w:rsidRPr="008914D6">
        <w:rPr>
          <w:rFonts w:eastAsiaTheme="minorHAnsi"/>
          <w:sz w:val="28"/>
          <w:szCs w:val="28"/>
          <w:lang w:eastAsia="en-US"/>
        </w:rPr>
        <w:t>.</w:t>
      </w:r>
    </w:p>
    <w:p w:rsidR="00E63770" w:rsidRPr="008914D6" w:rsidRDefault="00E63770" w:rsidP="00E63770">
      <w:pPr>
        <w:ind w:firstLine="709"/>
        <w:jc w:val="both"/>
        <w:rPr>
          <w:rFonts w:eastAsiaTheme="minorHAnsi"/>
          <w:sz w:val="28"/>
          <w:szCs w:val="28"/>
          <w:lang w:eastAsia="en-US"/>
        </w:rPr>
      </w:pPr>
      <w:r w:rsidRPr="008914D6">
        <w:rPr>
          <w:rFonts w:eastAsiaTheme="minorHAnsi"/>
          <w:sz w:val="28"/>
          <w:szCs w:val="28"/>
          <w:lang w:eastAsia="en-US"/>
        </w:rPr>
        <w:t xml:space="preserve">В частности на увеличение заработной платы работников всех отраслей экономики повлиял вступивший в силу Федеральный закон от 27.12.2019 № 463-ФЗ «О внесении изменения в ст. 1 Федерального закона </w:t>
      </w:r>
      <w:r w:rsidR="008539BC">
        <w:rPr>
          <w:rFonts w:eastAsiaTheme="minorHAnsi"/>
          <w:sz w:val="28"/>
          <w:szCs w:val="28"/>
          <w:lang w:eastAsia="en-US"/>
        </w:rPr>
        <w:br/>
      </w:r>
      <w:r w:rsidRPr="008914D6">
        <w:rPr>
          <w:rFonts w:eastAsiaTheme="minorHAnsi"/>
          <w:sz w:val="28"/>
          <w:szCs w:val="28"/>
          <w:lang w:eastAsia="en-US"/>
        </w:rPr>
        <w:t xml:space="preserve">«О минимальном </w:t>
      </w:r>
      <w:proofErr w:type="gramStart"/>
      <w:r w:rsidRPr="008914D6">
        <w:rPr>
          <w:rFonts w:eastAsiaTheme="minorHAnsi"/>
          <w:sz w:val="28"/>
          <w:szCs w:val="28"/>
          <w:lang w:eastAsia="en-US"/>
        </w:rPr>
        <w:t>размере оплаты труда</w:t>
      </w:r>
      <w:proofErr w:type="gramEnd"/>
      <w:r w:rsidRPr="008914D6">
        <w:rPr>
          <w:rFonts w:eastAsiaTheme="minorHAnsi"/>
          <w:sz w:val="28"/>
          <w:szCs w:val="28"/>
          <w:lang w:eastAsia="en-US"/>
        </w:rPr>
        <w:t xml:space="preserve">», который предусматривает повышение с 1 января 2020 года минимального размера оплаты труда до </w:t>
      </w:r>
      <w:r w:rsidR="008539BC">
        <w:rPr>
          <w:rFonts w:eastAsiaTheme="minorHAnsi"/>
          <w:sz w:val="28"/>
          <w:szCs w:val="28"/>
          <w:lang w:eastAsia="en-US"/>
        </w:rPr>
        <w:br/>
      </w:r>
      <w:r w:rsidRPr="008914D6">
        <w:rPr>
          <w:rFonts w:eastAsiaTheme="minorHAnsi"/>
          <w:sz w:val="28"/>
          <w:szCs w:val="28"/>
          <w:lang w:eastAsia="en-US"/>
        </w:rPr>
        <w:t>12 130 рублей.</w:t>
      </w:r>
    </w:p>
    <w:p w:rsidR="00E63770" w:rsidRPr="008914D6" w:rsidRDefault="00E63770" w:rsidP="00E63770">
      <w:pPr>
        <w:ind w:firstLine="709"/>
        <w:jc w:val="both"/>
        <w:rPr>
          <w:rFonts w:eastAsiaTheme="minorHAnsi"/>
          <w:sz w:val="28"/>
          <w:szCs w:val="28"/>
          <w:lang w:eastAsia="en-US"/>
        </w:rPr>
      </w:pPr>
      <w:r w:rsidRPr="008914D6">
        <w:rPr>
          <w:rFonts w:eastAsiaTheme="minorHAnsi"/>
          <w:sz w:val="28"/>
          <w:szCs w:val="28"/>
          <w:lang w:eastAsia="en-US"/>
        </w:rPr>
        <w:t xml:space="preserve">По состоянию на 1 января 2021 года в рамках деятельности городской межведомственной комиссии по обеспечению прав граждан на вознаграждение за труд и аналогичных комиссий в районах города заслушаны представители 974 работодателей города. Информация о признаках нарушения трудового законодательства в 191 организациях в части оплаты труда передана в надзорные органы. </w:t>
      </w:r>
    </w:p>
    <w:p w:rsidR="00E63770" w:rsidRPr="008914D6" w:rsidRDefault="00E63770" w:rsidP="00E63770">
      <w:pPr>
        <w:ind w:firstLine="709"/>
        <w:jc w:val="both"/>
        <w:rPr>
          <w:rFonts w:eastAsiaTheme="minorHAnsi"/>
          <w:sz w:val="28"/>
          <w:szCs w:val="28"/>
          <w:lang w:eastAsia="en-US"/>
        </w:rPr>
      </w:pPr>
      <w:r w:rsidRPr="008914D6">
        <w:rPr>
          <w:rFonts w:eastAsiaTheme="minorHAnsi"/>
          <w:sz w:val="28"/>
          <w:szCs w:val="28"/>
          <w:lang w:eastAsia="en-US"/>
        </w:rPr>
        <w:t>В результате проведенных мероприятий 734 организации повысили размер заработной платы работников. Размер дополнительно поступившего в консолидированный бюджет края НДФЛ составил 40,7 млн. руб., в том числе в бюджет города – 12,2 млн. руб.</w:t>
      </w:r>
    </w:p>
    <w:p w:rsidR="00E63770" w:rsidRPr="008914D6" w:rsidRDefault="00E63770" w:rsidP="00E63770">
      <w:pPr>
        <w:ind w:firstLine="709"/>
        <w:jc w:val="both"/>
        <w:rPr>
          <w:rFonts w:eastAsiaTheme="minorHAnsi"/>
          <w:sz w:val="28"/>
          <w:szCs w:val="28"/>
          <w:lang w:eastAsia="en-US"/>
        </w:rPr>
      </w:pPr>
      <w:r w:rsidRPr="008914D6">
        <w:rPr>
          <w:rFonts w:eastAsiaTheme="minorHAnsi"/>
          <w:sz w:val="28"/>
          <w:szCs w:val="28"/>
          <w:lang w:eastAsia="en-US"/>
        </w:rPr>
        <w:t>На особом контроле находится вопрос обеспечения своевременной выплаты заработной платы в организациях города. По информации Управления Федеральной службы статистики по Красноярскому краю, Республике Хакасия и Республике Тыва, на 1 января 2021 года просроченная задолженность по заработной плате составляла 35,0 млн. руб. перед 553</w:t>
      </w:r>
      <w:r w:rsidR="00AA6295" w:rsidRPr="008914D6">
        <w:rPr>
          <w:rFonts w:eastAsiaTheme="minorHAnsi"/>
          <w:sz w:val="28"/>
          <w:szCs w:val="28"/>
          <w:lang w:eastAsia="en-US"/>
        </w:rPr>
        <w:t> </w:t>
      </w:r>
      <w:r w:rsidRPr="008914D6">
        <w:rPr>
          <w:rFonts w:eastAsiaTheme="minorHAnsi"/>
          <w:sz w:val="28"/>
          <w:szCs w:val="28"/>
          <w:lang w:eastAsia="en-US"/>
        </w:rPr>
        <w:t>работниками, сохранялась в 8 организациях, из них 4 – банкроты.</w:t>
      </w:r>
    </w:p>
    <w:p w:rsidR="00E63770" w:rsidRPr="008914D6" w:rsidRDefault="00E63770" w:rsidP="00E63770">
      <w:pPr>
        <w:ind w:firstLine="709"/>
        <w:jc w:val="both"/>
        <w:rPr>
          <w:rFonts w:eastAsiaTheme="minorHAnsi"/>
          <w:sz w:val="28"/>
          <w:szCs w:val="28"/>
          <w:lang w:eastAsia="en-US"/>
        </w:rPr>
      </w:pPr>
      <w:r w:rsidRPr="008914D6">
        <w:rPr>
          <w:rFonts w:eastAsiaTheme="minorHAnsi"/>
          <w:sz w:val="28"/>
          <w:szCs w:val="28"/>
          <w:lang w:eastAsia="en-US"/>
        </w:rPr>
        <w:t>На постоянной основе проводится информационно-разъяснительная работа по вопросам легализации трудовых отношений и заработной платы. Актуальная информация по данным вопросам размещена на официальном сайте администрации города в разделе «Город сегодня» - «Экономика» - «Трудовые отношения».</w:t>
      </w:r>
    </w:p>
    <w:p w:rsidR="00E63770" w:rsidRPr="008914D6" w:rsidRDefault="00E63770" w:rsidP="00E63770">
      <w:pPr>
        <w:ind w:firstLine="709"/>
        <w:jc w:val="both"/>
        <w:rPr>
          <w:rFonts w:eastAsiaTheme="minorHAnsi"/>
          <w:sz w:val="28"/>
          <w:szCs w:val="28"/>
          <w:lang w:eastAsia="en-US"/>
        </w:rPr>
      </w:pPr>
      <w:r w:rsidRPr="008914D6">
        <w:rPr>
          <w:rFonts w:eastAsiaTheme="minorHAnsi"/>
          <w:sz w:val="28"/>
          <w:szCs w:val="28"/>
          <w:lang w:eastAsia="en-US"/>
        </w:rPr>
        <w:t xml:space="preserve">За 2020 год в целом численность работников по полному кругу организаций по отношению к 2019 году уменьшилась на 12,3 тыс. чел. и составила 390,0 тыс. человек. Наибольшее снижение численности работников в 2020 году отмечено в области строительства на 15,7% или </w:t>
      </w:r>
      <w:r w:rsidR="00AA6295" w:rsidRPr="008914D6">
        <w:rPr>
          <w:rFonts w:eastAsiaTheme="minorHAnsi"/>
          <w:sz w:val="28"/>
          <w:szCs w:val="28"/>
          <w:lang w:eastAsia="en-US"/>
        </w:rPr>
        <w:br/>
      </w:r>
      <w:r w:rsidRPr="008914D6">
        <w:rPr>
          <w:rFonts w:eastAsiaTheme="minorHAnsi"/>
          <w:sz w:val="28"/>
          <w:szCs w:val="28"/>
          <w:lang w:eastAsia="en-US"/>
        </w:rPr>
        <w:t>2</w:t>
      </w:r>
      <w:r w:rsidR="00AA6295" w:rsidRPr="008914D6">
        <w:rPr>
          <w:rFonts w:eastAsiaTheme="minorHAnsi"/>
          <w:sz w:val="28"/>
          <w:szCs w:val="28"/>
          <w:lang w:eastAsia="en-US"/>
        </w:rPr>
        <w:t> </w:t>
      </w:r>
      <w:r w:rsidRPr="008914D6">
        <w:rPr>
          <w:rFonts w:eastAsiaTheme="minorHAnsi"/>
          <w:sz w:val="28"/>
          <w:szCs w:val="28"/>
          <w:lang w:eastAsia="en-US"/>
        </w:rPr>
        <w:t xml:space="preserve">573 человек, в  обрабатывающих производствах – на 2,2% или </w:t>
      </w:r>
      <w:r w:rsidR="00AA6295" w:rsidRPr="008914D6">
        <w:rPr>
          <w:rFonts w:eastAsiaTheme="minorHAnsi"/>
          <w:sz w:val="28"/>
          <w:szCs w:val="28"/>
          <w:lang w:eastAsia="en-US"/>
        </w:rPr>
        <w:br/>
      </w:r>
      <w:r w:rsidRPr="008914D6">
        <w:rPr>
          <w:rFonts w:eastAsiaTheme="minorHAnsi"/>
          <w:sz w:val="28"/>
          <w:szCs w:val="28"/>
          <w:lang w:eastAsia="en-US"/>
        </w:rPr>
        <w:t>1</w:t>
      </w:r>
      <w:r w:rsidR="00AA6295" w:rsidRPr="008914D6">
        <w:rPr>
          <w:rFonts w:eastAsiaTheme="minorHAnsi"/>
          <w:sz w:val="28"/>
          <w:szCs w:val="28"/>
          <w:lang w:eastAsia="en-US"/>
        </w:rPr>
        <w:t> 189</w:t>
      </w:r>
      <w:r w:rsidRPr="008914D6">
        <w:rPr>
          <w:rFonts w:eastAsiaTheme="minorHAnsi"/>
          <w:sz w:val="28"/>
          <w:szCs w:val="28"/>
          <w:lang w:eastAsia="en-US"/>
        </w:rPr>
        <w:t xml:space="preserve"> человек.</w:t>
      </w:r>
    </w:p>
    <w:p w:rsidR="00E63770" w:rsidRDefault="008539BC" w:rsidP="00E63770">
      <w:pPr>
        <w:ind w:firstLine="709"/>
        <w:jc w:val="both"/>
        <w:rPr>
          <w:rFonts w:eastAsiaTheme="minorHAnsi"/>
          <w:sz w:val="28"/>
          <w:szCs w:val="28"/>
          <w:lang w:eastAsia="en-US"/>
        </w:rPr>
      </w:pPr>
      <w:r w:rsidRPr="008914D6">
        <w:rPr>
          <w:rFonts w:eastAsiaTheme="minorHAnsi"/>
          <w:sz w:val="28"/>
          <w:szCs w:val="28"/>
          <w:lang w:eastAsia="en-US"/>
        </w:rPr>
        <w:t xml:space="preserve">В 2021 году </w:t>
      </w:r>
      <w:r>
        <w:rPr>
          <w:rFonts w:eastAsiaTheme="minorHAnsi"/>
          <w:sz w:val="28"/>
          <w:szCs w:val="28"/>
          <w:lang w:eastAsia="en-US"/>
        </w:rPr>
        <w:t>р</w:t>
      </w:r>
      <w:r w:rsidRPr="008914D6">
        <w:rPr>
          <w:rFonts w:eastAsiaTheme="minorHAnsi"/>
          <w:sz w:val="28"/>
          <w:szCs w:val="28"/>
          <w:lang w:eastAsia="en-US"/>
        </w:rPr>
        <w:t xml:space="preserve">еальный темп роста среднемесячной заработной платы </w:t>
      </w:r>
      <w:r>
        <w:rPr>
          <w:rFonts w:eastAsiaTheme="minorHAnsi"/>
          <w:sz w:val="28"/>
          <w:szCs w:val="28"/>
          <w:lang w:eastAsia="en-US"/>
        </w:rPr>
        <w:t xml:space="preserve"> </w:t>
      </w:r>
      <w:r w:rsidRPr="008914D6">
        <w:rPr>
          <w:rFonts w:eastAsiaTheme="minorHAnsi"/>
          <w:sz w:val="28"/>
          <w:szCs w:val="28"/>
          <w:lang w:eastAsia="en-US"/>
        </w:rPr>
        <w:t>составит 103,8%</w:t>
      </w:r>
      <w:r>
        <w:rPr>
          <w:rFonts w:eastAsiaTheme="minorHAnsi"/>
          <w:sz w:val="28"/>
          <w:szCs w:val="28"/>
          <w:lang w:eastAsia="en-US"/>
        </w:rPr>
        <w:t xml:space="preserve">. </w:t>
      </w:r>
      <w:r w:rsidR="00E63770" w:rsidRPr="008914D6">
        <w:rPr>
          <w:rFonts w:eastAsiaTheme="minorHAnsi"/>
          <w:sz w:val="28"/>
          <w:szCs w:val="28"/>
          <w:lang w:eastAsia="en-US"/>
        </w:rPr>
        <w:t xml:space="preserve">В прогнозном периоде </w:t>
      </w:r>
      <w:r>
        <w:rPr>
          <w:rFonts w:eastAsiaTheme="minorHAnsi"/>
          <w:sz w:val="28"/>
          <w:szCs w:val="28"/>
          <w:lang w:eastAsia="en-US"/>
        </w:rPr>
        <w:t xml:space="preserve">продолжится рост </w:t>
      </w:r>
      <w:r w:rsidR="00E63770" w:rsidRPr="008914D6">
        <w:rPr>
          <w:rFonts w:eastAsiaTheme="minorHAnsi"/>
          <w:sz w:val="28"/>
          <w:szCs w:val="28"/>
          <w:lang w:eastAsia="en-US"/>
        </w:rPr>
        <w:t>среднемесячной заработной платы,</w:t>
      </w:r>
      <w:r>
        <w:rPr>
          <w:rFonts w:eastAsiaTheme="minorHAnsi"/>
          <w:sz w:val="28"/>
          <w:szCs w:val="28"/>
          <w:lang w:eastAsia="en-US"/>
        </w:rPr>
        <w:t xml:space="preserve"> который в </w:t>
      </w:r>
      <w:r w:rsidR="00E63770" w:rsidRPr="008914D6">
        <w:rPr>
          <w:rFonts w:eastAsiaTheme="minorHAnsi"/>
          <w:sz w:val="28"/>
          <w:szCs w:val="28"/>
          <w:lang w:eastAsia="en-US"/>
        </w:rPr>
        <w:t>202</w:t>
      </w:r>
      <w:r>
        <w:rPr>
          <w:rFonts w:eastAsiaTheme="minorHAnsi"/>
          <w:sz w:val="28"/>
          <w:szCs w:val="28"/>
          <w:lang w:eastAsia="en-US"/>
        </w:rPr>
        <w:t>4</w:t>
      </w:r>
      <w:r w:rsidR="00E63770" w:rsidRPr="008914D6">
        <w:rPr>
          <w:rFonts w:eastAsiaTheme="minorHAnsi"/>
          <w:sz w:val="28"/>
          <w:szCs w:val="28"/>
          <w:lang w:eastAsia="en-US"/>
        </w:rPr>
        <w:t xml:space="preserve"> году </w:t>
      </w:r>
      <w:r>
        <w:rPr>
          <w:rFonts w:eastAsiaTheme="minorHAnsi"/>
          <w:sz w:val="28"/>
          <w:szCs w:val="28"/>
          <w:lang w:eastAsia="en-US"/>
        </w:rPr>
        <w:t>составит</w:t>
      </w:r>
      <w:r w:rsidR="00E63770" w:rsidRPr="008914D6">
        <w:rPr>
          <w:rFonts w:eastAsiaTheme="minorHAnsi"/>
          <w:sz w:val="28"/>
          <w:szCs w:val="28"/>
          <w:lang w:eastAsia="en-US"/>
        </w:rPr>
        <w:t xml:space="preserve"> 102,8 процента.</w:t>
      </w:r>
    </w:p>
    <w:p w:rsidR="008539BC" w:rsidRPr="008914D6" w:rsidRDefault="008539BC" w:rsidP="00E63770">
      <w:pPr>
        <w:ind w:firstLine="709"/>
        <w:jc w:val="both"/>
        <w:rPr>
          <w:rFonts w:eastAsiaTheme="minorHAnsi"/>
          <w:sz w:val="28"/>
          <w:szCs w:val="28"/>
          <w:lang w:eastAsia="en-US"/>
        </w:rPr>
      </w:pPr>
    </w:p>
    <w:p w:rsidR="008A7CD2" w:rsidRPr="008914D6" w:rsidRDefault="008A7CD2" w:rsidP="008A7CD2">
      <w:pPr>
        <w:jc w:val="center"/>
        <w:rPr>
          <w:rFonts w:ascii="Times New Roman" w:hAnsi="Times New Roman" w:cs="Times New Roman"/>
          <w:sz w:val="28"/>
          <w:szCs w:val="28"/>
        </w:rPr>
      </w:pPr>
      <w:r w:rsidRPr="008914D6">
        <w:rPr>
          <w:noProof/>
          <w:color w:val="FF0000"/>
        </w:rPr>
        <w:drawing>
          <wp:inline distT="0" distB="0" distL="0" distR="0" wp14:anchorId="09C6F230" wp14:editId="3045D968">
            <wp:extent cx="5209953" cy="3083442"/>
            <wp:effectExtent l="0" t="0" r="0" b="3175"/>
            <wp:docPr id="15" name="Объект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r w:rsidRPr="008A7CD2">
        <w:rPr>
          <w:rFonts w:ascii="Times New Roman" w:hAnsi="Times New Roman" w:cs="Times New Roman"/>
          <w:sz w:val="28"/>
          <w:szCs w:val="28"/>
        </w:rPr>
        <w:t xml:space="preserve"> </w:t>
      </w:r>
    </w:p>
    <w:p w:rsidR="008A7CD2" w:rsidRPr="008914D6" w:rsidRDefault="008A7CD2" w:rsidP="008A7CD2">
      <w:pPr>
        <w:widowControl/>
        <w:autoSpaceDE/>
        <w:autoSpaceDN/>
        <w:adjustRightInd/>
        <w:ind w:firstLine="709"/>
        <w:jc w:val="center"/>
        <w:rPr>
          <w:rFonts w:ascii="Times New Roman" w:eastAsia="Calibri" w:hAnsi="Times New Roman" w:cs="Times New Roman"/>
          <w:sz w:val="22"/>
          <w:szCs w:val="22"/>
          <w:lang w:eastAsia="en-US"/>
        </w:rPr>
      </w:pPr>
      <w:r w:rsidRPr="008914D6">
        <w:rPr>
          <w:rFonts w:ascii="Times New Roman" w:eastAsia="Calibri" w:hAnsi="Times New Roman" w:cs="Times New Roman"/>
          <w:bCs/>
          <w:sz w:val="22"/>
          <w:szCs w:val="22"/>
          <w:lang w:eastAsia="en-US"/>
        </w:rPr>
        <w:t>Рис. 21.</w:t>
      </w:r>
      <w:r w:rsidRPr="008914D6">
        <w:rPr>
          <w:rFonts w:ascii="Times New Roman" w:eastAsia="Calibri" w:hAnsi="Times New Roman" w:cs="Times New Roman"/>
          <w:sz w:val="22"/>
          <w:szCs w:val="22"/>
          <w:lang w:eastAsia="en-US"/>
        </w:rPr>
        <w:t xml:space="preserve"> Динамика среднемесячной заработной платы на одного работающего</w:t>
      </w:r>
    </w:p>
    <w:p w:rsidR="008A7CD2" w:rsidRPr="008914D6" w:rsidRDefault="008A7CD2" w:rsidP="008A7CD2">
      <w:pPr>
        <w:widowControl/>
        <w:autoSpaceDE/>
        <w:autoSpaceDN/>
        <w:adjustRightInd/>
        <w:ind w:firstLine="709"/>
        <w:jc w:val="center"/>
        <w:rPr>
          <w:rFonts w:ascii="Times New Roman" w:eastAsia="Calibri" w:hAnsi="Times New Roman" w:cs="Times New Roman"/>
          <w:sz w:val="8"/>
          <w:szCs w:val="22"/>
          <w:lang w:eastAsia="en-US"/>
        </w:rPr>
      </w:pPr>
    </w:p>
    <w:p w:rsidR="00E63770" w:rsidRPr="008914D6" w:rsidRDefault="00E63770" w:rsidP="00E63770">
      <w:pPr>
        <w:ind w:firstLine="709"/>
        <w:jc w:val="both"/>
        <w:rPr>
          <w:rFonts w:eastAsiaTheme="minorHAnsi"/>
          <w:sz w:val="28"/>
          <w:szCs w:val="28"/>
          <w:lang w:eastAsia="en-US"/>
        </w:rPr>
      </w:pPr>
      <w:r w:rsidRPr="008914D6">
        <w:rPr>
          <w:rFonts w:eastAsiaTheme="minorHAnsi"/>
          <w:sz w:val="28"/>
          <w:szCs w:val="28"/>
          <w:lang w:eastAsia="en-US"/>
        </w:rPr>
        <w:t xml:space="preserve">Фонд заработной платы, начисленный всем работникам, за 2020 год составил 234,8 </w:t>
      </w:r>
      <w:proofErr w:type="gramStart"/>
      <w:r w:rsidRPr="008914D6">
        <w:rPr>
          <w:rFonts w:eastAsiaTheme="minorHAnsi"/>
          <w:sz w:val="28"/>
          <w:szCs w:val="28"/>
          <w:lang w:eastAsia="en-US"/>
        </w:rPr>
        <w:t>млрд</w:t>
      </w:r>
      <w:proofErr w:type="gramEnd"/>
      <w:r w:rsidRPr="008914D6">
        <w:rPr>
          <w:rFonts w:eastAsiaTheme="minorHAnsi"/>
          <w:sz w:val="28"/>
          <w:szCs w:val="28"/>
          <w:lang w:eastAsia="en-US"/>
        </w:rPr>
        <w:t> руб., темп роста по сравнению с предыдущим годом – 104,2 процента.</w:t>
      </w:r>
    </w:p>
    <w:p w:rsidR="00E63770" w:rsidRPr="008914D6" w:rsidRDefault="00E63770" w:rsidP="00E63770">
      <w:pPr>
        <w:ind w:firstLine="709"/>
        <w:jc w:val="both"/>
        <w:rPr>
          <w:rFonts w:eastAsiaTheme="minorHAnsi"/>
          <w:sz w:val="28"/>
          <w:szCs w:val="28"/>
          <w:lang w:eastAsia="en-US"/>
        </w:rPr>
      </w:pPr>
      <w:r w:rsidRPr="008914D6">
        <w:rPr>
          <w:rFonts w:eastAsiaTheme="minorHAnsi"/>
          <w:sz w:val="28"/>
          <w:szCs w:val="28"/>
          <w:lang w:eastAsia="en-US"/>
        </w:rPr>
        <w:t xml:space="preserve">Ожидается, что в 2021 году фонд заработной платы работников </w:t>
      </w:r>
      <w:r w:rsidR="008539BC">
        <w:rPr>
          <w:rFonts w:eastAsiaTheme="minorHAnsi"/>
          <w:sz w:val="28"/>
          <w:szCs w:val="28"/>
          <w:lang w:eastAsia="en-US"/>
        </w:rPr>
        <w:br/>
      </w:r>
      <w:r w:rsidRPr="008914D6">
        <w:rPr>
          <w:rFonts w:eastAsiaTheme="minorHAnsi"/>
          <w:sz w:val="28"/>
          <w:szCs w:val="28"/>
          <w:lang w:eastAsia="en-US"/>
        </w:rPr>
        <w:t xml:space="preserve">в целом возрастет на </w:t>
      </w:r>
      <w:r w:rsidR="00AA6295" w:rsidRPr="008914D6">
        <w:rPr>
          <w:rFonts w:eastAsiaTheme="minorHAnsi"/>
          <w:sz w:val="28"/>
          <w:szCs w:val="28"/>
          <w:lang w:eastAsia="en-US"/>
        </w:rPr>
        <w:t>10,1</w:t>
      </w:r>
      <w:r w:rsidRPr="008914D6">
        <w:rPr>
          <w:rFonts w:eastAsiaTheme="minorHAnsi"/>
          <w:sz w:val="28"/>
          <w:szCs w:val="28"/>
          <w:lang w:eastAsia="en-US"/>
        </w:rPr>
        <w:t xml:space="preserve">% и составит </w:t>
      </w:r>
      <w:r w:rsidR="00AA6295" w:rsidRPr="008914D6">
        <w:rPr>
          <w:rFonts w:eastAsiaTheme="minorHAnsi"/>
          <w:sz w:val="28"/>
          <w:szCs w:val="28"/>
          <w:lang w:eastAsia="en-US"/>
        </w:rPr>
        <w:t>258,4</w:t>
      </w:r>
      <w:r w:rsidRPr="008914D6">
        <w:rPr>
          <w:rFonts w:eastAsiaTheme="minorHAnsi"/>
          <w:sz w:val="28"/>
          <w:szCs w:val="28"/>
          <w:lang w:eastAsia="en-US"/>
        </w:rPr>
        <w:t xml:space="preserve"> </w:t>
      </w:r>
      <w:proofErr w:type="gramStart"/>
      <w:r w:rsidRPr="008914D6">
        <w:rPr>
          <w:rFonts w:eastAsiaTheme="minorHAnsi"/>
          <w:sz w:val="28"/>
          <w:szCs w:val="28"/>
          <w:lang w:eastAsia="en-US"/>
        </w:rPr>
        <w:t>млрд</w:t>
      </w:r>
      <w:proofErr w:type="gramEnd"/>
      <w:r w:rsidRPr="008914D6">
        <w:rPr>
          <w:rFonts w:eastAsiaTheme="minorHAnsi"/>
          <w:sz w:val="28"/>
          <w:szCs w:val="28"/>
          <w:lang w:eastAsia="en-US"/>
        </w:rPr>
        <w:t xml:space="preserve"> рублей. Темп </w:t>
      </w:r>
      <w:r w:rsidR="008539BC">
        <w:rPr>
          <w:rFonts w:eastAsiaTheme="minorHAnsi"/>
          <w:sz w:val="28"/>
          <w:szCs w:val="28"/>
          <w:lang w:eastAsia="en-US"/>
        </w:rPr>
        <w:br/>
      </w:r>
      <w:r w:rsidRPr="008914D6">
        <w:rPr>
          <w:rFonts w:eastAsiaTheme="minorHAnsi"/>
          <w:sz w:val="28"/>
          <w:szCs w:val="28"/>
          <w:lang w:eastAsia="en-US"/>
        </w:rPr>
        <w:t xml:space="preserve">роста фонда заработной платы по отношению к предыдущему году </w:t>
      </w:r>
      <w:r w:rsidR="008539BC">
        <w:rPr>
          <w:rFonts w:eastAsiaTheme="minorHAnsi"/>
          <w:sz w:val="28"/>
          <w:szCs w:val="28"/>
          <w:lang w:eastAsia="en-US"/>
        </w:rPr>
        <w:br/>
      </w:r>
      <w:r w:rsidRPr="008914D6">
        <w:rPr>
          <w:rFonts w:eastAsiaTheme="minorHAnsi"/>
          <w:sz w:val="28"/>
          <w:szCs w:val="28"/>
          <w:lang w:eastAsia="en-US"/>
        </w:rPr>
        <w:t xml:space="preserve">составит: в 2022 году – </w:t>
      </w:r>
      <w:r w:rsidR="000271C1" w:rsidRPr="008914D6">
        <w:rPr>
          <w:rFonts w:eastAsiaTheme="minorHAnsi"/>
          <w:sz w:val="28"/>
          <w:szCs w:val="28"/>
          <w:lang w:eastAsia="en-US"/>
        </w:rPr>
        <w:t>108,4</w:t>
      </w:r>
      <w:r w:rsidRPr="008914D6">
        <w:rPr>
          <w:rFonts w:eastAsiaTheme="minorHAnsi"/>
          <w:sz w:val="28"/>
          <w:szCs w:val="28"/>
          <w:lang w:eastAsia="en-US"/>
        </w:rPr>
        <w:t xml:space="preserve">%, в 2023 году – 108,1%, в 2024 году – </w:t>
      </w:r>
      <w:r w:rsidR="008539BC">
        <w:rPr>
          <w:rFonts w:eastAsiaTheme="minorHAnsi"/>
          <w:sz w:val="28"/>
          <w:szCs w:val="28"/>
          <w:lang w:eastAsia="en-US"/>
        </w:rPr>
        <w:br/>
      </w:r>
      <w:r w:rsidRPr="008914D6">
        <w:rPr>
          <w:rFonts w:eastAsiaTheme="minorHAnsi"/>
          <w:sz w:val="28"/>
          <w:szCs w:val="28"/>
          <w:lang w:eastAsia="en-US"/>
        </w:rPr>
        <w:t>107,</w:t>
      </w:r>
      <w:r w:rsidR="000271C1" w:rsidRPr="008914D6">
        <w:rPr>
          <w:rFonts w:eastAsiaTheme="minorHAnsi"/>
          <w:sz w:val="28"/>
          <w:szCs w:val="28"/>
          <w:lang w:eastAsia="en-US"/>
        </w:rPr>
        <w:t>7</w:t>
      </w:r>
      <w:r w:rsidRPr="008914D6">
        <w:rPr>
          <w:rFonts w:eastAsiaTheme="minorHAnsi"/>
          <w:sz w:val="28"/>
          <w:szCs w:val="28"/>
          <w:lang w:eastAsia="en-US"/>
        </w:rPr>
        <w:t xml:space="preserve"> процента.</w:t>
      </w:r>
    </w:p>
    <w:p w:rsidR="00246ABE" w:rsidRPr="008914D6" w:rsidRDefault="00246ABE" w:rsidP="003E19CD">
      <w:pPr>
        <w:pStyle w:val="aa"/>
        <w:numPr>
          <w:ilvl w:val="0"/>
          <w:numId w:val="24"/>
        </w:numPr>
        <w:spacing w:before="120" w:after="120"/>
        <w:ind w:left="0" w:firstLine="207"/>
        <w:jc w:val="center"/>
        <w:outlineLvl w:val="0"/>
        <w:rPr>
          <w:rFonts w:ascii="Times New Roman" w:hAnsi="Times New Roman" w:cs="Times New Roman"/>
          <w:b/>
          <w:sz w:val="29"/>
          <w:szCs w:val="27"/>
        </w:rPr>
      </w:pPr>
      <w:bookmarkStart w:id="13" w:name="_Toc84323242"/>
      <w:r w:rsidRPr="008914D6">
        <w:rPr>
          <w:rFonts w:ascii="Times New Roman" w:hAnsi="Times New Roman" w:cs="Times New Roman"/>
          <w:b/>
          <w:sz w:val="29"/>
          <w:szCs w:val="27"/>
        </w:rPr>
        <w:t>Рынок труда</w:t>
      </w:r>
      <w:bookmarkEnd w:id="13"/>
    </w:p>
    <w:p w:rsidR="002B5325" w:rsidRPr="008914D6" w:rsidRDefault="002B5325" w:rsidP="002B5325">
      <w:pPr>
        <w:ind w:firstLine="709"/>
        <w:jc w:val="both"/>
        <w:rPr>
          <w:rFonts w:eastAsiaTheme="minorHAnsi"/>
          <w:sz w:val="28"/>
          <w:szCs w:val="28"/>
          <w:lang w:eastAsia="en-US"/>
        </w:rPr>
      </w:pPr>
      <w:r w:rsidRPr="008914D6">
        <w:rPr>
          <w:rFonts w:eastAsiaTheme="minorHAnsi"/>
          <w:sz w:val="28"/>
          <w:szCs w:val="28"/>
          <w:lang w:eastAsia="en-US"/>
        </w:rPr>
        <w:t xml:space="preserve">Трудовой потенциал города Красноярска полностью определяется характером демографической ситуации, тенденциями и резервами ее положительного развития. </w:t>
      </w:r>
    </w:p>
    <w:p w:rsidR="002B5325" w:rsidRPr="008914D6" w:rsidRDefault="002B5325" w:rsidP="002B5325">
      <w:pPr>
        <w:ind w:firstLine="709"/>
        <w:jc w:val="both"/>
        <w:rPr>
          <w:rFonts w:eastAsiaTheme="minorHAnsi"/>
          <w:sz w:val="28"/>
          <w:szCs w:val="28"/>
          <w:lang w:eastAsia="en-US"/>
        </w:rPr>
      </w:pPr>
      <w:r w:rsidRPr="008914D6">
        <w:rPr>
          <w:rFonts w:eastAsiaTheme="minorHAnsi"/>
          <w:sz w:val="28"/>
          <w:szCs w:val="28"/>
          <w:lang w:eastAsia="en-US"/>
        </w:rPr>
        <w:t xml:space="preserve">Численность трудовых ресурсов города Красноярска в 2020 году составила 692,2 тыс. чел. и уменьшилась по сравнению с 2019 годом на 3,4 тыс. человек. </w:t>
      </w:r>
    </w:p>
    <w:p w:rsidR="00B63022" w:rsidRPr="008914D6" w:rsidRDefault="00B63022" w:rsidP="00B63022">
      <w:pPr>
        <w:pStyle w:val="af9"/>
        <w:shd w:val="clear" w:color="auto" w:fill="FFFFFF" w:themeFill="background1"/>
        <w:ind w:firstLine="720"/>
        <w:jc w:val="center"/>
        <w:rPr>
          <w:i/>
          <w:sz w:val="24"/>
          <w:szCs w:val="28"/>
        </w:rPr>
      </w:pPr>
      <w:r w:rsidRPr="008914D6">
        <w:rPr>
          <w:i/>
          <w:sz w:val="24"/>
          <w:szCs w:val="28"/>
        </w:rPr>
        <w:t>Состав трудовых ресурсов и уровень экономически активного</w:t>
      </w:r>
      <w:r w:rsidRPr="008914D6">
        <w:rPr>
          <w:i/>
          <w:sz w:val="24"/>
          <w:szCs w:val="28"/>
        </w:rPr>
        <w:br/>
        <w:t>населения города Красноярска</w:t>
      </w:r>
    </w:p>
    <w:tbl>
      <w:tblPr>
        <w:tblW w:w="9287" w:type="dxa"/>
        <w:jc w:val="center"/>
        <w:tblInd w:w="-13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27"/>
        <w:gridCol w:w="1330"/>
        <w:gridCol w:w="1330"/>
      </w:tblGrid>
      <w:tr w:rsidR="002B5325" w:rsidRPr="008914D6" w:rsidTr="002B5325">
        <w:trPr>
          <w:trHeight w:val="434"/>
          <w:jc w:val="center"/>
        </w:trPr>
        <w:tc>
          <w:tcPr>
            <w:tcW w:w="6627" w:type="dxa"/>
            <w:tcBorders>
              <w:top w:val="single" w:sz="4" w:space="0" w:color="auto"/>
              <w:left w:val="single" w:sz="4" w:space="0" w:color="auto"/>
              <w:bottom w:val="single" w:sz="4" w:space="0" w:color="auto"/>
              <w:right w:val="single" w:sz="4" w:space="0" w:color="auto"/>
            </w:tcBorders>
            <w:vAlign w:val="center"/>
            <w:hideMark/>
          </w:tcPr>
          <w:p w:rsidR="002B5325" w:rsidRPr="008914D6" w:rsidRDefault="002B5325" w:rsidP="00C758AC">
            <w:pPr>
              <w:jc w:val="center"/>
              <w:rPr>
                <w:szCs w:val="20"/>
                <w:lang w:eastAsia="en-US"/>
              </w:rPr>
            </w:pPr>
            <w:r w:rsidRPr="008914D6">
              <w:rPr>
                <w:szCs w:val="20"/>
              </w:rPr>
              <w:t>Группы</w:t>
            </w:r>
          </w:p>
        </w:tc>
        <w:tc>
          <w:tcPr>
            <w:tcW w:w="1330" w:type="dxa"/>
            <w:tcBorders>
              <w:top w:val="single" w:sz="4" w:space="0" w:color="auto"/>
              <w:left w:val="single" w:sz="4" w:space="0" w:color="auto"/>
              <w:bottom w:val="single" w:sz="4" w:space="0" w:color="auto"/>
              <w:right w:val="single" w:sz="4" w:space="0" w:color="auto"/>
            </w:tcBorders>
            <w:vAlign w:val="center"/>
          </w:tcPr>
          <w:p w:rsidR="002B5325" w:rsidRPr="008914D6" w:rsidRDefault="002B5325" w:rsidP="00C921E8">
            <w:pPr>
              <w:jc w:val="center"/>
              <w:rPr>
                <w:szCs w:val="20"/>
                <w:lang w:eastAsia="en-US"/>
              </w:rPr>
            </w:pPr>
            <w:r w:rsidRPr="008914D6">
              <w:rPr>
                <w:szCs w:val="20"/>
              </w:rPr>
              <w:t>2019 г.</w:t>
            </w:r>
          </w:p>
        </w:tc>
        <w:tc>
          <w:tcPr>
            <w:tcW w:w="1330" w:type="dxa"/>
            <w:tcBorders>
              <w:top w:val="single" w:sz="4" w:space="0" w:color="auto"/>
              <w:left w:val="single" w:sz="4" w:space="0" w:color="auto"/>
              <w:bottom w:val="single" w:sz="4" w:space="0" w:color="auto"/>
              <w:right w:val="single" w:sz="4" w:space="0" w:color="auto"/>
            </w:tcBorders>
            <w:vAlign w:val="center"/>
          </w:tcPr>
          <w:p w:rsidR="002B5325" w:rsidRPr="008914D6" w:rsidRDefault="002B5325" w:rsidP="00C921E8">
            <w:pPr>
              <w:jc w:val="center"/>
              <w:rPr>
                <w:szCs w:val="20"/>
                <w:lang w:eastAsia="en-US"/>
              </w:rPr>
            </w:pPr>
            <w:r w:rsidRPr="008914D6">
              <w:rPr>
                <w:szCs w:val="20"/>
              </w:rPr>
              <w:t>2020 г.</w:t>
            </w:r>
          </w:p>
        </w:tc>
      </w:tr>
      <w:tr w:rsidR="002B5325" w:rsidRPr="008914D6" w:rsidTr="002B5325">
        <w:trPr>
          <w:trHeight w:val="266"/>
          <w:jc w:val="center"/>
        </w:trPr>
        <w:tc>
          <w:tcPr>
            <w:tcW w:w="6627" w:type="dxa"/>
            <w:tcBorders>
              <w:top w:val="single" w:sz="4" w:space="0" w:color="auto"/>
              <w:left w:val="single" w:sz="4" w:space="0" w:color="auto"/>
              <w:bottom w:val="single" w:sz="4" w:space="0" w:color="auto"/>
              <w:right w:val="single" w:sz="4" w:space="0" w:color="auto"/>
            </w:tcBorders>
            <w:hideMark/>
          </w:tcPr>
          <w:p w:rsidR="002B5325" w:rsidRPr="008914D6" w:rsidRDefault="002B5325" w:rsidP="00C758AC">
            <w:pPr>
              <w:rPr>
                <w:szCs w:val="20"/>
                <w:lang w:eastAsia="en-US"/>
              </w:rPr>
            </w:pPr>
            <w:r w:rsidRPr="008914D6">
              <w:rPr>
                <w:szCs w:val="20"/>
              </w:rPr>
              <w:t>Численность трудовых ресурсов, тыс. чел.</w:t>
            </w:r>
          </w:p>
        </w:tc>
        <w:tc>
          <w:tcPr>
            <w:tcW w:w="1330" w:type="dxa"/>
            <w:tcBorders>
              <w:top w:val="single" w:sz="4" w:space="0" w:color="auto"/>
              <w:left w:val="single" w:sz="4" w:space="0" w:color="auto"/>
              <w:bottom w:val="single" w:sz="4" w:space="0" w:color="auto"/>
              <w:right w:val="single" w:sz="4" w:space="0" w:color="auto"/>
            </w:tcBorders>
          </w:tcPr>
          <w:p w:rsidR="002B5325" w:rsidRPr="008914D6" w:rsidRDefault="002B5325" w:rsidP="00C921E8">
            <w:pPr>
              <w:jc w:val="center"/>
              <w:rPr>
                <w:szCs w:val="20"/>
                <w:lang w:eastAsia="en-US"/>
              </w:rPr>
            </w:pPr>
            <w:r w:rsidRPr="008914D6">
              <w:rPr>
                <w:szCs w:val="20"/>
                <w:lang w:eastAsia="en-US"/>
              </w:rPr>
              <w:t>695,5</w:t>
            </w:r>
          </w:p>
        </w:tc>
        <w:tc>
          <w:tcPr>
            <w:tcW w:w="1330" w:type="dxa"/>
            <w:tcBorders>
              <w:top w:val="single" w:sz="4" w:space="0" w:color="auto"/>
              <w:left w:val="single" w:sz="4" w:space="0" w:color="auto"/>
              <w:bottom w:val="single" w:sz="4" w:space="0" w:color="auto"/>
              <w:right w:val="single" w:sz="4" w:space="0" w:color="auto"/>
            </w:tcBorders>
          </w:tcPr>
          <w:p w:rsidR="002B5325" w:rsidRPr="008914D6" w:rsidRDefault="002B5325" w:rsidP="00C921E8">
            <w:pPr>
              <w:jc w:val="center"/>
              <w:rPr>
                <w:szCs w:val="20"/>
                <w:lang w:eastAsia="en-US"/>
              </w:rPr>
            </w:pPr>
            <w:r w:rsidRPr="008914D6">
              <w:rPr>
                <w:szCs w:val="20"/>
                <w:lang w:eastAsia="en-US"/>
              </w:rPr>
              <w:t>692,2</w:t>
            </w:r>
          </w:p>
        </w:tc>
      </w:tr>
      <w:tr w:rsidR="002B5325" w:rsidRPr="008914D6" w:rsidTr="002B5325">
        <w:trPr>
          <w:trHeight w:val="269"/>
          <w:jc w:val="center"/>
        </w:trPr>
        <w:tc>
          <w:tcPr>
            <w:tcW w:w="6627" w:type="dxa"/>
            <w:tcBorders>
              <w:top w:val="single" w:sz="4" w:space="0" w:color="auto"/>
              <w:left w:val="single" w:sz="4" w:space="0" w:color="auto"/>
              <w:bottom w:val="single" w:sz="4" w:space="0" w:color="auto"/>
              <w:right w:val="single" w:sz="4" w:space="0" w:color="auto"/>
            </w:tcBorders>
            <w:hideMark/>
          </w:tcPr>
          <w:p w:rsidR="002B5325" w:rsidRPr="008914D6" w:rsidRDefault="002B5325" w:rsidP="00C758AC">
            <w:pPr>
              <w:rPr>
                <w:i/>
                <w:szCs w:val="20"/>
                <w:lang w:eastAsia="en-US"/>
              </w:rPr>
            </w:pPr>
            <w:r w:rsidRPr="008914D6">
              <w:rPr>
                <w:i/>
                <w:szCs w:val="20"/>
              </w:rPr>
              <w:t xml:space="preserve">в </w:t>
            </w:r>
            <w:proofErr w:type="spellStart"/>
            <w:r w:rsidRPr="008914D6">
              <w:rPr>
                <w:i/>
                <w:szCs w:val="20"/>
              </w:rPr>
              <w:t>т.ч</w:t>
            </w:r>
            <w:proofErr w:type="spellEnd"/>
            <w:r w:rsidRPr="008914D6">
              <w:rPr>
                <w:i/>
                <w:szCs w:val="20"/>
              </w:rPr>
              <w:t xml:space="preserve">.:   </w:t>
            </w:r>
            <w:proofErr w:type="gramStart"/>
            <w:r w:rsidRPr="008914D6">
              <w:rPr>
                <w:i/>
                <w:szCs w:val="20"/>
              </w:rPr>
              <w:t>занятые</w:t>
            </w:r>
            <w:proofErr w:type="gramEnd"/>
            <w:r w:rsidRPr="008914D6">
              <w:rPr>
                <w:i/>
                <w:szCs w:val="20"/>
              </w:rPr>
              <w:t xml:space="preserve"> в экономике</w:t>
            </w:r>
          </w:p>
        </w:tc>
        <w:tc>
          <w:tcPr>
            <w:tcW w:w="1330" w:type="dxa"/>
            <w:tcBorders>
              <w:top w:val="single" w:sz="4" w:space="0" w:color="auto"/>
              <w:left w:val="single" w:sz="4" w:space="0" w:color="auto"/>
              <w:bottom w:val="single" w:sz="4" w:space="0" w:color="auto"/>
              <w:right w:val="single" w:sz="4" w:space="0" w:color="auto"/>
            </w:tcBorders>
          </w:tcPr>
          <w:p w:rsidR="002B5325" w:rsidRPr="008914D6" w:rsidRDefault="002B5325" w:rsidP="00C921E8">
            <w:pPr>
              <w:jc w:val="center"/>
              <w:rPr>
                <w:i/>
                <w:szCs w:val="20"/>
                <w:lang w:eastAsia="en-US"/>
              </w:rPr>
            </w:pPr>
            <w:r w:rsidRPr="008914D6">
              <w:rPr>
                <w:i/>
                <w:szCs w:val="20"/>
              </w:rPr>
              <w:t>509,7</w:t>
            </w:r>
          </w:p>
        </w:tc>
        <w:tc>
          <w:tcPr>
            <w:tcW w:w="1330" w:type="dxa"/>
            <w:tcBorders>
              <w:top w:val="single" w:sz="4" w:space="0" w:color="auto"/>
              <w:left w:val="single" w:sz="4" w:space="0" w:color="auto"/>
              <w:bottom w:val="single" w:sz="4" w:space="0" w:color="auto"/>
              <w:right w:val="single" w:sz="4" w:space="0" w:color="auto"/>
            </w:tcBorders>
          </w:tcPr>
          <w:p w:rsidR="002B5325" w:rsidRPr="008914D6" w:rsidRDefault="002B5325" w:rsidP="00C921E8">
            <w:pPr>
              <w:jc w:val="center"/>
              <w:rPr>
                <w:i/>
                <w:szCs w:val="20"/>
                <w:lang w:eastAsia="en-US"/>
              </w:rPr>
            </w:pPr>
            <w:r w:rsidRPr="008914D6">
              <w:rPr>
                <w:i/>
                <w:szCs w:val="20"/>
              </w:rPr>
              <w:t>504,6</w:t>
            </w:r>
          </w:p>
        </w:tc>
      </w:tr>
      <w:tr w:rsidR="002B5325" w:rsidRPr="008914D6" w:rsidTr="002C09B3">
        <w:trPr>
          <w:trHeight w:val="463"/>
          <w:jc w:val="center"/>
        </w:trPr>
        <w:tc>
          <w:tcPr>
            <w:tcW w:w="6627" w:type="dxa"/>
            <w:tcBorders>
              <w:top w:val="single" w:sz="4" w:space="0" w:color="auto"/>
              <w:left w:val="single" w:sz="4" w:space="0" w:color="auto"/>
              <w:bottom w:val="single" w:sz="4" w:space="0" w:color="auto"/>
              <w:right w:val="single" w:sz="4" w:space="0" w:color="auto"/>
            </w:tcBorders>
            <w:vAlign w:val="center"/>
            <w:hideMark/>
          </w:tcPr>
          <w:p w:rsidR="002B5325" w:rsidRPr="008914D6" w:rsidRDefault="002B5325" w:rsidP="00C758AC">
            <w:pPr>
              <w:ind w:left="708"/>
              <w:rPr>
                <w:i/>
                <w:szCs w:val="20"/>
                <w:lang w:eastAsia="en-US"/>
              </w:rPr>
            </w:pPr>
            <w:r w:rsidRPr="008914D6">
              <w:rPr>
                <w:i/>
                <w:szCs w:val="20"/>
              </w:rPr>
              <w:t>учащиеся в трудоспособном возрасте, обучающиеся с отрывом от производства</w:t>
            </w:r>
          </w:p>
        </w:tc>
        <w:tc>
          <w:tcPr>
            <w:tcW w:w="1330" w:type="dxa"/>
            <w:tcBorders>
              <w:top w:val="single" w:sz="4" w:space="0" w:color="auto"/>
              <w:left w:val="single" w:sz="4" w:space="0" w:color="auto"/>
              <w:bottom w:val="single" w:sz="4" w:space="0" w:color="auto"/>
              <w:right w:val="single" w:sz="4" w:space="0" w:color="auto"/>
            </w:tcBorders>
          </w:tcPr>
          <w:p w:rsidR="002B5325" w:rsidRPr="008914D6" w:rsidRDefault="002B5325" w:rsidP="00C921E8">
            <w:pPr>
              <w:jc w:val="center"/>
              <w:rPr>
                <w:i/>
                <w:szCs w:val="20"/>
                <w:lang w:eastAsia="en-US"/>
              </w:rPr>
            </w:pPr>
            <w:r w:rsidRPr="008914D6">
              <w:rPr>
                <w:i/>
                <w:szCs w:val="20"/>
              </w:rPr>
              <w:t>104,2</w:t>
            </w:r>
          </w:p>
        </w:tc>
        <w:tc>
          <w:tcPr>
            <w:tcW w:w="1330" w:type="dxa"/>
            <w:tcBorders>
              <w:top w:val="single" w:sz="4" w:space="0" w:color="auto"/>
              <w:left w:val="single" w:sz="4" w:space="0" w:color="auto"/>
              <w:bottom w:val="single" w:sz="4" w:space="0" w:color="auto"/>
              <w:right w:val="single" w:sz="4" w:space="0" w:color="auto"/>
            </w:tcBorders>
          </w:tcPr>
          <w:p w:rsidR="002B5325" w:rsidRPr="008914D6" w:rsidRDefault="002B5325" w:rsidP="00C921E8">
            <w:pPr>
              <w:jc w:val="center"/>
              <w:rPr>
                <w:i/>
                <w:szCs w:val="20"/>
                <w:lang w:eastAsia="en-US"/>
              </w:rPr>
            </w:pPr>
            <w:r w:rsidRPr="008914D6">
              <w:rPr>
                <w:i/>
                <w:szCs w:val="20"/>
              </w:rPr>
              <w:t>103,6</w:t>
            </w:r>
          </w:p>
        </w:tc>
      </w:tr>
      <w:tr w:rsidR="002B5325" w:rsidRPr="008914D6" w:rsidTr="002C09B3">
        <w:trPr>
          <w:trHeight w:val="329"/>
          <w:jc w:val="center"/>
        </w:trPr>
        <w:tc>
          <w:tcPr>
            <w:tcW w:w="6627" w:type="dxa"/>
            <w:tcBorders>
              <w:top w:val="single" w:sz="4" w:space="0" w:color="auto"/>
              <w:left w:val="single" w:sz="4" w:space="0" w:color="auto"/>
              <w:bottom w:val="single" w:sz="4" w:space="0" w:color="auto"/>
              <w:right w:val="single" w:sz="4" w:space="0" w:color="auto"/>
            </w:tcBorders>
            <w:vAlign w:val="center"/>
            <w:hideMark/>
          </w:tcPr>
          <w:p w:rsidR="002B5325" w:rsidRPr="008914D6" w:rsidRDefault="002B5325" w:rsidP="00C758AC">
            <w:pPr>
              <w:ind w:left="708"/>
              <w:rPr>
                <w:i/>
                <w:szCs w:val="20"/>
                <w:lang w:eastAsia="en-US"/>
              </w:rPr>
            </w:pPr>
            <w:r w:rsidRPr="008914D6">
              <w:rPr>
                <w:i/>
                <w:szCs w:val="20"/>
              </w:rPr>
              <w:t xml:space="preserve">не </w:t>
            </w:r>
            <w:proofErr w:type="gramStart"/>
            <w:r w:rsidRPr="008914D6">
              <w:rPr>
                <w:i/>
                <w:szCs w:val="20"/>
              </w:rPr>
              <w:t>занятые</w:t>
            </w:r>
            <w:proofErr w:type="gramEnd"/>
            <w:r w:rsidRPr="008914D6">
              <w:rPr>
                <w:i/>
                <w:szCs w:val="20"/>
              </w:rPr>
              <w:t xml:space="preserve"> трудовой деятельностью и учебой</w:t>
            </w:r>
          </w:p>
        </w:tc>
        <w:tc>
          <w:tcPr>
            <w:tcW w:w="1330" w:type="dxa"/>
            <w:tcBorders>
              <w:top w:val="single" w:sz="4" w:space="0" w:color="auto"/>
              <w:left w:val="single" w:sz="4" w:space="0" w:color="auto"/>
              <w:bottom w:val="single" w:sz="4" w:space="0" w:color="auto"/>
              <w:right w:val="single" w:sz="4" w:space="0" w:color="auto"/>
            </w:tcBorders>
          </w:tcPr>
          <w:p w:rsidR="002B5325" w:rsidRPr="008914D6" w:rsidRDefault="002B5325" w:rsidP="00C921E8">
            <w:pPr>
              <w:jc w:val="center"/>
              <w:rPr>
                <w:i/>
                <w:szCs w:val="20"/>
                <w:lang w:eastAsia="en-US"/>
              </w:rPr>
            </w:pPr>
            <w:r w:rsidRPr="008914D6">
              <w:rPr>
                <w:i/>
                <w:szCs w:val="20"/>
              </w:rPr>
              <w:t>81,6</w:t>
            </w:r>
          </w:p>
        </w:tc>
        <w:tc>
          <w:tcPr>
            <w:tcW w:w="1330" w:type="dxa"/>
            <w:tcBorders>
              <w:top w:val="single" w:sz="4" w:space="0" w:color="auto"/>
              <w:left w:val="single" w:sz="4" w:space="0" w:color="auto"/>
              <w:bottom w:val="single" w:sz="4" w:space="0" w:color="auto"/>
              <w:right w:val="single" w:sz="4" w:space="0" w:color="auto"/>
            </w:tcBorders>
          </w:tcPr>
          <w:p w:rsidR="002B5325" w:rsidRPr="008914D6" w:rsidRDefault="002B5325" w:rsidP="00C921E8">
            <w:pPr>
              <w:jc w:val="center"/>
              <w:rPr>
                <w:i/>
                <w:szCs w:val="20"/>
                <w:lang w:eastAsia="en-US"/>
              </w:rPr>
            </w:pPr>
            <w:r w:rsidRPr="008914D6">
              <w:rPr>
                <w:i/>
                <w:szCs w:val="20"/>
              </w:rPr>
              <w:t>84,0</w:t>
            </w:r>
          </w:p>
        </w:tc>
      </w:tr>
      <w:tr w:rsidR="002B5325" w:rsidRPr="008914D6" w:rsidTr="002B5325">
        <w:trPr>
          <w:trHeight w:val="423"/>
          <w:jc w:val="center"/>
        </w:trPr>
        <w:tc>
          <w:tcPr>
            <w:tcW w:w="6627" w:type="dxa"/>
            <w:tcBorders>
              <w:top w:val="single" w:sz="4" w:space="0" w:color="auto"/>
              <w:left w:val="single" w:sz="4" w:space="0" w:color="auto"/>
              <w:bottom w:val="single" w:sz="4" w:space="0" w:color="auto"/>
              <w:right w:val="single" w:sz="4" w:space="0" w:color="auto"/>
            </w:tcBorders>
            <w:vAlign w:val="center"/>
            <w:hideMark/>
          </w:tcPr>
          <w:p w:rsidR="002B5325" w:rsidRPr="008914D6" w:rsidRDefault="002B5325" w:rsidP="00C758AC">
            <w:pPr>
              <w:rPr>
                <w:szCs w:val="20"/>
                <w:lang w:eastAsia="en-US"/>
              </w:rPr>
            </w:pPr>
            <w:r w:rsidRPr="008914D6">
              <w:rPr>
                <w:szCs w:val="20"/>
              </w:rPr>
              <w:t xml:space="preserve">Доля трудовых ресурсов в общей численности населения, % </w:t>
            </w:r>
          </w:p>
        </w:tc>
        <w:tc>
          <w:tcPr>
            <w:tcW w:w="1330" w:type="dxa"/>
            <w:tcBorders>
              <w:top w:val="single" w:sz="4" w:space="0" w:color="auto"/>
              <w:left w:val="single" w:sz="4" w:space="0" w:color="auto"/>
              <w:bottom w:val="single" w:sz="4" w:space="0" w:color="auto"/>
              <w:right w:val="single" w:sz="4" w:space="0" w:color="auto"/>
            </w:tcBorders>
          </w:tcPr>
          <w:p w:rsidR="002B5325" w:rsidRPr="008914D6" w:rsidRDefault="002B5325" w:rsidP="00C921E8">
            <w:pPr>
              <w:jc w:val="center"/>
              <w:rPr>
                <w:iCs/>
                <w:szCs w:val="20"/>
                <w:lang w:eastAsia="en-US"/>
              </w:rPr>
            </w:pPr>
            <w:r w:rsidRPr="008914D6">
              <w:rPr>
                <w:iCs/>
                <w:szCs w:val="20"/>
              </w:rPr>
              <w:t>63,5</w:t>
            </w:r>
          </w:p>
        </w:tc>
        <w:tc>
          <w:tcPr>
            <w:tcW w:w="1330" w:type="dxa"/>
            <w:tcBorders>
              <w:top w:val="single" w:sz="4" w:space="0" w:color="auto"/>
              <w:left w:val="single" w:sz="4" w:space="0" w:color="auto"/>
              <w:bottom w:val="single" w:sz="4" w:space="0" w:color="auto"/>
              <w:right w:val="single" w:sz="4" w:space="0" w:color="auto"/>
            </w:tcBorders>
          </w:tcPr>
          <w:p w:rsidR="002B5325" w:rsidRPr="008914D6" w:rsidRDefault="002B5325" w:rsidP="00C921E8">
            <w:pPr>
              <w:jc w:val="center"/>
              <w:rPr>
                <w:iCs/>
                <w:szCs w:val="20"/>
                <w:lang w:eastAsia="en-US"/>
              </w:rPr>
            </w:pPr>
            <w:r w:rsidRPr="008914D6">
              <w:rPr>
                <w:iCs/>
                <w:szCs w:val="20"/>
              </w:rPr>
              <w:t>63,3</w:t>
            </w:r>
          </w:p>
        </w:tc>
      </w:tr>
    </w:tbl>
    <w:p w:rsidR="002B5325" w:rsidRPr="008914D6" w:rsidRDefault="002B5325" w:rsidP="002B5325">
      <w:pPr>
        <w:widowControl/>
        <w:autoSpaceDE/>
        <w:autoSpaceDN/>
        <w:adjustRightInd/>
        <w:snapToGrid w:val="0"/>
        <w:ind w:firstLine="720"/>
        <w:jc w:val="both"/>
        <w:rPr>
          <w:rFonts w:ascii="Times New Roman" w:eastAsia="Times New Roman" w:hAnsi="Times New Roman" w:cs="Times New Roman"/>
          <w:sz w:val="28"/>
          <w:szCs w:val="28"/>
        </w:rPr>
      </w:pPr>
      <w:r w:rsidRPr="008914D6">
        <w:rPr>
          <w:rFonts w:ascii="Times New Roman" w:eastAsia="Times New Roman" w:hAnsi="Times New Roman" w:cs="Times New Roman"/>
          <w:sz w:val="28"/>
          <w:szCs w:val="28"/>
        </w:rPr>
        <w:t>Уменьшение трудовых ресурсов в 2020 году  преимущественно связано с миграционным оттоком населения и высоким уровнем смертности. Рост показателя с 2020 года обусловлен миграционным приростом населения.</w:t>
      </w:r>
    </w:p>
    <w:p w:rsidR="002B5325" w:rsidRPr="008914D6" w:rsidRDefault="002B5325" w:rsidP="002B5325">
      <w:pPr>
        <w:widowControl/>
        <w:shd w:val="clear" w:color="auto" w:fill="FFFFFF" w:themeFill="background1"/>
        <w:autoSpaceDE/>
        <w:autoSpaceDN/>
        <w:adjustRightInd/>
        <w:snapToGrid w:val="0"/>
        <w:jc w:val="center"/>
        <w:rPr>
          <w:rFonts w:ascii="Times New Roman" w:eastAsia="Times New Roman" w:hAnsi="Times New Roman" w:cs="Times New Roman"/>
          <w:sz w:val="28"/>
          <w:szCs w:val="28"/>
        </w:rPr>
      </w:pPr>
      <w:r w:rsidRPr="008914D6">
        <w:rPr>
          <w:rFonts w:ascii="Times New Roman" w:eastAsia="Times New Roman" w:hAnsi="Times New Roman" w:cs="Times New Roman"/>
          <w:bCs/>
          <w:noProof/>
          <w:sz w:val="22"/>
          <w:szCs w:val="22"/>
        </w:rPr>
        <w:drawing>
          <wp:inline distT="0" distB="0" distL="0" distR="0" wp14:anchorId="02B22694" wp14:editId="077EAD4C">
            <wp:extent cx="5092995" cy="1881963"/>
            <wp:effectExtent l="0" t="0" r="0" b="4445"/>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573959" w:rsidRPr="008914D6" w:rsidRDefault="00573959" w:rsidP="00AA7EB5">
      <w:pPr>
        <w:pStyle w:val="ConsNormal"/>
        <w:shd w:val="clear" w:color="auto" w:fill="FFFFFF" w:themeFill="background1"/>
        <w:spacing w:before="60"/>
        <w:ind w:firstLine="0"/>
        <w:jc w:val="center"/>
        <w:rPr>
          <w:rFonts w:ascii="Times New Roman" w:hAnsi="Times New Roman"/>
          <w:bCs/>
          <w:sz w:val="22"/>
          <w:szCs w:val="22"/>
        </w:rPr>
      </w:pPr>
      <w:r w:rsidRPr="008914D6">
        <w:rPr>
          <w:rFonts w:ascii="Times New Roman" w:hAnsi="Times New Roman"/>
          <w:bCs/>
          <w:sz w:val="22"/>
          <w:szCs w:val="22"/>
        </w:rPr>
        <w:t>Рис. 2</w:t>
      </w:r>
      <w:r w:rsidR="002C09B3" w:rsidRPr="008914D6">
        <w:rPr>
          <w:rFonts w:ascii="Times New Roman" w:hAnsi="Times New Roman"/>
          <w:bCs/>
          <w:sz w:val="22"/>
          <w:szCs w:val="22"/>
        </w:rPr>
        <w:t>2.</w:t>
      </w:r>
      <w:r w:rsidRPr="008914D6">
        <w:rPr>
          <w:rFonts w:ascii="Times New Roman" w:hAnsi="Times New Roman"/>
          <w:bCs/>
          <w:sz w:val="22"/>
          <w:szCs w:val="22"/>
        </w:rPr>
        <w:t xml:space="preserve"> </w:t>
      </w:r>
      <w:r w:rsidR="00A057C7" w:rsidRPr="008914D6">
        <w:rPr>
          <w:rFonts w:ascii="Times New Roman" w:hAnsi="Times New Roman"/>
          <w:bCs/>
          <w:sz w:val="22"/>
          <w:szCs w:val="22"/>
        </w:rPr>
        <w:t>Динамика ч</w:t>
      </w:r>
      <w:r w:rsidRPr="008914D6">
        <w:rPr>
          <w:rFonts w:ascii="Times New Roman" w:hAnsi="Times New Roman"/>
          <w:bCs/>
          <w:sz w:val="22"/>
          <w:szCs w:val="22"/>
        </w:rPr>
        <w:t>исленност</w:t>
      </w:r>
      <w:r w:rsidR="00A057C7" w:rsidRPr="008914D6">
        <w:rPr>
          <w:rFonts w:ascii="Times New Roman" w:hAnsi="Times New Roman"/>
          <w:bCs/>
          <w:sz w:val="22"/>
          <w:szCs w:val="22"/>
        </w:rPr>
        <w:t>и</w:t>
      </w:r>
      <w:r w:rsidRPr="008914D6">
        <w:rPr>
          <w:rFonts w:ascii="Times New Roman" w:hAnsi="Times New Roman"/>
          <w:bCs/>
          <w:sz w:val="22"/>
          <w:szCs w:val="22"/>
        </w:rPr>
        <w:t xml:space="preserve"> трудовых ресурсов, тыс. человек.</w:t>
      </w:r>
    </w:p>
    <w:p w:rsidR="003707DC" w:rsidRPr="008914D6" w:rsidRDefault="003707DC" w:rsidP="00AA7EB5">
      <w:pPr>
        <w:pStyle w:val="ConsNormal"/>
        <w:shd w:val="clear" w:color="auto" w:fill="FFFFFF" w:themeFill="background1"/>
        <w:spacing w:before="60"/>
        <w:ind w:firstLine="0"/>
        <w:jc w:val="center"/>
        <w:rPr>
          <w:rFonts w:ascii="Times New Roman" w:hAnsi="Times New Roman"/>
          <w:bCs/>
          <w:sz w:val="6"/>
          <w:szCs w:val="22"/>
        </w:rPr>
      </w:pPr>
    </w:p>
    <w:p w:rsidR="00573959" w:rsidRPr="008914D6" w:rsidRDefault="00573959" w:rsidP="00AA7EB5">
      <w:pPr>
        <w:pStyle w:val="af9"/>
        <w:shd w:val="clear" w:color="auto" w:fill="FFFFFF" w:themeFill="background1"/>
        <w:ind w:firstLine="720"/>
        <w:jc w:val="center"/>
        <w:rPr>
          <w:sz w:val="4"/>
          <w:szCs w:val="28"/>
        </w:rPr>
      </w:pPr>
    </w:p>
    <w:p w:rsidR="002B5325" w:rsidRPr="008914D6" w:rsidRDefault="002B5325" w:rsidP="002B5325">
      <w:pPr>
        <w:widowControl/>
        <w:autoSpaceDE/>
        <w:autoSpaceDN/>
        <w:adjustRightInd/>
        <w:snapToGrid w:val="0"/>
        <w:ind w:firstLine="720"/>
        <w:jc w:val="both"/>
        <w:rPr>
          <w:rFonts w:ascii="Times New Roman" w:eastAsia="Times New Roman" w:hAnsi="Times New Roman" w:cs="Times New Roman"/>
          <w:sz w:val="28"/>
          <w:szCs w:val="28"/>
        </w:rPr>
      </w:pPr>
      <w:r w:rsidRPr="008914D6">
        <w:rPr>
          <w:rFonts w:ascii="Times New Roman" w:eastAsia="Times New Roman" w:hAnsi="Times New Roman" w:cs="Times New Roman"/>
          <w:sz w:val="28"/>
          <w:szCs w:val="28"/>
        </w:rPr>
        <w:t xml:space="preserve">Численность занятых в экономике в 2020 году снизилась по сравнению с 2019 годом на 0,9% и составила 504,6  тыс. человек. На </w:t>
      </w:r>
      <w:r w:rsidR="008915ED">
        <w:rPr>
          <w:rFonts w:ascii="Times New Roman" w:eastAsia="Times New Roman" w:hAnsi="Times New Roman" w:cs="Times New Roman"/>
          <w:sz w:val="28"/>
          <w:szCs w:val="28"/>
        </w:rPr>
        <w:br/>
      </w:r>
      <w:r w:rsidRPr="008914D6">
        <w:rPr>
          <w:rFonts w:ascii="Times New Roman" w:eastAsia="Times New Roman" w:hAnsi="Times New Roman" w:cs="Times New Roman"/>
          <w:sz w:val="28"/>
          <w:szCs w:val="28"/>
        </w:rPr>
        <w:t xml:space="preserve">снижение показателя повлияли миграционный отток, а также  распространение новой </w:t>
      </w:r>
      <w:proofErr w:type="spellStart"/>
      <w:r w:rsidRPr="008914D6">
        <w:rPr>
          <w:rFonts w:ascii="Times New Roman" w:eastAsia="Times New Roman" w:hAnsi="Times New Roman" w:cs="Times New Roman"/>
          <w:sz w:val="28"/>
          <w:szCs w:val="28"/>
        </w:rPr>
        <w:t>коронавирусной</w:t>
      </w:r>
      <w:proofErr w:type="spellEnd"/>
      <w:r w:rsidRPr="008914D6">
        <w:rPr>
          <w:rFonts w:ascii="Times New Roman" w:eastAsia="Times New Roman" w:hAnsi="Times New Roman" w:cs="Times New Roman"/>
          <w:sz w:val="28"/>
          <w:szCs w:val="28"/>
        </w:rPr>
        <w:t xml:space="preserve"> инфекции и реализация мер по предотвращению распространения </w:t>
      </w:r>
      <w:r w:rsidRPr="008914D6">
        <w:rPr>
          <w:rFonts w:ascii="Times New Roman" w:eastAsia="Times New Roman" w:hAnsi="Times New Roman" w:cs="Times New Roman"/>
          <w:sz w:val="28"/>
          <w:szCs w:val="28"/>
          <w:lang w:val="en-US"/>
        </w:rPr>
        <w:t>COVID</w:t>
      </w:r>
      <w:r w:rsidRPr="008914D6">
        <w:rPr>
          <w:rFonts w:ascii="Times New Roman" w:eastAsia="Times New Roman" w:hAnsi="Times New Roman" w:cs="Times New Roman"/>
          <w:sz w:val="28"/>
          <w:szCs w:val="28"/>
        </w:rPr>
        <w:t>-19, которые ограничили работу организаций.</w:t>
      </w:r>
    </w:p>
    <w:p w:rsidR="002B5325" w:rsidRPr="008914D6" w:rsidRDefault="002B5325" w:rsidP="002B5325">
      <w:pPr>
        <w:widowControl/>
        <w:autoSpaceDE/>
        <w:autoSpaceDN/>
        <w:adjustRightInd/>
        <w:snapToGrid w:val="0"/>
        <w:ind w:firstLine="720"/>
        <w:jc w:val="both"/>
        <w:rPr>
          <w:rFonts w:ascii="Times New Roman" w:eastAsia="Times New Roman" w:hAnsi="Times New Roman" w:cs="Times New Roman"/>
          <w:sz w:val="28"/>
          <w:szCs w:val="28"/>
        </w:rPr>
      </w:pPr>
      <w:r w:rsidRPr="008914D6">
        <w:rPr>
          <w:rFonts w:ascii="Times New Roman" w:eastAsia="Times New Roman" w:hAnsi="Times New Roman" w:cs="Times New Roman"/>
          <w:sz w:val="28"/>
          <w:szCs w:val="28"/>
        </w:rPr>
        <w:t xml:space="preserve">Большая часть занятого населения Красноярска (55%) сосредоточена в крупных и средних организациях, где в 2020 году работали </w:t>
      </w:r>
      <w:r w:rsidR="008915ED">
        <w:rPr>
          <w:rFonts w:ascii="Times New Roman" w:eastAsia="Times New Roman" w:hAnsi="Times New Roman" w:cs="Times New Roman"/>
          <w:sz w:val="28"/>
          <w:szCs w:val="28"/>
        </w:rPr>
        <w:br/>
      </w:r>
      <w:r w:rsidRPr="008914D6">
        <w:rPr>
          <w:rFonts w:ascii="Times New Roman" w:eastAsia="Times New Roman" w:hAnsi="Times New Roman" w:cs="Times New Roman"/>
          <w:sz w:val="28"/>
          <w:szCs w:val="28"/>
        </w:rPr>
        <w:t>277,4 тыс. человек.</w:t>
      </w:r>
    </w:p>
    <w:p w:rsidR="002B5325" w:rsidRPr="008914D6" w:rsidRDefault="002B5325" w:rsidP="002B5325">
      <w:pPr>
        <w:widowControl/>
        <w:autoSpaceDE/>
        <w:autoSpaceDN/>
        <w:adjustRightInd/>
        <w:snapToGrid w:val="0"/>
        <w:ind w:firstLine="720"/>
        <w:jc w:val="both"/>
        <w:rPr>
          <w:rFonts w:ascii="Times New Roman" w:eastAsia="Times New Roman" w:hAnsi="Times New Roman" w:cs="Times New Roman"/>
          <w:sz w:val="28"/>
          <w:szCs w:val="28"/>
        </w:rPr>
      </w:pPr>
      <w:r w:rsidRPr="008914D6">
        <w:rPr>
          <w:rFonts w:ascii="Times New Roman" w:eastAsia="Times New Roman" w:hAnsi="Times New Roman" w:cs="Times New Roman"/>
          <w:sz w:val="28"/>
          <w:szCs w:val="28"/>
        </w:rPr>
        <w:t xml:space="preserve">В 2021 году по оценке численность занятых в экономике вырастет до 509,6 тыс. человек, в </w:t>
      </w:r>
      <w:r w:rsidR="005E1A0C" w:rsidRPr="008914D6">
        <w:rPr>
          <w:rFonts w:ascii="Times New Roman" w:eastAsia="Times New Roman" w:hAnsi="Times New Roman" w:cs="Times New Roman"/>
          <w:sz w:val="28"/>
          <w:szCs w:val="28"/>
        </w:rPr>
        <w:t xml:space="preserve">прогнозном периоде </w:t>
      </w:r>
      <w:r w:rsidRPr="008914D6">
        <w:rPr>
          <w:rFonts w:ascii="Times New Roman" w:eastAsia="Times New Roman" w:hAnsi="Times New Roman" w:cs="Times New Roman"/>
          <w:sz w:val="28"/>
          <w:szCs w:val="28"/>
        </w:rPr>
        <w:t xml:space="preserve">данный показатель </w:t>
      </w:r>
      <w:r w:rsidR="005E1A0C" w:rsidRPr="008914D6">
        <w:rPr>
          <w:rFonts w:ascii="Times New Roman" w:eastAsia="Times New Roman" w:hAnsi="Times New Roman" w:cs="Times New Roman"/>
          <w:sz w:val="28"/>
          <w:szCs w:val="28"/>
        </w:rPr>
        <w:t>продолжит ро</w:t>
      </w:r>
      <w:r w:rsidRPr="008914D6">
        <w:rPr>
          <w:rFonts w:ascii="Times New Roman" w:eastAsia="Times New Roman" w:hAnsi="Times New Roman" w:cs="Times New Roman"/>
          <w:sz w:val="28"/>
          <w:szCs w:val="28"/>
        </w:rPr>
        <w:t>ст</w:t>
      </w:r>
      <w:r w:rsidR="005E1A0C" w:rsidRPr="008914D6">
        <w:rPr>
          <w:rFonts w:ascii="Times New Roman" w:eastAsia="Times New Roman" w:hAnsi="Times New Roman" w:cs="Times New Roman"/>
          <w:sz w:val="28"/>
          <w:szCs w:val="28"/>
        </w:rPr>
        <w:t xml:space="preserve"> и в 2024 году составит 518,1тыс. человек.</w:t>
      </w:r>
      <w:r w:rsidRPr="008914D6">
        <w:rPr>
          <w:rFonts w:ascii="Times New Roman" w:eastAsia="Times New Roman" w:hAnsi="Times New Roman" w:cs="Times New Roman"/>
          <w:sz w:val="28"/>
          <w:szCs w:val="28"/>
        </w:rPr>
        <w:t xml:space="preserve"> </w:t>
      </w:r>
    </w:p>
    <w:p w:rsidR="005E1A0C" w:rsidRPr="008914D6" w:rsidRDefault="005E1A0C" w:rsidP="005E1A0C">
      <w:pPr>
        <w:pStyle w:val="af9"/>
        <w:shd w:val="clear" w:color="auto" w:fill="FFFFFF" w:themeFill="background1"/>
        <w:ind w:left="4896" w:firstLine="0"/>
        <w:rPr>
          <w:i/>
          <w:sz w:val="8"/>
          <w:szCs w:val="28"/>
        </w:rPr>
      </w:pPr>
    </w:p>
    <w:p w:rsidR="005E1A0C" w:rsidRPr="008914D6" w:rsidRDefault="005E1A0C" w:rsidP="005E1A0C">
      <w:pPr>
        <w:pStyle w:val="af9"/>
        <w:shd w:val="clear" w:color="auto" w:fill="FFFFFF" w:themeFill="background1"/>
        <w:ind w:firstLine="0"/>
        <w:jc w:val="center"/>
        <w:rPr>
          <w:i/>
          <w:sz w:val="24"/>
          <w:szCs w:val="28"/>
        </w:rPr>
      </w:pPr>
      <w:r w:rsidRPr="008914D6">
        <w:rPr>
          <w:i/>
          <w:sz w:val="24"/>
          <w:szCs w:val="28"/>
        </w:rPr>
        <w:t>Прогноз численности трудовых ресурсов города Красноярска</w:t>
      </w:r>
    </w:p>
    <w:tbl>
      <w:tblPr>
        <w:tblW w:w="9506" w:type="dxa"/>
        <w:jc w:val="center"/>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38"/>
        <w:gridCol w:w="1275"/>
        <w:gridCol w:w="1134"/>
        <w:gridCol w:w="993"/>
        <w:gridCol w:w="1066"/>
      </w:tblGrid>
      <w:tr w:rsidR="005E1A0C" w:rsidRPr="008914D6" w:rsidTr="00C921E8">
        <w:trPr>
          <w:trHeight w:val="286"/>
          <w:jc w:val="center"/>
        </w:trPr>
        <w:tc>
          <w:tcPr>
            <w:tcW w:w="5038" w:type="dxa"/>
            <w:vMerge w:val="restart"/>
            <w:tcBorders>
              <w:top w:val="single" w:sz="4" w:space="0" w:color="auto"/>
              <w:left w:val="single" w:sz="4" w:space="0" w:color="auto"/>
              <w:bottom w:val="single" w:sz="4" w:space="0" w:color="auto"/>
              <w:right w:val="single" w:sz="4" w:space="0" w:color="auto"/>
            </w:tcBorders>
            <w:vAlign w:val="center"/>
            <w:hideMark/>
          </w:tcPr>
          <w:p w:rsidR="005E1A0C" w:rsidRPr="008914D6" w:rsidRDefault="005E1A0C" w:rsidP="00C921E8">
            <w:pPr>
              <w:pStyle w:val="af9"/>
              <w:ind w:firstLine="0"/>
              <w:jc w:val="center"/>
              <w:rPr>
                <w:sz w:val="24"/>
                <w:lang w:eastAsia="en-US"/>
              </w:rPr>
            </w:pPr>
            <w:r w:rsidRPr="008914D6">
              <w:rPr>
                <w:sz w:val="24"/>
                <w:lang w:eastAsia="en-US"/>
              </w:rPr>
              <w:t>Группы</w:t>
            </w:r>
          </w:p>
        </w:tc>
        <w:tc>
          <w:tcPr>
            <w:tcW w:w="1275" w:type="dxa"/>
            <w:vMerge w:val="restart"/>
            <w:tcBorders>
              <w:top w:val="single" w:sz="4" w:space="0" w:color="auto"/>
              <w:left w:val="single" w:sz="4" w:space="0" w:color="auto"/>
              <w:bottom w:val="single" w:sz="4" w:space="0" w:color="auto"/>
              <w:right w:val="single" w:sz="4" w:space="0" w:color="auto"/>
            </w:tcBorders>
            <w:vAlign w:val="center"/>
            <w:hideMark/>
          </w:tcPr>
          <w:p w:rsidR="005E1A0C" w:rsidRPr="008914D6" w:rsidRDefault="005E1A0C" w:rsidP="00C921E8">
            <w:pPr>
              <w:pStyle w:val="af9"/>
              <w:ind w:firstLine="0"/>
              <w:jc w:val="center"/>
              <w:rPr>
                <w:sz w:val="24"/>
                <w:lang w:eastAsia="en-US"/>
              </w:rPr>
            </w:pPr>
            <w:r w:rsidRPr="008914D6">
              <w:rPr>
                <w:sz w:val="24"/>
                <w:lang w:eastAsia="en-US"/>
              </w:rPr>
              <w:t>2021 г. оценка</w:t>
            </w:r>
          </w:p>
        </w:tc>
        <w:tc>
          <w:tcPr>
            <w:tcW w:w="3193" w:type="dxa"/>
            <w:gridSpan w:val="3"/>
            <w:tcBorders>
              <w:top w:val="single" w:sz="4" w:space="0" w:color="auto"/>
              <w:left w:val="single" w:sz="4" w:space="0" w:color="auto"/>
              <w:bottom w:val="single" w:sz="4" w:space="0" w:color="auto"/>
              <w:right w:val="single" w:sz="4" w:space="0" w:color="auto"/>
            </w:tcBorders>
            <w:vAlign w:val="center"/>
          </w:tcPr>
          <w:p w:rsidR="005E1A0C" w:rsidRPr="008914D6" w:rsidRDefault="005E1A0C" w:rsidP="00C921E8">
            <w:pPr>
              <w:pStyle w:val="af9"/>
              <w:ind w:firstLine="0"/>
              <w:jc w:val="center"/>
              <w:rPr>
                <w:sz w:val="24"/>
                <w:lang w:eastAsia="en-US"/>
              </w:rPr>
            </w:pPr>
            <w:r w:rsidRPr="008914D6">
              <w:rPr>
                <w:sz w:val="24"/>
                <w:lang w:eastAsia="en-US"/>
              </w:rPr>
              <w:t>Прогноз</w:t>
            </w:r>
          </w:p>
        </w:tc>
      </w:tr>
      <w:tr w:rsidR="005E1A0C" w:rsidRPr="008914D6" w:rsidTr="002C09B3">
        <w:trPr>
          <w:trHeight w:val="222"/>
          <w:jc w:val="center"/>
        </w:trPr>
        <w:tc>
          <w:tcPr>
            <w:tcW w:w="5038" w:type="dxa"/>
            <w:vMerge/>
            <w:tcBorders>
              <w:top w:val="single" w:sz="4" w:space="0" w:color="auto"/>
              <w:left w:val="single" w:sz="4" w:space="0" w:color="auto"/>
              <w:bottom w:val="single" w:sz="4" w:space="0" w:color="auto"/>
              <w:right w:val="single" w:sz="4" w:space="0" w:color="auto"/>
            </w:tcBorders>
            <w:vAlign w:val="center"/>
            <w:hideMark/>
          </w:tcPr>
          <w:p w:rsidR="005E1A0C" w:rsidRPr="008914D6" w:rsidRDefault="005E1A0C" w:rsidP="00C921E8">
            <w:pPr>
              <w:rPr>
                <w:szCs w:val="20"/>
                <w:lang w:eastAsia="en-US"/>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rsidR="005E1A0C" w:rsidRPr="008914D6" w:rsidRDefault="005E1A0C" w:rsidP="00C921E8">
            <w:pPr>
              <w:rPr>
                <w:szCs w:val="20"/>
                <w:lang w:eastAsia="en-US"/>
              </w:rPr>
            </w:pPr>
          </w:p>
        </w:tc>
        <w:tc>
          <w:tcPr>
            <w:tcW w:w="1134" w:type="dxa"/>
            <w:tcBorders>
              <w:top w:val="single" w:sz="4" w:space="0" w:color="auto"/>
              <w:left w:val="single" w:sz="4" w:space="0" w:color="auto"/>
              <w:bottom w:val="single" w:sz="4" w:space="0" w:color="auto"/>
              <w:right w:val="single" w:sz="4" w:space="0" w:color="auto"/>
            </w:tcBorders>
            <w:vAlign w:val="center"/>
          </w:tcPr>
          <w:p w:rsidR="005E1A0C" w:rsidRPr="008914D6" w:rsidRDefault="005E1A0C" w:rsidP="00C921E8">
            <w:pPr>
              <w:pStyle w:val="af9"/>
              <w:ind w:firstLine="0"/>
              <w:jc w:val="center"/>
              <w:rPr>
                <w:sz w:val="24"/>
                <w:lang w:eastAsia="en-US"/>
              </w:rPr>
            </w:pPr>
            <w:r w:rsidRPr="008914D6">
              <w:rPr>
                <w:sz w:val="24"/>
                <w:lang w:eastAsia="en-US"/>
              </w:rPr>
              <w:t>2022 г.</w:t>
            </w:r>
          </w:p>
        </w:tc>
        <w:tc>
          <w:tcPr>
            <w:tcW w:w="993" w:type="dxa"/>
            <w:tcBorders>
              <w:top w:val="single" w:sz="4" w:space="0" w:color="auto"/>
              <w:left w:val="single" w:sz="4" w:space="0" w:color="auto"/>
              <w:bottom w:val="single" w:sz="4" w:space="0" w:color="auto"/>
              <w:right w:val="single" w:sz="4" w:space="0" w:color="auto"/>
            </w:tcBorders>
            <w:vAlign w:val="center"/>
          </w:tcPr>
          <w:p w:rsidR="005E1A0C" w:rsidRPr="008914D6" w:rsidRDefault="005E1A0C" w:rsidP="00C921E8">
            <w:pPr>
              <w:pStyle w:val="af9"/>
              <w:ind w:firstLine="0"/>
              <w:jc w:val="center"/>
              <w:rPr>
                <w:sz w:val="24"/>
                <w:lang w:eastAsia="en-US"/>
              </w:rPr>
            </w:pPr>
            <w:r w:rsidRPr="008914D6">
              <w:rPr>
                <w:sz w:val="24"/>
                <w:lang w:eastAsia="en-US"/>
              </w:rPr>
              <w:t>2023 г.</w:t>
            </w:r>
          </w:p>
        </w:tc>
        <w:tc>
          <w:tcPr>
            <w:tcW w:w="1066" w:type="dxa"/>
            <w:tcBorders>
              <w:top w:val="single" w:sz="4" w:space="0" w:color="auto"/>
              <w:left w:val="single" w:sz="4" w:space="0" w:color="auto"/>
              <w:bottom w:val="single" w:sz="4" w:space="0" w:color="auto"/>
              <w:right w:val="single" w:sz="4" w:space="0" w:color="auto"/>
            </w:tcBorders>
            <w:vAlign w:val="center"/>
          </w:tcPr>
          <w:p w:rsidR="005E1A0C" w:rsidRPr="008914D6" w:rsidRDefault="005E1A0C" w:rsidP="00C921E8">
            <w:pPr>
              <w:pStyle w:val="af9"/>
              <w:ind w:firstLine="0"/>
              <w:jc w:val="center"/>
              <w:rPr>
                <w:sz w:val="24"/>
                <w:lang w:eastAsia="en-US"/>
              </w:rPr>
            </w:pPr>
            <w:r w:rsidRPr="008914D6">
              <w:rPr>
                <w:sz w:val="24"/>
                <w:lang w:eastAsia="en-US"/>
              </w:rPr>
              <w:t>2024 г.</w:t>
            </w:r>
          </w:p>
        </w:tc>
      </w:tr>
      <w:tr w:rsidR="005E1A0C" w:rsidRPr="008914D6" w:rsidTr="002C09B3">
        <w:trPr>
          <w:trHeight w:val="225"/>
          <w:jc w:val="center"/>
        </w:trPr>
        <w:tc>
          <w:tcPr>
            <w:tcW w:w="5038" w:type="dxa"/>
            <w:tcBorders>
              <w:top w:val="single" w:sz="4" w:space="0" w:color="auto"/>
              <w:left w:val="single" w:sz="4" w:space="0" w:color="auto"/>
              <w:bottom w:val="single" w:sz="4" w:space="0" w:color="auto"/>
              <w:right w:val="single" w:sz="4" w:space="0" w:color="auto"/>
            </w:tcBorders>
            <w:vAlign w:val="center"/>
            <w:hideMark/>
          </w:tcPr>
          <w:p w:rsidR="005E1A0C" w:rsidRPr="008914D6" w:rsidRDefault="005E1A0C" w:rsidP="00C921E8">
            <w:pPr>
              <w:rPr>
                <w:szCs w:val="20"/>
              </w:rPr>
            </w:pPr>
            <w:r w:rsidRPr="008914D6">
              <w:rPr>
                <w:szCs w:val="20"/>
              </w:rPr>
              <w:t>Численность трудовых ресурсов, тыс. чел.</w:t>
            </w:r>
          </w:p>
        </w:tc>
        <w:tc>
          <w:tcPr>
            <w:tcW w:w="1275" w:type="dxa"/>
            <w:tcBorders>
              <w:top w:val="single" w:sz="4" w:space="0" w:color="auto"/>
              <w:left w:val="single" w:sz="4" w:space="0" w:color="auto"/>
              <w:bottom w:val="single" w:sz="4" w:space="0" w:color="auto"/>
              <w:right w:val="single" w:sz="4" w:space="0" w:color="auto"/>
            </w:tcBorders>
            <w:vAlign w:val="center"/>
            <w:hideMark/>
          </w:tcPr>
          <w:p w:rsidR="005E1A0C" w:rsidRPr="008914D6" w:rsidRDefault="005E1A0C" w:rsidP="00C921E8">
            <w:pPr>
              <w:jc w:val="center"/>
              <w:rPr>
                <w:iCs/>
                <w:szCs w:val="20"/>
                <w:lang w:eastAsia="en-US"/>
              </w:rPr>
            </w:pPr>
            <w:r w:rsidRPr="008914D6">
              <w:rPr>
                <w:iCs/>
                <w:szCs w:val="20"/>
                <w:lang w:eastAsia="en-US"/>
              </w:rPr>
              <w:t>697,5</w:t>
            </w:r>
          </w:p>
        </w:tc>
        <w:tc>
          <w:tcPr>
            <w:tcW w:w="1134" w:type="dxa"/>
            <w:tcBorders>
              <w:top w:val="single" w:sz="4" w:space="0" w:color="auto"/>
              <w:left w:val="single" w:sz="4" w:space="0" w:color="auto"/>
              <w:bottom w:val="single" w:sz="4" w:space="0" w:color="auto"/>
              <w:right w:val="single" w:sz="4" w:space="0" w:color="auto"/>
            </w:tcBorders>
            <w:vAlign w:val="center"/>
            <w:hideMark/>
          </w:tcPr>
          <w:p w:rsidR="005E1A0C" w:rsidRPr="008914D6" w:rsidRDefault="005E1A0C" w:rsidP="00C921E8">
            <w:pPr>
              <w:jc w:val="center"/>
              <w:rPr>
                <w:iCs/>
                <w:szCs w:val="20"/>
                <w:lang w:eastAsia="en-US"/>
              </w:rPr>
            </w:pPr>
            <w:r w:rsidRPr="008914D6">
              <w:rPr>
                <w:iCs/>
                <w:szCs w:val="20"/>
                <w:lang w:eastAsia="en-US"/>
              </w:rPr>
              <w:t>700,2</w:t>
            </w:r>
          </w:p>
        </w:tc>
        <w:tc>
          <w:tcPr>
            <w:tcW w:w="993" w:type="dxa"/>
            <w:tcBorders>
              <w:top w:val="single" w:sz="4" w:space="0" w:color="auto"/>
              <w:left w:val="single" w:sz="4" w:space="0" w:color="auto"/>
              <w:bottom w:val="single" w:sz="4" w:space="0" w:color="auto"/>
              <w:right w:val="single" w:sz="4" w:space="0" w:color="auto"/>
            </w:tcBorders>
            <w:vAlign w:val="center"/>
            <w:hideMark/>
          </w:tcPr>
          <w:p w:rsidR="005E1A0C" w:rsidRPr="008914D6" w:rsidRDefault="005E1A0C" w:rsidP="00C921E8">
            <w:pPr>
              <w:jc w:val="center"/>
              <w:rPr>
                <w:iCs/>
                <w:szCs w:val="20"/>
                <w:lang w:eastAsia="en-US"/>
              </w:rPr>
            </w:pPr>
            <w:r w:rsidRPr="008914D6">
              <w:rPr>
                <w:iCs/>
                <w:szCs w:val="20"/>
                <w:lang w:eastAsia="en-US"/>
              </w:rPr>
              <w:t>703,1</w:t>
            </w:r>
          </w:p>
        </w:tc>
        <w:tc>
          <w:tcPr>
            <w:tcW w:w="1066" w:type="dxa"/>
            <w:tcBorders>
              <w:top w:val="single" w:sz="4" w:space="0" w:color="auto"/>
              <w:left w:val="single" w:sz="4" w:space="0" w:color="auto"/>
              <w:bottom w:val="single" w:sz="4" w:space="0" w:color="auto"/>
              <w:right w:val="single" w:sz="4" w:space="0" w:color="auto"/>
            </w:tcBorders>
            <w:vAlign w:val="center"/>
            <w:hideMark/>
          </w:tcPr>
          <w:p w:rsidR="005E1A0C" w:rsidRPr="008914D6" w:rsidRDefault="005E1A0C" w:rsidP="00C921E8">
            <w:pPr>
              <w:jc w:val="center"/>
              <w:rPr>
                <w:iCs/>
                <w:szCs w:val="20"/>
                <w:lang w:eastAsia="en-US"/>
              </w:rPr>
            </w:pPr>
            <w:r w:rsidRPr="008914D6">
              <w:rPr>
                <w:iCs/>
                <w:szCs w:val="20"/>
                <w:lang w:eastAsia="en-US"/>
              </w:rPr>
              <w:t>704,3</w:t>
            </w:r>
          </w:p>
        </w:tc>
      </w:tr>
      <w:tr w:rsidR="005E1A0C" w:rsidRPr="008914D6" w:rsidTr="002C09B3">
        <w:trPr>
          <w:trHeight w:val="216"/>
          <w:jc w:val="center"/>
        </w:trPr>
        <w:tc>
          <w:tcPr>
            <w:tcW w:w="5038" w:type="dxa"/>
            <w:tcBorders>
              <w:top w:val="single" w:sz="4" w:space="0" w:color="auto"/>
              <w:left w:val="single" w:sz="4" w:space="0" w:color="auto"/>
              <w:bottom w:val="single" w:sz="4" w:space="0" w:color="auto"/>
              <w:right w:val="single" w:sz="4" w:space="0" w:color="auto"/>
            </w:tcBorders>
            <w:vAlign w:val="center"/>
            <w:hideMark/>
          </w:tcPr>
          <w:p w:rsidR="005E1A0C" w:rsidRPr="008914D6" w:rsidRDefault="005E1A0C" w:rsidP="00C921E8">
            <w:pPr>
              <w:ind w:left="180"/>
              <w:rPr>
                <w:i/>
                <w:szCs w:val="20"/>
                <w:lang w:eastAsia="en-US"/>
              </w:rPr>
            </w:pPr>
            <w:r w:rsidRPr="008914D6">
              <w:rPr>
                <w:i/>
                <w:szCs w:val="20"/>
              </w:rPr>
              <w:t xml:space="preserve">в </w:t>
            </w:r>
            <w:proofErr w:type="spellStart"/>
            <w:r w:rsidRPr="008914D6">
              <w:rPr>
                <w:i/>
                <w:szCs w:val="20"/>
              </w:rPr>
              <w:t>т.ч</w:t>
            </w:r>
            <w:proofErr w:type="spellEnd"/>
            <w:r w:rsidRPr="008914D6">
              <w:rPr>
                <w:i/>
                <w:szCs w:val="20"/>
              </w:rPr>
              <w:t xml:space="preserve">. </w:t>
            </w:r>
            <w:proofErr w:type="gramStart"/>
            <w:r w:rsidRPr="008914D6">
              <w:rPr>
                <w:i/>
                <w:szCs w:val="20"/>
              </w:rPr>
              <w:t>занятые</w:t>
            </w:r>
            <w:proofErr w:type="gramEnd"/>
            <w:r w:rsidRPr="008914D6">
              <w:rPr>
                <w:i/>
                <w:szCs w:val="20"/>
              </w:rPr>
              <w:t xml:space="preserve"> в экономике</w:t>
            </w:r>
          </w:p>
        </w:tc>
        <w:tc>
          <w:tcPr>
            <w:tcW w:w="1275" w:type="dxa"/>
            <w:tcBorders>
              <w:top w:val="single" w:sz="4" w:space="0" w:color="auto"/>
              <w:left w:val="single" w:sz="4" w:space="0" w:color="auto"/>
              <w:bottom w:val="single" w:sz="4" w:space="0" w:color="auto"/>
              <w:right w:val="single" w:sz="4" w:space="0" w:color="auto"/>
            </w:tcBorders>
            <w:hideMark/>
          </w:tcPr>
          <w:p w:rsidR="005E1A0C" w:rsidRPr="008914D6" w:rsidRDefault="005E1A0C" w:rsidP="00C921E8">
            <w:pPr>
              <w:jc w:val="center"/>
              <w:rPr>
                <w:iCs/>
                <w:szCs w:val="20"/>
                <w:lang w:eastAsia="en-US"/>
              </w:rPr>
            </w:pPr>
            <w:r w:rsidRPr="008914D6">
              <w:rPr>
                <w:iCs/>
                <w:szCs w:val="20"/>
                <w:lang w:eastAsia="en-US"/>
              </w:rPr>
              <w:t>509,6</w:t>
            </w:r>
          </w:p>
        </w:tc>
        <w:tc>
          <w:tcPr>
            <w:tcW w:w="1134" w:type="dxa"/>
            <w:tcBorders>
              <w:top w:val="single" w:sz="4" w:space="0" w:color="auto"/>
              <w:left w:val="single" w:sz="4" w:space="0" w:color="auto"/>
              <w:bottom w:val="single" w:sz="4" w:space="0" w:color="auto"/>
              <w:right w:val="single" w:sz="4" w:space="0" w:color="auto"/>
            </w:tcBorders>
            <w:hideMark/>
          </w:tcPr>
          <w:p w:rsidR="005E1A0C" w:rsidRPr="008914D6" w:rsidRDefault="005E1A0C" w:rsidP="00C921E8">
            <w:pPr>
              <w:jc w:val="center"/>
              <w:rPr>
                <w:iCs/>
                <w:szCs w:val="20"/>
                <w:lang w:eastAsia="en-US"/>
              </w:rPr>
            </w:pPr>
            <w:r w:rsidRPr="008914D6">
              <w:rPr>
                <w:iCs/>
                <w:szCs w:val="20"/>
                <w:lang w:eastAsia="en-US"/>
              </w:rPr>
              <w:t>514,6</w:t>
            </w:r>
          </w:p>
        </w:tc>
        <w:tc>
          <w:tcPr>
            <w:tcW w:w="993" w:type="dxa"/>
            <w:tcBorders>
              <w:top w:val="single" w:sz="4" w:space="0" w:color="auto"/>
              <w:left w:val="single" w:sz="4" w:space="0" w:color="auto"/>
              <w:bottom w:val="single" w:sz="4" w:space="0" w:color="auto"/>
              <w:right w:val="single" w:sz="4" w:space="0" w:color="auto"/>
            </w:tcBorders>
            <w:hideMark/>
          </w:tcPr>
          <w:p w:rsidR="005E1A0C" w:rsidRPr="008914D6" w:rsidRDefault="005E1A0C" w:rsidP="00C921E8">
            <w:pPr>
              <w:jc w:val="center"/>
              <w:rPr>
                <w:iCs/>
                <w:szCs w:val="20"/>
                <w:lang w:eastAsia="en-US"/>
              </w:rPr>
            </w:pPr>
            <w:r w:rsidRPr="008914D6">
              <w:rPr>
                <w:iCs/>
                <w:szCs w:val="20"/>
                <w:lang w:eastAsia="en-US"/>
              </w:rPr>
              <w:t>517,2</w:t>
            </w:r>
          </w:p>
        </w:tc>
        <w:tc>
          <w:tcPr>
            <w:tcW w:w="1066" w:type="dxa"/>
            <w:tcBorders>
              <w:top w:val="single" w:sz="4" w:space="0" w:color="auto"/>
              <w:left w:val="single" w:sz="4" w:space="0" w:color="auto"/>
              <w:bottom w:val="single" w:sz="4" w:space="0" w:color="auto"/>
              <w:right w:val="single" w:sz="4" w:space="0" w:color="auto"/>
            </w:tcBorders>
            <w:hideMark/>
          </w:tcPr>
          <w:p w:rsidR="005E1A0C" w:rsidRPr="008914D6" w:rsidRDefault="005E1A0C" w:rsidP="00C921E8">
            <w:pPr>
              <w:jc w:val="center"/>
              <w:rPr>
                <w:iCs/>
                <w:szCs w:val="20"/>
                <w:lang w:eastAsia="en-US"/>
              </w:rPr>
            </w:pPr>
            <w:r w:rsidRPr="008914D6">
              <w:rPr>
                <w:iCs/>
                <w:szCs w:val="20"/>
                <w:lang w:eastAsia="en-US"/>
              </w:rPr>
              <w:t>518,1</w:t>
            </w:r>
          </w:p>
        </w:tc>
      </w:tr>
      <w:tr w:rsidR="005E1A0C" w:rsidRPr="008914D6" w:rsidTr="002C09B3">
        <w:trPr>
          <w:trHeight w:val="503"/>
          <w:jc w:val="center"/>
        </w:trPr>
        <w:tc>
          <w:tcPr>
            <w:tcW w:w="5038" w:type="dxa"/>
            <w:tcBorders>
              <w:top w:val="single" w:sz="4" w:space="0" w:color="auto"/>
              <w:left w:val="single" w:sz="4" w:space="0" w:color="auto"/>
              <w:bottom w:val="single" w:sz="4" w:space="0" w:color="auto"/>
              <w:right w:val="single" w:sz="4" w:space="0" w:color="auto"/>
            </w:tcBorders>
            <w:vAlign w:val="center"/>
            <w:hideMark/>
          </w:tcPr>
          <w:p w:rsidR="005E1A0C" w:rsidRPr="008914D6" w:rsidRDefault="005E1A0C" w:rsidP="00C921E8">
            <w:pPr>
              <w:ind w:left="180"/>
              <w:rPr>
                <w:i/>
                <w:szCs w:val="20"/>
                <w:lang w:eastAsia="en-US"/>
              </w:rPr>
            </w:pPr>
            <w:r w:rsidRPr="008914D6">
              <w:rPr>
                <w:i/>
                <w:szCs w:val="20"/>
              </w:rPr>
              <w:t>учащиеся в трудоспособном возрасте, обучающиеся с отрывом от производства</w:t>
            </w:r>
          </w:p>
        </w:tc>
        <w:tc>
          <w:tcPr>
            <w:tcW w:w="1275" w:type="dxa"/>
            <w:tcBorders>
              <w:top w:val="single" w:sz="4" w:space="0" w:color="auto"/>
              <w:left w:val="single" w:sz="4" w:space="0" w:color="auto"/>
              <w:bottom w:val="single" w:sz="4" w:space="0" w:color="auto"/>
              <w:right w:val="single" w:sz="4" w:space="0" w:color="auto"/>
            </w:tcBorders>
            <w:hideMark/>
          </w:tcPr>
          <w:p w:rsidR="005E1A0C" w:rsidRPr="008914D6" w:rsidRDefault="005E1A0C" w:rsidP="00C921E8">
            <w:pPr>
              <w:jc w:val="center"/>
              <w:rPr>
                <w:iCs/>
                <w:szCs w:val="20"/>
                <w:lang w:eastAsia="en-US"/>
              </w:rPr>
            </w:pPr>
            <w:r w:rsidRPr="008914D6">
              <w:rPr>
                <w:iCs/>
                <w:szCs w:val="20"/>
                <w:lang w:eastAsia="en-US"/>
              </w:rPr>
              <w:t>103,7</w:t>
            </w:r>
          </w:p>
        </w:tc>
        <w:tc>
          <w:tcPr>
            <w:tcW w:w="1134" w:type="dxa"/>
            <w:tcBorders>
              <w:top w:val="single" w:sz="4" w:space="0" w:color="auto"/>
              <w:left w:val="single" w:sz="4" w:space="0" w:color="auto"/>
              <w:bottom w:val="single" w:sz="4" w:space="0" w:color="auto"/>
              <w:right w:val="single" w:sz="4" w:space="0" w:color="auto"/>
            </w:tcBorders>
            <w:hideMark/>
          </w:tcPr>
          <w:p w:rsidR="005E1A0C" w:rsidRPr="008914D6" w:rsidRDefault="005E1A0C" w:rsidP="00C921E8">
            <w:pPr>
              <w:jc w:val="center"/>
              <w:rPr>
                <w:iCs/>
                <w:szCs w:val="20"/>
                <w:lang w:eastAsia="en-US"/>
              </w:rPr>
            </w:pPr>
            <w:r w:rsidRPr="008914D6">
              <w:rPr>
                <w:iCs/>
                <w:szCs w:val="20"/>
                <w:lang w:eastAsia="en-US"/>
              </w:rPr>
              <w:t>103,8</w:t>
            </w:r>
          </w:p>
        </w:tc>
        <w:tc>
          <w:tcPr>
            <w:tcW w:w="993" w:type="dxa"/>
            <w:tcBorders>
              <w:top w:val="single" w:sz="4" w:space="0" w:color="auto"/>
              <w:left w:val="single" w:sz="4" w:space="0" w:color="auto"/>
              <w:bottom w:val="single" w:sz="4" w:space="0" w:color="auto"/>
              <w:right w:val="single" w:sz="4" w:space="0" w:color="auto"/>
            </w:tcBorders>
            <w:hideMark/>
          </w:tcPr>
          <w:p w:rsidR="005E1A0C" w:rsidRPr="008914D6" w:rsidRDefault="005E1A0C" w:rsidP="00C921E8">
            <w:pPr>
              <w:jc w:val="center"/>
              <w:rPr>
                <w:iCs/>
                <w:szCs w:val="20"/>
                <w:lang w:eastAsia="en-US"/>
              </w:rPr>
            </w:pPr>
            <w:r w:rsidRPr="008914D6">
              <w:rPr>
                <w:iCs/>
                <w:szCs w:val="20"/>
                <w:lang w:eastAsia="en-US"/>
              </w:rPr>
              <w:t>103,9</w:t>
            </w:r>
          </w:p>
        </w:tc>
        <w:tc>
          <w:tcPr>
            <w:tcW w:w="1066" w:type="dxa"/>
            <w:tcBorders>
              <w:top w:val="single" w:sz="4" w:space="0" w:color="auto"/>
              <w:left w:val="single" w:sz="4" w:space="0" w:color="auto"/>
              <w:bottom w:val="single" w:sz="4" w:space="0" w:color="auto"/>
              <w:right w:val="single" w:sz="4" w:space="0" w:color="auto"/>
            </w:tcBorders>
            <w:hideMark/>
          </w:tcPr>
          <w:p w:rsidR="005E1A0C" w:rsidRPr="008914D6" w:rsidRDefault="005E1A0C" w:rsidP="00C921E8">
            <w:pPr>
              <w:jc w:val="center"/>
              <w:rPr>
                <w:iCs/>
                <w:szCs w:val="20"/>
                <w:lang w:eastAsia="en-US"/>
              </w:rPr>
            </w:pPr>
            <w:r w:rsidRPr="008914D6">
              <w:rPr>
                <w:iCs/>
                <w:szCs w:val="20"/>
                <w:lang w:eastAsia="en-US"/>
              </w:rPr>
              <w:t>104,0</w:t>
            </w:r>
          </w:p>
        </w:tc>
      </w:tr>
      <w:tr w:rsidR="005E1A0C" w:rsidRPr="008914D6" w:rsidTr="002C09B3">
        <w:trPr>
          <w:trHeight w:val="497"/>
          <w:jc w:val="center"/>
        </w:trPr>
        <w:tc>
          <w:tcPr>
            <w:tcW w:w="5038" w:type="dxa"/>
            <w:tcBorders>
              <w:top w:val="single" w:sz="4" w:space="0" w:color="auto"/>
              <w:left w:val="single" w:sz="4" w:space="0" w:color="auto"/>
              <w:bottom w:val="single" w:sz="4" w:space="0" w:color="auto"/>
              <w:right w:val="single" w:sz="4" w:space="0" w:color="auto"/>
            </w:tcBorders>
            <w:vAlign w:val="center"/>
            <w:hideMark/>
          </w:tcPr>
          <w:p w:rsidR="005E1A0C" w:rsidRPr="008914D6" w:rsidRDefault="005E1A0C" w:rsidP="00C921E8">
            <w:pPr>
              <w:ind w:left="180"/>
              <w:rPr>
                <w:i/>
                <w:szCs w:val="20"/>
                <w:lang w:eastAsia="en-US"/>
              </w:rPr>
            </w:pPr>
            <w:r w:rsidRPr="008914D6">
              <w:rPr>
                <w:i/>
                <w:szCs w:val="20"/>
              </w:rPr>
              <w:t xml:space="preserve">не </w:t>
            </w:r>
            <w:proofErr w:type="gramStart"/>
            <w:r w:rsidRPr="008914D6">
              <w:rPr>
                <w:i/>
                <w:szCs w:val="20"/>
              </w:rPr>
              <w:t>занятые</w:t>
            </w:r>
            <w:proofErr w:type="gramEnd"/>
            <w:r w:rsidRPr="008914D6">
              <w:rPr>
                <w:i/>
                <w:szCs w:val="20"/>
              </w:rPr>
              <w:t xml:space="preserve"> трудовой деятельностью и учебой</w:t>
            </w:r>
          </w:p>
        </w:tc>
        <w:tc>
          <w:tcPr>
            <w:tcW w:w="1275" w:type="dxa"/>
            <w:tcBorders>
              <w:top w:val="single" w:sz="4" w:space="0" w:color="auto"/>
              <w:left w:val="single" w:sz="4" w:space="0" w:color="auto"/>
              <w:bottom w:val="single" w:sz="4" w:space="0" w:color="auto"/>
              <w:right w:val="single" w:sz="4" w:space="0" w:color="auto"/>
            </w:tcBorders>
            <w:hideMark/>
          </w:tcPr>
          <w:p w:rsidR="005E1A0C" w:rsidRPr="008914D6" w:rsidRDefault="005E1A0C" w:rsidP="00C921E8">
            <w:pPr>
              <w:jc w:val="center"/>
              <w:rPr>
                <w:iCs/>
                <w:szCs w:val="20"/>
                <w:lang w:eastAsia="en-US"/>
              </w:rPr>
            </w:pPr>
            <w:r w:rsidRPr="008914D6">
              <w:rPr>
                <w:iCs/>
                <w:szCs w:val="20"/>
                <w:lang w:eastAsia="en-US"/>
              </w:rPr>
              <w:t>84,2</w:t>
            </w:r>
          </w:p>
        </w:tc>
        <w:tc>
          <w:tcPr>
            <w:tcW w:w="1134" w:type="dxa"/>
            <w:tcBorders>
              <w:top w:val="single" w:sz="4" w:space="0" w:color="auto"/>
              <w:left w:val="single" w:sz="4" w:space="0" w:color="auto"/>
              <w:bottom w:val="single" w:sz="4" w:space="0" w:color="auto"/>
              <w:right w:val="single" w:sz="4" w:space="0" w:color="auto"/>
            </w:tcBorders>
            <w:hideMark/>
          </w:tcPr>
          <w:p w:rsidR="005E1A0C" w:rsidRPr="008914D6" w:rsidRDefault="005E1A0C" w:rsidP="00C921E8">
            <w:pPr>
              <w:jc w:val="center"/>
              <w:rPr>
                <w:iCs/>
                <w:szCs w:val="20"/>
                <w:lang w:eastAsia="en-US"/>
              </w:rPr>
            </w:pPr>
            <w:r w:rsidRPr="008914D6">
              <w:rPr>
                <w:iCs/>
                <w:szCs w:val="20"/>
                <w:lang w:eastAsia="en-US"/>
              </w:rPr>
              <w:t>81,8</w:t>
            </w:r>
          </w:p>
        </w:tc>
        <w:tc>
          <w:tcPr>
            <w:tcW w:w="993" w:type="dxa"/>
            <w:tcBorders>
              <w:top w:val="single" w:sz="4" w:space="0" w:color="auto"/>
              <w:left w:val="single" w:sz="4" w:space="0" w:color="auto"/>
              <w:bottom w:val="single" w:sz="4" w:space="0" w:color="auto"/>
              <w:right w:val="single" w:sz="4" w:space="0" w:color="auto"/>
            </w:tcBorders>
            <w:hideMark/>
          </w:tcPr>
          <w:p w:rsidR="005E1A0C" w:rsidRPr="008914D6" w:rsidRDefault="005E1A0C" w:rsidP="00C921E8">
            <w:pPr>
              <w:jc w:val="center"/>
              <w:rPr>
                <w:iCs/>
                <w:szCs w:val="20"/>
                <w:lang w:eastAsia="en-US"/>
              </w:rPr>
            </w:pPr>
            <w:r w:rsidRPr="008914D6">
              <w:rPr>
                <w:iCs/>
                <w:szCs w:val="20"/>
                <w:lang w:eastAsia="en-US"/>
              </w:rPr>
              <w:t>81,9</w:t>
            </w:r>
          </w:p>
        </w:tc>
        <w:tc>
          <w:tcPr>
            <w:tcW w:w="1066" w:type="dxa"/>
            <w:tcBorders>
              <w:top w:val="single" w:sz="4" w:space="0" w:color="auto"/>
              <w:left w:val="single" w:sz="4" w:space="0" w:color="auto"/>
              <w:bottom w:val="single" w:sz="4" w:space="0" w:color="auto"/>
              <w:right w:val="single" w:sz="4" w:space="0" w:color="auto"/>
            </w:tcBorders>
            <w:hideMark/>
          </w:tcPr>
          <w:p w:rsidR="005E1A0C" w:rsidRPr="008914D6" w:rsidRDefault="005E1A0C" w:rsidP="00C921E8">
            <w:pPr>
              <w:jc w:val="center"/>
              <w:rPr>
                <w:iCs/>
                <w:szCs w:val="20"/>
                <w:lang w:eastAsia="en-US"/>
              </w:rPr>
            </w:pPr>
            <w:r w:rsidRPr="008914D6">
              <w:rPr>
                <w:iCs/>
                <w:szCs w:val="20"/>
                <w:lang w:eastAsia="en-US"/>
              </w:rPr>
              <w:t>82,2</w:t>
            </w:r>
          </w:p>
        </w:tc>
      </w:tr>
      <w:tr w:rsidR="005E1A0C" w:rsidRPr="008914D6" w:rsidTr="002C09B3">
        <w:trPr>
          <w:trHeight w:val="505"/>
          <w:jc w:val="center"/>
        </w:trPr>
        <w:tc>
          <w:tcPr>
            <w:tcW w:w="5038" w:type="dxa"/>
            <w:tcBorders>
              <w:top w:val="single" w:sz="4" w:space="0" w:color="auto"/>
              <w:left w:val="single" w:sz="4" w:space="0" w:color="auto"/>
              <w:bottom w:val="single" w:sz="4" w:space="0" w:color="auto"/>
              <w:right w:val="single" w:sz="4" w:space="0" w:color="auto"/>
            </w:tcBorders>
            <w:vAlign w:val="center"/>
            <w:hideMark/>
          </w:tcPr>
          <w:p w:rsidR="005E1A0C" w:rsidRPr="008914D6" w:rsidRDefault="005E1A0C" w:rsidP="00C921E8">
            <w:pPr>
              <w:rPr>
                <w:szCs w:val="20"/>
                <w:lang w:eastAsia="en-US"/>
              </w:rPr>
            </w:pPr>
            <w:r w:rsidRPr="008914D6">
              <w:rPr>
                <w:szCs w:val="20"/>
              </w:rPr>
              <w:t xml:space="preserve">Доля трудовых ресурсов в общей численности населения, % </w:t>
            </w:r>
          </w:p>
        </w:tc>
        <w:tc>
          <w:tcPr>
            <w:tcW w:w="1275" w:type="dxa"/>
            <w:tcBorders>
              <w:top w:val="single" w:sz="4" w:space="0" w:color="auto"/>
              <w:left w:val="single" w:sz="4" w:space="0" w:color="auto"/>
              <w:bottom w:val="single" w:sz="4" w:space="0" w:color="auto"/>
              <w:right w:val="single" w:sz="4" w:space="0" w:color="auto"/>
            </w:tcBorders>
            <w:vAlign w:val="center"/>
            <w:hideMark/>
          </w:tcPr>
          <w:p w:rsidR="005E1A0C" w:rsidRPr="008914D6" w:rsidRDefault="005E1A0C" w:rsidP="00C921E8">
            <w:pPr>
              <w:jc w:val="center"/>
              <w:rPr>
                <w:iCs/>
                <w:szCs w:val="20"/>
                <w:lang w:eastAsia="en-US"/>
              </w:rPr>
            </w:pPr>
            <w:r w:rsidRPr="008914D6">
              <w:rPr>
                <w:iCs/>
                <w:szCs w:val="20"/>
                <w:lang w:eastAsia="en-US"/>
              </w:rPr>
              <w:t>63,7</w:t>
            </w:r>
          </w:p>
        </w:tc>
        <w:tc>
          <w:tcPr>
            <w:tcW w:w="1134" w:type="dxa"/>
            <w:tcBorders>
              <w:top w:val="single" w:sz="4" w:space="0" w:color="auto"/>
              <w:left w:val="single" w:sz="4" w:space="0" w:color="auto"/>
              <w:bottom w:val="single" w:sz="4" w:space="0" w:color="auto"/>
              <w:right w:val="single" w:sz="4" w:space="0" w:color="auto"/>
            </w:tcBorders>
            <w:vAlign w:val="center"/>
            <w:hideMark/>
          </w:tcPr>
          <w:p w:rsidR="005E1A0C" w:rsidRPr="008914D6" w:rsidRDefault="005E1A0C" w:rsidP="00C921E8">
            <w:pPr>
              <w:jc w:val="center"/>
              <w:rPr>
                <w:iCs/>
                <w:szCs w:val="20"/>
                <w:lang w:eastAsia="en-US"/>
              </w:rPr>
            </w:pPr>
            <w:r w:rsidRPr="008914D6">
              <w:rPr>
                <w:iCs/>
                <w:szCs w:val="20"/>
                <w:lang w:eastAsia="en-US"/>
              </w:rPr>
              <w:t>63,9</w:t>
            </w:r>
          </w:p>
        </w:tc>
        <w:tc>
          <w:tcPr>
            <w:tcW w:w="993" w:type="dxa"/>
            <w:tcBorders>
              <w:top w:val="single" w:sz="4" w:space="0" w:color="auto"/>
              <w:left w:val="single" w:sz="4" w:space="0" w:color="auto"/>
              <w:bottom w:val="single" w:sz="4" w:space="0" w:color="auto"/>
              <w:right w:val="single" w:sz="4" w:space="0" w:color="auto"/>
            </w:tcBorders>
            <w:vAlign w:val="center"/>
            <w:hideMark/>
          </w:tcPr>
          <w:p w:rsidR="005E1A0C" w:rsidRPr="008914D6" w:rsidRDefault="005E1A0C" w:rsidP="00C921E8">
            <w:pPr>
              <w:jc w:val="center"/>
              <w:rPr>
                <w:iCs/>
                <w:szCs w:val="20"/>
                <w:lang w:eastAsia="en-US"/>
              </w:rPr>
            </w:pPr>
            <w:r w:rsidRPr="008914D6">
              <w:rPr>
                <w:iCs/>
                <w:szCs w:val="20"/>
                <w:lang w:eastAsia="en-US"/>
              </w:rPr>
              <w:t>64,1</w:t>
            </w:r>
          </w:p>
        </w:tc>
        <w:tc>
          <w:tcPr>
            <w:tcW w:w="1066" w:type="dxa"/>
            <w:tcBorders>
              <w:top w:val="single" w:sz="4" w:space="0" w:color="auto"/>
              <w:left w:val="single" w:sz="4" w:space="0" w:color="auto"/>
              <w:bottom w:val="single" w:sz="4" w:space="0" w:color="auto"/>
              <w:right w:val="single" w:sz="4" w:space="0" w:color="auto"/>
            </w:tcBorders>
            <w:vAlign w:val="center"/>
            <w:hideMark/>
          </w:tcPr>
          <w:p w:rsidR="005E1A0C" w:rsidRPr="008914D6" w:rsidRDefault="005E1A0C" w:rsidP="00C921E8">
            <w:pPr>
              <w:jc w:val="center"/>
              <w:rPr>
                <w:iCs/>
                <w:szCs w:val="20"/>
                <w:lang w:eastAsia="en-US"/>
              </w:rPr>
            </w:pPr>
            <w:r w:rsidRPr="008914D6">
              <w:rPr>
                <w:iCs/>
                <w:szCs w:val="20"/>
                <w:lang w:eastAsia="en-US"/>
              </w:rPr>
              <w:t>64,0</w:t>
            </w:r>
          </w:p>
        </w:tc>
      </w:tr>
    </w:tbl>
    <w:p w:rsidR="005E1A0C" w:rsidRPr="008914D6" w:rsidRDefault="005E1A0C" w:rsidP="005E1A0C">
      <w:pPr>
        <w:pStyle w:val="af9"/>
        <w:ind w:left="4896" w:firstLine="0"/>
        <w:rPr>
          <w:sz w:val="10"/>
          <w:szCs w:val="28"/>
        </w:rPr>
      </w:pPr>
    </w:p>
    <w:p w:rsidR="005E1A0C" w:rsidRPr="008914D6" w:rsidRDefault="005E1A0C" w:rsidP="005E1A0C">
      <w:pPr>
        <w:widowControl/>
        <w:autoSpaceDE/>
        <w:autoSpaceDN/>
        <w:adjustRightInd/>
        <w:snapToGrid w:val="0"/>
        <w:ind w:firstLine="720"/>
        <w:jc w:val="both"/>
        <w:rPr>
          <w:rFonts w:ascii="Times New Roman" w:eastAsia="Times New Roman" w:hAnsi="Times New Roman" w:cs="Times New Roman"/>
          <w:sz w:val="28"/>
          <w:szCs w:val="28"/>
        </w:rPr>
      </w:pPr>
      <w:r w:rsidRPr="008914D6">
        <w:rPr>
          <w:rFonts w:ascii="Times New Roman" w:eastAsia="Times New Roman" w:hAnsi="Times New Roman" w:cs="Times New Roman"/>
          <w:sz w:val="28"/>
          <w:szCs w:val="28"/>
        </w:rPr>
        <w:t>Уровень зарегистрированной безработицы к трудоспособному населению в трудоспособном возрасте в 2020 году составил 4,1 процента.</w:t>
      </w:r>
    </w:p>
    <w:p w:rsidR="005E1A0C" w:rsidRPr="008914D6" w:rsidRDefault="005E1A0C" w:rsidP="005E1A0C">
      <w:pPr>
        <w:widowControl/>
        <w:autoSpaceDE/>
        <w:autoSpaceDN/>
        <w:adjustRightInd/>
        <w:snapToGrid w:val="0"/>
        <w:ind w:firstLine="720"/>
        <w:jc w:val="both"/>
        <w:rPr>
          <w:rFonts w:ascii="Times New Roman" w:eastAsia="Times New Roman" w:hAnsi="Times New Roman" w:cs="Times New Roman"/>
          <w:sz w:val="28"/>
          <w:szCs w:val="28"/>
        </w:rPr>
      </w:pPr>
      <w:proofErr w:type="gramStart"/>
      <w:r w:rsidRPr="008914D6">
        <w:rPr>
          <w:rFonts w:ascii="Times New Roman" w:eastAsia="Times New Roman" w:hAnsi="Times New Roman" w:cs="Times New Roman"/>
          <w:sz w:val="28"/>
          <w:szCs w:val="28"/>
        </w:rPr>
        <w:t>На конец</w:t>
      </w:r>
      <w:proofErr w:type="gramEnd"/>
      <w:r w:rsidRPr="008914D6">
        <w:rPr>
          <w:rFonts w:ascii="Times New Roman" w:eastAsia="Times New Roman" w:hAnsi="Times New Roman" w:cs="Times New Roman"/>
          <w:sz w:val="28"/>
          <w:szCs w:val="28"/>
        </w:rPr>
        <w:t xml:space="preserve"> 2021 года по оценкам Центра занятости </w:t>
      </w:r>
      <w:r w:rsidRPr="008914D6">
        <w:rPr>
          <w:rFonts w:ascii="Times New Roman" w:eastAsia="Times New Roman" w:hAnsi="Times New Roman" w:cs="Times New Roman"/>
          <w:sz w:val="28"/>
          <w:szCs w:val="28"/>
        </w:rPr>
        <w:br/>
        <w:t>населения г. Красноярска численность официально зарегистрированных безработных составит 2,5 тыс. чел., уровень зарегистрированной безработицы к трудоспособному населению в трудоспособном</w:t>
      </w:r>
      <w:r w:rsidRPr="008914D6">
        <w:rPr>
          <w:rFonts w:ascii="Times New Roman" w:eastAsia="Times New Roman" w:hAnsi="Times New Roman" w:cs="Times New Roman"/>
          <w:sz w:val="28"/>
          <w:szCs w:val="28"/>
        </w:rPr>
        <w:br/>
        <w:t>возрасте – 0,4 процента. В прогнозном периоде уровень безработицы сохраниться на уровне 2021 года и также составит 0,4 процента.</w:t>
      </w:r>
    </w:p>
    <w:p w:rsidR="00246ABE" w:rsidRPr="008914D6" w:rsidRDefault="00246ABE" w:rsidP="003E19CD">
      <w:pPr>
        <w:pStyle w:val="aa"/>
        <w:numPr>
          <w:ilvl w:val="0"/>
          <w:numId w:val="24"/>
        </w:numPr>
        <w:spacing w:before="120" w:after="120"/>
        <w:ind w:left="0" w:firstLine="207"/>
        <w:jc w:val="center"/>
        <w:outlineLvl w:val="0"/>
        <w:rPr>
          <w:rFonts w:ascii="Times New Roman" w:hAnsi="Times New Roman" w:cs="Times New Roman"/>
          <w:b/>
          <w:sz w:val="29"/>
          <w:szCs w:val="27"/>
        </w:rPr>
      </w:pPr>
      <w:bookmarkStart w:id="14" w:name="_Toc84323243"/>
      <w:r w:rsidRPr="008914D6">
        <w:rPr>
          <w:rFonts w:ascii="Times New Roman" w:hAnsi="Times New Roman" w:cs="Times New Roman"/>
          <w:b/>
          <w:sz w:val="29"/>
          <w:szCs w:val="27"/>
        </w:rPr>
        <w:t>Демографическая ситуация</w:t>
      </w:r>
      <w:bookmarkEnd w:id="14"/>
    </w:p>
    <w:p w:rsidR="00ED7B60" w:rsidRPr="008914D6" w:rsidRDefault="00ED7B60" w:rsidP="00ED7B60">
      <w:pPr>
        <w:pStyle w:val="af9"/>
        <w:ind w:firstLine="720"/>
        <w:rPr>
          <w:szCs w:val="28"/>
        </w:rPr>
      </w:pPr>
      <w:r w:rsidRPr="008914D6">
        <w:rPr>
          <w:szCs w:val="28"/>
        </w:rPr>
        <w:t>Демографический потенциал является условием и основой развития современных городов. По данным Управления Федеральной службы государственной статистики по Красноярскому краю, Республики Хакасии и Республики Тыва численность постоянного населения города Красноярска на 01.01.2021 составила 1</w:t>
      </w:r>
      <w:r w:rsidR="00445C88">
        <w:rPr>
          <w:szCs w:val="28"/>
        </w:rPr>
        <w:t> </w:t>
      </w:r>
      <w:r w:rsidRPr="008914D6">
        <w:rPr>
          <w:szCs w:val="28"/>
        </w:rPr>
        <w:t xml:space="preserve"> 093,6 тыс. чел. и снизилась по сравнению с 2019  годом на 920 человек. Среднегодовая численность населения в 2020</w:t>
      </w:r>
      <w:r w:rsidR="00445C88">
        <w:rPr>
          <w:szCs w:val="28"/>
        </w:rPr>
        <w:t> </w:t>
      </w:r>
      <w:r w:rsidRPr="008914D6">
        <w:rPr>
          <w:szCs w:val="28"/>
        </w:rPr>
        <w:t>году составила 1 094,</w:t>
      </w:r>
      <w:r w:rsidR="00445C88">
        <w:rPr>
          <w:szCs w:val="28"/>
        </w:rPr>
        <w:t>1</w:t>
      </w:r>
      <w:r w:rsidRPr="008914D6">
        <w:rPr>
          <w:szCs w:val="28"/>
        </w:rPr>
        <w:t xml:space="preserve"> тыс. человек.</w:t>
      </w:r>
    </w:p>
    <w:p w:rsidR="00ED7B60" w:rsidRPr="008914D6" w:rsidRDefault="00ED7B60" w:rsidP="00ED7B60">
      <w:pPr>
        <w:pStyle w:val="af9"/>
        <w:ind w:firstLine="720"/>
        <w:rPr>
          <w:szCs w:val="28"/>
        </w:rPr>
      </w:pPr>
      <w:r w:rsidRPr="008914D6">
        <w:rPr>
          <w:szCs w:val="28"/>
        </w:rPr>
        <w:t xml:space="preserve">В составе населения городского округа Красноярск доля городского населения составляет 99,9 процента. </w:t>
      </w:r>
    </w:p>
    <w:p w:rsidR="00ED7B60" w:rsidRPr="008914D6" w:rsidRDefault="00ED7B60" w:rsidP="00ED7B60">
      <w:pPr>
        <w:pStyle w:val="af9"/>
        <w:ind w:firstLine="720"/>
        <w:rPr>
          <w:sz w:val="20"/>
          <w:szCs w:val="28"/>
        </w:rPr>
      </w:pPr>
    </w:p>
    <w:p w:rsidR="00ED7B60" w:rsidRPr="008914D6" w:rsidRDefault="00ED7B60" w:rsidP="00ED7B60">
      <w:pPr>
        <w:ind w:firstLine="720"/>
        <w:jc w:val="center"/>
        <w:rPr>
          <w:rFonts w:eastAsiaTheme="minorHAnsi"/>
          <w:i/>
          <w:iCs/>
          <w:lang w:eastAsia="en-US"/>
        </w:rPr>
      </w:pPr>
      <w:r w:rsidRPr="008914D6">
        <w:rPr>
          <w:rFonts w:eastAsiaTheme="minorHAnsi"/>
          <w:i/>
          <w:iCs/>
          <w:lang w:eastAsia="en-US"/>
        </w:rPr>
        <w:t>Состав населения города Красноярска в разрезе городского и сельского населения и территориально–административных районов</w:t>
      </w:r>
    </w:p>
    <w:tbl>
      <w:tblPr>
        <w:tblW w:w="0" w:type="auto"/>
        <w:tblInd w:w="108" w:type="dxa"/>
        <w:tblBorders>
          <w:top w:val="single" w:sz="8" w:space="0" w:color="auto"/>
          <w:left w:val="single" w:sz="8" w:space="0" w:color="auto"/>
          <w:bottom w:val="single" w:sz="8" w:space="0" w:color="auto"/>
          <w:right w:val="single" w:sz="8" w:space="0" w:color="auto"/>
        </w:tblBorders>
        <w:tblLayout w:type="fixed"/>
        <w:tblLook w:val="0000" w:firstRow="0" w:lastRow="0" w:firstColumn="0" w:lastColumn="0" w:noHBand="0" w:noVBand="0"/>
      </w:tblPr>
      <w:tblGrid>
        <w:gridCol w:w="5387"/>
        <w:gridCol w:w="2126"/>
        <w:gridCol w:w="1843"/>
      </w:tblGrid>
      <w:tr w:rsidR="00ED7B60" w:rsidRPr="008914D6" w:rsidTr="005B31FC">
        <w:trPr>
          <w:trHeight w:val="83"/>
        </w:trPr>
        <w:tc>
          <w:tcPr>
            <w:tcW w:w="5387" w:type="dxa"/>
            <w:tcBorders>
              <w:top w:val="single" w:sz="8" w:space="0" w:color="auto"/>
              <w:bottom w:val="single" w:sz="8" w:space="0" w:color="auto"/>
              <w:right w:val="single" w:sz="8" w:space="0" w:color="auto"/>
            </w:tcBorders>
          </w:tcPr>
          <w:p w:rsidR="00ED7B60" w:rsidRPr="008914D6" w:rsidRDefault="00ED7B60" w:rsidP="005B31FC">
            <w:pPr>
              <w:jc w:val="center"/>
            </w:pPr>
            <w:r w:rsidRPr="008914D6">
              <w:t>Группы</w:t>
            </w:r>
          </w:p>
        </w:tc>
        <w:tc>
          <w:tcPr>
            <w:tcW w:w="2126" w:type="dxa"/>
            <w:tcBorders>
              <w:top w:val="single" w:sz="8" w:space="0" w:color="auto"/>
              <w:left w:val="single" w:sz="8" w:space="0" w:color="auto"/>
              <w:bottom w:val="single" w:sz="8" w:space="0" w:color="auto"/>
              <w:right w:val="single" w:sz="8" w:space="0" w:color="auto"/>
            </w:tcBorders>
          </w:tcPr>
          <w:p w:rsidR="00ED7B60" w:rsidRPr="008914D6" w:rsidRDefault="00ED7B60" w:rsidP="005B31FC">
            <w:pPr>
              <w:jc w:val="center"/>
            </w:pPr>
            <w:r w:rsidRPr="008914D6">
              <w:t>Численность, чел.</w:t>
            </w:r>
          </w:p>
        </w:tc>
        <w:tc>
          <w:tcPr>
            <w:tcW w:w="1843" w:type="dxa"/>
            <w:tcBorders>
              <w:top w:val="single" w:sz="8" w:space="0" w:color="auto"/>
              <w:left w:val="single" w:sz="8" w:space="0" w:color="auto"/>
              <w:bottom w:val="single" w:sz="8" w:space="0" w:color="auto"/>
            </w:tcBorders>
          </w:tcPr>
          <w:p w:rsidR="00ED7B60" w:rsidRPr="008914D6" w:rsidRDefault="00ED7B60" w:rsidP="005B31FC">
            <w:pPr>
              <w:jc w:val="center"/>
            </w:pPr>
            <w:r w:rsidRPr="008914D6">
              <w:t>Удельный вес, %</w:t>
            </w:r>
          </w:p>
        </w:tc>
      </w:tr>
      <w:tr w:rsidR="00ED7B60" w:rsidRPr="008914D6" w:rsidTr="005B31FC">
        <w:trPr>
          <w:trHeight w:val="53"/>
        </w:trPr>
        <w:tc>
          <w:tcPr>
            <w:tcW w:w="5387" w:type="dxa"/>
            <w:tcBorders>
              <w:top w:val="single" w:sz="8" w:space="0" w:color="auto"/>
              <w:bottom w:val="single" w:sz="8" w:space="0" w:color="auto"/>
              <w:right w:val="single" w:sz="8" w:space="0" w:color="auto"/>
            </w:tcBorders>
          </w:tcPr>
          <w:p w:rsidR="00ED7B60" w:rsidRPr="008914D6" w:rsidRDefault="00ED7B60" w:rsidP="005B31FC">
            <w:r w:rsidRPr="008914D6">
              <w:t>Численность населения, всего</w:t>
            </w:r>
          </w:p>
        </w:tc>
        <w:tc>
          <w:tcPr>
            <w:tcW w:w="2126" w:type="dxa"/>
            <w:tcBorders>
              <w:top w:val="single" w:sz="8" w:space="0" w:color="auto"/>
              <w:left w:val="single" w:sz="8" w:space="0" w:color="auto"/>
              <w:bottom w:val="single" w:sz="8" w:space="0" w:color="auto"/>
              <w:right w:val="single" w:sz="8" w:space="0" w:color="auto"/>
            </w:tcBorders>
          </w:tcPr>
          <w:p w:rsidR="00ED7B60" w:rsidRPr="008914D6" w:rsidRDefault="00ED7B60" w:rsidP="005B31FC">
            <w:pPr>
              <w:jc w:val="center"/>
            </w:pPr>
            <w:r w:rsidRPr="008914D6">
              <w:t>1 093 628</w:t>
            </w:r>
          </w:p>
        </w:tc>
        <w:tc>
          <w:tcPr>
            <w:tcW w:w="1843" w:type="dxa"/>
            <w:tcBorders>
              <w:top w:val="single" w:sz="8" w:space="0" w:color="auto"/>
              <w:left w:val="single" w:sz="8" w:space="0" w:color="auto"/>
              <w:bottom w:val="single" w:sz="8" w:space="0" w:color="auto"/>
            </w:tcBorders>
          </w:tcPr>
          <w:p w:rsidR="00ED7B60" w:rsidRPr="008914D6" w:rsidRDefault="00ED7B60" w:rsidP="005B31FC">
            <w:pPr>
              <w:jc w:val="center"/>
            </w:pPr>
            <w:r w:rsidRPr="008914D6">
              <w:t>100,0</w:t>
            </w:r>
          </w:p>
        </w:tc>
      </w:tr>
      <w:tr w:rsidR="00ED7B60" w:rsidRPr="008914D6" w:rsidTr="005B31FC">
        <w:trPr>
          <w:trHeight w:val="130"/>
        </w:trPr>
        <w:tc>
          <w:tcPr>
            <w:tcW w:w="5387" w:type="dxa"/>
            <w:tcBorders>
              <w:top w:val="single" w:sz="8" w:space="0" w:color="auto"/>
              <w:bottom w:val="single" w:sz="8" w:space="0" w:color="auto"/>
              <w:right w:val="single" w:sz="8" w:space="0" w:color="auto"/>
            </w:tcBorders>
          </w:tcPr>
          <w:p w:rsidR="00ED7B60" w:rsidRPr="008914D6" w:rsidRDefault="00ED7B60" w:rsidP="005B31FC">
            <w:pPr>
              <w:ind w:left="176"/>
              <w:rPr>
                <w:i/>
                <w:iCs/>
              </w:rPr>
            </w:pPr>
            <w:r w:rsidRPr="008914D6">
              <w:rPr>
                <w:i/>
                <w:iCs/>
              </w:rPr>
              <w:t>городское население, в том числе</w:t>
            </w:r>
          </w:p>
        </w:tc>
        <w:tc>
          <w:tcPr>
            <w:tcW w:w="2126" w:type="dxa"/>
            <w:tcBorders>
              <w:top w:val="single" w:sz="8" w:space="0" w:color="auto"/>
              <w:left w:val="single" w:sz="8" w:space="0" w:color="auto"/>
              <w:bottom w:val="single" w:sz="8" w:space="0" w:color="auto"/>
              <w:right w:val="single" w:sz="8" w:space="0" w:color="auto"/>
            </w:tcBorders>
          </w:tcPr>
          <w:p w:rsidR="00ED7B60" w:rsidRPr="008914D6" w:rsidRDefault="00ED7B60" w:rsidP="005B31FC">
            <w:pPr>
              <w:jc w:val="center"/>
              <w:rPr>
                <w:i/>
                <w:iCs/>
              </w:rPr>
            </w:pPr>
            <w:r w:rsidRPr="008914D6">
              <w:rPr>
                <w:i/>
                <w:iCs/>
              </w:rPr>
              <w:t>1 092 851</w:t>
            </w:r>
          </w:p>
        </w:tc>
        <w:tc>
          <w:tcPr>
            <w:tcW w:w="1843" w:type="dxa"/>
            <w:tcBorders>
              <w:top w:val="single" w:sz="8" w:space="0" w:color="auto"/>
              <w:left w:val="single" w:sz="8" w:space="0" w:color="auto"/>
              <w:bottom w:val="single" w:sz="8" w:space="0" w:color="auto"/>
            </w:tcBorders>
          </w:tcPr>
          <w:p w:rsidR="00ED7B60" w:rsidRPr="008914D6" w:rsidRDefault="00ED7B60" w:rsidP="005B31FC">
            <w:pPr>
              <w:jc w:val="center"/>
              <w:rPr>
                <w:i/>
                <w:iCs/>
              </w:rPr>
            </w:pPr>
            <w:r w:rsidRPr="008914D6">
              <w:rPr>
                <w:i/>
                <w:iCs/>
              </w:rPr>
              <w:t>99,9</w:t>
            </w:r>
          </w:p>
        </w:tc>
      </w:tr>
      <w:tr w:rsidR="00ED7B60" w:rsidRPr="008914D6" w:rsidTr="005B31FC">
        <w:trPr>
          <w:trHeight w:val="56"/>
        </w:trPr>
        <w:tc>
          <w:tcPr>
            <w:tcW w:w="5387" w:type="dxa"/>
            <w:tcBorders>
              <w:top w:val="single" w:sz="8" w:space="0" w:color="auto"/>
              <w:bottom w:val="single" w:sz="8" w:space="0" w:color="auto"/>
              <w:right w:val="single" w:sz="8" w:space="0" w:color="auto"/>
            </w:tcBorders>
          </w:tcPr>
          <w:p w:rsidR="00ED7B60" w:rsidRPr="008914D6" w:rsidRDefault="00ED7B60" w:rsidP="005B31FC">
            <w:pPr>
              <w:ind w:left="318"/>
            </w:pPr>
            <w:r w:rsidRPr="008914D6">
              <w:t>Железнодорожный</w:t>
            </w:r>
          </w:p>
        </w:tc>
        <w:tc>
          <w:tcPr>
            <w:tcW w:w="2126" w:type="dxa"/>
            <w:tcBorders>
              <w:top w:val="single" w:sz="8" w:space="0" w:color="auto"/>
              <w:left w:val="single" w:sz="8" w:space="0" w:color="auto"/>
              <w:bottom w:val="single" w:sz="8" w:space="0" w:color="auto"/>
              <w:right w:val="single" w:sz="8" w:space="0" w:color="auto"/>
            </w:tcBorders>
          </w:tcPr>
          <w:p w:rsidR="00ED7B60" w:rsidRPr="008914D6" w:rsidRDefault="00ED7B60" w:rsidP="005B31FC">
            <w:pPr>
              <w:jc w:val="center"/>
            </w:pPr>
            <w:r w:rsidRPr="008914D6">
              <w:t>89 997</w:t>
            </w:r>
          </w:p>
        </w:tc>
        <w:tc>
          <w:tcPr>
            <w:tcW w:w="1843" w:type="dxa"/>
            <w:tcBorders>
              <w:top w:val="single" w:sz="8" w:space="0" w:color="auto"/>
              <w:left w:val="single" w:sz="8" w:space="0" w:color="auto"/>
              <w:bottom w:val="single" w:sz="8" w:space="0" w:color="auto"/>
            </w:tcBorders>
          </w:tcPr>
          <w:p w:rsidR="00ED7B60" w:rsidRPr="008914D6" w:rsidRDefault="00ED7B60" w:rsidP="005B31FC">
            <w:pPr>
              <w:jc w:val="center"/>
            </w:pPr>
            <w:r w:rsidRPr="008914D6">
              <w:t>8,2</w:t>
            </w:r>
          </w:p>
        </w:tc>
      </w:tr>
      <w:tr w:rsidR="00ED7B60" w:rsidRPr="008914D6" w:rsidTr="005B31FC">
        <w:trPr>
          <w:trHeight w:val="56"/>
        </w:trPr>
        <w:tc>
          <w:tcPr>
            <w:tcW w:w="5387" w:type="dxa"/>
            <w:tcBorders>
              <w:top w:val="single" w:sz="8" w:space="0" w:color="auto"/>
              <w:bottom w:val="single" w:sz="8" w:space="0" w:color="auto"/>
              <w:right w:val="single" w:sz="8" w:space="0" w:color="auto"/>
            </w:tcBorders>
          </w:tcPr>
          <w:p w:rsidR="00ED7B60" w:rsidRPr="008914D6" w:rsidRDefault="00ED7B60" w:rsidP="005B31FC">
            <w:pPr>
              <w:ind w:left="318"/>
            </w:pPr>
            <w:r w:rsidRPr="008914D6">
              <w:t>Кировский</w:t>
            </w:r>
          </w:p>
        </w:tc>
        <w:tc>
          <w:tcPr>
            <w:tcW w:w="2126" w:type="dxa"/>
            <w:tcBorders>
              <w:top w:val="single" w:sz="8" w:space="0" w:color="auto"/>
              <w:left w:val="single" w:sz="8" w:space="0" w:color="auto"/>
              <w:bottom w:val="single" w:sz="8" w:space="0" w:color="auto"/>
              <w:right w:val="single" w:sz="8" w:space="0" w:color="auto"/>
            </w:tcBorders>
          </w:tcPr>
          <w:p w:rsidR="00ED7B60" w:rsidRPr="008914D6" w:rsidRDefault="00ED7B60" w:rsidP="005B31FC">
            <w:pPr>
              <w:jc w:val="center"/>
            </w:pPr>
            <w:r w:rsidRPr="008914D6">
              <w:t>115 120</w:t>
            </w:r>
          </w:p>
        </w:tc>
        <w:tc>
          <w:tcPr>
            <w:tcW w:w="1843" w:type="dxa"/>
            <w:tcBorders>
              <w:top w:val="single" w:sz="8" w:space="0" w:color="auto"/>
              <w:left w:val="single" w:sz="8" w:space="0" w:color="auto"/>
              <w:bottom w:val="single" w:sz="8" w:space="0" w:color="auto"/>
            </w:tcBorders>
          </w:tcPr>
          <w:p w:rsidR="00ED7B60" w:rsidRPr="008914D6" w:rsidRDefault="00ED7B60" w:rsidP="005B31FC">
            <w:pPr>
              <w:jc w:val="center"/>
            </w:pPr>
            <w:r w:rsidRPr="008914D6">
              <w:t>10,5</w:t>
            </w:r>
          </w:p>
        </w:tc>
      </w:tr>
      <w:tr w:rsidR="00ED7B60" w:rsidRPr="008914D6" w:rsidTr="005B31FC">
        <w:trPr>
          <w:trHeight w:val="56"/>
        </w:trPr>
        <w:tc>
          <w:tcPr>
            <w:tcW w:w="5387" w:type="dxa"/>
            <w:tcBorders>
              <w:top w:val="single" w:sz="8" w:space="0" w:color="auto"/>
              <w:bottom w:val="single" w:sz="8" w:space="0" w:color="auto"/>
              <w:right w:val="single" w:sz="8" w:space="0" w:color="auto"/>
            </w:tcBorders>
          </w:tcPr>
          <w:p w:rsidR="00ED7B60" w:rsidRPr="008914D6" w:rsidRDefault="00ED7B60" w:rsidP="005B31FC">
            <w:pPr>
              <w:ind w:left="318"/>
            </w:pPr>
            <w:r w:rsidRPr="008914D6">
              <w:t>Ленинский</w:t>
            </w:r>
          </w:p>
        </w:tc>
        <w:tc>
          <w:tcPr>
            <w:tcW w:w="2126" w:type="dxa"/>
            <w:tcBorders>
              <w:top w:val="single" w:sz="8" w:space="0" w:color="auto"/>
              <w:left w:val="single" w:sz="8" w:space="0" w:color="auto"/>
              <w:bottom w:val="single" w:sz="8" w:space="0" w:color="auto"/>
              <w:right w:val="single" w:sz="8" w:space="0" w:color="auto"/>
            </w:tcBorders>
          </w:tcPr>
          <w:p w:rsidR="00ED7B60" w:rsidRPr="008914D6" w:rsidRDefault="00ED7B60" w:rsidP="005B31FC">
            <w:pPr>
              <w:jc w:val="center"/>
            </w:pPr>
            <w:r w:rsidRPr="008914D6">
              <w:t>149 271</w:t>
            </w:r>
          </w:p>
        </w:tc>
        <w:tc>
          <w:tcPr>
            <w:tcW w:w="1843" w:type="dxa"/>
            <w:tcBorders>
              <w:top w:val="single" w:sz="8" w:space="0" w:color="auto"/>
              <w:left w:val="single" w:sz="8" w:space="0" w:color="auto"/>
              <w:bottom w:val="single" w:sz="8" w:space="0" w:color="auto"/>
            </w:tcBorders>
          </w:tcPr>
          <w:p w:rsidR="00ED7B60" w:rsidRPr="008914D6" w:rsidRDefault="00ED7B60" w:rsidP="005B31FC">
            <w:pPr>
              <w:jc w:val="center"/>
            </w:pPr>
            <w:r w:rsidRPr="008914D6">
              <w:t>13,6</w:t>
            </w:r>
          </w:p>
        </w:tc>
      </w:tr>
      <w:tr w:rsidR="00ED7B60" w:rsidRPr="008914D6" w:rsidTr="005B31FC">
        <w:trPr>
          <w:trHeight w:val="56"/>
        </w:trPr>
        <w:tc>
          <w:tcPr>
            <w:tcW w:w="5387" w:type="dxa"/>
            <w:tcBorders>
              <w:top w:val="single" w:sz="8" w:space="0" w:color="auto"/>
              <w:bottom w:val="single" w:sz="8" w:space="0" w:color="auto"/>
              <w:right w:val="single" w:sz="8" w:space="0" w:color="auto"/>
            </w:tcBorders>
          </w:tcPr>
          <w:p w:rsidR="00ED7B60" w:rsidRPr="008914D6" w:rsidRDefault="00ED7B60" w:rsidP="005B31FC">
            <w:pPr>
              <w:ind w:left="318"/>
            </w:pPr>
            <w:r w:rsidRPr="008914D6">
              <w:t>Октябрьский</w:t>
            </w:r>
          </w:p>
        </w:tc>
        <w:tc>
          <w:tcPr>
            <w:tcW w:w="2126" w:type="dxa"/>
            <w:tcBorders>
              <w:top w:val="single" w:sz="8" w:space="0" w:color="auto"/>
              <w:left w:val="single" w:sz="8" w:space="0" w:color="auto"/>
              <w:bottom w:val="single" w:sz="8" w:space="0" w:color="auto"/>
              <w:right w:val="single" w:sz="8" w:space="0" w:color="auto"/>
            </w:tcBorders>
          </w:tcPr>
          <w:p w:rsidR="00ED7B60" w:rsidRPr="008914D6" w:rsidRDefault="00ED7B60" w:rsidP="005B31FC">
            <w:pPr>
              <w:jc w:val="center"/>
            </w:pPr>
            <w:r w:rsidRPr="008914D6">
              <w:t>176 473</w:t>
            </w:r>
          </w:p>
        </w:tc>
        <w:tc>
          <w:tcPr>
            <w:tcW w:w="1843" w:type="dxa"/>
            <w:tcBorders>
              <w:top w:val="single" w:sz="8" w:space="0" w:color="auto"/>
              <w:left w:val="single" w:sz="8" w:space="0" w:color="auto"/>
              <w:bottom w:val="single" w:sz="8" w:space="0" w:color="auto"/>
            </w:tcBorders>
          </w:tcPr>
          <w:p w:rsidR="00ED7B60" w:rsidRPr="008914D6" w:rsidRDefault="00ED7B60" w:rsidP="005B31FC">
            <w:pPr>
              <w:jc w:val="center"/>
            </w:pPr>
            <w:r w:rsidRPr="008914D6">
              <w:t>16,1</w:t>
            </w:r>
          </w:p>
        </w:tc>
      </w:tr>
      <w:tr w:rsidR="00ED7B60" w:rsidRPr="008914D6" w:rsidTr="005B31FC">
        <w:trPr>
          <w:trHeight w:val="112"/>
        </w:trPr>
        <w:tc>
          <w:tcPr>
            <w:tcW w:w="5387" w:type="dxa"/>
            <w:tcBorders>
              <w:top w:val="single" w:sz="8" w:space="0" w:color="auto"/>
              <w:bottom w:val="single" w:sz="8" w:space="0" w:color="auto"/>
              <w:right w:val="single" w:sz="8" w:space="0" w:color="auto"/>
            </w:tcBorders>
          </w:tcPr>
          <w:p w:rsidR="00ED7B60" w:rsidRPr="008914D6" w:rsidRDefault="00ED7B60" w:rsidP="005B31FC">
            <w:pPr>
              <w:ind w:left="318"/>
            </w:pPr>
            <w:r w:rsidRPr="008914D6">
              <w:t>Свердловский</w:t>
            </w:r>
          </w:p>
        </w:tc>
        <w:tc>
          <w:tcPr>
            <w:tcW w:w="2126" w:type="dxa"/>
            <w:tcBorders>
              <w:top w:val="single" w:sz="8" w:space="0" w:color="auto"/>
              <w:left w:val="single" w:sz="8" w:space="0" w:color="auto"/>
              <w:bottom w:val="single" w:sz="8" w:space="0" w:color="auto"/>
              <w:right w:val="single" w:sz="8" w:space="0" w:color="auto"/>
            </w:tcBorders>
          </w:tcPr>
          <w:p w:rsidR="00ED7B60" w:rsidRPr="008914D6" w:rsidRDefault="00ED7B60" w:rsidP="005B31FC">
            <w:pPr>
              <w:jc w:val="center"/>
            </w:pPr>
            <w:r w:rsidRPr="008914D6">
              <w:t>142 800</w:t>
            </w:r>
          </w:p>
        </w:tc>
        <w:tc>
          <w:tcPr>
            <w:tcW w:w="1843" w:type="dxa"/>
            <w:tcBorders>
              <w:top w:val="single" w:sz="8" w:space="0" w:color="auto"/>
              <w:left w:val="single" w:sz="8" w:space="0" w:color="auto"/>
              <w:bottom w:val="single" w:sz="8" w:space="0" w:color="auto"/>
            </w:tcBorders>
          </w:tcPr>
          <w:p w:rsidR="00ED7B60" w:rsidRPr="008914D6" w:rsidRDefault="00ED7B60" w:rsidP="005B31FC">
            <w:pPr>
              <w:jc w:val="center"/>
            </w:pPr>
            <w:r w:rsidRPr="008914D6">
              <w:t>13,1</w:t>
            </w:r>
          </w:p>
        </w:tc>
      </w:tr>
      <w:tr w:rsidR="00ED7B60" w:rsidRPr="008914D6" w:rsidTr="005B31FC">
        <w:trPr>
          <w:trHeight w:val="53"/>
        </w:trPr>
        <w:tc>
          <w:tcPr>
            <w:tcW w:w="5387" w:type="dxa"/>
            <w:tcBorders>
              <w:top w:val="single" w:sz="8" w:space="0" w:color="auto"/>
              <w:bottom w:val="single" w:sz="8" w:space="0" w:color="auto"/>
              <w:right w:val="single" w:sz="8" w:space="0" w:color="auto"/>
            </w:tcBorders>
          </w:tcPr>
          <w:p w:rsidR="00ED7B60" w:rsidRPr="008914D6" w:rsidRDefault="00ED7B60" w:rsidP="005B31FC">
            <w:pPr>
              <w:ind w:left="318"/>
            </w:pPr>
            <w:r w:rsidRPr="008914D6">
              <w:t>Советский</w:t>
            </w:r>
          </w:p>
        </w:tc>
        <w:tc>
          <w:tcPr>
            <w:tcW w:w="2126" w:type="dxa"/>
            <w:tcBorders>
              <w:top w:val="single" w:sz="8" w:space="0" w:color="auto"/>
              <w:left w:val="single" w:sz="8" w:space="0" w:color="auto"/>
              <w:bottom w:val="single" w:sz="8" w:space="0" w:color="auto"/>
              <w:right w:val="single" w:sz="8" w:space="0" w:color="auto"/>
            </w:tcBorders>
          </w:tcPr>
          <w:p w:rsidR="00ED7B60" w:rsidRPr="008914D6" w:rsidRDefault="00ED7B60" w:rsidP="005B31FC">
            <w:pPr>
              <w:jc w:val="center"/>
            </w:pPr>
            <w:r w:rsidRPr="008914D6">
              <w:t>340 866</w:t>
            </w:r>
          </w:p>
        </w:tc>
        <w:tc>
          <w:tcPr>
            <w:tcW w:w="1843" w:type="dxa"/>
            <w:tcBorders>
              <w:top w:val="single" w:sz="8" w:space="0" w:color="auto"/>
              <w:left w:val="single" w:sz="8" w:space="0" w:color="auto"/>
              <w:bottom w:val="single" w:sz="8" w:space="0" w:color="auto"/>
            </w:tcBorders>
          </w:tcPr>
          <w:p w:rsidR="00ED7B60" w:rsidRPr="008914D6" w:rsidRDefault="00ED7B60" w:rsidP="005B31FC">
            <w:pPr>
              <w:jc w:val="center"/>
            </w:pPr>
            <w:r w:rsidRPr="008914D6">
              <w:t>31,2</w:t>
            </w:r>
          </w:p>
        </w:tc>
      </w:tr>
      <w:tr w:rsidR="00ED7B60" w:rsidRPr="008914D6" w:rsidTr="005B31FC">
        <w:trPr>
          <w:trHeight w:val="53"/>
        </w:trPr>
        <w:tc>
          <w:tcPr>
            <w:tcW w:w="5387" w:type="dxa"/>
            <w:tcBorders>
              <w:top w:val="single" w:sz="8" w:space="0" w:color="auto"/>
              <w:bottom w:val="single" w:sz="8" w:space="0" w:color="auto"/>
              <w:right w:val="single" w:sz="8" w:space="0" w:color="auto"/>
            </w:tcBorders>
          </w:tcPr>
          <w:p w:rsidR="00ED7B60" w:rsidRPr="008914D6" w:rsidRDefault="00ED7B60" w:rsidP="005B31FC">
            <w:pPr>
              <w:ind w:left="318"/>
            </w:pPr>
            <w:r w:rsidRPr="008914D6">
              <w:t>Центральный</w:t>
            </w:r>
          </w:p>
        </w:tc>
        <w:tc>
          <w:tcPr>
            <w:tcW w:w="2126" w:type="dxa"/>
            <w:tcBorders>
              <w:top w:val="single" w:sz="8" w:space="0" w:color="auto"/>
              <w:left w:val="single" w:sz="8" w:space="0" w:color="auto"/>
              <w:bottom w:val="single" w:sz="8" w:space="0" w:color="auto"/>
              <w:right w:val="single" w:sz="8" w:space="0" w:color="auto"/>
            </w:tcBorders>
          </w:tcPr>
          <w:p w:rsidR="00ED7B60" w:rsidRPr="008914D6" w:rsidRDefault="00ED7B60" w:rsidP="005B31FC">
            <w:pPr>
              <w:jc w:val="center"/>
            </w:pPr>
            <w:r w:rsidRPr="008914D6">
              <w:t>78 324</w:t>
            </w:r>
          </w:p>
        </w:tc>
        <w:tc>
          <w:tcPr>
            <w:tcW w:w="1843" w:type="dxa"/>
            <w:tcBorders>
              <w:top w:val="single" w:sz="8" w:space="0" w:color="auto"/>
              <w:left w:val="single" w:sz="8" w:space="0" w:color="auto"/>
              <w:bottom w:val="single" w:sz="8" w:space="0" w:color="auto"/>
            </w:tcBorders>
          </w:tcPr>
          <w:p w:rsidR="00ED7B60" w:rsidRPr="008914D6" w:rsidRDefault="00ED7B60" w:rsidP="005B31FC">
            <w:pPr>
              <w:jc w:val="center"/>
            </w:pPr>
            <w:r w:rsidRPr="008914D6">
              <w:t>7,2</w:t>
            </w:r>
          </w:p>
        </w:tc>
      </w:tr>
      <w:tr w:rsidR="00ED7B60" w:rsidRPr="008914D6" w:rsidTr="005B31FC">
        <w:trPr>
          <w:trHeight w:val="220"/>
        </w:trPr>
        <w:tc>
          <w:tcPr>
            <w:tcW w:w="5387" w:type="dxa"/>
            <w:tcBorders>
              <w:top w:val="single" w:sz="8" w:space="0" w:color="auto"/>
              <w:bottom w:val="single" w:sz="8" w:space="0" w:color="auto"/>
              <w:right w:val="single" w:sz="8" w:space="0" w:color="auto"/>
            </w:tcBorders>
          </w:tcPr>
          <w:p w:rsidR="00ED7B60" w:rsidRPr="008914D6" w:rsidRDefault="00ED7B60" w:rsidP="005B31FC">
            <w:pPr>
              <w:ind w:left="176"/>
              <w:rPr>
                <w:i/>
                <w:iCs/>
              </w:rPr>
            </w:pPr>
            <w:r w:rsidRPr="008914D6">
              <w:rPr>
                <w:i/>
                <w:iCs/>
              </w:rPr>
              <w:t>сельское население – д.  Песчанка</w:t>
            </w:r>
          </w:p>
        </w:tc>
        <w:tc>
          <w:tcPr>
            <w:tcW w:w="2126" w:type="dxa"/>
            <w:tcBorders>
              <w:top w:val="single" w:sz="8" w:space="0" w:color="auto"/>
              <w:left w:val="single" w:sz="8" w:space="0" w:color="auto"/>
              <w:bottom w:val="single" w:sz="8" w:space="0" w:color="auto"/>
              <w:right w:val="single" w:sz="8" w:space="0" w:color="auto"/>
            </w:tcBorders>
          </w:tcPr>
          <w:p w:rsidR="00ED7B60" w:rsidRPr="008914D6" w:rsidRDefault="00ED7B60" w:rsidP="005B31FC">
            <w:pPr>
              <w:jc w:val="center"/>
            </w:pPr>
            <w:r w:rsidRPr="008914D6">
              <w:t>777</w:t>
            </w:r>
          </w:p>
        </w:tc>
        <w:tc>
          <w:tcPr>
            <w:tcW w:w="1843" w:type="dxa"/>
            <w:tcBorders>
              <w:top w:val="single" w:sz="8" w:space="0" w:color="auto"/>
              <w:left w:val="single" w:sz="8" w:space="0" w:color="auto"/>
              <w:bottom w:val="single" w:sz="8" w:space="0" w:color="auto"/>
            </w:tcBorders>
          </w:tcPr>
          <w:p w:rsidR="00ED7B60" w:rsidRPr="008914D6" w:rsidRDefault="00ED7B60" w:rsidP="005B31FC">
            <w:pPr>
              <w:jc w:val="center"/>
              <w:rPr>
                <w:i/>
                <w:iCs/>
              </w:rPr>
            </w:pPr>
            <w:r w:rsidRPr="008914D6">
              <w:rPr>
                <w:i/>
                <w:iCs/>
              </w:rPr>
              <w:t>0,1</w:t>
            </w:r>
          </w:p>
        </w:tc>
      </w:tr>
    </w:tbl>
    <w:p w:rsidR="006C126D" w:rsidRPr="008914D6" w:rsidRDefault="006C126D" w:rsidP="003F21CF">
      <w:pPr>
        <w:shd w:val="clear" w:color="auto" w:fill="FFFFFF" w:themeFill="background1"/>
        <w:snapToGrid w:val="0"/>
        <w:ind w:firstLine="720"/>
        <w:jc w:val="both"/>
        <w:rPr>
          <w:sz w:val="20"/>
          <w:szCs w:val="28"/>
        </w:rPr>
      </w:pPr>
    </w:p>
    <w:p w:rsidR="00ED7B60" w:rsidRPr="008914D6" w:rsidRDefault="00ED7B60" w:rsidP="00ED7B60">
      <w:pPr>
        <w:shd w:val="clear" w:color="auto" w:fill="FFFFFF"/>
        <w:ind w:firstLine="720"/>
        <w:jc w:val="both"/>
        <w:rPr>
          <w:rFonts w:eastAsiaTheme="minorHAnsi"/>
          <w:sz w:val="28"/>
          <w:szCs w:val="28"/>
          <w:lang w:eastAsia="en-US"/>
        </w:rPr>
      </w:pPr>
      <w:r w:rsidRPr="008914D6">
        <w:rPr>
          <w:rFonts w:eastAsiaTheme="minorHAnsi"/>
          <w:sz w:val="28"/>
          <w:szCs w:val="28"/>
          <w:lang w:eastAsia="en-US"/>
        </w:rPr>
        <w:t>Самую большую долю в численности населения города составляет население Советского района – 340,9 тыс. человек. Наибольшее увеличение численности населения в 2020 году отмечается в Советском и Центральном районах города, в остальных районах отмечается снижение.</w:t>
      </w:r>
    </w:p>
    <w:p w:rsidR="00ED7B60" w:rsidRPr="00805FFE" w:rsidRDefault="00ED7B60" w:rsidP="00ED7B60">
      <w:pPr>
        <w:ind w:firstLine="709"/>
        <w:jc w:val="both"/>
        <w:rPr>
          <w:rFonts w:eastAsiaTheme="minorHAnsi"/>
          <w:sz w:val="28"/>
          <w:szCs w:val="28"/>
          <w:lang w:eastAsia="en-US"/>
        </w:rPr>
      </w:pPr>
      <w:r w:rsidRPr="00805FFE">
        <w:rPr>
          <w:rFonts w:eastAsiaTheme="minorHAnsi"/>
          <w:sz w:val="28"/>
          <w:szCs w:val="28"/>
          <w:lang w:eastAsia="en-US"/>
        </w:rPr>
        <w:t>По состоянию на 01.01.202</w:t>
      </w:r>
      <w:r w:rsidR="00805FFE" w:rsidRPr="00805FFE">
        <w:rPr>
          <w:rFonts w:eastAsiaTheme="minorHAnsi"/>
          <w:sz w:val="28"/>
          <w:szCs w:val="28"/>
          <w:lang w:eastAsia="en-US"/>
        </w:rPr>
        <w:t>1</w:t>
      </w:r>
      <w:r w:rsidRPr="00805FFE">
        <w:rPr>
          <w:rFonts w:eastAsiaTheme="minorHAnsi"/>
          <w:sz w:val="28"/>
          <w:szCs w:val="28"/>
          <w:lang w:eastAsia="en-US"/>
        </w:rPr>
        <w:t xml:space="preserve"> в общей численности населения города население в трудоспособном возрасте составляет 60,9%, старше трудоспособного – 20,3%, моложе трудоспособного – 18,8 процентов. </w:t>
      </w:r>
    </w:p>
    <w:p w:rsidR="00ED7B60" w:rsidRPr="008914D6" w:rsidRDefault="00ED7B60" w:rsidP="00ED7B60">
      <w:pPr>
        <w:ind w:firstLine="709"/>
        <w:jc w:val="both"/>
        <w:rPr>
          <w:rFonts w:eastAsiaTheme="minorHAnsi"/>
          <w:sz w:val="28"/>
          <w:szCs w:val="28"/>
          <w:lang w:eastAsia="en-US"/>
        </w:rPr>
      </w:pPr>
      <w:r w:rsidRPr="00805FFE">
        <w:rPr>
          <w:rFonts w:eastAsiaTheme="minorHAnsi"/>
          <w:sz w:val="28"/>
          <w:szCs w:val="28"/>
          <w:lang w:eastAsia="en-US"/>
        </w:rPr>
        <w:t>При этом в динамике доля населения в трудоспособном возрасте</w:t>
      </w:r>
      <w:r w:rsidRPr="008914D6">
        <w:rPr>
          <w:rFonts w:eastAsiaTheme="minorHAnsi"/>
          <w:sz w:val="28"/>
          <w:szCs w:val="28"/>
          <w:lang w:eastAsia="en-US"/>
        </w:rPr>
        <w:t xml:space="preserve"> снижается: с 67,2% </w:t>
      </w:r>
      <w:r w:rsidR="00805FFE">
        <w:rPr>
          <w:rFonts w:eastAsiaTheme="minorHAnsi"/>
          <w:sz w:val="28"/>
          <w:szCs w:val="28"/>
          <w:lang w:eastAsia="en-US"/>
        </w:rPr>
        <w:t>в 2007 году</w:t>
      </w:r>
      <w:r w:rsidRPr="008914D6">
        <w:rPr>
          <w:rFonts w:eastAsiaTheme="minorHAnsi"/>
          <w:sz w:val="28"/>
          <w:szCs w:val="28"/>
          <w:lang w:eastAsia="en-US"/>
        </w:rPr>
        <w:t xml:space="preserve"> до 60,9% </w:t>
      </w:r>
      <w:r w:rsidR="00805FFE">
        <w:rPr>
          <w:rFonts w:eastAsiaTheme="minorHAnsi"/>
          <w:sz w:val="28"/>
          <w:szCs w:val="28"/>
          <w:lang w:eastAsia="en-US"/>
        </w:rPr>
        <w:t>в 2020 году</w:t>
      </w:r>
      <w:r w:rsidRPr="008914D6">
        <w:rPr>
          <w:rFonts w:eastAsiaTheme="minorHAnsi"/>
          <w:sz w:val="28"/>
          <w:szCs w:val="28"/>
          <w:lang w:eastAsia="en-US"/>
        </w:rPr>
        <w:t>, доля населения старше трудоспособного возраста растет: с 18 до 18,8 процентов.</w:t>
      </w:r>
    </w:p>
    <w:p w:rsidR="00680843" w:rsidRPr="008914D6" w:rsidRDefault="00680843" w:rsidP="005739C3">
      <w:pPr>
        <w:pStyle w:val="a8"/>
        <w:spacing w:after="0"/>
        <w:ind w:firstLine="709"/>
        <w:jc w:val="both"/>
        <w:rPr>
          <w:sz w:val="16"/>
          <w:szCs w:val="28"/>
        </w:rPr>
      </w:pPr>
    </w:p>
    <w:p w:rsidR="00680843" w:rsidRPr="008914D6" w:rsidRDefault="00680843" w:rsidP="00680843">
      <w:pPr>
        <w:tabs>
          <w:tab w:val="left" w:pos="2880"/>
        </w:tabs>
        <w:jc w:val="center"/>
        <w:rPr>
          <w:sz w:val="28"/>
          <w:szCs w:val="28"/>
        </w:rPr>
      </w:pPr>
      <w:r w:rsidRPr="008914D6">
        <w:rPr>
          <w:noProof/>
          <w:sz w:val="28"/>
          <w:szCs w:val="28"/>
        </w:rPr>
        <w:drawing>
          <wp:inline distT="0" distB="0" distL="0" distR="0" wp14:anchorId="21CAF290" wp14:editId="01C84065">
            <wp:extent cx="4324350" cy="2371725"/>
            <wp:effectExtent l="0" t="0" r="0" b="0"/>
            <wp:docPr id="27"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680843" w:rsidRPr="008914D6" w:rsidRDefault="00680843" w:rsidP="00680843">
      <w:pPr>
        <w:spacing w:after="120" w:line="264" w:lineRule="auto"/>
        <w:jc w:val="center"/>
        <w:rPr>
          <w:sz w:val="10"/>
        </w:rPr>
      </w:pPr>
    </w:p>
    <w:p w:rsidR="00680843" w:rsidRPr="008914D6" w:rsidRDefault="00680843" w:rsidP="00680843">
      <w:pPr>
        <w:spacing w:after="120" w:line="264" w:lineRule="auto"/>
        <w:jc w:val="center"/>
      </w:pPr>
      <w:r w:rsidRPr="008914D6">
        <w:t>Рис. 2</w:t>
      </w:r>
      <w:r w:rsidR="002C09B3" w:rsidRPr="008914D6">
        <w:t>3</w:t>
      </w:r>
      <w:r w:rsidRPr="008914D6">
        <w:t>. Возрастной состав населения города на 01.01.202</w:t>
      </w:r>
      <w:r w:rsidR="00ED7B60" w:rsidRPr="008914D6">
        <w:t>1</w:t>
      </w:r>
      <w:r w:rsidRPr="008914D6">
        <w:t xml:space="preserve"> года</w:t>
      </w:r>
    </w:p>
    <w:p w:rsidR="00ED7B60" w:rsidRPr="008914D6" w:rsidRDefault="00ED7B60" w:rsidP="00ED7B60">
      <w:pPr>
        <w:ind w:firstLine="709"/>
        <w:jc w:val="both"/>
        <w:rPr>
          <w:rFonts w:eastAsiaTheme="minorHAnsi"/>
          <w:sz w:val="28"/>
          <w:szCs w:val="28"/>
          <w:lang w:eastAsia="en-US"/>
        </w:rPr>
      </w:pPr>
      <w:r w:rsidRPr="005A253C">
        <w:rPr>
          <w:rFonts w:eastAsiaTheme="minorHAnsi"/>
          <w:sz w:val="28"/>
          <w:szCs w:val="28"/>
          <w:lang w:eastAsia="en-US"/>
        </w:rPr>
        <w:t xml:space="preserve">Население моложе трудоспособного возраста формирует трудовой потенциал территории. В динамике доля населения моложе трудоспособного возраста увеличивается с 14,8% </w:t>
      </w:r>
      <w:r w:rsidR="005A253C" w:rsidRPr="005A253C">
        <w:rPr>
          <w:rFonts w:eastAsiaTheme="minorHAnsi"/>
          <w:sz w:val="28"/>
          <w:szCs w:val="28"/>
          <w:lang w:eastAsia="en-US"/>
        </w:rPr>
        <w:t>в 2007 году</w:t>
      </w:r>
      <w:r w:rsidRPr="005A253C">
        <w:rPr>
          <w:rFonts w:eastAsiaTheme="minorHAnsi"/>
          <w:sz w:val="28"/>
          <w:szCs w:val="28"/>
          <w:lang w:eastAsia="en-US"/>
        </w:rPr>
        <w:t xml:space="preserve"> до 18,8% </w:t>
      </w:r>
      <w:r w:rsidR="005A253C" w:rsidRPr="005A253C">
        <w:rPr>
          <w:rFonts w:eastAsiaTheme="minorHAnsi"/>
          <w:sz w:val="28"/>
          <w:szCs w:val="28"/>
          <w:lang w:eastAsia="en-US"/>
        </w:rPr>
        <w:t>в</w:t>
      </w:r>
      <w:r w:rsidRPr="005A253C">
        <w:rPr>
          <w:rFonts w:eastAsiaTheme="minorHAnsi"/>
          <w:sz w:val="28"/>
          <w:szCs w:val="28"/>
          <w:lang w:eastAsia="en-US"/>
        </w:rPr>
        <w:t xml:space="preserve"> 2020 год</w:t>
      </w:r>
      <w:r w:rsidR="005A253C" w:rsidRPr="005A253C">
        <w:rPr>
          <w:rFonts w:eastAsiaTheme="minorHAnsi"/>
          <w:sz w:val="28"/>
          <w:szCs w:val="28"/>
          <w:lang w:eastAsia="en-US"/>
        </w:rPr>
        <w:t>у</w:t>
      </w:r>
      <w:r w:rsidRPr="005A253C">
        <w:rPr>
          <w:rFonts w:eastAsiaTheme="minorHAnsi"/>
          <w:sz w:val="28"/>
          <w:szCs w:val="28"/>
          <w:lang w:eastAsia="en-US"/>
        </w:rPr>
        <w:t>.</w:t>
      </w:r>
    </w:p>
    <w:p w:rsidR="00ED7B60" w:rsidRPr="008914D6" w:rsidRDefault="00ED7B60" w:rsidP="00ED7B60">
      <w:pPr>
        <w:ind w:firstLine="709"/>
        <w:jc w:val="both"/>
        <w:rPr>
          <w:rFonts w:eastAsiaTheme="minorHAnsi"/>
          <w:sz w:val="28"/>
          <w:szCs w:val="28"/>
          <w:lang w:eastAsia="en-US"/>
        </w:rPr>
      </w:pPr>
      <w:r w:rsidRPr="008914D6">
        <w:rPr>
          <w:rFonts w:eastAsiaTheme="minorHAnsi"/>
          <w:sz w:val="28"/>
          <w:szCs w:val="28"/>
          <w:lang w:eastAsia="en-US"/>
        </w:rPr>
        <w:t>В общей численности населения мужчины составляли 45,3%, женщины –54,7 процента. На 1 000 мужчин приходилось 1 206 женщин.</w:t>
      </w:r>
    </w:p>
    <w:p w:rsidR="00ED7B60" w:rsidRPr="008914D6" w:rsidRDefault="00ED7B60" w:rsidP="00ED7B60">
      <w:pPr>
        <w:ind w:firstLine="709"/>
        <w:jc w:val="both"/>
        <w:rPr>
          <w:rFonts w:eastAsiaTheme="minorHAnsi"/>
          <w:sz w:val="28"/>
          <w:szCs w:val="28"/>
          <w:lang w:eastAsia="en-US"/>
        </w:rPr>
      </w:pPr>
      <w:r w:rsidRPr="008914D6">
        <w:rPr>
          <w:rFonts w:eastAsiaTheme="minorHAnsi"/>
          <w:sz w:val="28"/>
          <w:szCs w:val="28"/>
          <w:lang w:eastAsia="en-US"/>
        </w:rPr>
        <w:t>В 2020 году в городе Красноярске сложилось отрицательное сальдо естественного движения населения – минус 2</w:t>
      </w:r>
      <w:r w:rsidR="00AC7805">
        <w:rPr>
          <w:rFonts w:eastAsiaTheme="minorHAnsi"/>
          <w:sz w:val="28"/>
          <w:szCs w:val="28"/>
          <w:lang w:eastAsia="en-US"/>
        </w:rPr>
        <w:t> </w:t>
      </w:r>
      <w:r w:rsidRPr="008914D6">
        <w:rPr>
          <w:rFonts w:eastAsiaTheme="minorHAnsi"/>
          <w:sz w:val="28"/>
          <w:szCs w:val="28"/>
          <w:lang w:eastAsia="en-US"/>
        </w:rPr>
        <w:t>267 чел. В прошлом году родилось 11</w:t>
      </w:r>
      <w:r w:rsidR="00AC7805">
        <w:rPr>
          <w:rFonts w:eastAsiaTheme="minorHAnsi"/>
          <w:sz w:val="28"/>
          <w:szCs w:val="28"/>
          <w:lang w:eastAsia="en-US"/>
        </w:rPr>
        <w:t> </w:t>
      </w:r>
      <w:r w:rsidRPr="008914D6">
        <w:rPr>
          <w:rFonts w:eastAsiaTheme="minorHAnsi"/>
          <w:sz w:val="28"/>
          <w:szCs w:val="28"/>
          <w:lang w:eastAsia="en-US"/>
        </w:rPr>
        <w:t xml:space="preserve">564 </w:t>
      </w:r>
      <w:r w:rsidR="00AC7805">
        <w:rPr>
          <w:rFonts w:eastAsiaTheme="minorHAnsi"/>
          <w:sz w:val="28"/>
          <w:szCs w:val="28"/>
          <w:lang w:eastAsia="en-US"/>
        </w:rPr>
        <w:t>ребенка</w:t>
      </w:r>
      <w:r w:rsidRPr="008914D6">
        <w:rPr>
          <w:rFonts w:eastAsiaTheme="minorHAnsi"/>
          <w:sz w:val="28"/>
          <w:szCs w:val="28"/>
          <w:lang w:eastAsia="en-US"/>
        </w:rPr>
        <w:t xml:space="preserve">, что на 4,3% меньше, чем в 2019 году. Коэффициент рождаемости составил 10,6 на </w:t>
      </w:r>
      <w:r w:rsidR="00AC7805">
        <w:rPr>
          <w:rFonts w:eastAsiaTheme="minorHAnsi"/>
          <w:sz w:val="28"/>
          <w:szCs w:val="28"/>
          <w:lang w:eastAsia="en-US"/>
        </w:rPr>
        <w:t>тыс.</w:t>
      </w:r>
      <w:r w:rsidRPr="008914D6">
        <w:rPr>
          <w:rFonts w:eastAsiaTheme="minorHAnsi"/>
          <w:sz w:val="28"/>
          <w:szCs w:val="28"/>
          <w:lang w:eastAsia="en-US"/>
        </w:rPr>
        <w:t xml:space="preserve"> чел. населения. За 2020 год количество умерших составило 13</w:t>
      </w:r>
      <w:r w:rsidR="00AC7805">
        <w:rPr>
          <w:rFonts w:eastAsiaTheme="minorHAnsi"/>
          <w:sz w:val="28"/>
          <w:szCs w:val="28"/>
          <w:lang w:eastAsia="en-US"/>
        </w:rPr>
        <w:t> </w:t>
      </w:r>
      <w:r w:rsidRPr="008914D6">
        <w:rPr>
          <w:rFonts w:eastAsiaTheme="minorHAnsi"/>
          <w:sz w:val="28"/>
          <w:szCs w:val="28"/>
          <w:lang w:eastAsia="en-US"/>
        </w:rPr>
        <w:t xml:space="preserve">831 чел., что больше показателя 2019 года на 23,5%. Коэффициент смертности составил 12,6 на </w:t>
      </w:r>
      <w:r w:rsidR="00AC7805">
        <w:rPr>
          <w:rFonts w:eastAsiaTheme="minorHAnsi"/>
          <w:sz w:val="28"/>
          <w:szCs w:val="28"/>
          <w:lang w:eastAsia="en-US"/>
        </w:rPr>
        <w:t>тыс.</w:t>
      </w:r>
      <w:r w:rsidRPr="008914D6">
        <w:rPr>
          <w:rFonts w:eastAsiaTheme="minorHAnsi"/>
          <w:sz w:val="28"/>
          <w:szCs w:val="28"/>
          <w:lang w:eastAsia="en-US"/>
        </w:rPr>
        <w:t>  чел</w:t>
      </w:r>
      <w:r w:rsidR="00AC7805">
        <w:rPr>
          <w:rFonts w:eastAsiaTheme="minorHAnsi"/>
          <w:sz w:val="28"/>
          <w:szCs w:val="28"/>
          <w:lang w:eastAsia="en-US"/>
        </w:rPr>
        <w:t>.</w:t>
      </w:r>
      <w:r w:rsidRPr="008914D6">
        <w:rPr>
          <w:rFonts w:eastAsiaTheme="minorHAnsi"/>
          <w:sz w:val="28"/>
          <w:szCs w:val="28"/>
          <w:lang w:eastAsia="en-US"/>
        </w:rPr>
        <w:t xml:space="preserve"> населения.</w:t>
      </w:r>
    </w:p>
    <w:p w:rsidR="00ED7B60" w:rsidRPr="008914D6" w:rsidRDefault="00ED7B60" w:rsidP="00ED7B60">
      <w:pPr>
        <w:ind w:firstLine="709"/>
        <w:jc w:val="both"/>
        <w:rPr>
          <w:rFonts w:eastAsiaTheme="minorHAnsi"/>
          <w:sz w:val="28"/>
          <w:szCs w:val="28"/>
          <w:lang w:eastAsia="en-US"/>
        </w:rPr>
      </w:pPr>
      <w:r w:rsidRPr="008914D6">
        <w:rPr>
          <w:rFonts w:eastAsiaTheme="minorHAnsi"/>
          <w:sz w:val="28"/>
          <w:szCs w:val="28"/>
          <w:lang w:eastAsia="en-US"/>
        </w:rPr>
        <w:t>За прошедший год наблюда</w:t>
      </w:r>
      <w:r w:rsidR="00AC7805">
        <w:rPr>
          <w:rFonts w:eastAsiaTheme="minorHAnsi"/>
          <w:sz w:val="28"/>
          <w:szCs w:val="28"/>
          <w:lang w:eastAsia="en-US"/>
        </w:rPr>
        <w:t>лась</w:t>
      </w:r>
      <w:r w:rsidRPr="008914D6">
        <w:rPr>
          <w:rFonts w:eastAsiaTheme="minorHAnsi"/>
          <w:sz w:val="28"/>
          <w:szCs w:val="28"/>
          <w:lang w:eastAsia="en-US"/>
        </w:rPr>
        <w:t xml:space="preserve"> положительная динамика миграционного прироста населения по сравнению с 20</w:t>
      </w:r>
      <w:r w:rsidR="00AC7805">
        <w:rPr>
          <w:rFonts w:eastAsiaTheme="minorHAnsi"/>
          <w:sz w:val="28"/>
          <w:szCs w:val="28"/>
          <w:lang w:eastAsia="en-US"/>
        </w:rPr>
        <w:t>19</w:t>
      </w:r>
      <w:r w:rsidRPr="008914D6">
        <w:rPr>
          <w:rFonts w:eastAsiaTheme="minorHAnsi"/>
          <w:sz w:val="28"/>
          <w:szCs w:val="28"/>
          <w:lang w:eastAsia="en-US"/>
        </w:rPr>
        <w:t xml:space="preserve"> годом</w:t>
      </w:r>
      <w:r w:rsidR="00AC7805">
        <w:rPr>
          <w:rFonts w:eastAsiaTheme="minorHAnsi"/>
          <w:sz w:val="28"/>
          <w:szCs w:val="28"/>
          <w:lang w:eastAsia="en-US"/>
        </w:rPr>
        <w:t xml:space="preserve">, </w:t>
      </w:r>
      <w:r w:rsidRPr="008914D6">
        <w:rPr>
          <w:rFonts w:eastAsiaTheme="minorHAnsi"/>
          <w:sz w:val="28"/>
          <w:szCs w:val="28"/>
          <w:lang w:eastAsia="en-US"/>
        </w:rPr>
        <w:t>миграционный прирост составил 1</w:t>
      </w:r>
      <w:r w:rsidR="00AC7805">
        <w:rPr>
          <w:rFonts w:eastAsiaTheme="minorHAnsi"/>
          <w:sz w:val="28"/>
          <w:szCs w:val="28"/>
          <w:lang w:eastAsia="en-US"/>
        </w:rPr>
        <w:t> </w:t>
      </w:r>
      <w:r w:rsidRPr="008914D6">
        <w:rPr>
          <w:rFonts w:eastAsiaTheme="minorHAnsi"/>
          <w:sz w:val="28"/>
          <w:szCs w:val="28"/>
          <w:lang w:eastAsia="en-US"/>
        </w:rPr>
        <w:t>3</w:t>
      </w:r>
      <w:r w:rsidR="00AC7805">
        <w:rPr>
          <w:rFonts w:eastAsiaTheme="minorHAnsi"/>
          <w:sz w:val="28"/>
          <w:szCs w:val="28"/>
          <w:lang w:eastAsia="en-US"/>
        </w:rPr>
        <w:t>47</w:t>
      </w:r>
      <w:r w:rsidRPr="008914D6">
        <w:rPr>
          <w:rFonts w:eastAsiaTheme="minorHAnsi"/>
          <w:sz w:val="28"/>
          <w:szCs w:val="28"/>
          <w:lang w:eastAsia="en-US"/>
        </w:rPr>
        <w:t xml:space="preserve"> человек. </w:t>
      </w:r>
    </w:p>
    <w:p w:rsidR="00ED7B60" w:rsidRPr="008914D6" w:rsidRDefault="00ED7B60" w:rsidP="00ED7B60">
      <w:pPr>
        <w:ind w:firstLine="709"/>
        <w:jc w:val="both"/>
        <w:rPr>
          <w:rFonts w:eastAsiaTheme="minorHAnsi"/>
          <w:sz w:val="28"/>
          <w:szCs w:val="28"/>
          <w:lang w:eastAsia="en-US"/>
        </w:rPr>
      </w:pPr>
      <w:r w:rsidRPr="008914D6">
        <w:rPr>
          <w:rFonts w:eastAsiaTheme="minorHAnsi"/>
          <w:sz w:val="28"/>
          <w:szCs w:val="28"/>
          <w:lang w:eastAsia="en-US"/>
        </w:rPr>
        <w:t>В прогнозном периоде увеличение миграционного прироста обусловлено:</w:t>
      </w:r>
    </w:p>
    <w:p w:rsidR="005E083D" w:rsidRPr="008914D6" w:rsidRDefault="005E083D" w:rsidP="003E19CD">
      <w:pPr>
        <w:pStyle w:val="aa"/>
        <w:widowControl w:val="0"/>
        <w:numPr>
          <w:ilvl w:val="0"/>
          <w:numId w:val="5"/>
        </w:numPr>
        <w:tabs>
          <w:tab w:val="left" w:pos="993"/>
        </w:tabs>
        <w:ind w:left="0" w:firstLine="709"/>
        <w:jc w:val="both"/>
        <w:rPr>
          <w:rFonts w:ascii="Times New Roman" w:hAnsi="Times New Roman" w:cs="Times New Roman"/>
          <w:sz w:val="28"/>
          <w:szCs w:val="28"/>
        </w:rPr>
      </w:pPr>
      <w:r w:rsidRPr="008914D6">
        <w:rPr>
          <w:rFonts w:ascii="Times New Roman" w:hAnsi="Times New Roman" w:cs="Times New Roman"/>
          <w:sz w:val="28"/>
          <w:szCs w:val="28"/>
        </w:rPr>
        <w:t xml:space="preserve">развитием образовательного комплекса в рамках реализации проекта «Енисейская Сибирь», что выполняет ключевую роль в привлечении молодежи в краевой центр, которая в основной массе остается жить и работать на его территории; </w:t>
      </w:r>
    </w:p>
    <w:p w:rsidR="005E083D" w:rsidRPr="008914D6" w:rsidRDefault="005E083D" w:rsidP="003E19CD">
      <w:pPr>
        <w:pStyle w:val="aa"/>
        <w:numPr>
          <w:ilvl w:val="0"/>
          <w:numId w:val="5"/>
        </w:numPr>
        <w:tabs>
          <w:tab w:val="left" w:pos="993"/>
        </w:tabs>
        <w:ind w:left="0" w:firstLine="709"/>
        <w:jc w:val="both"/>
        <w:rPr>
          <w:rFonts w:ascii="Times New Roman" w:hAnsi="Times New Roman" w:cs="Times New Roman"/>
          <w:sz w:val="28"/>
          <w:szCs w:val="28"/>
        </w:rPr>
      </w:pPr>
      <w:r w:rsidRPr="008914D6">
        <w:rPr>
          <w:rFonts w:ascii="Times New Roman" w:hAnsi="Times New Roman" w:cs="Times New Roman"/>
          <w:sz w:val="28"/>
          <w:szCs w:val="28"/>
        </w:rPr>
        <w:t xml:space="preserve">развитием сферы гостеприимства, а также строительством новых инфраструктурных объектов, создающих дополнительные рабочие места, по итогам проведения в городе Красноярске Всемирной зимней Универсиады </w:t>
      </w:r>
      <w:r w:rsidRPr="008914D6">
        <w:rPr>
          <w:rFonts w:ascii="Times New Roman" w:hAnsi="Times New Roman" w:cs="Times New Roman"/>
          <w:sz w:val="28"/>
          <w:szCs w:val="28"/>
        </w:rPr>
        <w:br/>
        <w:t>в 2019 году;</w:t>
      </w:r>
    </w:p>
    <w:p w:rsidR="005E083D" w:rsidRPr="008914D6" w:rsidRDefault="005E083D" w:rsidP="003E19CD">
      <w:pPr>
        <w:pStyle w:val="aa"/>
        <w:numPr>
          <w:ilvl w:val="0"/>
          <w:numId w:val="5"/>
        </w:numPr>
        <w:tabs>
          <w:tab w:val="left" w:pos="993"/>
        </w:tabs>
        <w:ind w:left="0" w:firstLine="709"/>
        <w:jc w:val="both"/>
        <w:rPr>
          <w:rFonts w:ascii="Times New Roman" w:hAnsi="Times New Roman" w:cs="Times New Roman"/>
          <w:sz w:val="28"/>
          <w:szCs w:val="28"/>
        </w:rPr>
      </w:pPr>
      <w:r w:rsidRPr="008914D6">
        <w:rPr>
          <w:rFonts w:ascii="Times New Roman" w:hAnsi="Times New Roman" w:cs="Times New Roman"/>
          <w:sz w:val="28"/>
          <w:szCs w:val="28"/>
        </w:rPr>
        <w:t>увеличением численности иностранных граждан, осуществляющих трудовую де</w:t>
      </w:r>
      <w:r w:rsidR="00ED7B60" w:rsidRPr="008914D6">
        <w:rPr>
          <w:rFonts w:ascii="Times New Roman" w:hAnsi="Times New Roman" w:cs="Times New Roman"/>
          <w:sz w:val="28"/>
          <w:szCs w:val="28"/>
        </w:rPr>
        <w:t>ятельность на территории города;</w:t>
      </w:r>
    </w:p>
    <w:p w:rsidR="00E71094" w:rsidRPr="008914D6" w:rsidRDefault="00ED7B60" w:rsidP="003E19CD">
      <w:pPr>
        <w:pStyle w:val="aa"/>
        <w:numPr>
          <w:ilvl w:val="0"/>
          <w:numId w:val="5"/>
        </w:numPr>
        <w:tabs>
          <w:tab w:val="left" w:pos="993"/>
        </w:tabs>
        <w:ind w:left="0" w:firstLine="709"/>
        <w:jc w:val="both"/>
        <w:rPr>
          <w:rFonts w:ascii="Times New Roman" w:hAnsi="Times New Roman" w:cs="Times New Roman"/>
          <w:sz w:val="28"/>
          <w:szCs w:val="28"/>
        </w:rPr>
      </w:pPr>
      <w:r w:rsidRPr="008914D6">
        <w:rPr>
          <w:rFonts w:ascii="Times New Roman" w:hAnsi="Times New Roman" w:cs="Times New Roman"/>
          <w:sz w:val="28"/>
          <w:szCs w:val="28"/>
        </w:rPr>
        <w:t xml:space="preserve">смягчением ограничений, вызванных </w:t>
      </w:r>
      <w:r w:rsidR="00E71094" w:rsidRPr="008914D6">
        <w:rPr>
          <w:rFonts w:ascii="Times New Roman" w:hAnsi="Times New Roman" w:cs="Times New Roman"/>
          <w:sz w:val="28"/>
          <w:szCs w:val="28"/>
        </w:rPr>
        <w:t>COVID-19.</w:t>
      </w:r>
    </w:p>
    <w:p w:rsidR="00ED7B60" w:rsidRPr="008914D6" w:rsidRDefault="00ED7B60" w:rsidP="00ED7B60">
      <w:pPr>
        <w:ind w:firstLine="709"/>
        <w:jc w:val="both"/>
        <w:rPr>
          <w:rFonts w:eastAsiaTheme="minorHAnsi"/>
          <w:sz w:val="28"/>
          <w:szCs w:val="28"/>
          <w:lang w:eastAsia="en-US"/>
        </w:rPr>
      </w:pPr>
      <w:r w:rsidRPr="008914D6">
        <w:rPr>
          <w:rFonts w:eastAsiaTheme="minorHAnsi"/>
          <w:sz w:val="28"/>
          <w:szCs w:val="28"/>
          <w:lang w:eastAsia="en-US"/>
        </w:rPr>
        <w:t>Уровень рождаемости в прогнозном периоде до 2024 года рассчитан с учетом изменения возрастно-половой структуры населения, количества женщин фертильного возраста (женщины детородного периода 15-49 лет) и сохранения федеральных мер поддержки семей с детьми, позволяющих реализовывать семьям свои репродуктивные планы.</w:t>
      </w:r>
    </w:p>
    <w:p w:rsidR="00ED7B60" w:rsidRPr="008914D6" w:rsidRDefault="00ED7B60" w:rsidP="00ED7B60">
      <w:pPr>
        <w:ind w:firstLine="709"/>
        <w:jc w:val="both"/>
        <w:rPr>
          <w:rFonts w:eastAsiaTheme="minorHAnsi"/>
          <w:sz w:val="28"/>
          <w:szCs w:val="28"/>
          <w:lang w:eastAsia="en-US"/>
        </w:rPr>
      </w:pPr>
      <w:r w:rsidRPr="008914D6">
        <w:rPr>
          <w:rFonts w:eastAsiaTheme="minorHAnsi"/>
          <w:sz w:val="28"/>
          <w:szCs w:val="28"/>
          <w:lang w:eastAsia="en-US"/>
        </w:rPr>
        <w:t xml:space="preserve">Снижение рождаемости связано с </w:t>
      </w:r>
      <w:proofErr w:type="spellStart"/>
      <w:r w:rsidRPr="008914D6">
        <w:rPr>
          <w:rFonts w:eastAsiaTheme="minorHAnsi"/>
          <w:sz w:val="28"/>
          <w:szCs w:val="28"/>
          <w:lang w:eastAsia="en-US"/>
        </w:rPr>
        <w:t>эпидимиологической</w:t>
      </w:r>
      <w:proofErr w:type="spellEnd"/>
      <w:r w:rsidRPr="008914D6">
        <w:rPr>
          <w:rFonts w:eastAsiaTheme="minorHAnsi"/>
          <w:sz w:val="28"/>
          <w:szCs w:val="28"/>
          <w:lang w:eastAsia="en-US"/>
        </w:rPr>
        <w:t xml:space="preserve"> ситуацией в стране и мире, а так же снижением численности женщин фертильного возраста к 2024 году на 2,0%, так как из фертильного возраста выходят женщины 1970-1980 годов рождения, когда наблюдался высокий уровень рождаемости. При этом с 2020  года фертильного возраста достигают девушки, родившиеся в конце 90-х, начале 2000 годов, когда наблюдался низкий уровень рождаемости.</w:t>
      </w:r>
    </w:p>
    <w:p w:rsidR="00C766A7" w:rsidRPr="008914D6" w:rsidRDefault="00C766A7" w:rsidP="00C766A7">
      <w:pPr>
        <w:pStyle w:val="af9"/>
        <w:shd w:val="clear" w:color="auto" w:fill="FFFFFF" w:themeFill="background1"/>
        <w:ind w:firstLine="0"/>
        <w:jc w:val="center"/>
        <w:rPr>
          <w:szCs w:val="28"/>
        </w:rPr>
      </w:pPr>
      <w:r w:rsidRPr="008914D6">
        <w:rPr>
          <w:noProof/>
          <w:color w:val="FF0000"/>
          <w:szCs w:val="28"/>
        </w:rPr>
        <w:drawing>
          <wp:inline distT="0" distB="0" distL="0" distR="0" wp14:anchorId="7A5B0EDC" wp14:editId="1255FDE8">
            <wp:extent cx="4869711" cy="1998921"/>
            <wp:effectExtent l="0" t="0" r="7620" b="1905"/>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C766A7" w:rsidRPr="008914D6" w:rsidRDefault="00C766A7" w:rsidP="00C766A7">
      <w:pPr>
        <w:pStyle w:val="ConsNormal"/>
        <w:spacing w:before="60"/>
        <w:ind w:firstLine="0"/>
        <w:jc w:val="center"/>
        <w:rPr>
          <w:rFonts w:ascii="Times New Roman" w:hAnsi="Times New Roman"/>
          <w:bCs/>
          <w:sz w:val="22"/>
          <w:szCs w:val="22"/>
        </w:rPr>
      </w:pPr>
      <w:r w:rsidRPr="008914D6">
        <w:rPr>
          <w:rFonts w:ascii="Times New Roman" w:hAnsi="Times New Roman"/>
          <w:bCs/>
          <w:sz w:val="22"/>
          <w:szCs w:val="22"/>
        </w:rPr>
        <w:t>Рис. 2</w:t>
      </w:r>
      <w:r w:rsidR="002C09B3" w:rsidRPr="008914D6">
        <w:rPr>
          <w:rFonts w:ascii="Times New Roman" w:hAnsi="Times New Roman"/>
          <w:bCs/>
          <w:sz w:val="22"/>
          <w:szCs w:val="22"/>
        </w:rPr>
        <w:t>4</w:t>
      </w:r>
      <w:r w:rsidRPr="008914D6">
        <w:rPr>
          <w:rFonts w:ascii="Times New Roman" w:hAnsi="Times New Roman"/>
          <w:bCs/>
          <w:sz w:val="22"/>
          <w:szCs w:val="22"/>
        </w:rPr>
        <w:t xml:space="preserve"> </w:t>
      </w:r>
      <w:r w:rsidR="005E083D" w:rsidRPr="008914D6">
        <w:rPr>
          <w:rFonts w:ascii="Times New Roman" w:hAnsi="Times New Roman"/>
          <w:bCs/>
          <w:sz w:val="22"/>
          <w:szCs w:val="22"/>
        </w:rPr>
        <w:t>Динамика с</w:t>
      </w:r>
      <w:r w:rsidRPr="008914D6">
        <w:rPr>
          <w:rFonts w:ascii="Times New Roman" w:hAnsi="Times New Roman"/>
          <w:bCs/>
          <w:sz w:val="22"/>
          <w:szCs w:val="22"/>
        </w:rPr>
        <w:t>реднегодов</w:t>
      </w:r>
      <w:r w:rsidR="005E083D" w:rsidRPr="008914D6">
        <w:rPr>
          <w:rFonts w:ascii="Times New Roman" w:hAnsi="Times New Roman"/>
          <w:bCs/>
          <w:sz w:val="22"/>
          <w:szCs w:val="22"/>
        </w:rPr>
        <w:t>ой</w:t>
      </w:r>
      <w:r w:rsidRPr="008914D6">
        <w:rPr>
          <w:rFonts w:ascii="Times New Roman" w:hAnsi="Times New Roman"/>
          <w:bCs/>
          <w:sz w:val="22"/>
          <w:szCs w:val="22"/>
        </w:rPr>
        <w:t xml:space="preserve"> численност</w:t>
      </w:r>
      <w:r w:rsidR="005E083D" w:rsidRPr="008914D6">
        <w:rPr>
          <w:rFonts w:ascii="Times New Roman" w:hAnsi="Times New Roman"/>
          <w:bCs/>
          <w:sz w:val="22"/>
          <w:szCs w:val="22"/>
        </w:rPr>
        <w:t>и</w:t>
      </w:r>
      <w:r w:rsidRPr="008914D6">
        <w:rPr>
          <w:rFonts w:ascii="Times New Roman" w:hAnsi="Times New Roman"/>
          <w:bCs/>
          <w:sz w:val="22"/>
          <w:szCs w:val="22"/>
        </w:rPr>
        <w:t xml:space="preserve"> населения г. Красноярска, тыс. чел.</w:t>
      </w:r>
    </w:p>
    <w:p w:rsidR="00ED7B60" w:rsidRPr="008914D6" w:rsidRDefault="00ED7B60" w:rsidP="00C766A7">
      <w:pPr>
        <w:pStyle w:val="ConsNormal"/>
        <w:spacing w:before="60"/>
        <w:ind w:firstLine="0"/>
        <w:jc w:val="center"/>
        <w:rPr>
          <w:rFonts w:ascii="Times New Roman" w:hAnsi="Times New Roman"/>
          <w:bCs/>
          <w:sz w:val="6"/>
          <w:szCs w:val="22"/>
        </w:rPr>
      </w:pPr>
    </w:p>
    <w:p w:rsidR="00392CF4" w:rsidRPr="008914D6" w:rsidRDefault="00ED7B60" w:rsidP="00392CF4">
      <w:pPr>
        <w:snapToGrid w:val="0"/>
        <w:ind w:firstLine="709"/>
        <w:jc w:val="both"/>
        <w:rPr>
          <w:rFonts w:eastAsiaTheme="minorHAnsi"/>
          <w:sz w:val="28"/>
          <w:szCs w:val="28"/>
          <w:lang w:eastAsia="en-US"/>
        </w:rPr>
      </w:pPr>
      <w:r w:rsidRPr="008914D6">
        <w:rPr>
          <w:rFonts w:eastAsiaTheme="minorHAnsi"/>
          <w:sz w:val="28"/>
          <w:szCs w:val="28"/>
          <w:lang w:eastAsia="en-US"/>
        </w:rPr>
        <w:t>Учитывая динамику рождаемости и миграции, эпидемиологическую ситуацию в стране, среднегодовая численность постоянного населения города в 2021  го</w:t>
      </w:r>
      <w:r w:rsidR="00AC7805">
        <w:rPr>
          <w:rFonts w:eastAsiaTheme="minorHAnsi"/>
          <w:sz w:val="28"/>
          <w:szCs w:val="28"/>
          <w:lang w:eastAsia="en-US"/>
        </w:rPr>
        <w:t>ду составит 1 094,9 тыс. чел.</w:t>
      </w:r>
      <w:r w:rsidRPr="008914D6">
        <w:rPr>
          <w:rFonts w:eastAsiaTheme="minorHAnsi"/>
          <w:sz w:val="28"/>
          <w:szCs w:val="28"/>
          <w:lang w:eastAsia="en-US"/>
        </w:rPr>
        <w:t>, а к 2024 году увеличится на 0,5% до 1 098,8 тыс. человек.</w:t>
      </w:r>
    </w:p>
    <w:p w:rsidR="00246ABE" w:rsidRPr="008914D6" w:rsidRDefault="00246ABE" w:rsidP="003E19CD">
      <w:pPr>
        <w:pStyle w:val="aa"/>
        <w:numPr>
          <w:ilvl w:val="0"/>
          <w:numId w:val="24"/>
        </w:numPr>
        <w:spacing w:before="120" w:after="120"/>
        <w:ind w:left="0" w:firstLine="207"/>
        <w:jc w:val="center"/>
        <w:outlineLvl w:val="0"/>
        <w:rPr>
          <w:rFonts w:ascii="Times New Roman" w:hAnsi="Times New Roman" w:cs="Times New Roman"/>
          <w:b/>
          <w:sz w:val="29"/>
          <w:szCs w:val="27"/>
        </w:rPr>
      </w:pPr>
      <w:bookmarkStart w:id="15" w:name="_Toc84323244"/>
      <w:r w:rsidRPr="008914D6">
        <w:rPr>
          <w:rFonts w:ascii="Times New Roman" w:hAnsi="Times New Roman" w:cs="Times New Roman"/>
          <w:b/>
          <w:sz w:val="29"/>
          <w:szCs w:val="27"/>
        </w:rPr>
        <w:t>Образование</w:t>
      </w:r>
      <w:bookmarkEnd w:id="15"/>
    </w:p>
    <w:p w:rsidR="00F140CD" w:rsidRPr="008914D6" w:rsidRDefault="00F140CD" w:rsidP="00F140CD">
      <w:pPr>
        <w:snapToGrid w:val="0"/>
        <w:ind w:firstLine="709"/>
        <w:jc w:val="both"/>
        <w:rPr>
          <w:rFonts w:eastAsiaTheme="minorHAnsi"/>
          <w:sz w:val="28"/>
          <w:szCs w:val="28"/>
          <w:lang w:eastAsia="en-US"/>
        </w:rPr>
      </w:pPr>
      <w:r w:rsidRPr="008914D6">
        <w:rPr>
          <w:rFonts w:eastAsiaTheme="minorHAnsi"/>
          <w:sz w:val="28"/>
          <w:szCs w:val="28"/>
          <w:lang w:eastAsia="en-US"/>
        </w:rPr>
        <w:t xml:space="preserve">Для создания условий, отвечающих всем современным требованиям осуществления образовательного процесса, в городе Красноярске в 2020 году действовало 115 дневных школ, 183 дошкольных учреждений, </w:t>
      </w:r>
      <w:r w:rsidRPr="008914D6">
        <w:rPr>
          <w:rFonts w:eastAsiaTheme="minorHAnsi"/>
          <w:sz w:val="28"/>
          <w:szCs w:val="28"/>
          <w:lang w:eastAsia="en-US"/>
        </w:rPr>
        <w:br/>
        <w:t xml:space="preserve">18 учреждений дополнительного образования, 7 центров </w:t>
      </w:r>
      <w:proofErr w:type="spellStart"/>
      <w:r w:rsidRPr="008914D6">
        <w:rPr>
          <w:rFonts w:eastAsiaTheme="minorHAnsi"/>
          <w:sz w:val="28"/>
          <w:szCs w:val="28"/>
          <w:lang w:eastAsia="en-US"/>
        </w:rPr>
        <w:t>психолого</w:t>
      </w:r>
      <w:proofErr w:type="spellEnd"/>
      <w:r w:rsidRPr="008914D6">
        <w:rPr>
          <w:rFonts w:eastAsiaTheme="minorHAnsi"/>
          <w:sz w:val="28"/>
          <w:szCs w:val="28"/>
          <w:lang w:eastAsia="en-US"/>
        </w:rPr>
        <w:t xml:space="preserve">–педагогической и </w:t>
      </w:r>
      <w:proofErr w:type="spellStart"/>
      <w:proofErr w:type="gramStart"/>
      <w:r w:rsidRPr="008914D6">
        <w:rPr>
          <w:rFonts w:eastAsiaTheme="minorHAnsi"/>
          <w:sz w:val="28"/>
          <w:szCs w:val="28"/>
          <w:lang w:eastAsia="en-US"/>
        </w:rPr>
        <w:t>медико</w:t>
      </w:r>
      <w:proofErr w:type="spellEnd"/>
      <w:r w:rsidRPr="008914D6">
        <w:rPr>
          <w:rFonts w:eastAsiaTheme="minorHAnsi"/>
          <w:sz w:val="28"/>
          <w:szCs w:val="28"/>
          <w:lang w:eastAsia="en-US"/>
        </w:rPr>
        <w:t>–социальной</w:t>
      </w:r>
      <w:proofErr w:type="gramEnd"/>
      <w:r w:rsidRPr="008914D6">
        <w:rPr>
          <w:rFonts w:eastAsiaTheme="minorHAnsi"/>
          <w:sz w:val="28"/>
          <w:szCs w:val="28"/>
          <w:lang w:eastAsia="en-US"/>
        </w:rPr>
        <w:t xml:space="preserve"> помощи.</w:t>
      </w:r>
    </w:p>
    <w:p w:rsidR="00F140CD" w:rsidRPr="008914D6" w:rsidRDefault="00F140CD" w:rsidP="00F140CD">
      <w:pPr>
        <w:snapToGrid w:val="0"/>
        <w:ind w:firstLine="709"/>
        <w:jc w:val="both"/>
        <w:rPr>
          <w:rFonts w:eastAsiaTheme="minorHAnsi"/>
          <w:sz w:val="28"/>
          <w:szCs w:val="28"/>
          <w:lang w:eastAsia="en-US"/>
        </w:rPr>
      </w:pPr>
      <w:r w:rsidRPr="008914D6">
        <w:rPr>
          <w:rFonts w:eastAsiaTheme="minorHAnsi"/>
          <w:sz w:val="28"/>
          <w:szCs w:val="28"/>
          <w:lang w:eastAsia="en-US"/>
        </w:rPr>
        <w:t xml:space="preserve">Дошкольные образовательные учреждения в </w:t>
      </w:r>
      <w:proofErr w:type="gramStart"/>
      <w:r w:rsidRPr="008914D6">
        <w:rPr>
          <w:rFonts w:eastAsiaTheme="minorHAnsi"/>
          <w:sz w:val="28"/>
          <w:szCs w:val="28"/>
          <w:lang w:eastAsia="en-US"/>
        </w:rPr>
        <w:t>режиме полного дня</w:t>
      </w:r>
      <w:proofErr w:type="gramEnd"/>
      <w:r w:rsidRPr="008914D6">
        <w:rPr>
          <w:rFonts w:eastAsiaTheme="minorHAnsi"/>
          <w:sz w:val="28"/>
          <w:szCs w:val="28"/>
          <w:lang w:eastAsia="en-US"/>
        </w:rPr>
        <w:t xml:space="preserve"> посещали 54 976 детей. Обеспеченность дошкольными образовательными учреждениями детей в возрасте от 1 до 6  лет в 2020 году составила 61,30%, а доля детей в возрасте от 5 до 7 лет, получающих дошкольные образовательные услуги, составила 100 процентов.</w:t>
      </w:r>
    </w:p>
    <w:p w:rsidR="00F140CD" w:rsidRPr="008914D6" w:rsidRDefault="00F140CD" w:rsidP="00F140CD">
      <w:pPr>
        <w:snapToGrid w:val="0"/>
        <w:ind w:firstLine="709"/>
        <w:jc w:val="both"/>
        <w:rPr>
          <w:rFonts w:eastAsiaTheme="minorHAnsi"/>
          <w:sz w:val="28"/>
          <w:szCs w:val="28"/>
          <w:lang w:eastAsia="en-US"/>
        </w:rPr>
      </w:pPr>
      <w:r w:rsidRPr="008914D6">
        <w:rPr>
          <w:rFonts w:eastAsiaTheme="minorHAnsi"/>
          <w:sz w:val="28"/>
          <w:szCs w:val="28"/>
          <w:lang w:eastAsia="en-US"/>
        </w:rPr>
        <w:t>В рамках адресной инвестиционной программы:</w:t>
      </w:r>
    </w:p>
    <w:p w:rsidR="00F140CD" w:rsidRPr="008914D6" w:rsidRDefault="00F140CD" w:rsidP="00F140CD">
      <w:pPr>
        <w:snapToGrid w:val="0"/>
        <w:ind w:firstLine="709"/>
        <w:jc w:val="both"/>
        <w:rPr>
          <w:rFonts w:eastAsiaTheme="minorHAnsi"/>
          <w:sz w:val="28"/>
          <w:szCs w:val="28"/>
          <w:lang w:eastAsia="en-US"/>
        </w:rPr>
      </w:pPr>
      <w:r w:rsidRPr="008914D6">
        <w:rPr>
          <w:rFonts w:eastAsiaTheme="minorHAnsi"/>
          <w:sz w:val="28"/>
          <w:szCs w:val="28"/>
          <w:lang w:eastAsia="en-US"/>
        </w:rPr>
        <w:t>введены в эксплуатацию 5 дошкольных образовательных учреждений, общей мощностью 1</w:t>
      </w:r>
      <w:r w:rsidR="00AC7805">
        <w:rPr>
          <w:rFonts w:eastAsiaTheme="minorHAnsi"/>
          <w:sz w:val="28"/>
          <w:szCs w:val="28"/>
          <w:lang w:eastAsia="en-US"/>
        </w:rPr>
        <w:t> </w:t>
      </w:r>
      <w:r w:rsidRPr="008914D6">
        <w:rPr>
          <w:rFonts w:eastAsiaTheme="minorHAnsi"/>
          <w:sz w:val="28"/>
          <w:szCs w:val="28"/>
          <w:lang w:eastAsia="en-US"/>
        </w:rPr>
        <w:t xml:space="preserve">330 мест (национальный проект «Демография»), </w:t>
      </w:r>
      <w:r w:rsidR="008915ED">
        <w:rPr>
          <w:rFonts w:eastAsiaTheme="minorHAnsi"/>
          <w:sz w:val="28"/>
          <w:szCs w:val="28"/>
          <w:lang w:eastAsia="en-US"/>
        </w:rPr>
        <w:br/>
      </w:r>
      <w:r w:rsidRPr="008914D6">
        <w:rPr>
          <w:rFonts w:eastAsiaTheme="minorHAnsi"/>
          <w:sz w:val="28"/>
          <w:szCs w:val="28"/>
          <w:lang w:eastAsia="en-US"/>
        </w:rPr>
        <w:t>в том числе:</w:t>
      </w:r>
    </w:p>
    <w:p w:rsidR="00F140CD" w:rsidRPr="000B54F7" w:rsidRDefault="00F140CD" w:rsidP="003E19CD">
      <w:pPr>
        <w:pStyle w:val="aa"/>
        <w:numPr>
          <w:ilvl w:val="0"/>
          <w:numId w:val="5"/>
        </w:numPr>
        <w:tabs>
          <w:tab w:val="left" w:pos="993"/>
        </w:tabs>
        <w:ind w:left="0" w:firstLine="709"/>
        <w:jc w:val="both"/>
        <w:rPr>
          <w:rFonts w:ascii="Times New Roman" w:hAnsi="Times New Roman" w:cs="Times New Roman"/>
          <w:sz w:val="28"/>
          <w:szCs w:val="28"/>
        </w:rPr>
      </w:pPr>
      <w:r w:rsidRPr="000B54F7">
        <w:rPr>
          <w:rFonts w:ascii="Times New Roman" w:hAnsi="Times New Roman" w:cs="Times New Roman"/>
          <w:sz w:val="28"/>
          <w:szCs w:val="28"/>
        </w:rPr>
        <w:t xml:space="preserve">детский сад по ул. </w:t>
      </w:r>
      <w:proofErr w:type="gramStart"/>
      <w:r w:rsidRPr="000B54F7">
        <w:rPr>
          <w:rFonts w:ascii="Times New Roman" w:hAnsi="Times New Roman" w:cs="Times New Roman"/>
          <w:sz w:val="28"/>
          <w:szCs w:val="28"/>
        </w:rPr>
        <w:t>Волгоградская</w:t>
      </w:r>
      <w:proofErr w:type="gramEnd"/>
      <w:r w:rsidRPr="000B54F7">
        <w:rPr>
          <w:rFonts w:ascii="Times New Roman" w:hAnsi="Times New Roman" w:cs="Times New Roman"/>
          <w:sz w:val="28"/>
          <w:szCs w:val="28"/>
        </w:rPr>
        <w:t xml:space="preserve"> 2а на 270 мест;</w:t>
      </w:r>
    </w:p>
    <w:p w:rsidR="00F140CD" w:rsidRPr="000B54F7" w:rsidRDefault="00F140CD" w:rsidP="003E19CD">
      <w:pPr>
        <w:pStyle w:val="aa"/>
        <w:numPr>
          <w:ilvl w:val="0"/>
          <w:numId w:val="5"/>
        </w:numPr>
        <w:tabs>
          <w:tab w:val="left" w:pos="993"/>
        </w:tabs>
        <w:ind w:left="0" w:firstLine="709"/>
        <w:jc w:val="both"/>
        <w:rPr>
          <w:rFonts w:ascii="Times New Roman" w:hAnsi="Times New Roman" w:cs="Times New Roman"/>
          <w:sz w:val="28"/>
          <w:szCs w:val="28"/>
        </w:rPr>
      </w:pPr>
      <w:r w:rsidRPr="000B54F7">
        <w:rPr>
          <w:rFonts w:ascii="Times New Roman" w:hAnsi="Times New Roman" w:cs="Times New Roman"/>
          <w:sz w:val="28"/>
          <w:szCs w:val="28"/>
        </w:rPr>
        <w:t xml:space="preserve">детский сад № 3 в </w:t>
      </w:r>
      <w:proofErr w:type="spellStart"/>
      <w:r w:rsidRPr="000B54F7">
        <w:rPr>
          <w:rFonts w:ascii="Times New Roman" w:hAnsi="Times New Roman" w:cs="Times New Roman"/>
          <w:sz w:val="28"/>
          <w:szCs w:val="28"/>
        </w:rPr>
        <w:t>мкр</w:t>
      </w:r>
      <w:proofErr w:type="spellEnd"/>
      <w:r w:rsidRPr="000B54F7">
        <w:rPr>
          <w:rFonts w:ascii="Times New Roman" w:hAnsi="Times New Roman" w:cs="Times New Roman"/>
          <w:sz w:val="28"/>
          <w:szCs w:val="28"/>
        </w:rPr>
        <w:t>. «</w:t>
      </w:r>
      <w:proofErr w:type="spellStart"/>
      <w:r w:rsidRPr="000B54F7">
        <w:rPr>
          <w:rFonts w:ascii="Times New Roman" w:hAnsi="Times New Roman" w:cs="Times New Roman"/>
          <w:sz w:val="28"/>
          <w:szCs w:val="28"/>
        </w:rPr>
        <w:t>Ястынское</w:t>
      </w:r>
      <w:proofErr w:type="spellEnd"/>
      <w:r w:rsidRPr="000B54F7">
        <w:rPr>
          <w:rFonts w:ascii="Times New Roman" w:hAnsi="Times New Roman" w:cs="Times New Roman"/>
          <w:sz w:val="28"/>
          <w:szCs w:val="28"/>
        </w:rPr>
        <w:t xml:space="preserve"> поле» на 190 мест;</w:t>
      </w:r>
    </w:p>
    <w:p w:rsidR="00F140CD" w:rsidRPr="000B54F7" w:rsidRDefault="00F140CD" w:rsidP="003E19CD">
      <w:pPr>
        <w:pStyle w:val="aa"/>
        <w:numPr>
          <w:ilvl w:val="0"/>
          <w:numId w:val="5"/>
        </w:numPr>
        <w:tabs>
          <w:tab w:val="left" w:pos="993"/>
        </w:tabs>
        <w:ind w:left="0" w:firstLine="709"/>
        <w:jc w:val="both"/>
        <w:rPr>
          <w:rFonts w:ascii="Times New Roman" w:hAnsi="Times New Roman" w:cs="Times New Roman"/>
          <w:sz w:val="28"/>
          <w:szCs w:val="28"/>
        </w:rPr>
      </w:pPr>
      <w:r w:rsidRPr="000B54F7">
        <w:rPr>
          <w:rFonts w:ascii="Times New Roman" w:hAnsi="Times New Roman" w:cs="Times New Roman"/>
          <w:sz w:val="28"/>
          <w:szCs w:val="28"/>
        </w:rPr>
        <w:t>детский сад № 3 в Октябрьском районе на 270 мест;</w:t>
      </w:r>
    </w:p>
    <w:p w:rsidR="00F140CD" w:rsidRPr="000B54F7" w:rsidRDefault="00F140CD" w:rsidP="003E19CD">
      <w:pPr>
        <w:pStyle w:val="aa"/>
        <w:numPr>
          <w:ilvl w:val="0"/>
          <w:numId w:val="5"/>
        </w:numPr>
        <w:tabs>
          <w:tab w:val="left" w:pos="993"/>
        </w:tabs>
        <w:ind w:left="0" w:firstLine="709"/>
        <w:jc w:val="both"/>
        <w:rPr>
          <w:rFonts w:ascii="Times New Roman" w:hAnsi="Times New Roman" w:cs="Times New Roman"/>
          <w:sz w:val="28"/>
          <w:szCs w:val="28"/>
        </w:rPr>
      </w:pPr>
      <w:r w:rsidRPr="000B54F7">
        <w:rPr>
          <w:rFonts w:ascii="Times New Roman" w:hAnsi="Times New Roman" w:cs="Times New Roman"/>
          <w:sz w:val="28"/>
          <w:szCs w:val="28"/>
        </w:rPr>
        <w:t>детский сад № 2 в Октябрьском районе на 300 мест;</w:t>
      </w:r>
    </w:p>
    <w:p w:rsidR="00F140CD" w:rsidRPr="000B54F7" w:rsidRDefault="00F140CD" w:rsidP="003E19CD">
      <w:pPr>
        <w:pStyle w:val="aa"/>
        <w:numPr>
          <w:ilvl w:val="0"/>
          <w:numId w:val="5"/>
        </w:numPr>
        <w:tabs>
          <w:tab w:val="left" w:pos="993"/>
        </w:tabs>
        <w:ind w:left="0" w:firstLine="709"/>
        <w:jc w:val="both"/>
        <w:rPr>
          <w:rFonts w:ascii="Times New Roman" w:hAnsi="Times New Roman" w:cs="Times New Roman"/>
          <w:sz w:val="28"/>
          <w:szCs w:val="28"/>
        </w:rPr>
      </w:pPr>
      <w:r w:rsidRPr="000B54F7">
        <w:rPr>
          <w:rFonts w:ascii="Times New Roman" w:hAnsi="Times New Roman" w:cs="Times New Roman"/>
          <w:sz w:val="28"/>
          <w:szCs w:val="28"/>
        </w:rPr>
        <w:t>детский сад № 1 в Советском районе на 300 мест.</w:t>
      </w:r>
    </w:p>
    <w:p w:rsidR="00F140CD" w:rsidRPr="008914D6" w:rsidRDefault="00F140CD" w:rsidP="00F140CD">
      <w:pPr>
        <w:snapToGrid w:val="0"/>
        <w:ind w:firstLine="709"/>
        <w:jc w:val="both"/>
        <w:rPr>
          <w:rFonts w:eastAsiaTheme="minorHAnsi"/>
          <w:sz w:val="28"/>
          <w:szCs w:val="28"/>
          <w:lang w:eastAsia="en-US"/>
        </w:rPr>
      </w:pPr>
      <w:r w:rsidRPr="008914D6">
        <w:rPr>
          <w:rFonts w:eastAsiaTheme="minorHAnsi"/>
          <w:sz w:val="28"/>
          <w:szCs w:val="28"/>
          <w:lang w:eastAsia="en-US"/>
        </w:rPr>
        <w:t xml:space="preserve">В системе муниципальных общеобразовательных учреждений работало </w:t>
      </w:r>
      <w:r w:rsidR="00AC7805">
        <w:rPr>
          <w:rFonts w:eastAsiaTheme="minorHAnsi"/>
          <w:sz w:val="28"/>
          <w:szCs w:val="28"/>
          <w:lang w:eastAsia="en-US"/>
        </w:rPr>
        <w:t>около 5,7 тыс.</w:t>
      </w:r>
      <w:r w:rsidRPr="008914D6">
        <w:rPr>
          <w:rFonts w:eastAsiaTheme="minorHAnsi"/>
          <w:sz w:val="28"/>
          <w:szCs w:val="28"/>
          <w:lang w:eastAsia="en-US"/>
        </w:rPr>
        <w:t xml:space="preserve"> учителей, обучалось </w:t>
      </w:r>
      <w:r w:rsidR="00AC7805">
        <w:rPr>
          <w:rFonts w:eastAsiaTheme="minorHAnsi"/>
          <w:sz w:val="28"/>
          <w:szCs w:val="28"/>
          <w:lang w:eastAsia="en-US"/>
        </w:rPr>
        <w:t xml:space="preserve">около </w:t>
      </w:r>
      <w:r w:rsidRPr="008914D6">
        <w:rPr>
          <w:rFonts w:eastAsiaTheme="minorHAnsi"/>
          <w:sz w:val="28"/>
          <w:szCs w:val="28"/>
          <w:lang w:eastAsia="en-US"/>
        </w:rPr>
        <w:t>123</w:t>
      </w:r>
      <w:r w:rsidR="00AC7805">
        <w:rPr>
          <w:rFonts w:eastAsiaTheme="minorHAnsi"/>
          <w:sz w:val="28"/>
          <w:szCs w:val="28"/>
          <w:lang w:eastAsia="en-US"/>
        </w:rPr>
        <w:t>,9 тыс.</w:t>
      </w:r>
      <w:r w:rsidRPr="008914D6">
        <w:rPr>
          <w:rFonts w:eastAsiaTheme="minorHAnsi"/>
          <w:sz w:val="28"/>
          <w:szCs w:val="28"/>
          <w:lang w:eastAsia="en-US"/>
        </w:rPr>
        <w:t xml:space="preserve"> детей. Дневные общеобразовательные учреждения скомплектованы со средней наполняемостью 25,9 человек в классе. В 2020 году численность выпускников 9 классов муниципальных общеобразовательных учреждений составила 9</w:t>
      </w:r>
      <w:r w:rsidR="00AC7805">
        <w:rPr>
          <w:rFonts w:eastAsiaTheme="minorHAnsi"/>
          <w:sz w:val="28"/>
          <w:szCs w:val="28"/>
          <w:lang w:eastAsia="en-US"/>
        </w:rPr>
        <w:t> 782 чел.</w:t>
      </w:r>
      <w:r w:rsidRPr="008914D6">
        <w:rPr>
          <w:rFonts w:eastAsiaTheme="minorHAnsi"/>
          <w:sz w:val="28"/>
          <w:szCs w:val="28"/>
          <w:lang w:eastAsia="en-US"/>
        </w:rPr>
        <w:t xml:space="preserve">, численность выпускников 11 классов составила </w:t>
      </w:r>
      <w:r w:rsidR="00AC7805">
        <w:rPr>
          <w:rFonts w:eastAsiaTheme="minorHAnsi"/>
          <w:sz w:val="28"/>
          <w:szCs w:val="28"/>
          <w:lang w:eastAsia="en-US"/>
        </w:rPr>
        <w:br/>
      </w:r>
      <w:r w:rsidRPr="008914D6">
        <w:rPr>
          <w:rFonts w:eastAsiaTheme="minorHAnsi"/>
          <w:sz w:val="28"/>
          <w:szCs w:val="28"/>
          <w:lang w:eastAsia="en-US"/>
        </w:rPr>
        <w:t>5</w:t>
      </w:r>
      <w:r w:rsidR="00AC7805">
        <w:rPr>
          <w:rFonts w:eastAsiaTheme="minorHAnsi"/>
          <w:sz w:val="28"/>
          <w:szCs w:val="28"/>
          <w:lang w:eastAsia="en-US"/>
        </w:rPr>
        <w:t> 983 чел</w:t>
      </w:r>
      <w:r w:rsidRPr="008914D6">
        <w:rPr>
          <w:rFonts w:eastAsiaTheme="minorHAnsi"/>
          <w:sz w:val="28"/>
          <w:szCs w:val="28"/>
          <w:lang w:eastAsia="en-US"/>
        </w:rPr>
        <w:t>.</w:t>
      </w:r>
    </w:p>
    <w:p w:rsidR="00F140CD" w:rsidRPr="008914D6" w:rsidRDefault="00F140CD" w:rsidP="00F140CD">
      <w:pPr>
        <w:snapToGrid w:val="0"/>
        <w:ind w:firstLine="709"/>
        <w:jc w:val="both"/>
        <w:rPr>
          <w:rFonts w:eastAsiaTheme="minorHAnsi"/>
          <w:sz w:val="28"/>
          <w:szCs w:val="28"/>
          <w:lang w:eastAsia="en-US"/>
        </w:rPr>
      </w:pPr>
      <w:r w:rsidRPr="008914D6">
        <w:rPr>
          <w:rFonts w:eastAsiaTheme="minorHAnsi"/>
          <w:sz w:val="28"/>
          <w:szCs w:val="28"/>
          <w:lang w:eastAsia="en-US"/>
        </w:rPr>
        <w:t xml:space="preserve">Доля выпускников муниципальных общеобразовательных учреждений, не получивших аттестат о среднем (полном) образовании, в общей численности выпускников муниципальных общеобразовательных </w:t>
      </w:r>
      <w:r w:rsidR="00AC7805">
        <w:rPr>
          <w:rFonts w:eastAsiaTheme="minorHAnsi"/>
          <w:sz w:val="28"/>
          <w:szCs w:val="28"/>
          <w:lang w:eastAsia="en-US"/>
        </w:rPr>
        <w:t>учреждений, составила менее 1,9%</w:t>
      </w:r>
      <w:r w:rsidRPr="008914D6">
        <w:rPr>
          <w:rFonts w:eastAsiaTheme="minorHAnsi"/>
          <w:sz w:val="28"/>
          <w:szCs w:val="28"/>
          <w:lang w:eastAsia="en-US"/>
        </w:rPr>
        <w:t xml:space="preserve"> (115 чел.).</w:t>
      </w:r>
    </w:p>
    <w:p w:rsidR="00F140CD" w:rsidRPr="008914D6" w:rsidRDefault="00F140CD" w:rsidP="00F140CD">
      <w:pPr>
        <w:snapToGrid w:val="0"/>
        <w:ind w:firstLine="709"/>
        <w:jc w:val="both"/>
        <w:rPr>
          <w:rFonts w:eastAsiaTheme="minorHAnsi"/>
          <w:sz w:val="28"/>
          <w:szCs w:val="28"/>
          <w:lang w:eastAsia="en-US"/>
        </w:rPr>
      </w:pPr>
      <w:r w:rsidRPr="008914D6">
        <w:rPr>
          <w:rFonts w:eastAsiaTheme="minorHAnsi"/>
          <w:sz w:val="28"/>
          <w:szCs w:val="28"/>
          <w:lang w:eastAsia="en-US"/>
        </w:rPr>
        <w:t xml:space="preserve">Выбор предметов для сдачи в форме ЕГЭ в городе Красноярске сохраняется стабильным на протяжении уже нескольких лет, </w:t>
      </w:r>
      <w:r w:rsidR="00AC7805">
        <w:rPr>
          <w:rFonts w:eastAsiaTheme="minorHAnsi"/>
          <w:sz w:val="28"/>
          <w:szCs w:val="28"/>
          <w:lang w:eastAsia="en-US"/>
        </w:rPr>
        <w:br/>
      </w:r>
      <w:r w:rsidRPr="008914D6">
        <w:rPr>
          <w:rFonts w:eastAsiaTheme="minorHAnsi"/>
          <w:sz w:val="28"/>
          <w:szCs w:val="28"/>
          <w:lang w:eastAsia="en-US"/>
        </w:rPr>
        <w:t xml:space="preserve">самыми популярными остаются предметы: </w:t>
      </w:r>
      <w:r w:rsidR="00AC7805" w:rsidRPr="008914D6">
        <w:rPr>
          <w:rFonts w:eastAsiaTheme="minorHAnsi"/>
          <w:sz w:val="28"/>
          <w:szCs w:val="28"/>
          <w:lang w:eastAsia="en-US"/>
        </w:rPr>
        <w:t>математик</w:t>
      </w:r>
      <w:r w:rsidR="00AC7805">
        <w:rPr>
          <w:rFonts w:eastAsiaTheme="minorHAnsi"/>
          <w:sz w:val="28"/>
          <w:szCs w:val="28"/>
          <w:lang w:eastAsia="en-US"/>
        </w:rPr>
        <w:t>а (53,4%),</w:t>
      </w:r>
      <w:r w:rsidR="00AC7805" w:rsidRPr="008914D6">
        <w:rPr>
          <w:rFonts w:eastAsiaTheme="minorHAnsi"/>
          <w:sz w:val="28"/>
          <w:szCs w:val="28"/>
          <w:lang w:eastAsia="en-US"/>
        </w:rPr>
        <w:t xml:space="preserve"> </w:t>
      </w:r>
      <w:r w:rsidRPr="008914D6">
        <w:rPr>
          <w:rFonts w:eastAsiaTheme="minorHAnsi"/>
          <w:sz w:val="28"/>
          <w:szCs w:val="28"/>
          <w:lang w:eastAsia="en-US"/>
        </w:rPr>
        <w:t xml:space="preserve">обществознание (51%), физика (18%), биология (20%), история (14%), информатика (20%), иностранный язык (13%), химия (12%), литература (8%). </w:t>
      </w:r>
    </w:p>
    <w:p w:rsidR="00F140CD" w:rsidRPr="008914D6" w:rsidRDefault="00F140CD" w:rsidP="00F140CD">
      <w:pPr>
        <w:snapToGrid w:val="0"/>
        <w:ind w:firstLine="709"/>
        <w:jc w:val="both"/>
        <w:rPr>
          <w:rFonts w:eastAsiaTheme="minorHAnsi"/>
          <w:sz w:val="28"/>
          <w:szCs w:val="28"/>
          <w:lang w:eastAsia="en-US"/>
        </w:rPr>
      </w:pPr>
      <w:r w:rsidRPr="008914D6">
        <w:rPr>
          <w:rFonts w:eastAsiaTheme="minorHAnsi"/>
          <w:sz w:val="28"/>
          <w:szCs w:val="28"/>
          <w:lang w:eastAsia="en-US"/>
        </w:rPr>
        <w:t>На 01.09.2020 года в общеобразовательных школах г. Красноярска  скомплектовано 4 784 класса–комплекта, с количеством учащихся                    123</w:t>
      </w:r>
      <w:r w:rsidR="00AC7805">
        <w:rPr>
          <w:rFonts w:eastAsiaTheme="minorHAnsi"/>
          <w:sz w:val="28"/>
          <w:szCs w:val="28"/>
          <w:lang w:eastAsia="en-US"/>
        </w:rPr>
        <w:t> 898 человека.</w:t>
      </w:r>
      <w:r w:rsidRPr="008914D6">
        <w:rPr>
          <w:rFonts w:eastAsiaTheme="minorHAnsi"/>
          <w:sz w:val="28"/>
          <w:szCs w:val="28"/>
          <w:lang w:eastAsia="en-US"/>
        </w:rPr>
        <w:t xml:space="preserve"> По сравнению с комплектованием на 01.09.2019 года количество классов–комплектов увеличилось на 209 единиц, количество учащихся </w:t>
      </w:r>
      <w:r w:rsidR="00AC7805">
        <w:rPr>
          <w:rFonts w:eastAsiaTheme="minorHAnsi"/>
          <w:sz w:val="28"/>
          <w:szCs w:val="28"/>
          <w:lang w:eastAsia="en-US"/>
        </w:rPr>
        <w:t xml:space="preserve">в них </w:t>
      </w:r>
      <w:r w:rsidRPr="008914D6">
        <w:rPr>
          <w:rFonts w:eastAsiaTheme="minorHAnsi"/>
          <w:sz w:val="28"/>
          <w:szCs w:val="28"/>
          <w:lang w:eastAsia="en-US"/>
        </w:rPr>
        <w:t>увеличилось на 5</w:t>
      </w:r>
      <w:r w:rsidR="00AC7805">
        <w:rPr>
          <w:rFonts w:eastAsiaTheme="minorHAnsi"/>
          <w:sz w:val="28"/>
          <w:szCs w:val="28"/>
          <w:lang w:eastAsia="en-US"/>
        </w:rPr>
        <w:t> </w:t>
      </w:r>
      <w:r w:rsidRPr="008914D6">
        <w:rPr>
          <w:rFonts w:eastAsiaTheme="minorHAnsi"/>
          <w:sz w:val="28"/>
          <w:szCs w:val="28"/>
          <w:lang w:eastAsia="en-US"/>
        </w:rPr>
        <w:t xml:space="preserve">015 чел. </w:t>
      </w:r>
    </w:p>
    <w:p w:rsidR="00F140CD" w:rsidRPr="008914D6" w:rsidRDefault="00F140CD" w:rsidP="00F140CD">
      <w:pPr>
        <w:snapToGrid w:val="0"/>
        <w:ind w:firstLine="709"/>
        <w:jc w:val="both"/>
        <w:rPr>
          <w:rFonts w:eastAsiaTheme="minorHAnsi"/>
          <w:sz w:val="28"/>
          <w:szCs w:val="28"/>
          <w:lang w:eastAsia="en-US"/>
        </w:rPr>
      </w:pPr>
      <w:r w:rsidRPr="008914D6">
        <w:rPr>
          <w:rFonts w:eastAsiaTheme="minorHAnsi"/>
          <w:sz w:val="28"/>
          <w:szCs w:val="28"/>
          <w:lang w:eastAsia="en-US"/>
        </w:rPr>
        <w:t xml:space="preserve">В 16 общеобразовательных школах города открыты 84 коррекционных класса на 957 детей с ограниченными возможностями здоровья, </w:t>
      </w:r>
      <w:r w:rsidR="00AC7805">
        <w:rPr>
          <w:rFonts w:eastAsiaTheme="minorHAnsi"/>
          <w:sz w:val="28"/>
          <w:szCs w:val="28"/>
          <w:lang w:eastAsia="en-US"/>
        </w:rPr>
        <w:t>это</w:t>
      </w:r>
      <w:r w:rsidRPr="008914D6">
        <w:rPr>
          <w:rFonts w:eastAsiaTheme="minorHAnsi"/>
          <w:sz w:val="28"/>
          <w:szCs w:val="28"/>
          <w:lang w:eastAsia="en-US"/>
        </w:rPr>
        <w:t xml:space="preserve"> на 4 класс</w:t>
      </w:r>
      <w:r w:rsidR="00AC7805">
        <w:rPr>
          <w:rFonts w:eastAsiaTheme="minorHAnsi"/>
          <w:sz w:val="28"/>
          <w:szCs w:val="28"/>
          <w:lang w:eastAsia="en-US"/>
        </w:rPr>
        <w:t>а</w:t>
      </w:r>
      <w:r w:rsidRPr="008914D6">
        <w:rPr>
          <w:rFonts w:eastAsiaTheme="minorHAnsi"/>
          <w:sz w:val="28"/>
          <w:szCs w:val="28"/>
          <w:lang w:eastAsia="en-US"/>
        </w:rPr>
        <w:t xml:space="preserve"> и 33 учащихся больше чем в предыдущем учебном году. </w:t>
      </w:r>
    </w:p>
    <w:p w:rsidR="00F140CD" w:rsidRPr="008914D6" w:rsidRDefault="005A1938" w:rsidP="00F140CD">
      <w:pPr>
        <w:snapToGrid w:val="0"/>
        <w:ind w:firstLine="709"/>
        <w:jc w:val="both"/>
        <w:rPr>
          <w:rFonts w:eastAsiaTheme="minorHAnsi"/>
          <w:sz w:val="28"/>
          <w:szCs w:val="28"/>
          <w:lang w:eastAsia="en-US"/>
        </w:rPr>
      </w:pPr>
      <w:r w:rsidRPr="008914D6">
        <w:rPr>
          <w:rFonts w:eastAsiaTheme="minorHAnsi"/>
          <w:sz w:val="28"/>
          <w:szCs w:val="28"/>
          <w:lang w:eastAsia="en-US"/>
        </w:rPr>
        <w:t xml:space="preserve">Количество детей с ограниченными возможностями здоровья получающих инклюзивное образование </w:t>
      </w:r>
      <w:r>
        <w:rPr>
          <w:rFonts w:eastAsiaTheme="minorHAnsi"/>
          <w:sz w:val="28"/>
          <w:szCs w:val="28"/>
          <w:lang w:eastAsia="en-US"/>
        </w:rPr>
        <w:t>у</w:t>
      </w:r>
      <w:r w:rsidR="00F140CD" w:rsidRPr="008914D6">
        <w:rPr>
          <w:rFonts w:eastAsiaTheme="minorHAnsi"/>
          <w:sz w:val="28"/>
          <w:szCs w:val="28"/>
          <w:lang w:eastAsia="en-US"/>
        </w:rPr>
        <w:t>величилось на 140 учащихся и составило 3</w:t>
      </w:r>
      <w:r>
        <w:rPr>
          <w:rFonts w:eastAsiaTheme="minorHAnsi"/>
          <w:sz w:val="28"/>
          <w:szCs w:val="28"/>
          <w:lang w:eastAsia="en-US"/>
        </w:rPr>
        <w:t> </w:t>
      </w:r>
      <w:r w:rsidR="00F140CD" w:rsidRPr="008914D6">
        <w:rPr>
          <w:rFonts w:eastAsiaTheme="minorHAnsi"/>
          <w:sz w:val="28"/>
          <w:szCs w:val="28"/>
          <w:lang w:eastAsia="en-US"/>
        </w:rPr>
        <w:t>881 чел.</w:t>
      </w:r>
    </w:p>
    <w:p w:rsidR="00F140CD" w:rsidRPr="008914D6" w:rsidRDefault="00F140CD" w:rsidP="00F140CD">
      <w:pPr>
        <w:snapToGrid w:val="0"/>
        <w:ind w:firstLine="709"/>
        <w:jc w:val="both"/>
        <w:rPr>
          <w:rFonts w:eastAsiaTheme="minorHAnsi"/>
          <w:sz w:val="28"/>
          <w:szCs w:val="28"/>
          <w:lang w:eastAsia="en-US"/>
        </w:rPr>
      </w:pPr>
      <w:r w:rsidRPr="008914D6">
        <w:rPr>
          <w:rFonts w:eastAsiaTheme="minorHAnsi"/>
          <w:sz w:val="28"/>
          <w:szCs w:val="28"/>
          <w:lang w:eastAsia="en-US"/>
        </w:rPr>
        <w:t xml:space="preserve">Количество специализированных классов </w:t>
      </w:r>
      <w:proofErr w:type="spellStart"/>
      <w:r w:rsidRPr="008914D6">
        <w:rPr>
          <w:rFonts w:eastAsiaTheme="minorHAnsi"/>
          <w:sz w:val="28"/>
          <w:szCs w:val="28"/>
          <w:lang w:eastAsia="en-US"/>
        </w:rPr>
        <w:t>физико</w:t>
      </w:r>
      <w:proofErr w:type="spellEnd"/>
      <w:r w:rsidRPr="008914D6">
        <w:rPr>
          <w:rFonts w:eastAsiaTheme="minorHAnsi"/>
          <w:sz w:val="28"/>
          <w:szCs w:val="28"/>
          <w:lang w:eastAsia="en-US"/>
        </w:rPr>
        <w:t xml:space="preserve">–математической, естественнонаучной и </w:t>
      </w:r>
      <w:proofErr w:type="spellStart"/>
      <w:r w:rsidRPr="008914D6">
        <w:rPr>
          <w:rFonts w:eastAsiaTheme="minorHAnsi"/>
          <w:sz w:val="28"/>
          <w:szCs w:val="28"/>
          <w:lang w:eastAsia="en-US"/>
        </w:rPr>
        <w:t>инженерно</w:t>
      </w:r>
      <w:proofErr w:type="spellEnd"/>
      <w:r w:rsidRPr="008914D6">
        <w:rPr>
          <w:rFonts w:eastAsiaTheme="minorHAnsi"/>
          <w:sz w:val="28"/>
          <w:szCs w:val="28"/>
          <w:lang w:eastAsia="en-US"/>
        </w:rPr>
        <w:t>–технологической направленности с учетом классов Российск</w:t>
      </w:r>
      <w:r w:rsidR="00577AB9" w:rsidRPr="008914D6">
        <w:rPr>
          <w:rFonts w:eastAsiaTheme="minorHAnsi"/>
          <w:sz w:val="28"/>
          <w:szCs w:val="28"/>
          <w:lang w:eastAsia="en-US"/>
        </w:rPr>
        <w:t>ой</w:t>
      </w:r>
      <w:r w:rsidRPr="008914D6">
        <w:rPr>
          <w:rFonts w:eastAsiaTheme="minorHAnsi"/>
          <w:sz w:val="28"/>
          <w:szCs w:val="28"/>
          <w:lang w:eastAsia="en-US"/>
        </w:rPr>
        <w:t xml:space="preserve"> академи</w:t>
      </w:r>
      <w:r w:rsidR="00577AB9" w:rsidRPr="008914D6">
        <w:rPr>
          <w:rFonts w:eastAsiaTheme="minorHAnsi"/>
          <w:sz w:val="28"/>
          <w:szCs w:val="28"/>
          <w:lang w:eastAsia="en-US"/>
        </w:rPr>
        <w:t>и</w:t>
      </w:r>
      <w:r w:rsidRPr="008914D6">
        <w:rPr>
          <w:rFonts w:eastAsiaTheme="minorHAnsi"/>
          <w:sz w:val="28"/>
          <w:szCs w:val="28"/>
          <w:lang w:eastAsia="en-US"/>
        </w:rPr>
        <w:t xml:space="preserve"> наук и Сибирск</w:t>
      </w:r>
      <w:r w:rsidR="00577AB9" w:rsidRPr="008914D6">
        <w:rPr>
          <w:rFonts w:eastAsiaTheme="minorHAnsi"/>
          <w:sz w:val="28"/>
          <w:szCs w:val="28"/>
          <w:lang w:eastAsia="en-US"/>
        </w:rPr>
        <w:t>ого</w:t>
      </w:r>
      <w:r w:rsidRPr="008914D6">
        <w:rPr>
          <w:rFonts w:eastAsiaTheme="minorHAnsi"/>
          <w:sz w:val="28"/>
          <w:szCs w:val="28"/>
          <w:lang w:eastAsia="en-US"/>
        </w:rPr>
        <w:t xml:space="preserve"> федеральн</w:t>
      </w:r>
      <w:r w:rsidR="00577AB9" w:rsidRPr="008914D6">
        <w:rPr>
          <w:rFonts w:eastAsiaTheme="minorHAnsi"/>
          <w:sz w:val="28"/>
          <w:szCs w:val="28"/>
          <w:lang w:eastAsia="en-US"/>
        </w:rPr>
        <w:t>ого</w:t>
      </w:r>
      <w:r w:rsidRPr="008914D6">
        <w:rPr>
          <w:rFonts w:eastAsiaTheme="minorHAnsi"/>
          <w:sz w:val="28"/>
          <w:szCs w:val="28"/>
          <w:lang w:eastAsia="en-US"/>
        </w:rPr>
        <w:t xml:space="preserve"> университет</w:t>
      </w:r>
      <w:r w:rsidR="00577AB9" w:rsidRPr="008914D6">
        <w:rPr>
          <w:rFonts w:eastAsiaTheme="minorHAnsi"/>
          <w:sz w:val="28"/>
          <w:szCs w:val="28"/>
          <w:lang w:eastAsia="en-US"/>
        </w:rPr>
        <w:t>а</w:t>
      </w:r>
      <w:r w:rsidRPr="008914D6">
        <w:rPr>
          <w:rFonts w:eastAsiaTheme="minorHAnsi"/>
          <w:sz w:val="28"/>
          <w:szCs w:val="28"/>
          <w:lang w:eastAsia="en-US"/>
        </w:rPr>
        <w:t xml:space="preserve"> состави</w:t>
      </w:r>
      <w:r w:rsidR="005A1938">
        <w:rPr>
          <w:rFonts w:eastAsiaTheme="minorHAnsi"/>
          <w:sz w:val="28"/>
          <w:szCs w:val="28"/>
          <w:lang w:eastAsia="en-US"/>
        </w:rPr>
        <w:t>ло</w:t>
      </w:r>
      <w:r w:rsidRPr="008914D6">
        <w:rPr>
          <w:rFonts w:eastAsiaTheme="minorHAnsi"/>
          <w:sz w:val="28"/>
          <w:szCs w:val="28"/>
          <w:lang w:eastAsia="en-US"/>
        </w:rPr>
        <w:t xml:space="preserve"> 71 класс–комплект на 1</w:t>
      </w:r>
      <w:r w:rsidR="005A1938">
        <w:rPr>
          <w:rFonts w:eastAsiaTheme="minorHAnsi"/>
          <w:sz w:val="28"/>
          <w:szCs w:val="28"/>
          <w:lang w:eastAsia="en-US"/>
        </w:rPr>
        <w:t> </w:t>
      </w:r>
      <w:r w:rsidRPr="008914D6">
        <w:rPr>
          <w:rFonts w:eastAsiaTheme="minorHAnsi"/>
          <w:sz w:val="28"/>
          <w:szCs w:val="28"/>
          <w:lang w:eastAsia="en-US"/>
        </w:rPr>
        <w:t>875 учащихся в 18 общеобразовательных учреждениях.</w:t>
      </w:r>
    </w:p>
    <w:p w:rsidR="00F140CD" w:rsidRPr="008914D6" w:rsidRDefault="00F140CD" w:rsidP="00F140CD">
      <w:pPr>
        <w:snapToGrid w:val="0"/>
        <w:ind w:firstLine="709"/>
        <w:jc w:val="both"/>
        <w:rPr>
          <w:rFonts w:eastAsiaTheme="minorHAnsi"/>
          <w:sz w:val="28"/>
          <w:szCs w:val="28"/>
          <w:lang w:eastAsia="en-US"/>
        </w:rPr>
      </w:pPr>
      <w:r w:rsidRPr="008914D6">
        <w:rPr>
          <w:rFonts w:eastAsiaTheme="minorHAnsi"/>
          <w:sz w:val="28"/>
          <w:szCs w:val="28"/>
          <w:lang w:eastAsia="en-US"/>
        </w:rPr>
        <w:t>Программы углубленного изучения отдельных предметов будут реализовываться в 46 общеобразовательных организациях, освоение программ углубленного изучения предметов планируется 13</w:t>
      </w:r>
      <w:r w:rsidR="00577AB9" w:rsidRPr="008914D6">
        <w:rPr>
          <w:rFonts w:eastAsiaTheme="minorHAnsi"/>
          <w:sz w:val="28"/>
          <w:szCs w:val="28"/>
          <w:lang w:eastAsia="en-US"/>
        </w:rPr>
        <w:t> </w:t>
      </w:r>
      <w:r w:rsidRPr="008914D6">
        <w:rPr>
          <w:rFonts w:eastAsiaTheme="minorHAnsi"/>
          <w:sz w:val="28"/>
          <w:szCs w:val="28"/>
          <w:lang w:eastAsia="en-US"/>
        </w:rPr>
        <w:t>178 учащи</w:t>
      </w:r>
      <w:r w:rsidR="00577AB9" w:rsidRPr="008914D6">
        <w:rPr>
          <w:rFonts w:eastAsiaTheme="minorHAnsi"/>
          <w:sz w:val="28"/>
          <w:szCs w:val="28"/>
          <w:lang w:eastAsia="en-US"/>
        </w:rPr>
        <w:t>ми</w:t>
      </w:r>
      <w:r w:rsidRPr="008914D6">
        <w:rPr>
          <w:rFonts w:eastAsiaTheme="minorHAnsi"/>
          <w:sz w:val="28"/>
          <w:szCs w:val="28"/>
          <w:lang w:eastAsia="en-US"/>
        </w:rPr>
        <w:t>ся.</w:t>
      </w:r>
    </w:p>
    <w:p w:rsidR="00F140CD" w:rsidRPr="008914D6" w:rsidRDefault="00F140CD" w:rsidP="00F140CD">
      <w:pPr>
        <w:snapToGrid w:val="0"/>
        <w:ind w:firstLine="709"/>
        <w:jc w:val="both"/>
        <w:rPr>
          <w:rFonts w:eastAsiaTheme="minorHAnsi"/>
          <w:sz w:val="28"/>
          <w:szCs w:val="28"/>
          <w:lang w:eastAsia="en-US"/>
        </w:rPr>
      </w:pPr>
      <w:r w:rsidRPr="008914D6">
        <w:rPr>
          <w:rFonts w:eastAsiaTheme="minorHAnsi"/>
          <w:sz w:val="28"/>
          <w:szCs w:val="28"/>
          <w:lang w:eastAsia="en-US"/>
        </w:rPr>
        <w:t xml:space="preserve">На 01.09.2020 скомплектовано </w:t>
      </w:r>
      <w:r w:rsidR="00577AB9" w:rsidRPr="008914D6">
        <w:rPr>
          <w:rFonts w:eastAsiaTheme="minorHAnsi"/>
          <w:sz w:val="28"/>
          <w:szCs w:val="28"/>
          <w:lang w:eastAsia="en-US"/>
        </w:rPr>
        <w:t>три</w:t>
      </w:r>
      <w:r w:rsidRPr="008914D6">
        <w:rPr>
          <w:rFonts w:eastAsiaTheme="minorHAnsi"/>
          <w:sz w:val="28"/>
          <w:szCs w:val="28"/>
          <w:lang w:eastAsia="en-US"/>
        </w:rPr>
        <w:t xml:space="preserve"> класс</w:t>
      </w:r>
      <w:r w:rsidR="00577AB9" w:rsidRPr="008914D6">
        <w:rPr>
          <w:rFonts w:eastAsiaTheme="minorHAnsi"/>
          <w:sz w:val="28"/>
          <w:szCs w:val="28"/>
          <w:lang w:eastAsia="en-US"/>
        </w:rPr>
        <w:t>а</w:t>
      </w:r>
      <w:r w:rsidRPr="008914D6">
        <w:rPr>
          <w:rFonts w:eastAsiaTheme="minorHAnsi"/>
          <w:sz w:val="28"/>
          <w:szCs w:val="28"/>
          <w:lang w:eastAsia="en-US"/>
        </w:rPr>
        <w:t xml:space="preserve"> очно–заочной формы обучени</w:t>
      </w:r>
      <w:r w:rsidR="00577AB9" w:rsidRPr="008914D6">
        <w:rPr>
          <w:rFonts w:eastAsiaTheme="minorHAnsi"/>
          <w:sz w:val="28"/>
          <w:szCs w:val="28"/>
          <w:lang w:eastAsia="en-US"/>
        </w:rPr>
        <w:t>я с количеством учащихся 80 человек</w:t>
      </w:r>
      <w:r w:rsidRPr="008914D6">
        <w:rPr>
          <w:rFonts w:eastAsiaTheme="minorHAnsi"/>
          <w:sz w:val="28"/>
          <w:szCs w:val="28"/>
          <w:lang w:eastAsia="en-US"/>
        </w:rPr>
        <w:t>.</w:t>
      </w:r>
    </w:p>
    <w:p w:rsidR="00F140CD" w:rsidRPr="008914D6" w:rsidRDefault="00F140CD" w:rsidP="00F140CD">
      <w:pPr>
        <w:snapToGrid w:val="0"/>
        <w:ind w:firstLine="709"/>
        <w:jc w:val="both"/>
        <w:rPr>
          <w:rFonts w:eastAsiaTheme="minorHAnsi"/>
          <w:sz w:val="28"/>
          <w:szCs w:val="28"/>
          <w:lang w:eastAsia="en-US"/>
        </w:rPr>
      </w:pPr>
      <w:r w:rsidRPr="008914D6">
        <w:rPr>
          <w:rFonts w:eastAsiaTheme="minorHAnsi"/>
          <w:sz w:val="28"/>
          <w:szCs w:val="28"/>
          <w:lang w:eastAsia="en-US"/>
        </w:rPr>
        <w:t>В 2019 году введены две школы новостройки на 1</w:t>
      </w:r>
      <w:r w:rsidR="005A1938">
        <w:rPr>
          <w:rFonts w:eastAsiaTheme="minorHAnsi"/>
          <w:sz w:val="28"/>
          <w:szCs w:val="28"/>
          <w:lang w:eastAsia="en-US"/>
        </w:rPr>
        <w:t> </w:t>
      </w:r>
      <w:r w:rsidRPr="008914D6">
        <w:rPr>
          <w:rFonts w:eastAsiaTheme="minorHAnsi"/>
          <w:sz w:val="28"/>
          <w:szCs w:val="28"/>
          <w:lang w:eastAsia="en-US"/>
        </w:rPr>
        <w:t xml:space="preserve">280 мест каждая: во II  </w:t>
      </w:r>
      <w:proofErr w:type="spellStart"/>
      <w:r w:rsidRPr="008914D6">
        <w:rPr>
          <w:rFonts w:eastAsiaTheme="minorHAnsi"/>
          <w:sz w:val="28"/>
          <w:szCs w:val="28"/>
          <w:lang w:eastAsia="en-US"/>
        </w:rPr>
        <w:t>мкр</w:t>
      </w:r>
      <w:proofErr w:type="spellEnd"/>
      <w:r w:rsidRPr="008914D6">
        <w:rPr>
          <w:rFonts w:eastAsiaTheme="minorHAnsi"/>
          <w:sz w:val="28"/>
          <w:szCs w:val="28"/>
          <w:lang w:eastAsia="en-US"/>
        </w:rPr>
        <w:t xml:space="preserve">. жилого района «Покровский» и в </w:t>
      </w:r>
      <w:proofErr w:type="spellStart"/>
      <w:r w:rsidRPr="008914D6">
        <w:rPr>
          <w:rFonts w:eastAsiaTheme="minorHAnsi"/>
          <w:sz w:val="28"/>
          <w:szCs w:val="28"/>
          <w:lang w:eastAsia="en-US"/>
        </w:rPr>
        <w:t>мкр</w:t>
      </w:r>
      <w:proofErr w:type="spellEnd"/>
      <w:r w:rsidRPr="008914D6">
        <w:rPr>
          <w:rFonts w:eastAsiaTheme="minorHAnsi"/>
          <w:sz w:val="28"/>
          <w:szCs w:val="28"/>
          <w:lang w:eastAsia="en-US"/>
        </w:rPr>
        <w:t xml:space="preserve">. «Солнечный». </w:t>
      </w:r>
    </w:p>
    <w:p w:rsidR="00F140CD" w:rsidRPr="008914D6" w:rsidRDefault="00F140CD" w:rsidP="00D757EB">
      <w:pPr>
        <w:snapToGrid w:val="0"/>
        <w:ind w:firstLine="709"/>
        <w:jc w:val="both"/>
        <w:rPr>
          <w:rFonts w:eastAsiaTheme="minorHAnsi"/>
          <w:sz w:val="28"/>
          <w:szCs w:val="28"/>
          <w:lang w:eastAsia="en-US"/>
        </w:rPr>
      </w:pPr>
      <w:r w:rsidRPr="008914D6">
        <w:rPr>
          <w:rFonts w:eastAsiaTheme="minorHAnsi"/>
          <w:sz w:val="28"/>
          <w:szCs w:val="28"/>
          <w:lang w:eastAsia="en-US"/>
        </w:rPr>
        <w:t xml:space="preserve">В 2020 году </w:t>
      </w:r>
      <w:r w:rsidR="00D757EB">
        <w:rPr>
          <w:rFonts w:eastAsiaTheme="minorHAnsi"/>
          <w:sz w:val="28"/>
          <w:szCs w:val="28"/>
          <w:lang w:eastAsia="en-US"/>
        </w:rPr>
        <w:t xml:space="preserve">также </w:t>
      </w:r>
      <w:r w:rsidRPr="008914D6">
        <w:rPr>
          <w:rFonts w:eastAsiaTheme="minorHAnsi"/>
          <w:sz w:val="28"/>
          <w:szCs w:val="28"/>
          <w:lang w:eastAsia="en-US"/>
        </w:rPr>
        <w:t>введены в  эксплуатацию две общеобразовательные школы (национальный проект «Образование»)</w:t>
      </w:r>
      <w:r w:rsidR="00D757EB">
        <w:rPr>
          <w:rFonts w:eastAsiaTheme="minorHAnsi"/>
          <w:sz w:val="28"/>
          <w:szCs w:val="28"/>
          <w:lang w:eastAsia="en-US"/>
        </w:rPr>
        <w:t xml:space="preserve"> </w:t>
      </w:r>
      <w:r w:rsidR="00D757EB" w:rsidRPr="008914D6">
        <w:rPr>
          <w:rFonts w:eastAsiaTheme="minorHAnsi"/>
          <w:sz w:val="28"/>
          <w:szCs w:val="28"/>
          <w:lang w:eastAsia="en-US"/>
        </w:rPr>
        <w:t>на 1</w:t>
      </w:r>
      <w:r w:rsidR="00D757EB">
        <w:rPr>
          <w:rFonts w:eastAsiaTheme="minorHAnsi"/>
          <w:sz w:val="28"/>
          <w:szCs w:val="28"/>
          <w:lang w:eastAsia="en-US"/>
        </w:rPr>
        <w:t> </w:t>
      </w:r>
      <w:r w:rsidR="00D757EB" w:rsidRPr="008914D6">
        <w:rPr>
          <w:rFonts w:eastAsiaTheme="minorHAnsi"/>
          <w:sz w:val="28"/>
          <w:szCs w:val="28"/>
          <w:lang w:eastAsia="en-US"/>
        </w:rPr>
        <w:t>280 мест каждая:</w:t>
      </w:r>
      <w:r w:rsidR="00D757EB">
        <w:rPr>
          <w:rFonts w:eastAsiaTheme="minorHAnsi"/>
          <w:sz w:val="28"/>
          <w:szCs w:val="28"/>
          <w:lang w:eastAsia="en-US"/>
        </w:rPr>
        <w:t xml:space="preserve"> </w:t>
      </w:r>
      <w:r w:rsidR="00D757EB">
        <w:rPr>
          <w:rFonts w:eastAsiaTheme="minorHAnsi"/>
          <w:sz w:val="28"/>
          <w:szCs w:val="28"/>
          <w:lang w:eastAsia="en-US"/>
        </w:rPr>
        <w:br/>
      </w:r>
      <w:r w:rsidRPr="008914D6">
        <w:rPr>
          <w:rFonts w:eastAsiaTheme="minorHAnsi"/>
          <w:sz w:val="28"/>
          <w:szCs w:val="28"/>
          <w:lang w:eastAsia="en-US"/>
        </w:rPr>
        <w:t xml:space="preserve">в </w:t>
      </w:r>
      <w:proofErr w:type="spellStart"/>
      <w:r w:rsidRPr="008914D6">
        <w:rPr>
          <w:rFonts w:eastAsiaTheme="minorHAnsi"/>
          <w:sz w:val="28"/>
          <w:szCs w:val="28"/>
          <w:lang w:eastAsia="en-US"/>
        </w:rPr>
        <w:t>мкр</w:t>
      </w:r>
      <w:proofErr w:type="spellEnd"/>
      <w:r w:rsidRPr="008914D6">
        <w:rPr>
          <w:rFonts w:eastAsiaTheme="minorHAnsi"/>
          <w:sz w:val="28"/>
          <w:szCs w:val="28"/>
          <w:lang w:eastAsia="en-US"/>
        </w:rPr>
        <w:t>.</w:t>
      </w:r>
      <w:r w:rsidR="00D757EB">
        <w:rPr>
          <w:rFonts w:eastAsiaTheme="minorHAnsi"/>
          <w:sz w:val="28"/>
          <w:szCs w:val="28"/>
          <w:lang w:eastAsia="en-US"/>
        </w:rPr>
        <w:t> </w:t>
      </w:r>
      <w:r w:rsidRPr="008914D6">
        <w:rPr>
          <w:rFonts w:eastAsiaTheme="minorHAnsi"/>
          <w:sz w:val="28"/>
          <w:szCs w:val="28"/>
          <w:lang w:eastAsia="en-US"/>
        </w:rPr>
        <w:t>«Слобода Весны»</w:t>
      </w:r>
      <w:r w:rsidR="00D757EB">
        <w:rPr>
          <w:rFonts w:eastAsiaTheme="minorHAnsi"/>
          <w:sz w:val="28"/>
          <w:szCs w:val="28"/>
          <w:lang w:eastAsia="en-US"/>
        </w:rPr>
        <w:t xml:space="preserve">, </w:t>
      </w:r>
      <w:r w:rsidRPr="008914D6">
        <w:rPr>
          <w:rFonts w:eastAsiaTheme="minorHAnsi"/>
          <w:sz w:val="28"/>
          <w:szCs w:val="28"/>
          <w:lang w:eastAsia="en-US"/>
        </w:rPr>
        <w:t xml:space="preserve">в </w:t>
      </w:r>
      <w:proofErr w:type="spellStart"/>
      <w:r w:rsidRPr="008914D6">
        <w:rPr>
          <w:rFonts w:eastAsiaTheme="minorHAnsi"/>
          <w:sz w:val="28"/>
          <w:szCs w:val="28"/>
          <w:lang w:eastAsia="en-US"/>
        </w:rPr>
        <w:t>мкр</w:t>
      </w:r>
      <w:proofErr w:type="spellEnd"/>
      <w:r w:rsidRPr="008914D6">
        <w:rPr>
          <w:rFonts w:eastAsiaTheme="minorHAnsi"/>
          <w:sz w:val="28"/>
          <w:szCs w:val="28"/>
          <w:lang w:eastAsia="en-US"/>
        </w:rPr>
        <w:t>. «Пашенный».</w:t>
      </w:r>
    </w:p>
    <w:p w:rsidR="00F140CD" w:rsidRPr="008914D6" w:rsidRDefault="00F140CD" w:rsidP="00F140CD">
      <w:pPr>
        <w:snapToGrid w:val="0"/>
        <w:ind w:firstLine="709"/>
        <w:jc w:val="both"/>
        <w:rPr>
          <w:rFonts w:eastAsiaTheme="minorHAnsi"/>
          <w:sz w:val="28"/>
          <w:szCs w:val="28"/>
          <w:lang w:eastAsia="en-US"/>
        </w:rPr>
      </w:pPr>
      <w:r w:rsidRPr="008914D6">
        <w:rPr>
          <w:rFonts w:eastAsiaTheme="minorHAnsi"/>
          <w:sz w:val="28"/>
          <w:szCs w:val="28"/>
          <w:lang w:eastAsia="en-US"/>
        </w:rPr>
        <w:t>После строительства введен в эксплуатацию спортивный зал на территории Гимназии №13 «</w:t>
      </w:r>
      <w:proofErr w:type="spellStart"/>
      <w:r w:rsidRPr="008914D6">
        <w:rPr>
          <w:rFonts w:eastAsiaTheme="minorHAnsi"/>
          <w:sz w:val="28"/>
          <w:szCs w:val="28"/>
          <w:lang w:eastAsia="en-US"/>
        </w:rPr>
        <w:t>Академ</w:t>
      </w:r>
      <w:proofErr w:type="spellEnd"/>
      <w:r w:rsidRPr="008914D6">
        <w:rPr>
          <w:rFonts w:eastAsiaTheme="minorHAnsi"/>
          <w:sz w:val="28"/>
          <w:szCs w:val="28"/>
          <w:lang w:eastAsia="en-US"/>
        </w:rPr>
        <w:t>».</w:t>
      </w:r>
    </w:p>
    <w:p w:rsidR="00F140CD" w:rsidRPr="008914D6" w:rsidRDefault="00F140CD" w:rsidP="00F140CD">
      <w:pPr>
        <w:snapToGrid w:val="0"/>
        <w:ind w:firstLine="709"/>
        <w:jc w:val="both"/>
        <w:rPr>
          <w:rFonts w:eastAsiaTheme="minorHAnsi"/>
          <w:sz w:val="28"/>
          <w:szCs w:val="28"/>
          <w:lang w:eastAsia="en-US"/>
        </w:rPr>
      </w:pPr>
      <w:r w:rsidRPr="008914D6">
        <w:rPr>
          <w:rFonts w:eastAsiaTheme="minorHAnsi"/>
          <w:sz w:val="28"/>
          <w:szCs w:val="28"/>
          <w:lang w:eastAsia="en-US"/>
        </w:rPr>
        <w:t>Проектная вместимость функционирующих зданий школ состав</w:t>
      </w:r>
      <w:r w:rsidR="00D757EB">
        <w:rPr>
          <w:rFonts w:eastAsiaTheme="minorHAnsi"/>
          <w:sz w:val="28"/>
          <w:szCs w:val="28"/>
          <w:lang w:eastAsia="en-US"/>
        </w:rPr>
        <w:t>и</w:t>
      </w:r>
      <w:r w:rsidRPr="008914D6">
        <w:rPr>
          <w:rFonts w:eastAsiaTheme="minorHAnsi"/>
          <w:sz w:val="28"/>
          <w:szCs w:val="28"/>
          <w:lang w:eastAsia="en-US"/>
        </w:rPr>
        <w:t>л</w:t>
      </w:r>
      <w:r w:rsidR="00D757EB">
        <w:rPr>
          <w:rFonts w:eastAsiaTheme="minorHAnsi"/>
          <w:sz w:val="28"/>
          <w:szCs w:val="28"/>
          <w:lang w:eastAsia="en-US"/>
        </w:rPr>
        <w:t>а</w:t>
      </w:r>
      <w:r w:rsidRPr="008914D6">
        <w:rPr>
          <w:rFonts w:eastAsiaTheme="minorHAnsi"/>
          <w:sz w:val="28"/>
          <w:szCs w:val="28"/>
          <w:lang w:eastAsia="en-US"/>
        </w:rPr>
        <w:t xml:space="preserve"> 91</w:t>
      </w:r>
      <w:r w:rsidR="00D757EB">
        <w:rPr>
          <w:rFonts w:eastAsiaTheme="minorHAnsi"/>
          <w:sz w:val="28"/>
          <w:szCs w:val="28"/>
          <w:lang w:eastAsia="en-US"/>
        </w:rPr>
        <w:t> </w:t>
      </w:r>
      <w:r w:rsidRPr="008914D6">
        <w:rPr>
          <w:rFonts w:eastAsiaTheme="minorHAnsi"/>
          <w:sz w:val="28"/>
          <w:szCs w:val="28"/>
          <w:lang w:eastAsia="en-US"/>
        </w:rPr>
        <w:t xml:space="preserve">127 мест, на 2020–2021 учебный год скомплектовано 123 898 детей. </w:t>
      </w:r>
    </w:p>
    <w:p w:rsidR="00F140CD" w:rsidRPr="008914D6" w:rsidRDefault="00F140CD" w:rsidP="00F140CD">
      <w:pPr>
        <w:snapToGrid w:val="0"/>
        <w:ind w:firstLine="709"/>
        <w:jc w:val="both"/>
        <w:rPr>
          <w:rFonts w:eastAsiaTheme="minorHAnsi"/>
          <w:sz w:val="28"/>
          <w:szCs w:val="28"/>
          <w:lang w:eastAsia="en-US"/>
        </w:rPr>
      </w:pPr>
      <w:r w:rsidRPr="008914D6">
        <w:rPr>
          <w:rFonts w:eastAsiaTheme="minorHAnsi"/>
          <w:sz w:val="28"/>
          <w:szCs w:val="28"/>
          <w:lang w:eastAsia="en-US"/>
        </w:rPr>
        <w:t xml:space="preserve">Доля обучающихся в муниципальных общеобразовательных учреждениях, занимающихся во вторую смену, в общей </w:t>
      </w:r>
      <w:proofErr w:type="gramStart"/>
      <w:r w:rsidRPr="008914D6">
        <w:rPr>
          <w:rFonts w:eastAsiaTheme="minorHAnsi"/>
          <w:sz w:val="28"/>
          <w:szCs w:val="28"/>
          <w:lang w:eastAsia="en-US"/>
        </w:rPr>
        <w:t>численности</w:t>
      </w:r>
      <w:proofErr w:type="gramEnd"/>
      <w:r w:rsidRPr="008914D6">
        <w:rPr>
          <w:rFonts w:eastAsiaTheme="minorHAnsi"/>
          <w:sz w:val="28"/>
          <w:szCs w:val="28"/>
          <w:lang w:eastAsia="en-US"/>
        </w:rPr>
        <w:t xml:space="preserve"> обучающихся в муниципальных общеобразовательных учреждениях в                   2020–2021 учебном году состави</w:t>
      </w:r>
      <w:r w:rsidR="00D757EB">
        <w:rPr>
          <w:rFonts w:eastAsiaTheme="minorHAnsi"/>
          <w:sz w:val="28"/>
          <w:szCs w:val="28"/>
          <w:lang w:eastAsia="en-US"/>
        </w:rPr>
        <w:t>ла</w:t>
      </w:r>
      <w:r w:rsidRPr="008914D6">
        <w:rPr>
          <w:rFonts w:eastAsiaTheme="minorHAnsi"/>
          <w:sz w:val="28"/>
          <w:szCs w:val="28"/>
          <w:lang w:eastAsia="en-US"/>
        </w:rPr>
        <w:t xml:space="preserve"> 27,8</w:t>
      </w:r>
      <w:r w:rsidR="00D757EB">
        <w:rPr>
          <w:rFonts w:eastAsiaTheme="minorHAnsi"/>
          <w:sz w:val="28"/>
          <w:szCs w:val="28"/>
          <w:lang w:eastAsia="en-US"/>
        </w:rPr>
        <w:t>%</w:t>
      </w:r>
      <w:r w:rsidRPr="008914D6">
        <w:rPr>
          <w:rFonts w:eastAsiaTheme="minorHAnsi"/>
          <w:sz w:val="28"/>
          <w:szCs w:val="28"/>
          <w:lang w:eastAsia="en-US"/>
        </w:rPr>
        <w:t xml:space="preserve">, в прошлом году – 23,6 процента. Увеличение данного показателя связано с повышением общего количества обучающихся и концентрацией большого количества детей в районах новостроек. </w:t>
      </w:r>
    </w:p>
    <w:p w:rsidR="00F140CD" w:rsidRPr="008914D6" w:rsidRDefault="00F140CD" w:rsidP="00F140CD">
      <w:pPr>
        <w:snapToGrid w:val="0"/>
        <w:ind w:firstLine="709"/>
        <w:jc w:val="both"/>
        <w:rPr>
          <w:rFonts w:eastAsiaTheme="minorHAnsi"/>
          <w:sz w:val="28"/>
          <w:szCs w:val="28"/>
          <w:lang w:eastAsia="en-US"/>
        </w:rPr>
      </w:pPr>
      <w:r w:rsidRPr="008914D6">
        <w:rPr>
          <w:rFonts w:eastAsiaTheme="minorHAnsi"/>
          <w:sz w:val="28"/>
          <w:szCs w:val="28"/>
          <w:lang w:eastAsia="en-US"/>
        </w:rPr>
        <w:t>В муниципальной системе образования города Красноярска функционирует 18 учреждений дополнительного образования детей, в которых обучается 36</w:t>
      </w:r>
      <w:r w:rsidR="00D757EB">
        <w:rPr>
          <w:rFonts w:eastAsiaTheme="minorHAnsi"/>
          <w:sz w:val="28"/>
          <w:szCs w:val="28"/>
          <w:lang w:eastAsia="en-US"/>
        </w:rPr>
        <w:t> </w:t>
      </w:r>
      <w:r w:rsidRPr="008914D6">
        <w:rPr>
          <w:rFonts w:eastAsiaTheme="minorHAnsi"/>
          <w:sz w:val="28"/>
          <w:szCs w:val="28"/>
          <w:lang w:eastAsia="en-US"/>
        </w:rPr>
        <w:t xml:space="preserve">816 детей в возрасте 5-18 лет. </w:t>
      </w:r>
    </w:p>
    <w:p w:rsidR="00F140CD" w:rsidRPr="008914D6" w:rsidRDefault="00F140CD" w:rsidP="00D757EB">
      <w:pPr>
        <w:snapToGrid w:val="0"/>
        <w:ind w:firstLine="709"/>
        <w:jc w:val="both"/>
        <w:rPr>
          <w:rFonts w:eastAsiaTheme="minorHAnsi"/>
          <w:sz w:val="28"/>
          <w:szCs w:val="28"/>
          <w:lang w:eastAsia="en-US"/>
        </w:rPr>
      </w:pPr>
      <w:r w:rsidRPr="008914D6">
        <w:rPr>
          <w:rFonts w:eastAsiaTheme="minorHAnsi"/>
          <w:sz w:val="28"/>
          <w:szCs w:val="28"/>
          <w:lang w:eastAsia="en-US"/>
        </w:rPr>
        <w:t xml:space="preserve">На базе 111 общеобразовательных учреждений реализуется более </w:t>
      </w:r>
      <w:r w:rsidR="00D757EB">
        <w:rPr>
          <w:rFonts w:eastAsiaTheme="minorHAnsi"/>
          <w:sz w:val="28"/>
          <w:szCs w:val="28"/>
          <w:lang w:eastAsia="en-US"/>
        </w:rPr>
        <w:br/>
      </w:r>
      <w:r w:rsidRPr="008914D6">
        <w:rPr>
          <w:rFonts w:eastAsiaTheme="minorHAnsi"/>
          <w:sz w:val="28"/>
          <w:szCs w:val="28"/>
          <w:lang w:eastAsia="en-US"/>
        </w:rPr>
        <w:t>3</w:t>
      </w:r>
      <w:r w:rsidR="00D757EB">
        <w:rPr>
          <w:rFonts w:eastAsiaTheme="minorHAnsi"/>
          <w:sz w:val="28"/>
          <w:szCs w:val="28"/>
          <w:lang w:eastAsia="en-US"/>
        </w:rPr>
        <w:t> </w:t>
      </w:r>
      <w:r w:rsidRPr="008914D6">
        <w:rPr>
          <w:rFonts w:eastAsiaTheme="minorHAnsi"/>
          <w:sz w:val="28"/>
          <w:szCs w:val="28"/>
          <w:lang w:eastAsia="en-US"/>
        </w:rPr>
        <w:t xml:space="preserve">000 программ дополнительного образования по 6 направленностям: технической, </w:t>
      </w:r>
      <w:proofErr w:type="gramStart"/>
      <w:r w:rsidRPr="008914D6">
        <w:rPr>
          <w:rFonts w:eastAsiaTheme="minorHAnsi"/>
          <w:sz w:val="28"/>
          <w:szCs w:val="28"/>
          <w:lang w:eastAsia="en-US"/>
        </w:rPr>
        <w:t>естественно-научной</w:t>
      </w:r>
      <w:proofErr w:type="gramEnd"/>
      <w:r w:rsidRPr="008914D6">
        <w:rPr>
          <w:rFonts w:eastAsiaTheme="minorHAnsi"/>
          <w:sz w:val="28"/>
          <w:szCs w:val="28"/>
          <w:lang w:eastAsia="en-US"/>
        </w:rPr>
        <w:t xml:space="preserve">, физкультурно-спортивной, художественной, </w:t>
      </w:r>
      <w:proofErr w:type="spellStart"/>
      <w:r w:rsidRPr="008914D6">
        <w:rPr>
          <w:rFonts w:eastAsiaTheme="minorHAnsi"/>
          <w:sz w:val="28"/>
          <w:szCs w:val="28"/>
          <w:lang w:eastAsia="en-US"/>
        </w:rPr>
        <w:t>туристко</w:t>
      </w:r>
      <w:proofErr w:type="spellEnd"/>
      <w:r w:rsidRPr="008914D6">
        <w:rPr>
          <w:rFonts w:eastAsiaTheme="minorHAnsi"/>
          <w:sz w:val="28"/>
          <w:szCs w:val="28"/>
          <w:lang w:eastAsia="en-US"/>
        </w:rPr>
        <w:t>-краеведческой, социально-гуманитарной</w:t>
      </w:r>
      <w:r w:rsidR="00D757EB">
        <w:rPr>
          <w:rFonts w:eastAsiaTheme="minorHAnsi"/>
          <w:sz w:val="28"/>
          <w:szCs w:val="28"/>
          <w:lang w:eastAsia="en-US"/>
        </w:rPr>
        <w:t xml:space="preserve"> </w:t>
      </w:r>
      <w:r w:rsidRPr="008914D6">
        <w:rPr>
          <w:rFonts w:eastAsiaTheme="minorHAnsi"/>
          <w:sz w:val="28"/>
          <w:szCs w:val="28"/>
          <w:lang w:eastAsia="en-US"/>
        </w:rPr>
        <w:t xml:space="preserve">с охватом 83 154 человек. </w:t>
      </w:r>
    </w:p>
    <w:p w:rsidR="00F140CD" w:rsidRPr="008914D6" w:rsidRDefault="00CB53C0" w:rsidP="00F140CD">
      <w:pPr>
        <w:snapToGrid w:val="0"/>
        <w:ind w:firstLine="709"/>
        <w:jc w:val="both"/>
        <w:rPr>
          <w:rFonts w:eastAsiaTheme="minorHAnsi"/>
          <w:sz w:val="28"/>
          <w:szCs w:val="28"/>
          <w:lang w:eastAsia="en-US"/>
        </w:rPr>
      </w:pPr>
      <w:r w:rsidRPr="008914D6">
        <w:rPr>
          <w:rFonts w:eastAsiaTheme="minorHAnsi"/>
          <w:sz w:val="28"/>
          <w:szCs w:val="28"/>
          <w:lang w:eastAsia="en-US"/>
        </w:rPr>
        <w:t xml:space="preserve">От общего количества обучающихся по программам дополнительного образования </w:t>
      </w:r>
      <w:r w:rsidR="00F140CD" w:rsidRPr="008914D6">
        <w:rPr>
          <w:rFonts w:eastAsiaTheme="minorHAnsi"/>
          <w:sz w:val="28"/>
          <w:szCs w:val="28"/>
          <w:lang w:eastAsia="en-US"/>
        </w:rPr>
        <w:t xml:space="preserve">43,7% составляют дети в возрасте 5-9 лет, </w:t>
      </w:r>
      <w:r w:rsidR="00D757EB">
        <w:rPr>
          <w:rFonts w:eastAsiaTheme="minorHAnsi"/>
          <w:sz w:val="28"/>
          <w:szCs w:val="28"/>
          <w:lang w:eastAsia="en-US"/>
        </w:rPr>
        <w:br/>
      </w:r>
      <w:r w:rsidR="00F140CD" w:rsidRPr="008914D6">
        <w:rPr>
          <w:rFonts w:eastAsiaTheme="minorHAnsi"/>
          <w:sz w:val="28"/>
          <w:szCs w:val="28"/>
          <w:lang w:eastAsia="en-US"/>
        </w:rPr>
        <w:t>39,5% - дети в возрасте 10-14 лет, наименьшее количество детей составляет категория 15-17 лет – 16,8</w:t>
      </w:r>
      <w:r w:rsidR="00D757EB">
        <w:rPr>
          <w:rFonts w:eastAsiaTheme="minorHAnsi"/>
          <w:sz w:val="28"/>
          <w:szCs w:val="28"/>
          <w:lang w:eastAsia="en-US"/>
        </w:rPr>
        <w:t xml:space="preserve"> процентов</w:t>
      </w:r>
      <w:r w:rsidR="00F140CD" w:rsidRPr="008914D6">
        <w:rPr>
          <w:rFonts w:eastAsiaTheme="minorHAnsi"/>
          <w:sz w:val="28"/>
          <w:szCs w:val="28"/>
          <w:lang w:eastAsia="en-US"/>
        </w:rPr>
        <w:t>.</w:t>
      </w:r>
      <w:r>
        <w:rPr>
          <w:rFonts w:eastAsiaTheme="minorHAnsi"/>
          <w:sz w:val="28"/>
          <w:szCs w:val="28"/>
          <w:lang w:eastAsia="en-US"/>
        </w:rPr>
        <w:t xml:space="preserve"> </w:t>
      </w:r>
      <w:r w:rsidR="00F140CD" w:rsidRPr="008914D6">
        <w:rPr>
          <w:rFonts w:eastAsiaTheme="minorHAnsi"/>
          <w:sz w:val="28"/>
          <w:szCs w:val="28"/>
          <w:lang w:eastAsia="en-US"/>
        </w:rPr>
        <w:t>Численность детей, занимающихся по программам дополнительного образования, с каждым годом имеет положительную динамику роста.</w:t>
      </w:r>
    </w:p>
    <w:p w:rsidR="00F140CD" w:rsidRPr="008914D6" w:rsidRDefault="00F140CD" w:rsidP="00F140CD">
      <w:pPr>
        <w:snapToGrid w:val="0"/>
        <w:ind w:firstLine="709"/>
        <w:jc w:val="both"/>
        <w:rPr>
          <w:rFonts w:eastAsiaTheme="minorHAnsi"/>
          <w:sz w:val="28"/>
          <w:szCs w:val="28"/>
          <w:lang w:eastAsia="en-US"/>
        </w:rPr>
      </w:pPr>
      <w:r w:rsidRPr="008914D6">
        <w:rPr>
          <w:rFonts w:eastAsiaTheme="minorHAnsi"/>
          <w:sz w:val="28"/>
          <w:szCs w:val="28"/>
          <w:lang w:eastAsia="en-US"/>
        </w:rPr>
        <w:t>В целях развития системы дополнительного образования определены следующие направления развития: удовлетворение образовательных потребностей человека в интеллектуальном, духовно-нравственном, физическом совершенствовании.</w:t>
      </w:r>
    </w:p>
    <w:p w:rsidR="00F140CD" w:rsidRPr="008914D6" w:rsidRDefault="00F140CD" w:rsidP="00F140CD">
      <w:pPr>
        <w:snapToGrid w:val="0"/>
        <w:ind w:firstLine="709"/>
        <w:jc w:val="both"/>
        <w:rPr>
          <w:rFonts w:eastAsiaTheme="minorHAnsi"/>
          <w:sz w:val="28"/>
          <w:szCs w:val="28"/>
          <w:lang w:eastAsia="en-US"/>
        </w:rPr>
      </w:pPr>
      <w:r w:rsidRPr="008914D6">
        <w:rPr>
          <w:rFonts w:eastAsiaTheme="minorHAnsi"/>
          <w:sz w:val="28"/>
          <w:szCs w:val="28"/>
          <w:lang w:eastAsia="en-US"/>
        </w:rPr>
        <w:t>В целях реализации задач федерального проекта «Успех каждого ребенка» национального проекта «Образование» в городе создана инфраструктура, обеспечивающая выявление и сопровождение одаренных детей, развивается сеть центров по работе с одаренными детьми</w:t>
      </w:r>
      <w:r w:rsidR="00CB53C0">
        <w:rPr>
          <w:rFonts w:eastAsiaTheme="minorHAnsi"/>
          <w:sz w:val="28"/>
          <w:szCs w:val="28"/>
          <w:lang w:eastAsia="en-US"/>
        </w:rPr>
        <w:t xml:space="preserve">, это </w:t>
      </w:r>
      <w:r w:rsidR="0029000B">
        <w:rPr>
          <w:rFonts w:eastAsiaTheme="minorHAnsi"/>
          <w:sz w:val="28"/>
          <w:szCs w:val="28"/>
          <w:lang w:eastAsia="en-US"/>
        </w:rPr>
        <w:t>МБОУДО «Центр дополнительного образования</w:t>
      </w:r>
      <w:r w:rsidR="00CB53C0">
        <w:rPr>
          <w:rFonts w:eastAsiaTheme="minorHAnsi"/>
          <w:sz w:val="28"/>
          <w:szCs w:val="28"/>
          <w:lang w:eastAsia="en-US"/>
        </w:rPr>
        <w:t> </w:t>
      </w:r>
      <w:r w:rsidRPr="008914D6">
        <w:rPr>
          <w:rFonts w:eastAsiaTheme="minorHAnsi"/>
          <w:sz w:val="28"/>
          <w:szCs w:val="28"/>
          <w:lang w:eastAsia="en-US"/>
        </w:rPr>
        <w:t xml:space="preserve">«Интеллектуал+», </w:t>
      </w:r>
      <w:r w:rsidR="0029000B">
        <w:rPr>
          <w:rFonts w:eastAsiaTheme="minorHAnsi"/>
          <w:sz w:val="28"/>
          <w:szCs w:val="28"/>
          <w:lang w:eastAsia="en-US"/>
        </w:rPr>
        <w:t>МБОУДО</w:t>
      </w:r>
      <w:r w:rsidR="0029000B">
        <w:t xml:space="preserve"> </w:t>
      </w:r>
      <w:r w:rsidR="0029000B" w:rsidRPr="0029000B">
        <w:rPr>
          <w:rFonts w:eastAsiaTheme="minorHAnsi"/>
          <w:sz w:val="28"/>
          <w:szCs w:val="28"/>
          <w:lang w:eastAsia="en-US"/>
        </w:rPr>
        <w:t>«Дом детства и юношества «Школа самоопределения»</w:t>
      </w:r>
      <w:r w:rsidRPr="008914D6">
        <w:rPr>
          <w:rFonts w:eastAsiaTheme="minorHAnsi"/>
          <w:sz w:val="28"/>
          <w:szCs w:val="28"/>
          <w:lang w:eastAsia="en-US"/>
        </w:rPr>
        <w:t xml:space="preserve">, </w:t>
      </w:r>
      <w:r w:rsidR="000B54F7">
        <w:rPr>
          <w:rFonts w:eastAsiaTheme="minorHAnsi"/>
          <w:sz w:val="28"/>
          <w:szCs w:val="28"/>
          <w:lang w:eastAsia="en-US"/>
        </w:rPr>
        <w:t xml:space="preserve">МБОУДО </w:t>
      </w:r>
      <w:r w:rsidRPr="008914D6">
        <w:rPr>
          <w:rFonts w:eastAsiaTheme="minorHAnsi"/>
          <w:sz w:val="28"/>
          <w:szCs w:val="28"/>
          <w:lang w:eastAsia="en-US"/>
        </w:rPr>
        <w:t>«Центр профессионального самоопределения».</w:t>
      </w:r>
    </w:p>
    <w:p w:rsidR="00F140CD" w:rsidRPr="008914D6" w:rsidRDefault="00F140CD" w:rsidP="00F140CD">
      <w:pPr>
        <w:snapToGrid w:val="0"/>
        <w:ind w:firstLine="709"/>
        <w:jc w:val="both"/>
        <w:rPr>
          <w:rFonts w:eastAsiaTheme="minorHAnsi"/>
          <w:sz w:val="28"/>
          <w:szCs w:val="28"/>
          <w:lang w:eastAsia="en-US"/>
        </w:rPr>
      </w:pPr>
      <w:r w:rsidRPr="008914D6">
        <w:rPr>
          <w:rFonts w:eastAsiaTheme="minorHAnsi"/>
          <w:sz w:val="28"/>
          <w:szCs w:val="28"/>
          <w:lang w:eastAsia="en-US"/>
        </w:rPr>
        <w:t xml:space="preserve">Создан организационно-ресурсный центр на базе </w:t>
      </w:r>
      <w:r w:rsidR="0029000B">
        <w:rPr>
          <w:rFonts w:eastAsiaTheme="minorHAnsi"/>
          <w:sz w:val="28"/>
          <w:szCs w:val="28"/>
          <w:lang w:eastAsia="en-US"/>
        </w:rPr>
        <w:t>МБОУДО «</w:t>
      </w:r>
      <w:r w:rsidR="0029000B" w:rsidRPr="0029000B">
        <w:rPr>
          <w:rFonts w:eastAsiaTheme="minorHAnsi"/>
          <w:sz w:val="28"/>
          <w:szCs w:val="28"/>
          <w:lang w:eastAsia="en-US"/>
        </w:rPr>
        <w:t>Детский оздоровительно-образовательный центр №1</w:t>
      </w:r>
      <w:r w:rsidR="0029000B">
        <w:rPr>
          <w:rFonts w:eastAsiaTheme="minorHAnsi"/>
          <w:sz w:val="28"/>
          <w:szCs w:val="28"/>
          <w:lang w:eastAsia="en-US"/>
        </w:rPr>
        <w:t xml:space="preserve">», </w:t>
      </w:r>
      <w:r w:rsidRPr="008914D6">
        <w:rPr>
          <w:rFonts w:eastAsiaTheme="minorHAnsi"/>
          <w:sz w:val="28"/>
          <w:szCs w:val="28"/>
          <w:lang w:eastAsia="en-US"/>
        </w:rPr>
        <w:t>основной задачей которого является координация деятельности по развитию физической культуры и школьного спорта муниципальной системы образования.</w:t>
      </w:r>
    </w:p>
    <w:p w:rsidR="00F140CD" w:rsidRPr="008914D6" w:rsidRDefault="00F140CD" w:rsidP="00F140CD">
      <w:pPr>
        <w:snapToGrid w:val="0"/>
        <w:ind w:firstLine="709"/>
        <w:jc w:val="both"/>
        <w:rPr>
          <w:rFonts w:eastAsiaTheme="minorHAnsi"/>
          <w:sz w:val="28"/>
          <w:szCs w:val="28"/>
          <w:lang w:eastAsia="en-US"/>
        </w:rPr>
      </w:pPr>
      <w:r w:rsidRPr="008914D6">
        <w:rPr>
          <w:rFonts w:eastAsiaTheme="minorHAnsi"/>
          <w:sz w:val="28"/>
          <w:szCs w:val="28"/>
          <w:lang w:eastAsia="en-US"/>
        </w:rPr>
        <w:t xml:space="preserve">Учреждения дополнительного образования города Красноярска принимают участие во внедрении целевой </w:t>
      </w:r>
      <w:proofErr w:type="gramStart"/>
      <w:r w:rsidRPr="008914D6">
        <w:rPr>
          <w:rFonts w:eastAsiaTheme="minorHAnsi"/>
          <w:sz w:val="28"/>
          <w:szCs w:val="28"/>
          <w:lang w:eastAsia="en-US"/>
        </w:rPr>
        <w:t>модели развития региональной системы дополнительного образования детей Красноярского</w:t>
      </w:r>
      <w:proofErr w:type="gramEnd"/>
      <w:r w:rsidRPr="008914D6">
        <w:rPr>
          <w:rFonts w:eastAsiaTheme="minorHAnsi"/>
          <w:sz w:val="28"/>
          <w:szCs w:val="28"/>
          <w:lang w:eastAsia="en-US"/>
        </w:rPr>
        <w:t xml:space="preserve"> края, утвержденной распоряжением Правительства Красноярского края от 04.07.2019 № 453-р с 2020 года. Этапами внедрения данной модели </w:t>
      </w:r>
      <w:r w:rsidR="000B54F7">
        <w:rPr>
          <w:rFonts w:eastAsiaTheme="minorHAnsi"/>
          <w:sz w:val="28"/>
          <w:szCs w:val="28"/>
          <w:lang w:eastAsia="en-US"/>
        </w:rPr>
        <w:br/>
      </w:r>
      <w:r w:rsidRPr="008914D6">
        <w:rPr>
          <w:rFonts w:eastAsiaTheme="minorHAnsi"/>
          <w:sz w:val="28"/>
          <w:szCs w:val="28"/>
          <w:lang w:eastAsia="en-US"/>
        </w:rPr>
        <w:t>являются: заполнение общедоступного Навигатора дополнительного образования Красноярского края, с помощью которого у родителей имеется возможность осуществить запись детей на программы дополнительного образования, не выходя из дома и запуск системы персонифицированного финансирования дополнительных общеразвивающих программ.</w:t>
      </w:r>
    </w:p>
    <w:p w:rsidR="00F140CD" w:rsidRPr="008914D6" w:rsidRDefault="00F140CD" w:rsidP="00F140CD">
      <w:pPr>
        <w:snapToGrid w:val="0"/>
        <w:ind w:firstLine="709"/>
        <w:jc w:val="both"/>
        <w:rPr>
          <w:rFonts w:eastAsiaTheme="minorHAnsi"/>
          <w:sz w:val="28"/>
          <w:szCs w:val="28"/>
          <w:lang w:eastAsia="en-US"/>
        </w:rPr>
      </w:pPr>
      <w:r w:rsidRPr="008914D6">
        <w:rPr>
          <w:rFonts w:eastAsiaTheme="minorHAnsi"/>
          <w:sz w:val="28"/>
          <w:szCs w:val="28"/>
          <w:lang w:eastAsia="en-US"/>
        </w:rPr>
        <w:t xml:space="preserve">Целевая модель </w:t>
      </w:r>
      <w:proofErr w:type="gramStart"/>
      <w:r w:rsidRPr="008914D6">
        <w:rPr>
          <w:rFonts w:eastAsiaTheme="minorHAnsi"/>
          <w:sz w:val="28"/>
          <w:szCs w:val="28"/>
          <w:lang w:eastAsia="en-US"/>
        </w:rPr>
        <w:t>развития региональной системы дополнительного образования детей Красноярского края</w:t>
      </w:r>
      <w:proofErr w:type="gramEnd"/>
      <w:r w:rsidRPr="008914D6">
        <w:rPr>
          <w:rFonts w:eastAsiaTheme="minorHAnsi"/>
          <w:sz w:val="28"/>
          <w:szCs w:val="28"/>
          <w:lang w:eastAsia="en-US"/>
        </w:rPr>
        <w:t xml:space="preserve"> предусматривает повышение конкурентоспособности учреждений, реализующих дополнительные общеразвивающие программы, и увеличение детей, занятых в дополнительном  образовании в городе Красноярске. </w:t>
      </w:r>
    </w:p>
    <w:p w:rsidR="00F140CD" w:rsidRPr="008914D6" w:rsidRDefault="00F140CD" w:rsidP="00F140CD">
      <w:pPr>
        <w:snapToGrid w:val="0"/>
        <w:ind w:firstLine="709"/>
        <w:jc w:val="both"/>
        <w:rPr>
          <w:rFonts w:eastAsiaTheme="minorHAnsi"/>
          <w:sz w:val="28"/>
          <w:szCs w:val="28"/>
          <w:lang w:eastAsia="en-US"/>
        </w:rPr>
      </w:pPr>
      <w:r w:rsidRPr="008914D6">
        <w:rPr>
          <w:rFonts w:eastAsiaTheme="minorHAnsi"/>
          <w:sz w:val="28"/>
          <w:szCs w:val="28"/>
          <w:lang w:eastAsia="en-US"/>
        </w:rPr>
        <w:t>В рамках реализации данных задач по итогам 2020 года произошло увеличение количества детей занятых в дополнительном образовании на базе учреждений дополнительного образования на 3 тысячи человек.</w:t>
      </w:r>
    </w:p>
    <w:p w:rsidR="00F140CD" w:rsidRPr="008914D6" w:rsidRDefault="00F140CD" w:rsidP="00F140CD">
      <w:pPr>
        <w:snapToGrid w:val="0"/>
        <w:ind w:firstLine="709"/>
        <w:jc w:val="both"/>
        <w:rPr>
          <w:rFonts w:eastAsiaTheme="minorHAnsi"/>
          <w:sz w:val="28"/>
          <w:szCs w:val="28"/>
          <w:lang w:eastAsia="en-US"/>
        </w:rPr>
      </w:pPr>
      <w:r w:rsidRPr="008914D6">
        <w:rPr>
          <w:rFonts w:eastAsiaTheme="minorHAnsi"/>
          <w:sz w:val="28"/>
          <w:szCs w:val="28"/>
          <w:lang w:eastAsia="en-US"/>
        </w:rPr>
        <w:t>В целях реализации задач федерального проекта «Успех каждого ребенка» национального проекта «Образования» в настоящее время осуществляется</w:t>
      </w:r>
      <w:r w:rsidR="000B54F7">
        <w:rPr>
          <w:rFonts w:eastAsiaTheme="minorHAnsi"/>
          <w:sz w:val="28"/>
          <w:szCs w:val="28"/>
          <w:lang w:eastAsia="en-US"/>
        </w:rPr>
        <w:t>:</w:t>
      </w:r>
    </w:p>
    <w:p w:rsidR="00F140CD" w:rsidRPr="000B54F7" w:rsidRDefault="000B54F7" w:rsidP="003E19CD">
      <w:pPr>
        <w:pStyle w:val="aa"/>
        <w:numPr>
          <w:ilvl w:val="0"/>
          <w:numId w:val="5"/>
        </w:numPr>
        <w:tabs>
          <w:tab w:val="left" w:pos="993"/>
        </w:tabs>
        <w:ind w:left="0" w:firstLine="709"/>
        <w:jc w:val="both"/>
        <w:rPr>
          <w:rFonts w:ascii="Times New Roman" w:hAnsi="Times New Roman" w:cs="Times New Roman"/>
          <w:sz w:val="28"/>
          <w:szCs w:val="28"/>
        </w:rPr>
      </w:pPr>
      <w:r w:rsidRPr="000B54F7">
        <w:rPr>
          <w:rFonts w:ascii="Times New Roman" w:hAnsi="Times New Roman" w:cs="Times New Roman"/>
          <w:sz w:val="28"/>
          <w:szCs w:val="28"/>
        </w:rPr>
        <w:t xml:space="preserve">изменение </w:t>
      </w:r>
      <w:r w:rsidR="00F140CD" w:rsidRPr="000B54F7">
        <w:rPr>
          <w:rFonts w:ascii="Times New Roman" w:hAnsi="Times New Roman" w:cs="Times New Roman"/>
          <w:sz w:val="28"/>
          <w:szCs w:val="28"/>
        </w:rPr>
        <w:t>содержания программ дополнительного образования для удовлетворения запросов потребителей образовательных услуг</w:t>
      </w:r>
      <w:r>
        <w:rPr>
          <w:rFonts w:ascii="Times New Roman" w:hAnsi="Times New Roman" w:cs="Times New Roman"/>
          <w:sz w:val="28"/>
          <w:szCs w:val="28"/>
        </w:rPr>
        <w:t xml:space="preserve"> посредством</w:t>
      </w:r>
      <w:proofErr w:type="gramStart"/>
      <w:r w:rsidR="00F140CD" w:rsidRPr="000B54F7">
        <w:rPr>
          <w:rFonts w:ascii="Times New Roman" w:hAnsi="Times New Roman" w:cs="Times New Roman"/>
          <w:sz w:val="28"/>
          <w:szCs w:val="28"/>
        </w:rPr>
        <w:t>.</w:t>
      </w:r>
      <w:proofErr w:type="gramEnd"/>
      <w:r w:rsidR="00F140CD" w:rsidRPr="000B54F7">
        <w:rPr>
          <w:rFonts w:ascii="Times New Roman" w:hAnsi="Times New Roman" w:cs="Times New Roman"/>
          <w:sz w:val="28"/>
          <w:szCs w:val="28"/>
        </w:rPr>
        <w:t xml:space="preserve"> </w:t>
      </w:r>
      <w:proofErr w:type="gramStart"/>
      <w:r w:rsidR="00F140CD" w:rsidRPr="000B54F7">
        <w:rPr>
          <w:rFonts w:ascii="Times New Roman" w:hAnsi="Times New Roman" w:cs="Times New Roman"/>
          <w:sz w:val="28"/>
          <w:szCs w:val="28"/>
        </w:rPr>
        <w:t>а</w:t>
      </w:r>
      <w:proofErr w:type="gramEnd"/>
      <w:r w:rsidR="00F140CD" w:rsidRPr="000B54F7">
        <w:rPr>
          <w:rFonts w:ascii="Times New Roman" w:hAnsi="Times New Roman" w:cs="Times New Roman"/>
          <w:sz w:val="28"/>
          <w:szCs w:val="28"/>
        </w:rPr>
        <w:t>нализ</w:t>
      </w:r>
      <w:r>
        <w:rPr>
          <w:rFonts w:ascii="Times New Roman" w:hAnsi="Times New Roman" w:cs="Times New Roman"/>
          <w:sz w:val="28"/>
          <w:szCs w:val="28"/>
        </w:rPr>
        <w:t>а</w:t>
      </w:r>
      <w:r w:rsidR="00F140CD" w:rsidRPr="000B54F7">
        <w:rPr>
          <w:rFonts w:ascii="Times New Roman" w:hAnsi="Times New Roman" w:cs="Times New Roman"/>
          <w:sz w:val="28"/>
          <w:szCs w:val="28"/>
        </w:rPr>
        <w:t xml:space="preserve"> востребованности программ</w:t>
      </w:r>
      <w:r>
        <w:rPr>
          <w:rFonts w:ascii="Times New Roman" w:hAnsi="Times New Roman" w:cs="Times New Roman"/>
          <w:sz w:val="28"/>
          <w:szCs w:val="28"/>
        </w:rPr>
        <w:t xml:space="preserve"> и</w:t>
      </w:r>
      <w:r w:rsidR="00F140CD" w:rsidRPr="000B54F7">
        <w:rPr>
          <w:rFonts w:ascii="Times New Roman" w:hAnsi="Times New Roman" w:cs="Times New Roman"/>
          <w:sz w:val="28"/>
          <w:szCs w:val="28"/>
        </w:rPr>
        <w:t xml:space="preserve"> осуществле</w:t>
      </w:r>
      <w:r>
        <w:rPr>
          <w:rFonts w:ascii="Times New Roman" w:hAnsi="Times New Roman" w:cs="Times New Roman"/>
          <w:sz w:val="28"/>
          <w:szCs w:val="28"/>
        </w:rPr>
        <w:t>ния</w:t>
      </w:r>
      <w:r w:rsidR="00F140CD" w:rsidRPr="000B54F7">
        <w:rPr>
          <w:rFonts w:ascii="Times New Roman" w:hAnsi="Times New Roman" w:cs="Times New Roman"/>
          <w:sz w:val="28"/>
          <w:szCs w:val="28"/>
        </w:rPr>
        <w:t xml:space="preserve"> методическ</w:t>
      </w:r>
      <w:r>
        <w:rPr>
          <w:rFonts w:ascii="Times New Roman" w:hAnsi="Times New Roman" w:cs="Times New Roman"/>
          <w:sz w:val="28"/>
          <w:szCs w:val="28"/>
        </w:rPr>
        <w:t>ой</w:t>
      </w:r>
      <w:r w:rsidR="00F140CD" w:rsidRPr="000B54F7">
        <w:rPr>
          <w:rFonts w:ascii="Times New Roman" w:hAnsi="Times New Roman" w:cs="Times New Roman"/>
          <w:sz w:val="28"/>
          <w:szCs w:val="28"/>
        </w:rPr>
        <w:t xml:space="preserve"> поддержк</w:t>
      </w:r>
      <w:r>
        <w:rPr>
          <w:rFonts w:ascii="Times New Roman" w:hAnsi="Times New Roman" w:cs="Times New Roman"/>
          <w:sz w:val="28"/>
          <w:szCs w:val="28"/>
        </w:rPr>
        <w:t>и</w:t>
      </w:r>
      <w:r w:rsidR="00F140CD" w:rsidRPr="000B54F7">
        <w:rPr>
          <w:rFonts w:ascii="Times New Roman" w:hAnsi="Times New Roman" w:cs="Times New Roman"/>
          <w:sz w:val="28"/>
          <w:szCs w:val="28"/>
        </w:rPr>
        <w:t xml:space="preserve"> педагогов во время составления программ дополнительного образования</w:t>
      </w:r>
      <w:r>
        <w:rPr>
          <w:rFonts w:ascii="Times New Roman" w:hAnsi="Times New Roman" w:cs="Times New Roman"/>
          <w:sz w:val="28"/>
          <w:szCs w:val="28"/>
        </w:rPr>
        <w:t>;</w:t>
      </w:r>
    </w:p>
    <w:p w:rsidR="00F140CD" w:rsidRPr="000B54F7" w:rsidRDefault="000B54F7" w:rsidP="003E19CD">
      <w:pPr>
        <w:pStyle w:val="aa"/>
        <w:numPr>
          <w:ilvl w:val="0"/>
          <w:numId w:val="5"/>
        </w:numPr>
        <w:tabs>
          <w:tab w:val="left" w:pos="993"/>
        </w:tabs>
        <w:ind w:left="0" w:firstLine="709"/>
        <w:jc w:val="both"/>
        <w:rPr>
          <w:rFonts w:ascii="Times New Roman" w:hAnsi="Times New Roman" w:cs="Times New Roman"/>
          <w:sz w:val="28"/>
          <w:szCs w:val="28"/>
        </w:rPr>
      </w:pPr>
      <w:r w:rsidRPr="000B54F7">
        <w:rPr>
          <w:rFonts w:ascii="Times New Roman" w:hAnsi="Times New Roman" w:cs="Times New Roman"/>
          <w:sz w:val="28"/>
          <w:szCs w:val="28"/>
        </w:rPr>
        <w:t>внедрение сетевых и дистанционных программ</w:t>
      </w:r>
      <w:r>
        <w:rPr>
          <w:rFonts w:ascii="Times New Roman" w:hAnsi="Times New Roman" w:cs="Times New Roman"/>
          <w:sz w:val="28"/>
          <w:szCs w:val="28"/>
        </w:rPr>
        <w:t>;</w:t>
      </w:r>
    </w:p>
    <w:p w:rsidR="00F140CD" w:rsidRDefault="000B54F7" w:rsidP="003E19CD">
      <w:pPr>
        <w:pStyle w:val="aa"/>
        <w:numPr>
          <w:ilvl w:val="0"/>
          <w:numId w:val="5"/>
        </w:numPr>
        <w:tabs>
          <w:tab w:val="left" w:pos="993"/>
        </w:tabs>
        <w:spacing w:after="120"/>
        <w:ind w:left="0" w:firstLine="709"/>
        <w:jc w:val="both"/>
        <w:rPr>
          <w:rFonts w:ascii="Times New Roman" w:hAnsi="Times New Roman" w:cs="Times New Roman"/>
          <w:sz w:val="28"/>
          <w:szCs w:val="28"/>
        </w:rPr>
      </w:pPr>
      <w:r w:rsidRPr="000B54F7">
        <w:rPr>
          <w:rFonts w:ascii="Times New Roman" w:hAnsi="Times New Roman" w:cs="Times New Roman"/>
          <w:sz w:val="28"/>
          <w:szCs w:val="28"/>
        </w:rPr>
        <w:t xml:space="preserve">поддержка учреждений дополнительного образования негосударственного сектора, имеющих лицензию на </w:t>
      </w:r>
      <w:proofErr w:type="gramStart"/>
      <w:r w:rsidRPr="000B54F7">
        <w:rPr>
          <w:rFonts w:ascii="Times New Roman" w:hAnsi="Times New Roman" w:cs="Times New Roman"/>
          <w:sz w:val="28"/>
          <w:szCs w:val="28"/>
        </w:rPr>
        <w:t>право ведения</w:t>
      </w:r>
      <w:proofErr w:type="gramEnd"/>
      <w:r w:rsidRPr="000B54F7">
        <w:rPr>
          <w:rFonts w:ascii="Times New Roman" w:hAnsi="Times New Roman" w:cs="Times New Roman"/>
          <w:sz w:val="28"/>
          <w:szCs w:val="28"/>
        </w:rPr>
        <w:t xml:space="preserve"> образовательной деятельности</w:t>
      </w:r>
      <w:r>
        <w:rPr>
          <w:rFonts w:ascii="Times New Roman" w:hAnsi="Times New Roman" w:cs="Times New Roman"/>
          <w:sz w:val="28"/>
          <w:szCs w:val="28"/>
        </w:rPr>
        <w:t>, в рамках которой администрацией города</w:t>
      </w:r>
      <w:r w:rsidRPr="000B54F7">
        <w:rPr>
          <w:rFonts w:ascii="Times New Roman" w:hAnsi="Times New Roman" w:cs="Times New Roman"/>
          <w:sz w:val="28"/>
          <w:szCs w:val="28"/>
        </w:rPr>
        <w:t xml:space="preserve"> объявлен конкурс на предоставление грантов в форме субсидий организациям, реализующим дополнительные образовательные программы, включенным в реестр поставщиков услуг в системе «навигатор». </w:t>
      </w:r>
    </w:p>
    <w:p w:rsidR="00027F22" w:rsidRPr="00027F22" w:rsidRDefault="00027F22" w:rsidP="00027F22">
      <w:pPr>
        <w:pStyle w:val="aa"/>
        <w:tabs>
          <w:tab w:val="left" w:pos="993"/>
        </w:tabs>
        <w:spacing w:after="120"/>
        <w:ind w:left="709"/>
        <w:jc w:val="both"/>
        <w:rPr>
          <w:rFonts w:ascii="Times New Roman" w:hAnsi="Times New Roman" w:cs="Times New Roman"/>
          <w:sz w:val="14"/>
          <w:szCs w:val="28"/>
        </w:rPr>
      </w:pPr>
    </w:p>
    <w:p w:rsidR="00246ABE" w:rsidRPr="008914D6" w:rsidRDefault="00246ABE" w:rsidP="003E19CD">
      <w:pPr>
        <w:pStyle w:val="aa"/>
        <w:numPr>
          <w:ilvl w:val="0"/>
          <w:numId w:val="24"/>
        </w:numPr>
        <w:spacing w:before="120" w:after="120"/>
        <w:ind w:left="0" w:firstLine="210"/>
        <w:jc w:val="center"/>
        <w:outlineLvl w:val="0"/>
        <w:rPr>
          <w:rFonts w:ascii="Times New Roman" w:hAnsi="Times New Roman" w:cs="Times New Roman"/>
          <w:b/>
          <w:sz w:val="29"/>
          <w:szCs w:val="27"/>
        </w:rPr>
      </w:pPr>
      <w:bookmarkStart w:id="16" w:name="_Toc84323245"/>
      <w:r w:rsidRPr="008914D6">
        <w:rPr>
          <w:rFonts w:ascii="Times New Roman" w:hAnsi="Times New Roman" w:cs="Times New Roman"/>
          <w:b/>
          <w:sz w:val="29"/>
          <w:szCs w:val="27"/>
        </w:rPr>
        <w:t>Культура</w:t>
      </w:r>
      <w:bookmarkEnd w:id="16"/>
    </w:p>
    <w:p w:rsidR="002A49DE" w:rsidRPr="008914D6" w:rsidRDefault="002A49DE" w:rsidP="002A49DE">
      <w:pPr>
        <w:ind w:firstLine="709"/>
        <w:jc w:val="both"/>
        <w:rPr>
          <w:rFonts w:asciiTheme="minorHAnsi" w:eastAsiaTheme="minorHAnsi" w:hAnsiTheme="minorHAnsi" w:cstheme="minorBidi"/>
          <w:sz w:val="22"/>
          <w:szCs w:val="22"/>
          <w:lang w:eastAsia="en-US"/>
        </w:rPr>
      </w:pPr>
      <w:r w:rsidRPr="008914D6">
        <w:rPr>
          <w:sz w:val="28"/>
          <w:szCs w:val="28"/>
        </w:rPr>
        <w:t>Красноярск один из шести городов России, имеющих все типы учреждений культуры и развитую систему непрерывного художественного образования, позволяющую сохранять преемственность традиций профессионального искусства. В городе Красноярске оказывают услуги          6 муниципальных детских школ искусств, 2 муниципальные детские художественные школы и 9 детских музыкальных школ; 5 ведомственных клубных учреждений; 43 муниципальные библиотеки, 2  муниципальных музея; 1 муниципальный кинотеатр; 5 муниципальных творческих коллективов; Красноярский парк флоры и фауны «Роев ручей».</w:t>
      </w:r>
      <w:r w:rsidRPr="008914D6">
        <w:rPr>
          <w:rFonts w:asciiTheme="minorHAnsi" w:eastAsiaTheme="minorHAnsi" w:hAnsiTheme="minorHAnsi" w:cstheme="minorBidi"/>
          <w:sz w:val="22"/>
          <w:szCs w:val="22"/>
          <w:lang w:eastAsia="en-US"/>
        </w:rPr>
        <w:t xml:space="preserve"> </w:t>
      </w:r>
    </w:p>
    <w:p w:rsidR="002A49DE" w:rsidRPr="008914D6" w:rsidRDefault="002A49DE" w:rsidP="002A49DE">
      <w:pPr>
        <w:ind w:firstLine="709"/>
        <w:jc w:val="both"/>
        <w:rPr>
          <w:sz w:val="28"/>
          <w:szCs w:val="28"/>
        </w:rPr>
      </w:pPr>
      <w:r w:rsidRPr="008914D6">
        <w:rPr>
          <w:sz w:val="28"/>
          <w:szCs w:val="28"/>
        </w:rPr>
        <w:t xml:space="preserve">В целях </w:t>
      </w:r>
      <w:proofErr w:type="gramStart"/>
      <w:r w:rsidRPr="008914D6">
        <w:rPr>
          <w:sz w:val="28"/>
          <w:szCs w:val="28"/>
        </w:rPr>
        <w:t>обеспечения реализации полномочий органов местного самоуправления</w:t>
      </w:r>
      <w:proofErr w:type="gramEnd"/>
      <w:r w:rsidRPr="008914D6">
        <w:rPr>
          <w:sz w:val="28"/>
          <w:szCs w:val="28"/>
        </w:rPr>
        <w:t xml:space="preserve"> в области создания условий для организации досуга, массового отдыха жителей города и организации обустройства мест массового отдыха населения, постановлением администрации города Красноярска от 16.03.2020 №</w:t>
      </w:r>
      <w:r w:rsidR="00027F22">
        <w:rPr>
          <w:sz w:val="28"/>
          <w:szCs w:val="28"/>
        </w:rPr>
        <w:t> </w:t>
      </w:r>
      <w:r w:rsidRPr="008914D6">
        <w:rPr>
          <w:sz w:val="28"/>
          <w:szCs w:val="28"/>
        </w:rPr>
        <w:t>168 создано муниципальное автономное учреждение «Красноярский городской парк». Целью и предметом деятельности Учреждения определено создание условий для организации досуга, массового отдыха жителей города и организации обустройства мест массового отдыха населения. Для организации обустройства мест массового отдыха населения за учреждением закреплены площадь Мира, сквер Сурикова, площадь Революции, парк Покровский, Театральная площадь, Красная площадь, Левобережная набережная, парк "</w:t>
      </w:r>
      <w:proofErr w:type="spellStart"/>
      <w:r w:rsidRPr="008914D6">
        <w:rPr>
          <w:sz w:val="28"/>
          <w:szCs w:val="28"/>
        </w:rPr>
        <w:t>Сибсталь</w:t>
      </w:r>
      <w:proofErr w:type="spellEnd"/>
      <w:r w:rsidRPr="008914D6">
        <w:rPr>
          <w:sz w:val="28"/>
          <w:szCs w:val="28"/>
        </w:rPr>
        <w:t>", парк имени 400-летия г. Красноярска, Правобережная набережная. Для организации досуга, массового отдыха жителей города учреждению поручена организация и проведение крупных городских мероприятий, в том числе Городской форум.</w:t>
      </w:r>
    </w:p>
    <w:p w:rsidR="002A49DE" w:rsidRPr="008914D6" w:rsidRDefault="002A49DE" w:rsidP="002A49DE">
      <w:pPr>
        <w:ind w:firstLine="709"/>
        <w:jc w:val="both"/>
        <w:rPr>
          <w:sz w:val="28"/>
          <w:szCs w:val="28"/>
        </w:rPr>
      </w:pPr>
      <w:r w:rsidRPr="008914D6">
        <w:rPr>
          <w:sz w:val="28"/>
          <w:szCs w:val="28"/>
        </w:rPr>
        <w:t xml:space="preserve">В связи с вступлением в силу Указа Губернатора Красноярского края от 27.03.2020 № 71-уг «О дополнительных мерах, направленных на предупреждение распространения </w:t>
      </w:r>
      <w:proofErr w:type="spellStart"/>
      <w:r w:rsidRPr="008914D6">
        <w:rPr>
          <w:sz w:val="28"/>
          <w:szCs w:val="28"/>
        </w:rPr>
        <w:t>коронавирусной</w:t>
      </w:r>
      <w:proofErr w:type="spellEnd"/>
      <w:r w:rsidRPr="008914D6">
        <w:rPr>
          <w:sz w:val="28"/>
          <w:szCs w:val="28"/>
        </w:rPr>
        <w:t xml:space="preserve"> инфекции, вызванной 2019-nCoV, на территории Красноярского края», введение режима самоизоляции отрицательно отразилось на деятельности всех муниципальных учреждений культуры, привело к снижению показателей.</w:t>
      </w:r>
    </w:p>
    <w:p w:rsidR="002A49DE" w:rsidRPr="008914D6" w:rsidRDefault="002A49DE" w:rsidP="002A49DE">
      <w:pPr>
        <w:ind w:firstLine="709"/>
        <w:jc w:val="both"/>
        <w:rPr>
          <w:sz w:val="28"/>
          <w:szCs w:val="28"/>
        </w:rPr>
      </w:pPr>
      <w:r w:rsidRPr="008914D6">
        <w:rPr>
          <w:sz w:val="28"/>
          <w:szCs w:val="28"/>
        </w:rPr>
        <w:t>Фактическое количество учащихся в 17 образовательных учреждениях дополнительного образования детей (музыкальные, художественные и школы искусств) составило 8 677 человека, снизилось по сравнению с предыдущим годом на 300 человек;</w:t>
      </w:r>
    </w:p>
    <w:p w:rsidR="002A49DE" w:rsidRPr="008914D6" w:rsidRDefault="002A49DE" w:rsidP="003E19CD">
      <w:pPr>
        <w:widowControl/>
        <w:numPr>
          <w:ilvl w:val="0"/>
          <w:numId w:val="18"/>
        </w:numPr>
        <w:tabs>
          <w:tab w:val="left" w:pos="993"/>
        </w:tabs>
        <w:autoSpaceDE/>
        <w:autoSpaceDN/>
        <w:adjustRightInd/>
        <w:ind w:left="0" w:firstLine="709"/>
        <w:contextualSpacing/>
        <w:jc w:val="both"/>
        <w:rPr>
          <w:rFonts w:ascii="Times New Roman" w:eastAsia="Calibri" w:hAnsi="Times New Roman" w:cs="Times New Roman"/>
          <w:sz w:val="28"/>
          <w:szCs w:val="28"/>
          <w:lang w:eastAsia="en-US"/>
        </w:rPr>
      </w:pPr>
      <w:r w:rsidRPr="008914D6">
        <w:rPr>
          <w:rFonts w:ascii="Times New Roman" w:eastAsia="Calibri" w:hAnsi="Times New Roman" w:cs="Times New Roman"/>
          <w:sz w:val="28"/>
          <w:szCs w:val="28"/>
          <w:lang w:eastAsia="en-US"/>
        </w:rPr>
        <w:t>количество посещений общедоступных библиотек в 2020 году составило 816,7 тыс. чел.;</w:t>
      </w:r>
    </w:p>
    <w:p w:rsidR="002A49DE" w:rsidRPr="008914D6" w:rsidRDefault="002A49DE" w:rsidP="003E19CD">
      <w:pPr>
        <w:widowControl/>
        <w:numPr>
          <w:ilvl w:val="0"/>
          <w:numId w:val="18"/>
        </w:numPr>
        <w:tabs>
          <w:tab w:val="left" w:pos="993"/>
        </w:tabs>
        <w:autoSpaceDE/>
        <w:autoSpaceDN/>
        <w:adjustRightInd/>
        <w:ind w:left="0" w:firstLine="709"/>
        <w:contextualSpacing/>
        <w:jc w:val="both"/>
        <w:rPr>
          <w:rFonts w:ascii="Times New Roman" w:eastAsia="Calibri" w:hAnsi="Times New Roman" w:cs="Times New Roman"/>
          <w:sz w:val="28"/>
          <w:szCs w:val="28"/>
          <w:lang w:eastAsia="en-US"/>
        </w:rPr>
      </w:pPr>
      <w:r w:rsidRPr="008914D6">
        <w:rPr>
          <w:rFonts w:ascii="Times New Roman" w:eastAsia="Calibri" w:hAnsi="Times New Roman" w:cs="Times New Roman"/>
          <w:sz w:val="28"/>
          <w:szCs w:val="28"/>
          <w:lang w:eastAsia="en-US"/>
        </w:rPr>
        <w:t>численность посетителей на платных мероприятиях учреждений культурно-досугового типа муниципальной формы собственности достигло 130,8 тыс. чел.;</w:t>
      </w:r>
    </w:p>
    <w:p w:rsidR="002A49DE" w:rsidRPr="008914D6" w:rsidRDefault="002A49DE" w:rsidP="003E19CD">
      <w:pPr>
        <w:widowControl/>
        <w:numPr>
          <w:ilvl w:val="0"/>
          <w:numId w:val="18"/>
        </w:numPr>
        <w:tabs>
          <w:tab w:val="left" w:pos="993"/>
        </w:tabs>
        <w:autoSpaceDE/>
        <w:autoSpaceDN/>
        <w:adjustRightInd/>
        <w:ind w:left="0" w:firstLine="709"/>
        <w:contextualSpacing/>
        <w:jc w:val="both"/>
        <w:rPr>
          <w:rFonts w:ascii="Times New Roman" w:eastAsia="Calibri" w:hAnsi="Times New Roman" w:cs="Times New Roman"/>
          <w:sz w:val="28"/>
          <w:szCs w:val="28"/>
          <w:lang w:eastAsia="en-US"/>
        </w:rPr>
      </w:pPr>
      <w:r w:rsidRPr="008914D6">
        <w:rPr>
          <w:rFonts w:ascii="Times New Roman" w:eastAsia="Calibri" w:hAnsi="Times New Roman" w:cs="Times New Roman"/>
          <w:sz w:val="28"/>
          <w:szCs w:val="28"/>
          <w:lang w:eastAsia="en-US"/>
        </w:rPr>
        <w:t xml:space="preserve">численность посетителей учреждений </w:t>
      </w:r>
      <w:proofErr w:type="gramStart"/>
      <w:r w:rsidRPr="008914D6">
        <w:rPr>
          <w:rFonts w:ascii="Times New Roman" w:eastAsia="Calibri" w:hAnsi="Times New Roman" w:cs="Times New Roman"/>
          <w:sz w:val="28"/>
          <w:szCs w:val="28"/>
          <w:lang w:eastAsia="en-US"/>
        </w:rPr>
        <w:t>музейного</w:t>
      </w:r>
      <w:proofErr w:type="gramEnd"/>
      <w:r w:rsidRPr="008914D6">
        <w:rPr>
          <w:rFonts w:ascii="Times New Roman" w:eastAsia="Calibri" w:hAnsi="Times New Roman" w:cs="Times New Roman"/>
          <w:sz w:val="28"/>
          <w:szCs w:val="28"/>
          <w:lang w:eastAsia="en-US"/>
        </w:rPr>
        <w:t xml:space="preserve"> составляет 60,6 тыс. чел.; </w:t>
      </w:r>
    </w:p>
    <w:p w:rsidR="002A49DE" w:rsidRPr="008914D6" w:rsidRDefault="002A49DE" w:rsidP="003E19CD">
      <w:pPr>
        <w:widowControl/>
        <w:numPr>
          <w:ilvl w:val="0"/>
          <w:numId w:val="18"/>
        </w:numPr>
        <w:tabs>
          <w:tab w:val="left" w:pos="993"/>
        </w:tabs>
        <w:autoSpaceDE/>
        <w:autoSpaceDN/>
        <w:adjustRightInd/>
        <w:ind w:left="0" w:firstLine="709"/>
        <w:contextualSpacing/>
        <w:jc w:val="both"/>
        <w:rPr>
          <w:rFonts w:ascii="Times New Roman" w:eastAsia="Calibri" w:hAnsi="Times New Roman" w:cs="Times New Roman"/>
          <w:sz w:val="28"/>
          <w:szCs w:val="28"/>
          <w:lang w:eastAsia="en-US"/>
        </w:rPr>
      </w:pPr>
      <w:r w:rsidRPr="008914D6">
        <w:rPr>
          <w:rFonts w:ascii="Times New Roman" w:eastAsia="Calibri" w:hAnsi="Times New Roman" w:cs="Times New Roman"/>
          <w:sz w:val="28"/>
          <w:szCs w:val="28"/>
          <w:lang w:eastAsia="en-US"/>
        </w:rPr>
        <w:t>численность зрителей на мероприятиях концертных организаций и самостоятельных коллективов муниципальной формы собственности составила 51,6 тыс. чел.;</w:t>
      </w:r>
    </w:p>
    <w:p w:rsidR="002A49DE" w:rsidRPr="008914D6" w:rsidRDefault="002A49DE" w:rsidP="003E19CD">
      <w:pPr>
        <w:widowControl/>
        <w:numPr>
          <w:ilvl w:val="0"/>
          <w:numId w:val="18"/>
        </w:numPr>
        <w:tabs>
          <w:tab w:val="left" w:pos="993"/>
        </w:tabs>
        <w:autoSpaceDE/>
        <w:autoSpaceDN/>
        <w:adjustRightInd/>
        <w:ind w:left="0" w:firstLine="709"/>
        <w:contextualSpacing/>
        <w:jc w:val="both"/>
        <w:rPr>
          <w:rFonts w:ascii="Times New Roman" w:eastAsia="Calibri" w:hAnsi="Times New Roman" w:cs="Times New Roman"/>
          <w:sz w:val="28"/>
          <w:szCs w:val="28"/>
          <w:lang w:eastAsia="en-US"/>
        </w:rPr>
      </w:pPr>
      <w:r w:rsidRPr="008914D6">
        <w:rPr>
          <w:rFonts w:ascii="Times New Roman" w:eastAsia="Calibri" w:hAnsi="Times New Roman" w:cs="Times New Roman"/>
          <w:sz w:val="28"/>
          <w:szCs w:val="28"/>
          <w:lang w:eastAsia="en-US"/>
        </w:rPr>
        <w:t xml:space="preserve">количество посещений зоопарка составляет 409,5 тыс. чел.; </w:t>
      </w:r>
    </w:p>
    <w:p w:rsidR="002A49DE" w:rsidRPr="008914D6" w:rsidRDefault="002A49DE" w:rsidP="003E19CD">
      <w:pPr>
        <w:widowControl/>
        <w:numPr>
          <w:ilvl w:val="0"/>
          <w:numId w:val="18"/>
        </w:numPr>
        <w:tabs>
          <w:tab w:val="left" w:pos="993"/>
        </w:tabs>
        <w:autoSpaceDE/>
        <w:autoSpaceDN/>
        <w:adjustRightInd/>
        <w:ind w:left="0" w:firstLine="709"/>
        <w:contextualSpacing/>
        <w:jc w:val="both"/>
        <w:rPr>
          <w:rFonts w:ascii="Times New Roman" w:eastAsia="Calibri" w:hAnsi="Times New Roman" w:cs="Times New Roman"/>
          <w:sz w:val="28"/>
          <w:szCs w:val="28"/>
          <w:lang w:eastAsia="en-US"/>
        </w:rPr>
      </w:pPr>
      <w:r w:rsidRPr="008914D6">
        <w:rPr>
          <w:rFonts w:ascii="Times New Roman" w:eastAsia="Calibri" w:hAnsi="Times New Roman" w:cs="Times New Roman"/>
          <w:sz w:val="28"/>
          <w:szCs w:val="28"/>
          <w:lang w:eastAsia="en-US"/>
        </w:rPr>
        <w:t>число посещений киноустановок муниципальной формы собственности составило 53,7 тыс. чел.</w:t>
      </w:r>
    </w:p>
    <w:p w:rsidR="002A49DE" w:rsidRPr="008914D6" w:rsidRDefault="002A49DE" w:rsidP="002A49DE">
      <w:pPr>
        <w:widowControl/>
        <w:autoSpaceDE/>
        <w:autoSpaceDN/>
        <w:adjustRightInd/>
        <w:ind w:firstLine="708"/>
        <w:jc w:val="both"/>
        <w:rPr>
          <w:rFonts w:ascii="Times New Roman" w:hAnsi="Times New Roman" w:cs="Times New Roman"/>
          <w:sz w:val="28"/>
          <w:szCs w:val="28"/>
        </w:rPr>
      </w:pPr>
      <w:r w:rsidRPr="008914D6">
        <w:rPr>
          <w:rFonts w:ascii="Times New Roman" w:hAnsi="Times New Roman" w:cs="Times New Roman"/>
          <w:sz w:val="28"/>
          <w:szCs w:val="28"/>
        </w:rPr>
        <w:t xml:space="preserve">В целях содействия достижению и (или) поощрения </w:t>
      </w:r>
      <w:proofErr w:type="gramStart"/>
      <w:r w:rsidRPr="008914D6">
        <w:rPr>
          <w:rFonts w:ascii="Times New Roman" w:hAnsi="Times New Roman" w:cs="Times New Roman"/>
          <w:sz w:val="28"/>
          <w:szCs w:val="28"/>
        </w:rPr>
        <w:t>достижения наилучших значений показателей эффективности деятельности органов местного самоуправления городских округов</w:t>
      </w:r>
      <w:proofErr w:type="gramEnd"/>
      <w:r w:rsidRPr="008914D6">
        <w:rPr>
          <w:rFonts w:ascii="Times New Roman" w:hAnsi="Times New Roman" w:cs="Times New Roman"/>
          <w:sz w:val="28"/>
          <w:szCs w:val="28"/>
        </w:rPr>
        <w:t xml:space="preserve"> и муниципальных районов Красноярского края, МАУ «</w:t>
      </w:r>
      <w:r w:rsidRPr="008914D6">
        <w:rPr>
          <w:rFonts w:ascii="Times New Roman" w:hAnsi="Times New Roman" w:cs="Times New Roman"/>
          <w:iCs/>
          <w:sz w:val="28"/>
          <w:szCs w:val="28"/>
        </w:rPr>
        <w:t>Правобережный городской Дворец культуры»</w:t>
      </w:r>
      <w:r w:rsidRPr="008914D6">
        <w:rPr>
          <w:rFonts w:ascii="Times New Roman" w:hAnsi="Times New Roman" w:cs="Times New Roman"/>
          <w:color w:val="FF0000"/>
          <w:sz w:val="28"/>
          <w:szCs w:val="28"/>
        </w:rPr>
        <w:t xml:space="preserve"> </w:t>
      </w:r>
      <w:r w:rsidRPr="008914D6">
        <w:rPr>
          <w:rFonts w:ascii="Times New Roman" w:hAnsi="Times New Roman" w:cs="Times New Roman"/>
          <w:sz w:val="28"/>
          <w:szCs w:val="28"/>
        </w:rPr>
        <w:t xml:space="preserve">на средства гранта в первом полугодии 2021 года, приобретено звуковое оборудование для модернизации зрительного зала учреждения на сумму 2,5 млн. руб. </w:t>
      </w:r>
    </w:p>
    <w:p w:rsidR="002A49DE" w:rsidRPr="008914D6" w:rsidRDefault="002A49DE" w:rsidP="002A49DE">
      <w:pPr>
        <w:widowControl/>
        <w:autoSpaceDE/>
        <w:autoSpaceDN/>
        <w:adjustRightInd/>
        <w:ind w:firstLine="708"/>
        <w:jc w:val="both"/>
        <w:rPr>
          <w:rFonts w:ascii="Times New Roman" w:hAnsi="Times New Roman" w:cs="Times New Roman"/>
          <w:sz w:val="28"/>
          <w:szCs w:val="28"/>
        </w:rPr>
      </w:pPr>
      <w:r w:rsidRPr="008914D6">
        <w:rPr>
          <w:rFonts w:ascii="Times New Roman" w:hAnsi="Times New Roman" w:cs="Times New Roman"/>
          <w:sz w:val="28"/>
          <w:szCs w:val="28"/>
        </w:rPr>
        <w:t xml:space="preserve">Две музыкальные школы до конца 2021 года будут оснащены музыкальными инструментами в рамках субсидии бюджета Красноярского края в сумме 1,9 млн. руб. </w:t>
      </w:r>
    </w:p>
    <w:p w:rsidR="002A49DE" w:rsidRPr="008914D6" w:rsidRDefault="002A49DE" w:rsidP="002A49DE">
      <w:pPr>
        <w:widowControl/>
        <w:autoSpaceDE/>
        <w:autoSpaceDN/>
        <w:adjustRightInd/>
        <w:ind w:firstLine="708"/>
        <w:jc w:val="both"/>
        <w:rPr>
          <w:rFonts w:ascii="Times New Roman" w:hAnsi="Times New Roman" w:cs="Times New Roman"/>
          <w:sz w:val="28"/>
          <w:szCs w:val="28"/>
        </w:rPr>
      </w:pPr>
      <w:r w:rsidRPr="008914D6">
        <w:rPr>
          <w:rFonts w:ascii="Times New Roman" w:hAnsi="Times New Roman" w:cs="Times New Roman"/>
          <w:sz w:val="28"/>
          <w:szCs w:val="28"/>
        </w:rPr>
        <w:t>МАУ «</w:t>
      </w:r>
      <w:proofErr w:type="spellStart"/>
      <w:r w:rsidRPr="008914D6">
        <w:rPr>
          <w:rFonts w:ascii="Times New Roman" w:hAnsi="Times New Roman" w:cs="Times New Roman"/>
          <w:sz w:val="28"/>
          <w:szCs w:val="28"/>
        </w:rPr>
        <w:t>Красгорпарк</w:t>
      </w:r>
      <w:proofErr w:type="spellEnd"/>
      <w:r w:rsidRPr="008914D6">
        <w:rPr>
          <w:rFonts w:ascii="Times New Roman" w:hAnsi="Times New Roman" w:cs="Times New Roman"/>
          <w:sz w:val="28"/>
          <w:szCs w:val="28"/>
        </w:rPr>
        <w:t xml:space="preserve">» стал победителем конкурса, в рамках регионального проекта «Формирование комфортной городской среды на территории Красноярского края» до конца 2021 года выполнит работы по благоустройству сквера </w:t>
      </w:r>
      <w:proofErr w:type="spellStart"/>
      <w:r w:rsidRPr="008914D6">
        <w:rPr>
          <w:rFonts w:ascii="Times New Roman" w:hAnsi="Times New Roman" w:cs="Times New Roman"/>
          <w:sz w:val="28"/>
          <w:szCs w:val="28"/>
        </w:rPr>
        <w:t>Юдинский</w:t>
      </w:r>
      <w:proofErr w:type="spellEnd"/>
      <w:r w:rsidRPr="008914D6">
        <w:rPr>
          <w:rFonts w:ascii="Times New Roman" w:hAnsi="Times New Roman" w:cs="Times New Roman"/>
          <w:sz w:val="28"/>
          <w:szCs w:val="28"/>
        </w:rPr>
        <w:t>. Проведена расчистка и благоустройства Озера парк «Октябрьское».</w:t>
      </w:r>
    </w:p>
    <w:p w:rsidR="002A49DE" w:rsidRPr="008914D6" w:rsidRDefault="002A49DE" w:rsidP="002A49DE">
      <w:pPr>
        <w:widowControl/>
        <w:autoSpaceDE/>
        <w:autoSpaceDN/>
        <w:adjustRightInd/>
        <w:ind w:firstLine="708"/>
        <w:jc w:val="both"/>
        <w:rPr>
          <w:rFonts w:ascii="Times New Roman" w:hAnsi="Times New Roman" w:cs="Times New Roman"/>
          <w:sz w:val="28"/>
          <w:szCs w:val="28"/>
        </w:rPr>
      </w:pPr>
      <w:r w:rsidRPr="008914D6">
        <w:rPr>
          <w:rFonts w:ascii="Times New Roman" w:hAnsi="Times New Roman" w:cs="Times New Roman"/>
          <w:sz w:val="28"/>
          <w:szCs w:val="28"/>
        </w:rPr>
        <w:t xml:space="preserve">Библиотечная система взрослого населения и библиотечная система для детей стали победителями конкурсного отбора на модернизацию библиотек им. Бажова (Кировский район) и им. Тургенева (Свердловский район), на что предоставлена субсидия министерства культуры края. До конца 2021 года в Красноярске появится еще две модернизированные библиотеки. Выполняется ремонт внутренних помещений библиотеки им. В. Маяковского. Для организации работы мобильной библиотеки </w:t>
      </w:r>
      <w:proofErr w:type="gramStart"/>
      <w:r w:rsidRPr="008914D6">
        <w:rPr>
          <w:rFonts w:ascii="Times New Roman" w:hAnsi="Times New Roman" w:cs="Times New Roman"/>
          <w:sz w:val="28"/>
          <w:szCs w:val="28"/>
        </w:rPr>
        <w:t>по обслуживаю</w:t>
      </w:r>
      <w:proofErr w:type="gramEnd"/>
      <w:r w:rsidRPr="008914D6">
        <w:rPr>
          <w:rFonts w:ascii="Times New Roman" w:hAnsi="Times New Roman" w:cs="Times New Roman"/>
          <w:sz w:val="28"/>
          <w:szCs w:val="28"/>
        </w:rPr>
        <w:t xml:space="preserve"> людей с ограниченными возможностями и людей пожилого возраста до конца 2021 года планируется приобретение </w:t>
      </w:r>
      <w:proofErr w:type="spellStart"/>
      <w:r w:rsidRPr="008914D6">
        <w:rPr>
          <w:rFonts w:ascii="Times New Roman" w:hAnsi="Times New Roman" w:cs="Times New Roman"/>
          <w:sz w:val="28"/>
          <w:szCs w:val="28"/>
        </w:rPr>
        <w:t>библиомобиля</w:t>
      </w:r>
      <w:proofErr w:type="spellEnd"/>
      <w:r w:rsidRPr="008914D6">
        <w:rPr>
          <w:rFonts w:ascii="Times New Roman" w:hAnsi="Times New Roman" w:cs="Times New Roman"/>
          <w:sz w:val="28"/>
          <w:szCs w:val="28"/>
        </w:rPr>
        <w:t>.</w:t>
      </w:r>
    </w:p>
    <w:p w:rsidR="002A49DE" w:rsidRPr="008914D6" w:rsidRDefault="002A49DE" w:rsidP="002A49DE">
      <w:pPr>
        <w:widowControl/>
        <w:autoSpaceDE/>
        <w:autoSpaceDN/>
        <w:adjustRightInd/>
        <w:ind w:firstLine="708"/>
        <w:jc w:val="both"/>
        <w:rPr>
          <w:rFonts w:ascii="Times New Roman" w:hAnsi="Times New Roman" w:cs="Times New Roman"/>
          <w:sz w:val="28"/>
        </w:rPr>
      </w:pPr>
      <w:r w:rsidRPr="008914D6">
        <w:rPr>
          <w:rFonts w:ascii="Times New Roman" w:hAnsi="Times New Roman" w:cs="Times New Roman"/>
          <w:sz w:val="28"/>
          <w:szCs w:val="28"/>
        </w:rPr>
        <w:t xml:space="preserve">В рамках увековечении памяти выдающихся деятелей Красноярского края на площади 400 лития Красноярска проходят работы по созданию и установке памятника П.С. Федирко. </w:t>
      </w:r>
      <w:r w:rsidRPr="008914D6">
        <w:rPr>
          <w:rFonts w:ascii="Times New Roman" w:hAnsi="Times New Roman" w:cs="Times New Roman"/>
          <w:sz w:val="28"/>
        </w:rPr>
        <w:t xml:space="preserve">за счет </w:t>
      </w:r>
      <w:proofErr w:type="gramStart"/>
      <w:r w:rsidRPr="008914D6">
        <w:rPr>
          <w:rFonts w:ascii="Times New Roman" w:hAnsi="Times New Roman" w:cs="Times New Roman"/>
          <w:sz w:val="28"/>
        </w:rPr>
        <w:t>средств субсидии министерства культуры края</w:t>
      </w:r>
      <w:proofErr w:type="gramEnd"/>
      <w:r w:rsidRPr="008914D6">
        <w:rPr>
          <w:rFonts w:ascii="Times New Roman" w:hAnsi="Times New Roman" w:cs="Times New Roman"/>
          <w:sz w:val="28"/>
        </w:rPr>
        <w:t xml:space="preserve"> в размере 20,0 млн. руб.</w:t>
      </w:r>
    </w:p>
    <w:p w:rsidR="002A49DE" w:rsidRPr="008914D6" w:rsidRDefault="002A49DE" w:rsidP="002A49DE">
      <w:pPr>
        <w:widowControl/>
        <w:autoSpaceDE/>
        <w:autoSpaceDN/>
        <w:adjustRightInd/>
        <w:ind w:firstLine="708"/>
        <w:jc w:val="both"/>
        <w:rPr>
          <w:rFonts w:ascii="Times New Roman" w:hAnsi="Times New Roman" w:cs="Times New Roman"/>
          <w:sz w:val="28"/>
        </w:rPr>
      </w:pPr>
      <w:r w:rsidRPr="008914D6">
        <w:rPr>
          <w:rFonts w:ascii="Times New Roman" w:hAnsi="Times New Roman" w:cs="Times New Roman"/>
          <w:sz w:val="28"/>
        </w:rPr>
        <w:t xml:space="preserve">До конца 2021 года парком флоры и фауны «Роев ручей» будет приобретен компрессор на холодильную установку </w:t>
      </w:r>
      <w:proofErr w:type="spellStart"/>
      <w:r w:rsidRPr="008914D6">
        <w:rPr>
          <w:rFonts w:ascii="Times New Roman" w:hAnsi="Times New Roman" w:cs="Times New Roman"/>
          <w:sz w:val="28"/>
        </w:rPr>
        <w:t>акватеррариума</w:t>
      </w:r>
      <w:proofErr w:type="spellEnd"/>
      <w:r w:rsidRPr="008914D6">
        <w:rPr>
          <w:rFonts w:ascii="Times New Roman" w:hAnsi="Times New Roman" w:cs="Times New Roman"/>
          <w:sz w:val="28"/>
        </w:rPr>
        <w:t>. Проведена работа по расчистке территории по адресу Садовая 2г.</w:t>
      </w:r>
    </w:p>
    <w:p w:rsidR="002A49DE" w:rsidRPr="008914D6" w:rsidRDefault="002A49DE" w:rsidP="002A49DE">
      <w:pPr>
        <w:widowControl/>
        <w:autoSpaceDE/>
        <w:autoSpaceDN/>
        <w:adjustRightInd/>
        <w:ind w:firstLine="708"/>
        <w:jc w:val="both"/>
        <w:rPr>
          <w:rFonts w:ascii="Times New Roman" w:hAnsi="Times New Roman" w:cs="Times New Roman"/>
          <w:sz w:val="28"/>
          <w:szCs w:val="28"/>
        </w:rPr>
      </w:pPr>
      <w:r w:rsidRPr="008914D6">
        <w:rPr>
          <w:rFonts w:ascii="Times New Roman" w:hAnsi="Times New Roman" w:cs="Times New Roman"/>
          <w:sz w:val="28"/>
          <w:szCs w:val="28"/>
        </w:rPr>
        <w:t xml:space="preserve">Введение ограничительных мероприятий направленных на нераспространение новой </w:t>
      </w:r>
      <w:proofErr w:type="spellStart"/>
      <w:r w:rsidRPr="008914D6">
        <w:rPr>
          <w:rFonts w:ascii="Times New Roman" w:hAnsi="Times New Roman" w:cs="Times New Roman"/>
          <w:sz w:val="28"/>
          <w:szCs w:val="28"/>
        </w:rPr>
        <w:t>короновирусной</w:t>
      </w:r>
      <w:proofErr w:type="spellEnd"/>
      <w:r w:rsidRPr="008914D6">
        <w:rPr>
          <w:rFonts w:ascii="Times New Roman" w:hAnsi="Times New Roman" w:cs="Times New Roman"/>
          <w:sz w:val="28"/>
          <w:szCs w:val="28"/>
        </w:rPr>
        <w:t xml:space="preserve"> инфекции отрицательно отразилось на деятельности всех муниципальных учреждений культуры, оказывающих платные услуги. Наиболее пострадали зоопарк, Дворцы культуры, кинотеатры, творческие коллективы. Занятия в учреждениях дополнительного образования детей проходят в очном, дистанционном режиме.</w:t>
      </w:r>
    </w:p>
    <w:p w:rsidR="002A49DE" w:rsidRPr="008914D6" w:rsidRDefault="002A49DE" w:rsidP="002A49DE">
      <w:pPr>
        <w:ind w:firstLine="709"/>
        <w:jc w:val="both"/>
        <w:rPr>
          <w:rFonts w:ascii="Times New Roman" w:eastAsia="Calibri" w:hAnsi="Times New Roman" w:cs="Times New Roman"/>
          <w:sz w:val="28"/>
          <w:szCs w:val="28"/>
        </w:rPr>
      </w:pPr>
      <w:r w:rsidRPr="008914D6">
        <w:rPr>
          <w:rFonts w:ascii="Times New Roman" w:eastAsia="Calibri" w:hAnsi="Times New Roman" w:cs="Times New Roman"/>
          <w:sz w:val="28"/>
          <w:szCs w:val="28"/>
        </w:rPr>
        <w:t>В прогнозном периоде 2022-2024 годов планируется возвращение большинства показателей на уровень 2019 года и дальнейший их рост:</w:t>
      </w:r>
    </w:p>
    <w:p w:rsidR="002A49DE" w:rsidRPr="008914D6" w:rsidRDefault="002A49DE" w:rsidP="003E19CD">
      <w:pPr>
        <w:widowControl/>
        <w:numPr>
          <w:ilvl w:val="0"/>
          <w:numId w:val="18"/>
        </w:numPr>
        <w:tabs>
          <w:tab w:val="left" w:pos="993"/>
        </w:tabs>
        <w:autoSpaceDE/>
        <w:autoSpaceDN/>
        <w:adjustRightInd/>
        <w:ind w:left="0" w:firstLine="709"/>
        <w:contextualSpacing/>
        <w:jc w:val="both"/>
        <w:rPr>
          <w:rFonts w:ascii="Times New Roman" w:eastAsia="Calibri" w:hAnsi="Times New Roman" w:cs="Times New Roman"/>
          <w:sz w:val="28"/>
          <w:szCs w:val="28"/>
          <w:lang w:eastAsia="en-US"/>
        </w:rPr>
      </w:pPr>
      <w:r w:rsidRPr="008914D6">
        <w:rPr>
          <w:rFonts w:ascii="Times New Roman" w:eastAsia="Calibri" w:hAnsi="Times New Roman" w:cs="Times New Roman"/>
          <w:sz w:val="28"/>
          <w:szCs w:val="28"/>
          <w:lang w:eastAsia="en-US"/>
        </w:rPr>
        <w:t xml:space="preserve">количество посещений общедоступных библиотек вырастет в </w:t>
      </w:r>
      <w:r w:rsidRPr="008914D6">
        <w:rPr>
          <w:rFonts w:ascii="Times New Roman" w:eastAsia="Calibri" w:hAnsi="Times New Roman" w:cs="Times New Roman"/>
          <w:sz w:val="28"/>
          <w:szCs w:val="28"/>
          <w:lang w:eastAsia="en-US"/>
        </w:rPr>
        <w:br/>
        <w:t>2024 году до 2 336,6 тыс. чел.;</w:t>
      </w:r>
    </w:p>
    <w:p w:rsidR="002A49DE" w:rsidRPr="008914D6" w:rsidRDefault="002A49DE" w:rsidP="003E19CD">
      <w:pPr>
        <w:widowControl/>
        <w:numPr>
          <w:ilvl w:val="0"/>
          <w:numId w:val="18"/>
        </w:numPr>
        <w:tabs>
          <w:tab w:val="left" w:pos="993"/>
        </w:tabs>
        <w:autoSpaceDE/>
        <w:autoSpaceDN/>
        <w:adjustRightInd/>
        <w:ind w:left="0" w:firstLine="709"/>
        <w:contextualSpacing/>
        <w:jc w:val="both"/>
        <w:rPr>
          <w:rFonts w:ascii="Times New Roman" w:eastAsia="Calibri" w:hAnsi="Times New Roman" w:cs="Times New Roman"/>
          <w:sz w:val="28"/>
          <w:szCs w:val="28"/>
          <w:lang w:eastAsia="en-US"/>
        </w:rPr>
      </w:pPr>
      <w:r w:rsidRPr="008914D6">
        <w:rPr>
          <w:rFonts w:ascii="Times New Roman" w:eastAsia="Calibri" w:hAnsi="Times New Roman" w:cs="Times New Roman"/>
          <w:sz w:val="28"/>
          <w:szCs w:val="28"/>
          <w:lang w:eastAsia="en-US"/>
        </w:rPr>
        <w:t>численность посетителей учреждений музейного типа в 2024 году увеличится до 155,1 тыс. чел.;</w:t>
      </w:r>
    </w:p>
    <w:p w:rsidR="002A49DE" w:rsidRPr="008914D6" w:rsidRDefault="002A49DE" w:rsidP="003E19CD">
      <w:pPr>
        <w:widowControl/>
        <w:numPr>
          <w:ilvl w:val="0"/>
          <w:numId w:val="18"/>
        </w:numPr>
        <w:tabs>
          <w:tab w:val="left" w:pos="993"/>
        </w:tabs>
        <w:autoSpaceDE/>
        <w:autoSpaceDN/>
        <w:adjustRightInd/>
        <w:ind w:left="0" w:firstLine="709"/>
        <w:contextualSpacing/>
        <w:jc w:val="both"/>
        <w:rPr>
          <w:rFonts w:ascii="Times New Roman" w:eastAsia="Calibri" w:hAnsi="Times New Roman" w:cs="Times New Roman"/>
          <w:sz w:val="28"/>
          <w:szCs w:val="28"/>
          <w:lang w:eastAsia="en-US"/>
        </w:rPr>
      </w:pPr>
      <w:r w:rsidRPr="008914D6">
        <w:rPr>
          <w:rFonts w:ascii="Times New Roman" w:eastAsia="Calibri" w:hAnsi="Times New Roman" w:cs="Times New Roman"/>
          <w:sz w:val="28"/>
          <w:szCs w:val="28"/>
          <w:lang w:eastAsia="en-US"/>
        </w:rPr>
        <w:t xml:space="preserve">количество посещений зоопарка в 2024 году увеличится до </w:t>
      </w:r>
      <w:r w:rsidRPr="008914D6">
        <w:rPr>
          <w:rFonts w:ascii="Times New Roman" w:eastAsia="Calibri" w:hAnsi="Times New Roman" w:cs="Times New Roman"/>
          <w:sz w:val="28"/>
          <w:szCs w:val="28"/>
          <w:lang w:eastAsia="en-US"/>
        </w:rPr>
        <w:br/>
        <w:t>1 045,5 тыс. чел.;</w:t>
      </w:r>
    </w:p>
    <w:p w:rsidR="002A49DE" w:rsidRPr="008914D6" w:rsidRDefault="002A49DE" w:rsidP="003E19CD">
      <w:pPr>
        <w:widowControl/>
        <w:numPr>
          <w:ilvl w:val="0"/>
          <w:numId w:val="18"/>
        </w:numPr>
        <w:tabs>
          <w:tab w:val="left" w:pos="993"/>
        </w:tabs>
        <w:autoSpaceDE/>
        <w:autoSpaceDN/>
        <w:adjustRightInd/>
        <w:ind w:left="0" w:firstLine="709"/>
        <w:contextualSpacing/>
        <w:jc w:val="both"/>
        <w:rPr>
          <w:rFonts w:ascii="Times New Roman" w:eastAsia="Calibri" w:hAnsi="Times New Roman" w:cs="Times New Roman"/>
          <w:sz w:val="28"/>
          <w:szCs w:val="28"/>
          <w:lang w:eastAsia="en-US"/>
        </w:rPr>
      </w:pPr>
      <w:r w:rsidRPr="008914D6">
        <w:rPr>
          <w:rFonts w:ascii="Times New Roman" w:eastAsia="Calibri" w:hAnsi="Times New Roman" w:cs="Times New Roman"/>
          <w:sz w:val="28"/>
          <w:szCs w:val="28"/>
          <w:lang w:eastAsia="en-US"/>
        </w:rPr>
        <w:t>число посещений киноустановок муниципальной формы собственности в 2024 году увеличится до 170,3 тыс. чел.</w:t>
      </w:r>
    </w:p>
    <w:p w:rsidR="00F140CD" w:rsidRPr="008914D6" w:rsidRDefault="00F140CD" w:rsidP="00F140CD">
      <w:pPr>
        <w:pStyle w:val="aa"/>
        <w:tabs>
          <w:tab w:val="left" w:pos="993"/>
        </w:tabs>
        <w:ind w:left="709"/>
        <w:jc w:val="both"/>
      </w:pPr>
    </w:p>
    <w:p w:rsidR="00246ABE" w:rsidRPr="008914D6" w:rsidRDefault="00246ABE" w:rsidP="003E19CD">
      <w:pPr>
        <w:pStyle w:val="aa"/>
        <w:numPr>
          <w:ilvl w:val="0"/>
          <w:numId w:val="24"/>
        </w:numPr>
        <w:spacing w:before="120" w:after="120"/>
        <w:ind w:left="0" w:firstLine="207"/>
        <w:jc w:val="center"/>
        <w:outlineLvl w:val="0"/>
        <w:rPr>
          <w:rFonts w:ascii="Times New Roman" w:hAnsi="Times New Roman" w:cs="Times New Roman"/>
          <w:b/>
          <w:sz w:val="29"/>
          <w:szCs w:val="27"/>
        </w:rPr>
      </w:pPr>
      <w:bookmarkStart w:id="17" w:name="_Toc84323246"/>
      <w:r w:rsidRPr="008914D6">
        <w:rPr>
          <w:rFonts w:ascii="Times New Roman" w:hAnsi="Times New Roman" w:cs="Times New Roman"/>
          <w:b/>
          <w:sz w:val="29"/>
          <w:szCs w:val="27"/>
        </w:rPr>
        <w:t>Физическая культура и спорт</w:t>
      </w:r>
      <w:bookmarkEnd w:id="17"/>
    </w:p>
    <w:p w:rsidR="002A49DE" w:rsidRPr="008914D6" w:rsidRDefault="002A49DE" w:rsidP="002A49DE">
      <w:pPr>
        <w:widowControl/>
        <w:autoSpaceDE/>
        <w:autoSpaceDN/>
        <w:adjustRightInd/>
        <w:ind w:firstLine="708"/>
        <w:jc w:val="both"/>
        <w:rPr>
          <w:rFonts w:ascii="Times New Roman" w:hAnsi="Times New Roman" w:cs="Times New Roman"/>
          <w:sz w:val="28"/>
        </w:rPr>
      </w:pPr>
      <w:r w:rsidRPr="008914D6">
        <w:rPr>
          <w:rFonts w:ascii="Times New Roman" w:hAnsi="Times New Roman" w:cs="Times New Roman"/>
          <w:sz w:val="28"/>
        </w:rPr>
        <w:t>Для привлечения населения к регулярным занятиям физической культурой и спортом, осуществления мероприятий по организации активного отдыха, проведения спортивно-массовых и зрелищных мероприятий город располагает развитой сетью спортивных учреждений.</w:t>
      </w:r>
    </w:p>
    <w:p w:rsidR="002A49DE" w:rsidRPr="008914D6" w:rsidRDefault="002A49DE" w:rsidP="002A49DE">
      <w:pPr>
        <w:widowControl/>
        <w:autoSpaceDE/>
        <w:autoSpaceDN/>
        <w:adjustRightInd/>
        <w:ind w:firstLine="708"/>
        <w:jc w:val="both"/>
        <w:rPr>
          <w:rFonts w:ascii="Times New Roman" w:hAnsi="Times New Roman" w:cs="Times New Roman"/>
          <w:sz w:val="28"/>
        </w:rPr>
      </w:pPr>
      <w:r w:rsidRPr="008914D6">
        <w:rPr>
          <w:rFonts w:ascii="Times New Roman" w:hAnsi="Times New Roman" w:cs="Times New Roman"/>
          <w:sz w:val="28"/>
        </w:rPr>
        <w:t>По итогам Федеральной статистической наблюдения № 1–ФК за 2020 год в городе Красноярске, с учетом объектов городской и рекреационной инфраструктуры, приспособленных для занятий физической культурой и спортом функционирует 4 147 спортивных сооружений, из которых:</w:t>
      </w:r>
    </w:p>
    <w:p w:rsidR="00F353D5" w:rsidRPr="008914D6" w:rsidRDefault="00F353D5" w:rsidP="003E19CD">
      <w:pPr>
        <w:pStyle w:val="aa"/>
        <w:numPr>
          <w:ilvl w:val="0"/>
          <w:numId w:val="18"/>
        </w:numPr>
        <w:tabs>
          <w:tab w:val="left" w:pos="993"/>
        </w:tabs>
        <w:ind w:left="0" w:firstLine="709"/>
        <w:jc w:val="both"/>
        <w:rPr>
          <w:rFonts w:ascii="Times New Roman" w:eastAsia="Calibri" w:hAnsi="Times New Roman" w:cs="Times New Roman"/>
          <w:sz w:val="28"/>
          <w:szCs w:val="28"/>
        </w:rPr>
      </w:pPr>
      <w:r w:rsidRPr="008914D6">
        <w:rPr>
          <w:rFonts w:ascii="Times New Roman" w:eastAsia="Calibri" w:hAnsi="Times New Roman" w:cs="Times New Roman"/>
          <w:sz w:val="28"/>
          <w:szCs w:val="28"/>
        </w:rPr>
        <w:t>13</w:t>
      </w:r>
      <w:r w:rsidR="002A49DE" w:rsidRPr="008914D6">
        <w:rPr>
          <w:rFonts w:ascii="Times New Roman" w:eastAsia="Calibri" w:hAnsi="Times New Roman" w:cs="Times New Roman"/>
          <w:sz w:val="28"/>
          <w:szCs w:val="28"/>
        </w:rPr>
        <w:t>6</w:t>
      </w:r>
      <w:r w:rsidRPr="008914D6">
        <w:rPr>
          <w:rFonts w:ascii="Times New Roman" w:eastAsia="Calibri" w:hAnsi="Times New Roman" w:cs="Times New Roman"/>
          <w:sz w:val="28"/>
          <w:szCs w:val="28"/>
        </w:rPr>
        <w:t xml:space="preserve"> ед. федеральной собственности;</w:t>
      </w:r>
    </w:p>
    <w:p w:rsidR="00F353D5" w:rsidRPr="008914D6" w:rsidRDefault="00F353D5" w:rsidP="003E19CD">
      <w:pPr>
        <w:pStyle w:val="aa"/>
        <w:numPr>
          <w:ilvl w:val="0"/>
          <w:numId w:val="18"/>
        </w:numPr>
        <w:tabs>
          <w:tab w:val="left" w:pos="993"/>
        </w:tabs>
        <w:ind w:left="0" w:firstLine="709"/>
        <w:jc w:val="both"/>
        <w:rPr>
          <w:rFonts w:ascii="Times New Roman" w:eastAsia="Calibri" w:hAnsi="Times New Roman" w:cs="Times New Roman"/>
          <w:sz w:val="28"/>
          <w:szCs w:val="28"/>
        </w:rPr>
      </w:pPr>
      <w:r w:rsidRPr="008914D6">
        <w:rPr>
          <w:rFonts w:ascii="Times New Roman" w:eastAsia="Calibri" w:hAnsi="Times New Roman" w:cs="Times New Roman"/>
          <w:sz w:val="28"/>
          <w:szCs w:val="28"/>
        </w:rPr>
        <w:t>2</w:t>
      </w:r>
      <w:r w:rsidR="002A49DE" w:rsidRPr="008914D6">
        <w:rPr>
          <w:rFonts w:ascii="Times New Roman" w:eastAsia="Calibri" w:hAnsi="Times New Roman" w:cs="Times New Roman"/>
          <w:sz w:val="28"/>
          <w:szCs w:val="28"/>
        </w:rPr>
        <w:t>29</w:t>
      </w:r>
      <w:r w:rsidRPr="008914D6">
        <w:rPr>
          <w:rFonts w:ascii="Times New Roman" w:eastAsia="Calibri" w:hAnsi="Times New Roman" w:cs="Times New Roman"/>
          <w:sz w:val="28"/>
          <w:szCs w:val="28"/>
        </w:rPr>
        <w:t xml:space="preserve"> ед. краевой собственности;</w:t>
      </w:r>
    </w:p>
    <w:p w:rsidR="00F353D5" w:rsidRPr="008914D6" w:rsidRDefault="002A49DE" w:rsidP="003E19CD">
      <w:pPr>
        <w:pStyle w:val="aa"/>
        <w:numPr>
          <w:ilvl w:val="0"/>
          <w:numId w:val="18"/>
        </w:numPr>
        <w:tabs>
          <w:tab w:val="left" w:pos="993"/>
        </w:tabs>
        <w:ind w:left="0" w:firstLine="709"/>
        <w:jc w:val="both"/>
        <w:rPr>
          <w:rFonts w:ascii="Times New Roman" w:eastAsia="Calibri" w:hAnsi="Times New Roman" w:cs="Times New Roman"/>
          <w:sz w:val="28"/>
          <w:szCs w:val="28"/>
        </w:rPr>
      </w:pPr>
      <w:r w:rsidRPr="008914D6">
        <w:rPr>
          <w:rFonts w:ascii="Times New Roman" w:eastAsia="Calibri" w:hAnsi="Times New Roman" w:cs="Times New Roman"/>
          <w:sz w:val="28"/>
          <w:szCs w:val="28"/>
        </w:rPr>
        <w:t>1</w:t>
      </w:r>
      <w:r w:rsidR="00F353D5" w:rsidRPr="008914D6">
        <w:rPr>
          <w:rFonts w:ascii="Times New Roman" w:eastAsia="Calibri" w:hAnsi="Times New Roman" w:cs="Times New Roman"/>
          <w:sz w:val="28"/>
          <w:szCs w:val="28"/>
        </w:rPr>
        <w:t> </w:t>
      </w:r>
      <w:r w:rsidRPr="008914D6">
        <w:rPr>
          <w:rFonts w:ascii="Times New Roman" w:eastAsia="Calibri" w:hAnsi="Times New Roman" w:cs="Times New Roman"/>
          <w:sz w:val="28"/>
          <w:szCs w:val="28"/>
        </w:rPr>
        <w:t>169</w:t>
      </w:r>
      <w:r w:rsidR="00F353D5" w:rsidRPr="008914D6">
        <w:rPr>
          <w:rFonts w:ascii="Times New Roman" w:eastAsia="Calibri" w:hAnsi="Times New Roman" w:cs="Times New Roman"/>
          <w:sz w:val="28"/>
          <w:szCs w:val="28"/>
        </w:rPr>
        <w:t xml:space="preserve"> ед. муниципальной собственности;</w:t>
      </w:r>
    </w:p>
    <w:p w:rsidR="00F353D5" w:rsidRPr="008914D6" w:rsidRDefault="002A49DE" w:rsidP="003E19CD">
      <w:pPr>
        <w:pStyle w:val="aa"/>
        <w:numPr>
          <w:ilvl w:val="0"/>
          <w:numId w:val="18"/>
        </w:numPr>
        <w:tabs>
          <w:tab w:val="left" w:pos="993"/>
        </w:tabs>
        <w:ind w:left="0" w:firstLine="709"/>
        <w:jc w:val="both"/>
        <w:rPr>
          <w:rFonts w:ascii="Times New Roman" w:eastAsia="Calibri" w:hAnsi="Times New Roman" w:cs="Times New Roman"/>
          <w:sz w:val="28"/>
          <w:szCs w:val="28"/>
        </w:rPr>
      </w:pPr>
      <w:r w:rsidRPr="008914D6">
        <w:rPr>
          <w:rFonts w:ascii="Times New Roman" w:eastAsia="Calibri" w:hAnsi="Times New Roman" w:cs="Times New Roman"/>
          <w:sz w:val="28"/>
          <w:szCs w:val="28"/>
        </w:rPr>
        <w:t>2 613</w:t>
      </w:r>
      <w:r w:rsidR="00F353D5" w:rsidRPr="008914D6">
        <w:rPr>
          <w:rFonts w:ascii="Times New Roman" w:eastAsia="Calibri" w:hAnsi="Times New Roman" w:cs="Times New Roman"/>
          <w:sz w:val="28"/>
          <w:szCs w:val="28"/>
        </w:rPr>
        <w:t xml:space="preserve"> ед. других видов собственности.</w:t>
      </w:r>
    </w:p>
    <w:p w:rsidR="00F353D5" w:rsidRPr="008914D6" w:rsidRDefault="00F353D5" w:rsidP="00F353D5">
      <w:pPr>
        <w:ind w:firstLine="709"/>
        <w:jc w:val="both"/>
        <w:rPr>
          <w:sz w:val="28"/>
          <w:szCs w:val="28"/>
        </w:rPr>
      </w:pPr>
      <w:r w:rsidRPr="008914D6">
        <w:rPr>
          <w:sz w:val="28"/>
          <w:szCs w:val="28"/>
        </w:rPr>
        <w:t>Из них по видам спортивных сооружений:</w:t>
      </w:r>
    </w:p>
    <w:p w:rsidR="00F353D5" w:rsidRPr="008914D6" w:rsidRDefault="002A49DE" w:rsidP="003E19CD">
      <w:pPr>
        <w:pStyle w:val="aa"/>
        <w:numPr>
          <w:ilvl w:val="0"/>
          <w:numId w:val="18"/>
        </w:numPr>
        <w:tabs>
          <w:tab w:val="left" w:pos="993"/>
        </w:tabs>
        <w:ind w:left="0" w:firstLine="709"/>
        <w:jc w:val="both"/>
        <w:rPr>
          <w:rFonts w:ascii="Times New Roman" w:eastAsia="Calibri" w:hAnsi="Times New Roman" w:cs="Times New Roman"/>
          <w:sz w:val="28"/>
          <w:szCs w:val="28"/>
        </w:rPr>
      </w:pPr>
      <w:r w:rsidRPr="008914D6">
        <w:rPr>
          <w:rFonts w:ascii="Times New Roman" w:eastAsia="Calibri" w:hAnsi="Times New Roman" w:cs="Times New Roman"/>
          <w:sz w:val="28"/>
          <w:szCs w:val="28"/>
        </w:rPr>
        <w:t>5</w:t>
      </w:r>
      <w:r w:rsidR="00F353D5" w:rsidRPr="008914D6">
        <w:rPr>
          <w:rFonts w:ascii="Times New Roman" w:eastAsia="Calibri" w:hAnsi="Times New Roman" w:cs="Times New Roman"/>
          <w:sz w:val="28"/>
          <w:szCs w:val="28"/>
        </w:rPr>
        <w:t xml:space="preserve"> стадионов;</w:t>
      </w:r>
    </w:p>
    <w:p w:rsidR="00F353D5" w:rsidRPr="008914D6" w:rsidRDefault="002A49DE" w:rsidP="003E19CD">
      <w:pPr>
        <w:pStyle w:val="aa"/>
        <w:numPr>
          <w:ilvl w:val="0"/>
          <w:numId w:val="18"/>
        </w:numPr>
        <w:tabs>
          <w:tab w:val="left" w:pos="993"/>
        </w:tabs>
        <w:ind w:left="0" w:firstLine="709"/>
        <w:jc w:val="both"/>
        <w:rPr>
          <w:rFonts w:ascii="Times New Roman" w:eastAsia="Calibri" w:hAnsi="Times New Roman" w:cs="Times New Roman"/>
          <w:sz w:val="28"/>
          <w:szCs w:val="28"/>
        </w:rPr>
      </w:pPr>
      <w:r w:rsidRPr="008914D6">
        <w:rPr>
          <w:rFonts w:ascii="Times New Roman" w:eastAsia="Calibri" w:hAnsi="Times New Roman" w:cs="Times New Roman"/>
          <w:sz w:val="28"/>
          <w:szCs w:val="28"/>
        </w:rPr>
        <w:t>952</w:t>
      </w:r>
      <w:r w:rsidR="00F353D5" w:rsidRPr="008914D6">
        <w:rPr>
          <w:rFonts w:ascii="Times New Roman" w:eastAsia="Calibri" w:hAnsi="Times New Roman" w:cs="Times New Roman"/>
          <w:sz w:val="28"/>
          <w:szCs w:val="28"/>
        </w:rPr>
        <w:t xml:space="preserve"> плоскостное сооружение;</w:t>
      </w:r>
    </w:p>
    <w:p w:rsidR="00F353D5" w:rsidRPr="008914D6" w:rsidRDefault="002A49DE" w:rsidP="003E19CD">
      <w:pPr>
        <w:pStyle w:val="aa"/>
        <w:numPr>
          <w:ilvl w:val="0"/>
          <w:numId w:val="18"/>
        </w:numPr>
        <w:tabs>
          <w:tab w:val="left" w:pos="993"/>
        </w:tabs>
        <w:ind w:left="0" w:firstLine="709"/>
        <w:jc w:val="both"/>
        <w:rPr>
          <w:rFonts w:ascii="Times New Roman" w:eastAsia="Calibri" w:hAnsi="Times New Roman" w:cs="Times New Roman"/>
          <w:sz w:val="28"/>
          <w:szCs w:val="28"/>
        </w:rPr>
      </w:pPr>
      <w:r w:rsidRPr="008914D6">
        <w:rPr>
          <w:rFonts w:ascii="Times New Roman" w:eastAsia="Calibri" w:hAnsi="Times New Roman" w:cs="Times New Roman"/>
          <w:sz w:val="28"/>
          <w:szCs w:val="28"/>
        </w:rPr>
        <w:t>359</w:t>
      </w:r>
      <w:r w:rsidR="00F353D5" w:rsidRPr="008914D6">
        <w:rPr>
          <w:rFonts w:ascii="Times New Roman" w:eastAsia="Calibri" w:hAnsi="Times New Roman" w:cs="Times New Roman"/>
          <w:sz w:val="28"/>
          <w:szCs w:val="28"/>
        </w:rPr>
        <w:t xml:space="preserve"> спортивных залов;</w:t>
      </w:r>
    </w:p>
    <w:p w:rsidR="00F353D5" w:rsidRPr="008914D6" w:rsidRDefault="002A49DE" w:rsidP="003E19CD">
      <w:pPr>
        <w:pStyle w:val="aa"/>
        <w:numPr>
          <w:ilvl w:val="0"/>
          <w:numId w:val="18"/>
        </w:numPr>
        <w:tabs>
          <w:tab w:val="left" w:pos="993"/>
        </w:tabs>
        <w:ind w:left="0" w:firstLine="709"/>
        <w:jc w:val="both"/>
        <w:rPr>
          <w:rFonts w:ascii="Times New Roman" w:eastAsia="Calibri" w:hAnsi="Times New Roman" w:cs="Times New Roman"/>
          <w:sz w:val="28"/>
          <w:szCs w:val="28"/>
        </w:rPr>
      </w:pPr>
      <w:r w:rsidRPr="008914D6">
        <w:rPr>
          <w:rFonts w:ascii="Times New Roman" w:eastAsia="Calibri" w:hAnsi="Times New Roman" w:cs="Times New Roman"/>
          <w:sz w:val="28"/>
          <w:szCs w:val="28"/>
        </w:rPr>
        <w:t>14</w:t>
      </w:r>
      <w:r w:rsidR="00F353D5" w:rsidRPr="008914D6">
        <w:rPr>
          <w:rFonts w:ascii="Times New Roman" w:eastAsia="Calibri" w:hAnsi="Times New Roman" w:cs="Times New Roman"/>
          <w:sz w:val="28"/>
          <w:szCs w:val="28"/>
        </w:rPr>
        <w:t xml:space="preserve"> крытых спортивных объектов с искусственным льдом;</w:t>
      </w:r>
    </w:p>
    <w:p w:rsidR="00F353D5" w:rsidRPr="008914D6" w:rsidRDefault="002A49DE" w:rsidP="003E19CD">
      <w:pPr>
        <w:pStyle w:val="aa"/>
        <w:numPr>
          <w:ilvl w:val="0"/>
          <w:numId w:val="18"/>
        </w:numPr>
        <w:tabs>
          <w:tab w:val="left" w:pos="993"/>
        </w:tabs>
        <w:ind w:left="0" w:firstLine="709"/>
        <w:jc w:val="both"/>
        <w:rPr>
          <w:rFonts w:ascii="Times New Roman" w:eastAsia="Calibri" w:hAnsi="Times New Roman" w:cs="Times New Roman"/>
          <w:sz w:val="28"/>
          <w:szCs w:val="28"/>
        </w:rPr>
      </w:pPr>
      <w:r w:rsidRPr="008914D6">
        <w:rPr>
          <w:rFonts w:ascii="Times New Roman" w:eastAsia="Calibri" w:hAnsi="Times New Roman" w:cs="Times New Roman"/>
          <w:sz w:val="28"/>
          <w:szCs w:val="28"/>
        </w:rPr>
        <w:t>4</w:t>
      </w:r>
      <w:r w:rsidR="00F353D5" w:rsidRPr="008914D6">
        <w:rPr>
          <w:rFonts w:ascii="Times New Roman" w:eastAsia="Calibri" w:hAnsi="Times New Roman" w:cs="Times New Roman"/>
          <w:sz w:val="28"/>
          <w:szCs w:val="28"/>
        </w:rPr>
        <w:t xml:space="preserve"> манежей;</w:t>
      </w:r>
    </w:p>
    <w:p w:rsidR="00F353D5" w:rsidRPr="008914D6" w:rsidRDefault="00F353D5" w:rsidP="003E19CD">
      <w:pPr>
        <w:pStyle w:val="aa"/>
        <w:numPr>
          <w:ilvl w:val="0"/>
          <w:numId w:val="18"/>
        </w:numPr>
        <w:tabs>
          <w:tab w:val="left" w:pos="993"/>
        </w:tabs>
        <w:ind w:left="0" w:firstLine="709"/>
        <w:jc w:val="both"/>
        <w:rPr>
          <w:rFonts w:ascii="Times New Roman" w:eastAsia="Calibri" w:hAnsi="Times New Roman" w:cs="Times New Roman"/>
          <w:sz w:val="28"/>
          <w:szCs w:val="28"/>
        </w:rPr>
      </w:pPr>
      <w:r w:rsidRPr="008914D6">
        <w:rPr>
          <w:rFonts w:ascii="Times New Roman" w:eastAsia="Calibri" w:hAnsi="Times New Roman" w:cs="Times New Roman"/>
          <w:sz w:val="28"/>
          <w:szCs w:val="28"/>
        </w:rPr>
        <w:t>2</w:t>
      </w:r>
      <w:r w:rsidR="002A49DE" w:rsidRPr="008914D6">
        <w:rPr>
          <w:rFonts w:ascii="Times New Roman" w:eastAsia="Calibri" w:hAnsi="Times New Roman" w:cs="Times New Roman"/>
          <w:sz w:val="28"/>
          <w:szCs w:val="28"/>
        </w:rPr>
        <w:t>7</w:t>
      </w:r>
      <w:r w:rsidRPr="008914D6">
        <w:rPr>
          <w:rFonts w:ascii="Times New Roman" w:eastAsia="Calibri" w:hAnsi="Times New Roman" w:cs="Times New Roman"/>
          <w:sz w:val="28"/>
          <w:szCs w:val="28"/>
        </w:rPr>
        <w:t xml:space="preserve"> плавательных бассейн</w:t>
      </w:r>
      <w:r w:rsidR="005E57A0" w:rsidRPr="008914D6">
        <w:rPr>
          <w:rFonts w:ascii="Times New Roman" w:eastAsia="Calibri" w:hAnsi="Times New Roman" w:cs="Times New Roman"/>
          <w:sz w:val="28"/>
          <w:szCs w:val="28"/>
        </w:rPr>
        <w:t>ов</w:t>
      </w:r>
      <w:r w:rsidRPr="008914D6">
        <w:rPr>
          <w:rFonts w:ascii="Times New Roman" w:eastAsia="Calibri" w:hAnsi="Times New Roman" w:cs="Times New Roman"/>
          <w:sz w:val="28"/>
          <w:szCs w:val="28"/>
        </w:rPr>
        <w:t>;</w:t>
      </w:r>
    </w:p>
    <w:p w:rsidR="00F353D5" w:rsidRPr="008914D6" w:rsidRDefault="002A49DE" w:rsidP="003E19CD">
      <w:pPr>
        <w:pStyle w:val="aa"/>
        <w:numPr>
          <w:ilvl w:val="0"/>
          <w:numId w:val="18"/>
        </w:numPr>
        <w:tabs>
          <w:tab w:val="left" w:pos="993"/>
        </w:tabs>
        <w:ind w:left="0" w:firstLine="709"/>
        <w:jc w:val="both"/>
        <w:rPr>
          <w:rFonts w:ascii="Times New Roman" w:eastAsia="Calibri" w:hAnsi="Times New Roman" w:cs="Times New Roman"/>
          <w:sz w:val="28"/>
          <w:szCs w:val="28"/>
        </w:rPr>
      </w:pPr>
      <w:r w:rsidRPr="008914D6">
        <w:rPr>
          <w:rFonts w:ascii="Times New Roman" w:eastAsia="Calibri" w:hAnsi="Times New Roman" w:cs="Times New Roman"/>
          <w:sz w:val="28"/>
          <w:szCs w:val="28"/>
        </w:rPr>
        <w:t>6</w:t>
      </w:r>
      <w:r w:rsidR="00F353D5" w:rsidRPr="008914D6">
        <w:rPr>
          <w:rFonts w:ascii="Times New Roman" w:eastAsia="Calibri" w:hAnsi="Times New Roman" w:cs="Times New Roman"/>
          <w:sz w:val="28"/>
          <w:szCs w:val="28"/>
        </w:rPr>
        <w:t xml:space="preserve"> лыжн</w:t>
      </w:r>
      <w:r w:rsidR="005E57A0" w:rsidRPr="008914D6">
        <w:rPr>
          <w:rFonts w:ascii="Times New Roman" w:eastAsia="Calibri" w:hAnsi="Times New Roman" w:cs="Times New Roman"/>
          <w:sz w:val="28"/>
          <w:szCs w:val="28"/>
        </w:rPr>
        <w:t>ые</w:t>
      </w:r>
      <w:r w:rsidR="00F353D5" w:rsidRPr="008914D6">
        <w:rPr>
          <w:rFonts w:ascii="Times New Roman" w:eastAsia="Calibri" w:hAnsi="Times New Roman" w:cs="Times New Roman"/>
          <w:sz w:val="28"/>
          <w:szCs w:val="28"/>
        </w:rPr>
        <w:t xml:space="preserve"> базы;</w:t>
      </w:r>
    </w:p>
    <w:p w:rsidR="00F353D5" w:rsidRPr="008914D6" w:rsidRDefault="00F353D5" w:rsidP="003E19CD">
      <w:pPr>
        <w:pStyle w:val="aa"/>
        <w:numPr>
          <w:ilvl w:val="0"/>
          <w:numId w:val="18"/>
        </w:numPr>
        <w:tabs>
          <w:tab w:val="left" w:pos="993"/>
        </w:tabs>
        <w:ind w:left="0" w:firstLine="709"/>
        <w:jc w:val="both"/>
        <w:rPr>
          <w:rFonts w:ascii="Times New Roman" w:eastAsia="Calibri" w:hAnsi="Times New Roman" w:cs="Times New Roman"/>
          <w:sz w:val="28"/>
          <w:szCs w:val="28"/>
        </w:rPr>
      </w:pPr>
      <w:r w:rsidRPr="008914D6">
        <w:rPr>
          <w:rFonts w:ascii="Times New Roman" w:eastAsia="Calibri" w:hAnsi="Times New Roman" w:cs="Times New Roman"/>
          <w:sz w:val="28"/>
          <w:szCs w:val="28"/>
        </w:rPr>
        <w:t>1 биатлонный комплекс;</w:t>
      </w:r>
    </w:p>
    <w:p w:rsidR="00F353D5" w:rsidRPr="008914D6" w:rsidRDefault="002A49DE" w:rsidP="003E19CD">
      <w:pPr>
        <w:pStyle w:val="aa"/>
        <w:numPr>
          <w:ilvl w:val="0"/>
          <w:numId w:val="18"/>
        </w:numPr>
        <w:tabs>
          <w:tab w:val="left" w:pos="993"/>
        </w:tabs>
        <w:ind w:left="0" w:firstLine="709"/>
        <w:jc w:val="both"/>
        <w:rPr>
          <w:rFonts w:ascii="Times New Roman" w:eastAsia="Calibri" w:hAnsi="Times New Roman" w:cs="Times New Roman"/>
          <w:sz w:val="28"/>
          <w:szCs w:val="28"/>
        </w:rPr>
      </w:pPr>
      <w:r w:rsidRPr="008914D6">
        <w:rPr>
          <w:rFonts w:ascii="Times New Roman" w:eastAsia="Calibri" w:hAnsi="Times New Roman" w:cs="Times New Roman"/>
          <w:sz w:val="28"/>
          <w:szCs w:val="28"/>
        </w:rPr>
        <w:t>22</w:t>
      </w:r>
      <w:r w:rsidR="00F353D5" w:rsidRPr="008914D6">
        <w:rPr>
          <w:rFonts w:ascii="Times New Roman" w:eastAsia="Calibri" w:hAnsi="Times New Roman" w:cs="Times New Roman"/>
          <w:sz w:val="28"/>
          <w:szCs w:val="28"/>
        </w:rPr>
        <w:t xml:space="preserve"> сооружений для стрелковых видов спорта;</w:t>
      </w:r>
    </w:p>
    <w:p w:rsidR="00F353D5" w:rsidRPr="008914D6" w:rsidRDefault="00F353D5" w:rsidP="003E19CD">
      <w:pPr>
        <w:pStyle w:val="aa"/>
        <w:numPr>
          <w:ilvl w:val="0"/>
          <w:numId w:val="18"/>
        </w:numPr>
        <w:tabs>
          <w:tab w:val="left" w:pos="993"/>
        </w:tabs>
        <w:ind w:left="0" w:firstLine="709"/>
        <w:jc w:val="both"/>
        <w:rPr>
          <w:rFonts w:ascii="Times New Roman" w:eastAsia="Calibri" w:hAnsi="Times New Roman" w:cs="Times New Roman"/>
          <w:sz w:val="28"/>
          <w:szCs w:val="28"/>
        </w:rPr>
      </w:pPr>
      <w:r w:rsidRPr="008914D6">
        <w:rPr>
          <w:rFonts w:ascii="Times New Roman" w:eastAsia="Calibri" w:hAnsi="Times New Roman" w:cs="Times New Roman"/>
          <w:sz w:val="28"/>
          <w:szCs w:val="28"/>
        </w:rPr>
        <w:t>2 </w:t>
      </w:r>
      <w:r w:rsidR="002A49DE" w:rsidRPr="008914D6">
        <w:rPr>
          <w:rFonts w:ascii="Times New Roman" w:eastAsia="Calibri" w:hAnsi="Times New Roman" w:cs="Times New Roman"/>
          <w:sz w:val="28"/>
          <w:szCs w:val="28"/>
        </w:rPr>
        <w:t>10</w:t>
      </w:r>
      <w:r w:rsidRPr="008914D6">
        <w:rPr>
          <w:rFonts w:ascii="Times New Roman" w:eastAsia="Calibri" w:hAnsi="Times New Roman" w:cs="Times New Roman"/>
          <w:sz w:val="28"/>
          <w:szCs w:val="28"/>
        </w:rPr>
        <w:t>6 объектов городской и рекреационной инфраструктуры, приспособленные для занятий физической культурой и спортом.</w:t>
      </w:r>
    </w:p>
    <w:p w:rsidR="00F353D5" w:rsidRPr="008914D6" w:rsidRDefault="00F353D5" w:rsidP="00F353D5">
      <w:pPr>
        <w:widowControl/>
        <w:ind w:firstLine="709"/>
        <w:contextualSpacing/>
        <w:jc w:val="both"/>
        <w:rPr>
          <w:rFonts w:ascii="Times New Roman" w:hAnsi="Times New Roman" w:cs="Times New Roman"/>
          <w:sz w:val="28"/>
          <w:szCs w:val="28"/>
        </w:rPr>
      </w:pPr>
      <w:r w:rsidRPr="008914D6">
        <w:rPr>
          <w:rFonts w:ascii="Times New Roman" w:hAnsi="Times New Roman" w:cs="Times New Roman"/>
          <w:sz w:val="28"/>
          <w:szCs w:val="28"/>
        </w:rPr>
        <w:t>За 20</w:t>
      </w:r>
      <w:r w:rsidR="002A49DE" w:rsidRPr="008914D6">
        <w:rPr>
          <w:rFonts w:ascii="Times New Roman" w:hAnsi="Times New Roman" w:cs="Times New Roman"/>
          <w:sz w:val="28"/>
          <w:szCs w:val="28"/>
        </w:rPr>
        <w:t>20</w:t>
      </w:r>
      <w:r w:rsidRPr="008914D6">
        <w:rPr>
          <w:rFonts w:ascii="Times New Roman" w:hAnsi="Times New Roman" w:cs="Times New Roman"/>
          <w:sz w:val="28"/>
          <w:szCs w:val="28"/>
        </w:rPr>
        <w:t xml:space="preserve"> год численность систематически занимающихся физической культурой и спортом составила – </w:t>
      </w:r>
      <w:r w:rsidR="002A49DE" w:rsidRPr="008914D6">
        <w:rPr>
          <w:rFonts w:ascii="Times New Roman" w:hAnsi="Times New Roman" w:cs="Times New Roman"/>
          <w:sz w:val="28"/>
          <w:szCs w:val="28"/>
        </w:rPr>
        <w:t>477 055</w:t>
      </w:r>
      <w:r w:rsidRPr="008914D6">
        <w:rPr>
          <w:rFonts w:ascii="Times New Roman" w:hAnsi="Times New Roman" w:cs="Times New Roman"/>
          <w:sz w:val="28"/>
          <w:szCs w:val="28"/>
        </w:rPr>
        <w:t xml:space="preserve"> человек.</w:t>
      </w:r>
    </w:p>
    <w:p w:rsidR="00F353D5" w:rsidRPr="008914D6" w:rsidRDefault="00F353D5" w:rsidP="00F353D5">
      <w:pPr>
        <w:widowControl/>
        <w:ind w:firstLine="709"/>
        <w:contextualSpacing/>
        <w:jc w:val="both"/>
        <w:rPr>
          <w:rFonts w:ascii="Times New Roman" w:hAnsi="Times New Roman" w:cs="Times New Roman"/>
          <w:sz w:val="28"/>
          <w:szCs w:val="28"/>
        </w:rPr>
      </w:pPr>
      <w:r w:rsidRPr="008914D6">
        <w:rPr>
          <w:rFonts w:ascii="Times New Roman" w:hAnsi="Times New Roman" w:cs="Times New Roman"/>
          <w:sz w:val="28"/>
          <w:szCs w:val="28"/>
        </w:rPr>
        <w:t>В 20</w:t>
      </w:r>
      <w:r w:rsidR="002A49DE" w:rsidRPr="008914D6">
        <w:rPr>
          <w:rFonts w:ascii="Times New Roman" w:hAnsi="Times New Roman" w:cs="Times New Roman"/>
          <w:sz w:val="28"/>
          <w:szCs w:val="28"/>
        </w:rPr>
        <w:t>20</w:t>
      </w:r>
      <w:r w:rsidRPr="008914D6">
        <w:rPr>
          <w:rFonts w:ascii="Times New Roman" w:hAnsi="Times New Roman" w:cs="Times New Roman"/>
          <w:sz w:val="28"/>
          <w:szCs w:val="28"/>
        </w:rPr>
        <w:t xml:space="preserve"> году произошло увеличение доли самостоятельно занимающихся физической культурой и спортом, благодаря активному развитию круглогодичных </w:t>
      </w:r>
      <w:proofErr w:type="spellStart"/>
      <w:r w:rsidRPr="008914D6">
        <w:rPr>
          <w:rFonts w:ascii="Times New Roman" w:hAnsi="Times New Roman" w:cs="Times New Roman"/>
          <w:sz w:val="28"/>
          <w:szCs w:val="28"/>
        </w:rPr>
        <w:t>физкультурно</w:t>
      </w:r>
      <w:proofErr w:type="spellEnd"/>
      <w:r w:rsidR="005301A4" w:rsidRPr="008914D6">
        <w:rPr>
          <w:rFonts w:ascii="Times New Roman" w:hAnsi="Times New Roman" w:cs="Times New Roman"/>
          <w:sz w:val="28"/>
          <w:szCs w:val="28"/>
        </w:rPr>
        <w:t>–</w:t>
      </w:r>
      <w:r w:rsidRPr="008914D6">
        <w:rPr>
          <w:rFonts w:ascii="Times New Roman" w:hAnsi="Times New Roman" w:cs="Times New Roman"/>
          <w:sz w:val="28"/>
          <w:szCs w:val="28"/>
        </w:rPr>
        <w:t>оздоровительных зон, а также на плоскостных сооружениях по месту жительства.</w:t>
      </w:r>
    </w:p>
    <w:p w:rsidR="00551A8F" w:rsidRPr="008914D6" w:rsidRDefault="00551A8F" w:rsidP="00551A8F">
      <w:pPr>
        <w:widowControl/>
        <w:ind w:firstLine="709"/>
        <w:contextualSpacing/>
        <w:jc w:val="both"/>
        <w:rPr>
          <w:rFonts w:ascii="Times New Roman" w:hAnsi="Times New Roman" w:cs="Times New Roman"/>
          <w:sz w:val="28"/>
          <w:szCs w:val="28"/>
        </w:rPr>
      </w:pPr>
      <w:r w:rsidRPr="008914D6">
        <w:rPr>
          <w:rFonts w:ascii="Times New Roman" w:hAnsi="Times New Roman" w:cs="Times New Roman"/>
          <w:sz w:val="28"/>
          <w:szCs w:val="28"/>
        </w:rPr>
        <w:t xml:space="preserve">Кроме того, увеличение численности систематически занимающихся физической культурой и спортом произошло за счет учета лиц, посещающих спортивные объекты города Красноярска, оказывающих платные услуги населению (в том числе </w:t>
      </w:r>
      <w:proofErr w:type="gramStart"/>
      <w:r w:rsidRPr="008914D6">
        <w:rPr>
          <w:rFonts w:ascii="Times New Roman" w:hAnsi="Times New Roman" w:cs="Times New Roman"/>
          <w:sz w:val="28"/>
          <w:szCs w:val="28"/>
        </w:rPr>
        <w:t>фитнес-центры</w:t>
      </w:r>
      <w:proofErr w:type="gramEnd"/>
      <w:r w:rsidRPr="008914D6">
        <w:rPr>
          <w:rFonts w:ascii="Times New Roman" w:hAnsi="Times New Roman" w:cs="Times New Roman"/>
          <w:sz w:val="28"/>
          <w:szCs w:val="28"/>
        </w:rPr>
        <w:t>, тренажерные залы и др.).</w:t>
      </w:r>
    </w:p>
    <w:p w:rsidR="00F353D5" w:rsidRPr="008914D6" w:rsidRDefault="00F353D5" w:rsidP="00F353D5">
      <w:pPr>
        <w:ind w:firstLine="709"/>
        <w:jc w:val="both"/>
        <w:rPr>
          <w:sz w:val="28"/>
          <w:szCs w:val="28"/>
        </w:rPr>
      </w:pPr>
      <w:r w:rsidRPr="008914D6">
        <w:rPr>
          <w:rFonts w:ascii="Times New Roman" w:hAnsi="Times New Roman" w:cs="Times New Roman"/>
          <w:sz w:val="28"/>
          <w:szCs w:val="28"/>
        </w:rPr>
        <w:t>В 202</w:t>
      </w:r>
      <w:r w:rsidR="00FA6221" w:rsidRPr="008914D6">
        <w:rPr>
          <w:rFonts w:ascii="Times New Roman" w:hAnsi="Times New Roman" w:cs="Times New Roman"/>
          <w:sz w:val="28"/>
          <w:szCs w:val="28"/>
        </w:rPr>
        <w:t>1</w:t>
      </w:r>
      <w:r w:rsidRPr="008914D6">
        <w:rPr>
          <w:rFonts w:ascii="Times New Roman" w:hAnsi="Times New Roman" w:cs="Times New Roman"/>
          <w:sz w:val="28"/>
          <w:szCs w:val="28"/>
        </w:rPr>
        <w:t xml:space="preserve"> году </w:t>
      </w:r>
      <w:r w:rsidR="00FA6221" w:rsidRPr="008914D6">
        <w:rPr>
          <w:rFonts w:ascii="Times New Roman" w:hAnsi="Times New Roman" w:cs="Times New Roman"/>
          <w:sz w:val="28"/>
          <w:szCs w:val="28"/>
        </w:rPr>
        <w:t>по оценке количество населения систематические занимающегося спортом</w:t>
      </w:r>
      <w:r w:rsidRPr="008914D6">
        <w:rPr>
          <w:sz w:val="28"/>
          <w:szCs w:val="28"/>
        </w:rPr>
        <w:t xml:space="preserve"> состави</w:t>
      </w:r>
      <w:r w:rsidR="00FA6221" w:rsidRPr="008914D6">
        <w:rPr>
          <w:sz w:val="28"/>
          <w:szCs w:val="28"/>
        </w:rPr>
        <w:t>т</w:t>
      </w:r>
      <w:r w:rsidRPr="008914D6">
        <w:rPr>
          <w:sz w:val="28"/>
          <w:szCs w:val="28"/>
        </w:rPr>
        <w:t xml:space="preserve"> </w:t>
      </w:r>
      <w:r w:rsidR="00FA6221" w:rsidRPr="008914D6">
        <w:rPr>
          <w:sz w:val="28"/>
          <w:szCs w:val="28"/>
        </w:rPr>
        <w:t>491 829</w:t>
      </w:r>
      <w:r w:rsidRPr="008914D6">
        <w:rPr>
          <w:sz w:val="28"/>
          <w:szCs w:val="28"/>
        </w:rPr>
        <w:t xml:space="preserve"> тыс. человек. </w:t>
      </w:r>
    </w:p>
    <w:p w:rsidR="00F353D5" w:rsidRPr="008914D6" w:rsidRDefault="00F353D5" w:rsidP="00F353D5">
      <w:pPr>
        <w:widowControl/>
        <w:ind w:firstLine="709"/>
        <w:contextualSpacing/>
        <w:jc w:val="both"/>
        <w:rPr>
          <w:rFonts w:ascii="Times New Roman" w:hAnsi="Times New Roman" w:cs="Times New Roman"/>
          <w:sz w:val="28"/>
          <w:szCs w:val="28"/>
        </w:rPr>
      </w:pPr>
      <w:r w:rsidRPr="008914D6">
        <w:rPr>
          <w:rFonts w:ascii="Times New Roman" w:hAnsi="Times New Roman" w:cs="Times New Roman"/>
          <w:sz w:val="28"/>
          <w:szCs w:val="28"/>
        </w:rPr>
        <w:t>В прогнозном периоде 2021</w:t>
      </w:r>
      <w:r w:rsidR="005301A4" w:rsidRPr="008914D6">
        <w:rPr>
          <w:rFonts w:ascii="Times New Roman" w:hAnsi="Times New Roman" w:cs="Times New Roman"/>
          <w:sz w:val="28"/>
          <w:szCs w:val="28"/>
        </w:rPr>
        <w:t>–</w:t>
      </w:r>
      <w:r w:rsidRPr="008914D6">
        <w:rPr>
          <w:rFonts w:ascii="Times New Roman" w:hAnsi="Times New Roman" w:cs="Times New Roman"/>
          <w:sz w:val="28"/>
          <w:szCs w:val="28"/>
        </w:rPr>
        <w:t>2023 годов планируется рост количества населения систематические занимающегося спортом, которое в 202</w:t>
      </w:r>
      <w:r w:rsidR="00551A8F" w:rsidRPr="008914D6">
        <w:rPr>
          <w:rFonts w:ascii="Times New Roman" w:hAnsi="Times New Roman" w:cs="Times New Roman"/>
          <w:sz w:val="28"/>
          <w:szCs w:val="28"/>
        </w:rPr>
        <w:t>4</w:t>
      </w:r>
      <w:r w:rsidRPr="008914D6">
        <w:rPr>
          <w:rFonts w:ascii="Times New Roman" w:hAnsi="Times New Roman" w:cs="Times New Roman"/>
          <w:sz w:val="28"/>
          <w:szCs w:val="28"/>
        </w:rPr>
        <w:t xml:space="preserve"> году составит </w:t>
      </w:r>
      <w:r w:rsidR="00551A8F" w:rsidRPr="008914D6">
        <w:rPr>
          <w:rFonts w:ascii="Times New Roman" w:hAnsi="Times New Roman" w:cs="Times New Roman"/>
          <w:sz w:val="28"/>
          <w:szCs w:val="28"/>
        </w:rPr>
        <w:t>543 825 человек.</w:t>
      </w:r>
    </w:p>
    <w:p w:rsidR="00246ABE" w:rsidRPr="008914D6" w:rsidRDefault="00246ABE" w:rsidP="003E19CD">
      <w:pPr>
        <w:pStyle w:val="aa"/>
        <w:numPr>
          <w:ilvl w:val="0"/>
          <w:numId w:val="24"/>
        </w:numPr>
        <w:spacing w:before="120" w:after="120"/>
        <w:ind w:left="0" w:firstLine="207"/>
        <w:jc w:val="center"/>
        <w:outlineLvl w:val="0"/>
        <w:rPr>
          <w:rFonts w:ascii="Times New Roman" w:hAnsi="Times New Roman" w:cs="Times New Roman"/>
          <w:b/>
          <w:sz w:val="29"/>
          <w:szCs w:val="27"/>
        </w:rPr>
      </w:pPr>
      <w:bookmarkStart w:id="18" w:name="_Toc84323247"/>
      <w:proofErr w:type="spellStart"/>
      <w:r w:rsidRPr="008914D6">
        <w:rPr>
          <w:rFonts w:ascii="Times New Roman" w:hAnsi="Times New Roman" w:cs="Times New Roman"/>
          <w:b/>
          <w:sz w:val="29"/>
          <w:szCs w:val="27"/>
        </w:rPr>
        <w:t>Жилищно</w:t>
      </w:r>
      <w:proofErr w:type="spellEnd"/>
      <w:r w:rsidR="005301A4" w:rsidRPr="008914D6">
        <w:rPr>
          <w:rFonts w:ascii="Times New Roman" w:hAnsi="Times New Roman" w:cs="Times New Roman"/>
          <w:b/>
          <w:sz w:val="29"/>
          <w:szCs w:val="27"/>
        </w:rPr>
        <w:t>–</w:t>
      </w:r>
      <w:r w:rsidRPr="008914D6">
        <w:rPr>
          <w:rFonts w:ascii="Times New Roman" w:hAnsi="Times New Roman" w:cs="Times New Roman"/>
          <w:b/>
          <w:sz w:val="29"/>
          <w:szCs w:val="27"/>
        </w:rPr>
        <w:t>коммунальное хозяйство</w:t>
      </w:r>
      <w:bookmarkEnd w:id="18"/>
    </w:p>
    <w:p w:rsidR="0002670F" w:rsidRPr="008914D6" w:rsidRDefault="0002670F" w:rsidP="00AA7EB5">
      <w:pPr>
        <w:ind w:firstLineChars="253" w:firstLine="708"/>
        <w:jc w:val="both"/>
        <w:rPr>
          <w:rFonts w:ascii="Times New Roman" w:hAnsi="Times New Roman"/>
          <w:sz w:val="28"/>
          <w:szCs w:val="28"/>
        </w:rPr>
      </w:pPr>
      <w:r w:rsidRPr="008914D6">
        <w:rPr>
          <w:rFonts w:ascii="Times New Roman" w:hAnsi="Times New Roman"/>
          <w:sz w:val="28"/>
          <w:szCs w:val="28"/>
        </w:rPr>
        <w:t>Объемы отпуска коммунальных ресурсов за 20</w:t>
      </w:r>
      <w:r w:rsidR="000B22EB" w:rsidRPr="008914D6">
        <w:rPr>
          <w:rFonts w:ascii="Times New Roman" w:hAnsi="Times New Roman"/>
          <w:sz w:val="28"/>
          <w:szCs w:val="28"/>
        </w:rPr>
        <w:t>20</w:t>
      </w:r>
      <w:r w:rsidRPr="008914D6">
        <w:rPr>
          <w:rFonts w:ascii="Times New Roman" w:eastAsia="Times New Roman" w:hAnsi="Times New Roman"/>
          <w:sz w:val="28"/>
          <w:szCs w:val="28"/>
        </w:rPr>
        <w:t> </w:t>
      </w:r>
      <w:r w:rsidRPr="008914D6">
        <w:rPr>
          <w:rFonts w:ascii="Times New Roman" w:hAnsi="Times New Roman"/>
          <w:sz w:val="28"/>
          <w:szCs w:val="28"/>
        </w:rPr>
        <w:t xml:space="preserve">год учтены в соответствии с представленными данными </w:t>
      </w:r>
      <w:proofErr w:type="spellStart"/>
      <w:r w:rsidRPr="008914D6">
        <w:rPr>
          <w:rFonts w:ascii="Times New Roman" w:hAnsi="Times New Roman"/>
          <w:sz w:val="28"/>
          <w:szCs w:val="28"/>
        </w:rPr>
        <w:t>ресурсоснабжающих</w:t>
      </w:r>
      <w:proofErr w:type="spellEnd"/>
      <w:r w:rsidRPr="008914D6">
        <w:rPr>
          <w:rFonts w:ascii="Times New Roman" w:hAnsi="Times New Roman"/>
          <w:sz w:val="28"/>
          <w:szCs w:val="28"/>
        </w:rPr>
        <w:t xml:space="preserve"> организаций, прогноз на 20</w:t>
      </w:r>
      <w:r w:rsidR="00E01AD7" w:rsidRPr="008914D6">
        <w:rPr>
          <w:rFonts w:ascii="Times New Roman" w:hAnsi="Times New Roman"/>
          <w:sz w:val="28"/>
          <w:szCs w:val="28"/>
        </w:rPr>
        <w:t>2</w:t>
      </w:r>
      <w:r w:rsidR="000B22EB" w:rsidRPr="008914D6">
        <w:rPr>
          <w:rFonts w:ascii="Times New Roman" w:hAnsi="Times New Roman"/>
          <w:sz w:val="28"/>
          <w:szCs w:val="28"/>
        </w:rPr>
        <w:t>1</w:t>
      </w:r>
      <w:r w:rsidR="005301A4" w:rsidRPr="008914D6">
        <w:rPr>
          <w:rFonts w:ascii="Times New Roman" w:hAnsi="Times New Roman"/>
          <w:sz w:val="28"/>
          <w:szCs w:val="28"/>
        </w:rPr>
        <w:t>–</w:t>
      </w:r>
      <w:r w:rsidRPr="008914D6">
        <w:rPr>
          <w:rFonts w:ascii="Times New Roman" w:hAnsi="Times New Roman"/>
          <w:sz w:val="28"/>
          <w:szCs w:val="28"/>
        </w:rPr>
        <w:t>202</w:t>
      </w:r>
      <w:r w:rsidR="000B22EB" w:rsidRPr="008914D6">
        <w:rPr>
          <w:rFonts w:ascii="Times New Roman" w:hAnsi="Times New Roman"/>
          <w:sz w:val="28"/>
          <w:szCs w:val="28"/>
        </w:rPr>
        <w:t>4</w:t>
      </w:r>
      <w:r w:rsidRPr="008914D6">
        <w:rPr>
          <w:rFonts w:ascii="Times New Roman" w:eastAsia="Times New Roman" w:hAnsi="Times New Roman"/>
          <w:sz w:val="28"/>
          <w:szCs w:val="28"/>
        </w:rPr>
        <w:t> </w:t>
      </w:r>
      <w:r w:rsidRPr="008914D6">
        <w:rPr>
          <w:rFonts w:ascii="Times New Roman" w:hAnsi="Times New Roman"/>
          <w:sz w:val="28"/>
          <w:szCs w:val="28"/>
        </w:rPr>
        <w:t>годы определен исходя из расчетных данных указанных организаций.</w:t>
      </w:r>
    </w:p>
    <w:p w:rsidR="0002670F" w:rsidRPr="008914D6" w:rsidRDefault="0002670F" w:rsidP="005510E8">
      <w:pPr>
        <w:ind w:firstLineChars="253" w:firstLine="708"/>
        <w:jc w:val="both"/>
        <w:rPr>
          <w:rFonts w:ascii="Times New Roman" w:hAnsi="Times New Roman" w:cs="Times New Roman"/>
          <w:sz w:val="28"/>
          <w:szCs w:val="28"/>
        </w:rPr>
      </w:pPr>
      <w:r w:rsidRPr="008914D6">
        <w:rPr>
          <w:rFonts w:ascii="Times New Roman" w:hAnsi="Times New Roman"/>
          <w:sz w:val="28"/>
          <w:szCs w:val="28"/>
        </w:rPr>
        <w:t>Фактические объемы отпуска коммунальных ресурсов в 20</w:t>
      </w:r>
      <w:r w:rsidR="000B22EB" w:rsidRPr="008914D6">
        <w:rPr>
          <w:rFonts w:ascii="Times New Roman" w:hAnsi="Times New Roman"/>
          <w:sz w:val="28"/>
          <w:szCs w:val="28"/>
        </w:rPr>
        <w:t>20</w:t>
      </w:r>
      <w:r w:rsidRPr="008914D6">
        <w:rPr>
          <w:rFonts w:ascii="Times New Roman" w:eastAsia="Times New Roman" w:hAnsi="Times New Roman"/>
          <w:sz w:val="28"/>
          <w:szCs w:val="28"/>
        </w:rPr>
        <w:t> </w:t>
      </w:r>
      <w:r w:rsidRPr="008914D6">
        <w:rPr>
          <w:rFonts w:ascii="Times New Roman" w:hAnsi="Times New Roman"/>
          <w:sz w:val="28"/>
          <w:szCs w:val="28"/>
        </w:rPr>
        <w:t>году составили:</w:t>
      </w:r>
      <w:r w:rsidR="005510E8" w:rsidRPr="008914D6">
        <w:rPr>
          <w:rFonts w:ascii="Times New Roman" w:hAnsi="Times New Roman"/>
          <w:sz w:val="28"/>
          <w:szCs w:val="28"/>
        </w:rPr>
        <w:t xml:space="preserve"> </w:t>
      </w:r>
      <w:hyperlink r:id="rId37" w:history="1">
        <w:r w:rsidRPr="008914D6">
          <w:rPr>
            <w:rFonts w:ascii="Times New Roman" w:hAnsi="Times New Roman" w:cs="Times New Roman"/>
            <w:sz w:val="28"/>
            <w:szCs w:val="28"/>
          </w:rPr>
          <w:t>холодная вод</w:t>
        </w:r>
      </w:hyperlink>
      <w:r w:rsidRPr="008914D6">
        <w:rPr>
          <w:rFonts w:ascii="Times New Roman" w:hAnsi="Times New Roman" w:cs="Times New Roman"/>
          <w:sz w:val="28"/>
          <w:szCs w:val="28"/>
        </w:rPr>
        <w:t xml:space="preserve">а – </w:t>
      </w:r>
      <w:r w:rsidR="000B22EB" w:rsidRPr="008914D6">
        <w:rPr>
          <w:rFonts w:ascii="Times New Roman" w:hAnsi="Times New Roman" w:cs="Times New Roman"/>
          <w:sz w:val="28"/>
          <w:szCs w:val="28"/>
        </w:rPr>
        <w:t>74,1</w:t>
      </w:r>
      <w:r w:rsidRPr="008914D6">
        <w:rPr>
          <w:rFonts w:ascii="Times New Roman" w:hAnsi="Times New Roman" w:cs="Times New Roman"/>
          <w:sz w:val="28"/>
          <w:szCs w:val="28"/>
        </w:rPr>
        <w:t> </w:t>
      </w:r>
      <w:proofErr w:type="gramStart"/>
      <w:r w:rsidR="005E5963" w:rsidRPr="008914D6">
        <w:rPr>
          <w:rFonts w:ascii="Times New Roman" w:hAnsi="Times New Roman" w:cs="Times New Roman"/>
          <w:sz w:val="28"/>
          <w:szCs w:val="28"/>
        </w:rPr>
        <w:t>млн</w:t>
      </w:r>
      <w:proofErr w:type="gramEnd"/>
      <w:r w:rsidR="005E5963" w:rsidRPr="008914D6">
        <w:rPr>
          <w:rFonts w:ascii="Times New Roman" w:hAnsi="Times New Roman" w:cs="Times New Roman"/>
          <w:sz w:val="28"/>
          <w:szCs w:val="28"/>
        </w:rPr>
        <w:t xml:space="preserve"> </w:t>
      </w:r>
      <w:r w:rsidRPr="008914D6">
        <w:rPr>
          <w:rFonts w:ascii="Times New Roman" w:hAnsi="Times New Roman" w:cs="Times New Roman"/>
          <w:sz w:val="28"/>
          <w:szCs w:val="28"/>
        </w:rPr>
        <w:t> </w:t>
      </w:r>
      <w:r w:rsidR="00A95B43" w:rsidRPr="008914D6">
        <w:rPr>
          <w:rFonts w:ascii="Times New Roman" w:hAnsi="Times New Roman" w:cs="Times New Roman"/>
          <w:sz w:val="28"/>
          <w:szCs w:val="28"/>
        </w:rPr>
        <w:t>м</w:t>
      </w:r>
      <w:r w:rsidR="00A95B43" w:rsidRPr="008914D6">
        <w:rPr>
          <w:rFonts w:ascii="Times New Roman" w:hAnsi="Times New Roman" w:cs="Times New Roman"/>
          <w:sz w:val="28"/>
          <w:szCs w:val="28"/>
          <w:vertAlign w:val="superscript"/>
        </w:rPr>
        <w:t>3</w:t>
      </w:r>
      <w:r w:rsidRPr="008914D6">
        <w:rPr>
          <w:rFonts w:ascii="Times New Roman" w:hAnsi="Times New Roman" w:cs="Times New Roman"/>
          <w:sz w:val="28"/>
          <w:szCs w:val="28"/>
        </w:rPr>
        <w:t>;</w:t>
      </w:r>
      <w:r w:rsidR="005510E8" w:rsidRPr="008914D6">
        <w:rPr>
          <w:rFonts w:ascii="Times New Roman" w:hAnsi="Times New Roman" w:cs="Times New Roman"/>
          <w:sz w:val="28"/>
          <w:szCs w:val="28"/>
        </w:rPr>
        <w:t xml:space="preserve"> </w:t>
      </w:r>
      <w:r w:rsidRPr="008914D6">
        <w:rPr>
          <w:rFonts w:ascii="Times New Roman" w:hAnsi="Times New Roman" w:cs="Times New Roman"/>
          <w:sz w:val="28"/>
          <w:szCs w:val="28"/>
        </w:rPr>
        <w:t xml:space="preserve">горячая вода – </w:t>
      </w:r>
      <w:r w:rsidR="000B22EB" w:rsidRPr="008914D6">
        <w:rPr>
          <w:rFonts w:ascii="Times New Roman" w:hAnsi="Times New Roman" w:cs="Times New Roman"/>
          <w:sz w:val="28"/>
          <w:szCs w:val="28"/>
        </w:rPr>
        <w:t>26,7</w:t>
      </w:r>
      <w:r w:rsidRPr="008914D6">
        <w:rPr>
          <w:rFonts w:ascii="Times New Roman" w:hAnsi="Times New Roman" w:cs="Times New Roman"/>
          <w:sz w:val="28"/>
          <w:szCs w:val="28"/>
        </w:rPr>
        <w:t> </w:t>
      </w:r>
      <w:r w:rsidR="005E5963" w:rsidRPr="008914D6">
        <w:rPr>
          <w:rFonts w:ascii="Times New Roman" w:hAnsi="Times New Roman" w:cs="Times New Roman"/>
          <w:sz w:val="28"/>
          <w:szCs w:val="28"/>
        </w:rPr>
        <w:t>млн</w:t>
      </w:r>
      <w:r w:rsidRPr="008914D6">
        <w:rPr>
          <w:rFonts w:ascii="Times New Roman" w:hAnsi="Times New Roman" w:cs="Times New Roman"/>
          <w:sz w:val="28"/>
          <w:szCs w:val="28"/>
        </w:rPr>
        <w:t> </w:t>
      </w:r>
      <w:r w:rsidR="00A95B43" w:rsidRPr="008914D6">
        <w:rPr>
          <w:rFonts w:ascii="Times New Roman" w:hAnsi="Times New Roman" w:cs="Times New Roman"/>
          <w:sz w:val="28"/>
          <w:szCs w:val="28"/>
        </w:rPr>
        <w:t>м</w:t>
      </w:r>
      <w:r w:rsidR="00A95B43" w:rsidRPr="008914D6">
        <w:rPr>
          <w:rFonts w:ascii="Times New Roman" w:hAnsi="Times New Roman" w:cs="Times New Roman"/>
          <w:sz w:val="28"/>
          <w:szCs w:val="28"/>
          <w:vertAlign w:val="superscript"/>
        </w:rPr>
        <w:t>3</w:t>
      </w:r>
      <w:r w:rsidRPr="008914D6">
        <w:rPr>
          <w:rFonts w:ascii="Times New Roman" w:hAnsi="Times New Roman" w:cs="Times New Roman"/>
          <w:sz w:val="28"/>
          <w:szCs w:val="28"/>
        </w:rPr>
        <w:t>;</w:t>
      </w:r>
      <w:r w:rsidR="005510E8" w:rsidRPr="008914D6">
        <w:rPr>
          <w:rFonts w:ascii="Times New Roman" w:hAnsi="Times New Roman" w:cs="Times New Roman"/>
          <w:sz w:val="28"/>
          <w:szCs w:val="28"/>
        </w:rPr>
        <w:t xml:space="preserve"> </w:t>
      </w:r>
      <w:r w:rsidRPr="008914D6">
        <w:rPr>
          <w:rFonts w:ascii="Times New Roman" w:hAnsi="Times New Roman" w:cs="Times New Roman"/>
          <w:sz w:val="28"/>
          <w:szCs w:val="28"/>
        </w:rPr>
        <w:t xml:space="preserve">тепловая энергия – </w:t>
      </w:r>
      <w:r w:rsidR="000B22EB" w:rsidRPr="008914D6">
        <w:rPr>
          <w:rFonts w:ascii="Times New Roman" w:hAnsi="Times New Roman" w:cs="Times New Roman"/>
          <w:sz w:val="28"/>
          <w:szCs w:val="28"/>
        </w:rPr>
        <w:t>8,9</w:t>
      </w:r>
      <w:r w:rsidRPr="008914D6">
        <w:rPr>
          <w:rFonts w:ascii="Times New Roman" w:hAnsi="Times New Roman" w:cs="Times New Roman"/>
          <w:sz w:val="28"/>
          <w:szCs w:val="28"/>
        </w:rPr>
        <w:t> </w:t>
      </w:r>
      <w:r w:rsidR="005E5963" w:rsidRPr="008914D6">
        <w:rPr>
          <w:rFonts w:ascii="Times New Roman" w:hAnsi="Times New Roman" w:cs="Times New Roman"/>
          <w:sz w:val="28"/>
          <w:szCs w:val="28"/>
        </w:rPr>
        <w:t xml:space="preserve">млн </w:t>
      </w:r>
      <w:r w:rsidRPr="008914D6">
        <w:rPr>
          <w:rFonts w:ascii="Times New Roman" w:hAnsi="Times New Roman" w:cs="Times New Roman"/>
          <w:sz w:val="28"/>
          <w:szCs w:val="28"/>
        </w:rPr>
        <w:t> </w:t>
      </w:r>
      <w:r w:rsidR="00857AA1" w:rsidRPr="008914D6">
        <w:rPr>
          <w:rFonts w:ascii="Times New Roman" w:hAnsi="Times New Roman" w:cs="Times New Roman"/>
          <w:sz w:val="28"/>
          <w:szCs w:val="28"/>
        </w:rPr>
        <w:t>Гкал.</w:t>
      </w:r>
    </w:p>
    <w:p w:rsidR="00E01AD7" w:rsidRPr="008914D6" w:rsidRDefault="00E01AD7" w:rsidP="00E01AD7">
      <w:pPr>
        <w:ind w:firstLineChars="253" w:firstLine="708"/>
        <w:jc w:val="both"/>
        <w:rPr>
          <w:rFonts w:ascii="Times New Roman" w:eastAsiaTheme="minorHAnsi" w:hAnsi="Times New Roman" w:cs="Times New Roman"/>
          <w:sz w:val="28"/>
          <w:szCs w:val="28"/>
          <w:lang w:eastAsia="en-US"/>
        </w:rPr>
      </w:pPr>
      <w:r w:rsidRPr="008914D6">
        <w:rPr>
          <w:rFonts w:ascii="Times New Roman" w:hAnsi="Times New Roman" w:cs="Times New Roman"/>
          <w:sz w:val="28"/>
          <w:szCs w:val="28"/>
        </w:rPr>
        <w:t xml:space="preserve">Отпуск тепловой энергии в прогнозном периоде составит: </w:t>
      </w:r>
      <w:r w:rsidR="00DC59CA" w:rsidRPr="008914D6">
        <w:rPr>
          <w:rFonts w:ascii="Times New Roman" w:hAnsi="Times New Roman" w:cs="Times New Roman"/>
          <w:sz w:val="28"/>
          <w:szCs w:val="28"/>
        </w:rPr>
        <w:br/>
      </w:r>
      <w:r w:rsidRPr="008914D6">
        <w:rPr>
          <w:rFonts w:ascii="Times New Roman" w:eastAsiaTheme="minorHAnsi" w:hAnsi="Times New Roman" w:cs="Times New Roman"/>
          <w:sz w:val="28"/>
          <w:szCs w:val="28"/>
          <w:lang w:eastAsia="en-US"/>
        </w:rPr>
        <w:t>202</w:t>
      </w:r>
      <w:r w:rsidR="000B22EB" w:rsidRPr="008914D6">
        <w:rPr>
          <w:rFonts w:ascii="Times New Roman" w:eastAsiaTheme="minorHAnsi" w:hAnsi="Times New Roman" w:cs="Times New Roman"/>
          <w:sz w:val="28"/>
          <w:szCs w:val="28"/>
          <w:lang w:eastAsia="en-US"/>
        </w:rPr>
        <w:t>1</w:t>
      </w:r>
      <w:r w:rsidRPr="008914D6">
        <w:rPr>
          <w:rFonts w:ascii="Times New Roman" w:eastAsia="Times New Roman" w:hAnsi="Times New Roman" w:cs="Times New Roman"/>
          <w:color w:val="000000"/>
          <w:sz w:val="28"/>
          <w:szCs w:val="28"/>
        </w:rPr>
        <w:t> </w:t>
      </w:r>
      <w:r w:rsidRPr="008914D6">
        <w:rPr>
          <w:rFonts w:ascii="Times New Roman" w:eastAsiaTheme="minorHAnsi" w:hAnsi="Times New Roman" w:cs="Times New Roman"/>
          <w:sz w:val="28"/>
          <w:szCs w:val="28"/>
          <w:lang w:eastAsia="en-US"/>
        </w:rPr>
        <w:t xml:space="preserve">год – </w:t>
      </w:r>
      <w:r w:rsidR="000B22EB" w:rsidRPr="008914D6">
        <w:rPr>
          <w:rFonts w:ascii="Times New Roman" w:eastAsiaTheme="minorHAnsi" w:hAnsi="Times New Roman" w:cs="Times New Roman"/>
          <w:sz w:val="28"/>
          <w:szCs w:val="28"/>
          <w:lang w:eastAsia="en-US"/>
        </w:rPr>
        <w:t>9,1</w:t>
      </w:r>
      <w:r w:rsidRPr="008914D6">
        <w:rPr>
          <w:rFonts w:ascii="Times New Roman" w:eastAsiaTheme="minorHAnsi" w:hAnsi="Times New Roman" w:cs="Times New Roman"/>
          <w:sz w:val="28"/>
          <w:szCs w:val="28"/>
          <w:lang w:eastAsia="en-US"/>
        </w:rPr>
        <w:t xml:space="preserve"> </w:t>
      </w:r>
      <w:proofErr w:type="gramStart"/>
      <w:r w:rsidRPr="008914D6">
        <w:rPr>
          <w:rFonts w:ascii="Times New Roman" w:eastAsiaTheme="minorHAnsi" w:hAnsi="Times New Roman" w:cs="Times New Roman"/>
          <w:sz w:val="28"/>
          <w:szCs w:val="28"/>
          <w:lang w:eastAsia="en-US"/>
        </w:rPr>
        <w:t>млн</w:t>
      </w:r>
      <w:proofErr w:type="gramEnd"/>
      <w:r w:rsidRPr="008914D6">
        <w:rPr>
          <w:rFonts w:ascii="Times New Roman" w:eastAsia="Times New Roman" w:hAnsi="Times New Roman" w:cs="Times New Roman"/>
          <w:color w:val="000000"/>
          <w:sz w:val="28"/>
          <w:szCs w:val="28"/>
        </w:rPr>
        <w:t> </w:t>
      </w:r>
      <w:r w:rsidRPr="008914D6">
        <w:rPr>
          <w:rFonts w:ascii="Times New Roman" w:eastAsiaTheme="minorHAnsi" w:hAnsi="Times New Roman" w:cs="Times New Roman"/>
          <w:sz w:val="28"/>
          <w:szCs w:val="28"/>
          <w:lang w:eastAsia="en-US"/>
        </w:rPr>
        <w:t>Гкал; 202</w:t>
      </w:r>
      <w:r w:rsidR="000B22EB" w:rsidRPr="008914D6">
        <w:rPr>
          <w:rFonts w:ascii="Times New Roman" w:eastAsiaTheme="minorHAnsi" w:hAnsi="Times New Roman" w:cs="Times New Roman"/>
          <w:sz w:val="28"/>
          <w:szCs w:val="28"/>
          <w:lang w:eastAsia="en-US"/>
        </w:rPr>
        <w:t>2</w:t>
      </w:r>
      <w:r w:rsidRPr="008914D6">
        <w:rPr>
          <w:rFonts w:ascii="Times New Roman" w:eastAsia="Times New Roman" w:hAnsi="Times New Roman" w:cs="Times New Roman"/>
          <w:color w:val="000000"/>
          <w:sz w:val="28"/>
          <w:szCs w:val="28"/>
        </w:rPr>
        <w:t> </w:t>
      </w:r>
      <w:r w:rsidRPr="008914D6">
        <w:rPr>
          <w:rFonts w:ascii="Times New Roman" w:eastAsiaTheme="minorHAnsi" w:hAnsi="Times New Roman" w:cs="Times New Roman"/>
          <w:sz w:val="28"/>
          <w:szCs w:val="28"/>
          <w:lang w:eastAsia="en-US"/>
        </w:rPr>
        <w:t>год – </w:t>
      </w:r>
      <w:r w:rsidR="000B22EB" w:rsidRPr="008914D6">
        <w:rPr>
          <w:rFonts w:ascii="Times New Roman" w:eastAsiaTheme="minorHAnsi" w:hAnsi="Times New Roman" w:cs="Times New Roman"/>
          <w:sz w:val="28"/>
          <w:szCs w:val="28"/>
          <w:lang w:eastAsia="en-US"/>
        </w:rPr>
        <w:t>9,3</w:t>
      </w:r>
      <w:r w:rsidRPr="008914D6">
        <w:rPr>
          <w:rFonts w:ascii="Times New Roman" w:eastAsiaTheme="minorHAnsi" w:hAnsi="Times New Roman" w:cs="Times New Roman"/>
          <w:sz w:val="28"/>
          <w:szCs w:val="28"/>
          <w:lang w:eastAsia="en-US"/>
        </w:rPr>
        <w:t xml:space="preserve"> млн</w:t>
      </w:r>
      <w:r w:rsidRPr="008914D6">
        <w:rPr>
          <w:rFonts w:ascii="Times New Roman" w:eastAsia="Times New Roman" w:hAnsi="Times New Roman" w:cs="Times New Roman"/>
          <w:color w:val="000000"/>
          <w:sz w:val="28"/>
          <w:szCs w:val="28"/>
        </w:rPr>
        <w:t> </w:t>
      </w:r>
      <w:r w:rsidRPr="008914D6">
        <w:rPr>
          <w:rFonts w:ascii="Times New Roman" w:eastAsiaTheme="minorHAnsi" w:hAnsi="Times New Roman" w:cs="Times New Roman"/>
          <w:sz w:val="28"/>
          <w:szCs w:val="28"/>
          <w:lang w:eastAsia="en-US"/>
        </w:rPr>
        <w:t>Гкал; 202</w:t>
      </w:r>
      <w:r w:rsidR="000B22EB" w:rsidRPr="008914D6">
        <w:rPr>
          <w:rFonts w:ascii="Times New Roman" w:eastAsiaTheme="minorHAnsi" w:hAnsi="Times New Roman" w:cs="Times New Roman"/>
          <w:sz w:val="28"/>
          <w:szCs w:val="28"/>
          <w:lang w:eastAsia="en-US"/>
        </w:rPr>
        <w:t>3</w:t>
      </w:r>
      <w:r w:rsidRPr="008914D6">
        <w:rPr>
          <w:rFonts w:ascii="Times New Roman" w:eastAsia="Times New Roman" w:hAnsi="Times New Roman" w:cs="Times New Roman"/>
          <w:color w:val="000000"/>
          <w:sz w:val="28"/>
          <w:szCs w:val="28"/>
        </w:rPr>
        <w:t> </w:t>
      </w:r>
      <w:r w:rsidRPr="008914D6">
        <w:rPr>
          <w:rFonts w:ascii="Times New Roman" w:eastAsiaTheme="minorHAnsi" w:hAnsi="Times New Roman" w:cs="Times New Roman"/>
          <w:sz w:val="28"/>
          <w:szCs w:val="28"/>
          <w:lang w:eastAsia="en-US"/>
        </w:rPr>
        <w:t>год – </w:t>
      </w:r>
      <w:r w:rsidR="000B22EB" w:rsidRPr="008914D6">
        <w:rPr>
          <w:rFonts w:ascii="Times New Roman" w:eastAsiaTheme="minorHAnsi" w:hAnsi="Times New Roman" w:cs="Times New Roman"/>
          <w:sz w:val="28"/>
          <w:szCs w:val="28"/>
          <w:lang w:eastAsia="en-US"/>
        </w:rPr>
        <w:t>9,5</w:t>
      </w:r>
      <w:r w:rsidRPr="008914D6">
        <w:rPr>
          <w:rFonts w:ascii="Times New Roman" w:eastAsiaTheme="minorHAnsi" w:hAnsi="Times New Roman" w:cs="Times New Roman"/>
          <w:sz w:val="28"/>
          <w:szCs w:val="28"/>
          <w:lang w:eastAsia="en-US"/>
        </w:rPr>
        <w:t xml:space="preserve"> млн</w:t>
      </w:r>
      <w:r w:rsidRPr="008914D6">
        <w:rPr>
          <w:rFonts w:ascii="Times New Roman" w:eastAsia="Times New Roman" w:hAnsi="Times New Roman" w:cs="Times New Roman"/>
          <w:color w:val="000000"/>
          <w:sz w:val="28"/>
          <w:szCs w:val="28"/>
        </w:rPr>
        <w:t> </w:t>
      </w:r>
      <w:r w:rsidRPr="008914D6">
        <w:rPr>
          <w:rFonts w:ascii="Times New Roman" w:eastAsiaTheme="minorHAnsi" w:hAnsi="Times New Roman" w:cs="Times New Roman"/>
          <w:sz w:val="28"/>
          <w:szCs w:val="28"/>
          <w:lang w:eastAsia="en-US"/>
        </w:rPr>
        <w:t>Гкал</w:t>
      </w:r>
      <w:r w:rsidR="000B22EB" w:rsidRPr="008914D6">
        <w:rPr>
          <w:rFonts w:ascii="Times New Roman" w:eastAsiaTheme="minorHAnsi" w:hAnsi="Times New Roman" w:cs="Times New Roman"/>
          <w:sz w:val="28"/>
          <w:szCs w:val="28"/>
          <w:lang w:eastAsia="en-US"/>
        </w:rPr>
        <w:t xml:space="preserve">; </w:t>
      </w:r>
      <w:r w:rsidR="00DC59CA" w:rsidRPr="008914D6">
        <w:rPr>
          <w:rFonts w:ascii="Times New Roman" w:eastAsiaTheme="minorHAnsi" w:hAnsi="Times New Roman" w:cs="Times New Roman"/>
          <w:sz w:val="28"/>
          <w:szCs w:val="28"/>
          <w:lang w:eastAsia="en-US"/>
        </w:rPr>
        <w:br/>
      </w:r>
      <w:r w:rsidR="000B22EB" w:rsidRPr="008914D6">
        <w:rPr>
          <w:rFonts w:ascii="Times New Roman" w:eastAsiaTheme="minorHAnsi" w:hAnsi="Times New Roman" w:cs="Times New Roman"/>
          <w:sz w:val="28"/>
          <w:szCs w:val="28"/>
          <w:lang w:eastAsia="en-US"/>
        </w:rPr>
        <w:t>2024 год – 9,7 млн</w:t>
      </w:r>
      <w:r w:rsidR="000B22EB" w:rsidRPr="008914D6">
        <w:rPr>
          <w:rFonts w:ascii="Times New Roman" w:eastAsia="Times New Roman" w:hAnsi="Times New Roman" w:cs="Times New Roman"/>
          <w:color w:val="000000"/>
          <w:sz w:val="28"/>
          <w:szCs w:val="28"/>
        </w:rPr>
        <w:t> </w:t>
      </w:r>
      <w:r w:rsidR="000B22EB" w:rsidRPr="008914D6">
        <w:rPr>
          <w:rFonts w:ascii="Times New Roman" w:eastAsiaTheme="minorHAnsi" w:hAnsi="Times New Roman" w:cs="Times New Roman"/>
          <w:sz w:val="28"/>
          <w:szCs w:val="28"/>
          <w:lang w:eastAsia="en-US"/>
        </w:rPr>
        <w:t>Гкал</w:t>
      </w:r>
      <w:r w:rsidR="00DC59CA" w:rsidRPr="008914D6">
        <w:rPr>
          <w:rFonts w:ascii="Times New Roman" w:eastAsiaTheme="minorHAnsi" w:hAnsi="Times New Roman" w:cs="Times New Roman"/>
          <w:sz w:val="28"/>
          <w:szCs w:val="28"/>
          <w:lang w:eastAsia="en-US"/>
        </w:rPr>
        <w:t>.</w:t>
      </w:r>
    </w:p>
    <w:p w:rsidR="001517DC" w:rsidRPr="008914D6" w:rsidRDefault="00DC59CA" w:rsidP="00DC59CA">
      <w:pPr>
        <w:widowControl/>
        <w:autoSpaceDE/>
        <w:autoSpaceDN/>
        <w:adjustRightInd/>
        <w:ind w:firstLine="709"/>
        <w:jc w:val="both"/>
        <w:rPr>
          <w:rFonts w:ascii="Times New Roman" w:eastAsiaTheme="minorHAnsi" w:hAnsi="Times New Roman" w:cs="Times New Roman"/>
          <w:bCs/>
          <w:sz w:val="28"/>
          <w:szCs w:val="28"/>
          <w:lang w:eastAsia="en-US"/>
        </w:rPr>
      </w:pPr>
      <w:r w:rsidRPr="008914D6">
        <w:rPr>
          <w:rFonts w:ascii="Times New Roman" w:eastAsiaTheme="minorHAnsi" w:hAnsi="Times New Roman" w:cs="Times New Roman"/>
          <w:bCs/>
          <w:sz w:val="28"/>
          <w:szCs w:val="28"/>
          <w:lang w:eastAsia="en-US"/>
        </w:rPr>
        <w:t>За 2020</w:t>
      </w:r>
      <w:r w:rsidRPr="008914D6">
        <w:rPr>
          <w:rFonts w:ascii="Times New Roman" w:eastAsia="Times New Roman" w:hAnsi="Times New Roman" w:cs="Times New Roman"/>
          <w:color w:val="000000"/>
          <w:sz w:val="28"/>
          <w:szCs w:val="28"/>
        </w:rPr>
        <w:t> </w:t>
      </w:r>
      <w:r w:rsidRPr="008914D6">
        <w:rPr>
          <w:rFonts w:ascii="Times New Roman" w:eastAsiaTheme="minorHAnsi" w:hAnsi="Times New Roman" w:cs="Times New Roman"/>
          <w:bCs/>
          <w:sz w:val="28"/>
          <w:szCs w:val="28"/>
          <w:lang w:eastAsia="en-US"/>
        </w:rPr>
        <w:t>год расходы на капитальный ремонт объектов систем тепл</w:t>
      </w:r>
      <w:proofErr w:type="gramStart"/>
      <w:r w:rsidRPr="008914D6">
        <w:rPr>
          <w:rFonts w:ascii="Times New Roman" w:eastAsiaTheme="minorHAnsi" w:hAnsi="Times New Roman" w:cs="Times New Roman"/>
          <w:bCs/>
          <w:sz w:val="28"/>
          <w:szCs w:val="28"/>
          <w:lang w:eastAsia="en-US"/>
        </w:rPr>
        <w:t>о-</w:t>
      </w:r>
      <w:proofErr w:type="gramEnd"/>
      <w:r w:rsidRPr="008914D6">
        <w:rPr>
          <w:rFonts w:ascii="Times New Roman" w:eastAsiaTheme="minorHAnsi" w:hAnsi="Times New Roman" w:cs="Times New Roman"/>
          <w:bCs/>
          <w:sz w:val="28"/>
          <w:szCs w:val="28"/>
          <w:lang w:eastAsia="en-US"/>
        </w:rPr>
        <w:t>, электро-, водоснабжения и водоотведения за счёт всех источников финансирования составили 51,0 млн руб.</w:t>
      </w:r>
      <w:r w:rsidR="001517DC" w:rsidRPr="008914D6">
        <w:rPr>
          <w:rFonts w:ascii="Times New Roman" w:eastAsiaTheme="minorHAnsi" w:hAnsi="Times New Roman" w:cs="Times New Roman"/>
          <w:bCs/>
          <w:sz w:val="28"/>
          <w:szCs w:val="28"/>
          <w:lang w:eastAsia="en-US"/>
        </w:rPr>
        <w:t>,</w:t>
      </w:r>
      <w:r w:rsidR="001517DC" w:rsidRPr="008914D6">
        <w:rPr>
          <w:rFonts w:ascii="Times New Roman" w:eastAsiaTheme="minorHAnsi" w:hAnsi="Times New Roman" w:cs="Times New Roman"/>
          <w:sz w:val="28"/>
          <w:szCs w:val="28"/>
          <w:lang w:eastAsia="en-US"/>
        </w:rPr>
        <w:t xml:space="preserve"> из них 27,3 млн руб. – </w:t>
      </w:r>
      <w:r w:rsidR="001517DC" w:rsidRPr="008914D6">
        <w:rPr>
          <w:rFonts w:ascii="Times New Roman" w:eastAsia="Times New Roman" w:hAnsi="Times New Roman" w:cs="Times New Roman"/>
          <w:sz w:val="28"/>
          <w:szCs w:val="28"/>
        </w:rPr>
        <w:t>средства краевого бюджета.</w:t>
      </w:r>
    </w:p>
    <w:p w:rsidR="00DC59CA" w:rsidRPr="008914D6" w:rsidRDefault="00DC59CA" w:rsidP="00DC59CA">
      <w:pPr>
        <w:widowControl/>
        <w:shd w:val="clear" w:color="auto" w:fill="FFFFFF" w:themeFill="background1"/>
        <w:autoSpaceDE/>
        <w:autoSpaceDN/>
        <w:adjustRightInd/>
        <w:ind w:firstLine="709"/>
        <w:contextualSpacing/>
        <w:jc w:val="both"/>
        <w:rPr>
          <w:rFonts w:ascii="Times New Roman" w:eastAsia="Times New Roman" w:hAnsi="Times New Roman" w:cs="Times New Roman"/>
          <w:sz w:val="28"/>
          <w:szCs w:val="28"/>
        </w:rPr>
      </w:pPr>
      <w:r w:rsidRPr="008914D6">
        <w:rPr>
          <w:rFonts w:ascii="Times New Roman" w:eastAsia="Times New Roman" w:hAnsi="Times New Roman" w:cs="Times New Roman"/>
          <w:sz w:val="28"/>
          <w:szCs w:val="28"/>
        </w:rPr>
        <w:t xml:space="preserve">За счет указанных средств был выполнен капитальный ремонт водопроводных сетей, находящихся в муниципальной собственности по                         ул. </w:t>
      </w:r>
      <w:proofErr w:type="spellStart"/>
      <w:r w:rsidRPr="008914D6">
        <w:rPr>
          <w:rFonts w:ascii="Times New Roman" w:eastAsia="Times New Roman" w:hAnsi="Times New Roman" w:cs="Times New Roman"/>
          <w:sz w:val="28"/>
          <w:szCs w:val="28"/>
        </w:rPr>
        <w:t>Бадалыкская</w:t>
      </w:r>
      <w:proofErr w:type="spellEnd"/>
      <w:r w:rsidRPr="008914D6">
        <w:rPr>
          <w:rFonts w:ascii="Times New Roman" w:eastAsia="Times New Roman" w:hAnsi="Times New Roman" w:cs="Times New Roman"/>
          <w:sz w:val="28"/>
          <w:szCs w:val="28"/>
        </w:rPr>
        <w:t xml:space="preserve">-Перспективная, д. 61, ул. Менжинского от </w:t>
      </w:r>
      <w:r w:rsidR="001517DC" w:rsidRPr="008914D6">
        <w:rPr>
          <w:rFonts w:ascii="Times New Roman" w:eastAsia="Times New Roman" w:hAnsi="Times New Roman" w:cs="Times New Roman"/>
          <w:sz w:val="28"/>
          <w:szCs w:val="28"/>
        </w:rPr>
        <w:t>дома №</w:t>
      </w:r>
      <w:r w:rsidRPr="008914D6">
        <w:rPr>
          <w:rFonts w:ascii="Times New Roman" w:eastAsia="Times New Roman" w:hAnsi="Times New Roman" w:cs="Times New Roman"/>
          <w:sz w:val="28"/>
          <w:szCs w:val="28"/>
        </w:rPr>
        <w:t xml:space="preserve"> 6 до д</w:t>
      </w:r>
      <w:r w:rsidR="001517DC" w:rsidRPr="008914D6">
        <w:rPr>
          <w:rFonts w:ascii="Times New Roman" w:eastAsia="Times New Roman" w:hAnsi="Times New Roman" w:cs="Times New Roman"/>
          <w:sz w:val="28"/>
          <w:szCs w:val="28"/>
        </w:rPr>
        <w:t>ома №</w:t>
      </w:r>
      <w:r w:rsidRPr="008914D6">
        <w:rPr>
          <w:rFonts w:ascii="Times New Roman" w:eastAsia="Times New Roman" w:hAnsi="Times New Roman" w:cs="Times New Roman"/>
          <w:sz w:val="28"/>
          <w:szCs w:val="28"/>
        </w:rPr>
        <w:t xml:space="preserve"> 12, пер. Светлогорский общей протяжённостью 2,64 км.</w:t>
      </w:r>
    </w:p>
    <w:p w:rsidR="00DC59CA" w:rsidRPr="008914D6" w:rsidRDefault="00DC59CA" w:rsidP="001517DC">
      <w:pPr>
        <w:widowControl/>
        <w:shd w:val="clear" w:color="auto" w:fill="FFFFFF" w:themeFill="background1"/>
        <w:autoSpaceDE/>
        <w:autoSpaceDN/>
        <w:adjustRightInd/>
        <w:ind w:firstLine="709"/>
        <w:contextualSpacing/>
        <w:jc w:val="both"/>
        <w:rPr>
          <w:rFonts w:ascii="Times New Roman" w:eastAsia="Calibri" w:hAnsi="Times New Roman" w:cs="Times New Roman"/>
          <w:sz w:val="28"/>
          <w:szCs w:val="28"/>
        </w:rPr>
      </w:pPr>
      <w:r w:rsidRPr="008914D6">
        <w:rPr>
          <w:rFonts w:ascii="Times New Roman" w:eastAsia="Times New Roman" w:hAnsi="Times New Roman" w:cs="Times New Roman"/>
          <w:sz w:val="28"/>
          <w:szCs w:val="28"/>
        </w:rPr>
        <w:t>Кроме того, на объектах коммунальной инфраструктуры проведены</w:t>
      </w:r>
      <w:r w:rsidR="001517DC" w:rsidRPr="008914D6">
        <w:rPr>
          <w:rFonts w:ascii="Times New Roman" w:eastAsia="Times New Roman" w:hAnsi="Times New Roman" w:cs="Times New Roman"/>
          <w:sz w:val="28"/>
          <w:szCs w:val="28"/>
        </w:rPr>
        <w:t xml:space="preserve"> </w:t>
      </w:r>
      <w:r w:rsidR="001517DC" w:rsidRPr="008914D6">
        <w:rPr>
          <w:rFonts w:ascii="Times New Roman" w:eastAsia="Calibri" w:hAnsi="Times New Roman" w:cs="Times New Roman"/>
          <w:sz w:val="28"/>
          <w:szCs w:val="28"/>
        </w:rPr>
        <w:t xml:space="preserve">техническое </w:t>
      </w:r>
      <w:r w:rsidRPr="008914D6">
        <w:rPr>
          <w:rFonts w:ascii="Times New Roman" w:eastAsia="Calibri" w:hAnsi="Times New Roman" w:cs="Times New Roman"/>
          <w:sz w:val="28"/>
          <w:szCs w:val="28"/>
        </w:rPr>
        <w:t>обследование, содержание и ремонт бесхозяйных и муниципальных коммунальных объектов, не переданных в аренду или государственную собственность, на сумму 17</w:t>
      </w:r>
      <w:r w:rsidR="001517DC" w:rsidRPr="008914D6">
        <w:rPr>
          <w:rFonts w:ascii="Times New Roman" w:eastAsia="Calibri" w:hAnsi="Times New Roman" w:cs="Times New Roman"/>
          <w:sz w:val="28"/>
          <w:szCs w:val="28"/>
        </w:rPr>
        <w:t>,1</w:t>
      </w:r>
      <w:r w:rsidRPr="008914D6">
        <w:rPr>
          <w:rFonts w:ascii="Times New Roman" w:eastAsia="Calibri" w:hAnsi="Times New Roman" w:cs="Times New Roman"/>
          <w:sz w:val="28"/>
          <w:szCs w:val="28"/>
        </w:rPr>
        <w:t xml:space="preserve"> </w:t>
      </w:r>
      <w:proofErr w:type="gramStart"/>
      <w:r w:rsidR="001517DC" w:rsidRPr="008914D6">
        <w:rPr>
          <w:rFonts w:ascii="Times New Roman" w:eastAsia="Calibri" w:hAnsi="Times New Roman" w:cs="Times New Roman"/>
          <w:sz w:val="28"/>
          <w:szCs w:val="28"/>
        </w:rPr>
        <w:t>млн</w:t>
      </w:r>
      <w:proofErr w:type="gramEnd"/>
      <w:r w:rsidR="001517DC" w:rsidRPr="008914D6">
        <w:rPr>
          <w:rFonts w:ascii="Times New Roman" w:eastAsia="Calibri" w:hAnsi="Times New Roman" w:cs="Times New Roman"/>
          <w:sz w:val="28"/>
          <w:szCs w:val="28"/>
        </w:rPr>
        <w:t xml:space="preserve"> </w:t>
      </w:r>
      <w:r w:rsidRPr="008914D6">
        <w:rPr>
          <w:rFonts w:ascii="Times New Roman" w:eastAsia="Calibri" w:hAnsi="Times New Roman" w:cs="Times New Roman"/>
          <w:sz w:val="28"/>
          <w:szCs w:val="28"/>
        </w:rPr>
        <w:t>руб.</w:t>
      </w:r>
      <w:r w:rsidR="001517DC" w:rsidRPr="008914D6">
        <w:rPr>
          <w:rFonts w:ascii="Times New Roman" w:eastAsia="Calibri" w:hAnsi="Times New Roman" w:cs="Times New Roman"/>
          <w:sz w:val="28"/>
          <w:szCs w:val="28"/>
        </w:rPr>
        <w:t xml:space="preserve"> и м</w:t>
      </w:r>
      <w:r w:rsidRPr="008914D6">
        <w:rPr>
          <w:rFonts w:ascii="Times New Roman" w:eastAsia="Calibri" w:hAnsi="Times New Roman" w:cs="Times New Roman"/>
          <w:sz w:val="28"/>
          <w:szCs w:val="28"/>
        </w:rPr>
        <w:t>ероприятия по повышению эксплуатационной надёжности объектов жизнеобеспечения на сумму 6</w:t>
      </w:r>
      <w:r w:rsidR="001517DC" w:rsidRPr="008914D6">
        <w:rPr>
          <w:rFonts w:ascii="Times New Roman" w:eastAsia="Calibri" w:hAnsi="Times New Roman" w:cs="Times New Roman"/>
          <w:sz w:val="28"/>
          <w:szCs w:val="28"/>
        </w:rPr>
        <w:t>,</w:t>
      </w:r>
      <w:r w:rsidRPr="008914D6">
        <w:rPr>
          <w:rFonts w:ascii="Times New Roman" w:eastAsia="Calibri" w:hAnsi="Times New Roman" w:cs="Times New Roman"/>
          <w:sz w:val="28"/>
          <w:szCs w:val="28"/>
        </w:rPr>
        <w:t xml:space="preserve">3 </w:t>
      </w:r>
      <w:r w:rsidR="001517DC" w:rsidRPr="008914D6">
        <w:rPr>
          <w:rFonts w:ascii="Times New Roman" w:eastAsia="Calibri" w:hAnsi="Times New Roman" w:cs="Times New Roman"/>
          <w:sz w:val="28"/>
          <w:szCs w:val="28"/>
        </w:rPr>
        <w:t>млн</w:t>
      </w:r>
      <w:r w:rsidRPr="008914D6">
        <w:rPr>
          <w:rFonts w:ascii="Times New Roman" w:eastAsia="Calibri" w:hAnsi="Times New Roman" w:cs="Times New Roman"/>
          <w:sz w:val="28"/>
          <w:szCs w:val="28"/>
        </w:rPr>
        <w:t xml:space="preserve"> руб.</w:t>
      </w:r>
    </w:p>
    <w:p w:rsidR="00A06B31" w:rsidRPr="008914D6" w:rsidRDefault="00A06B31" w:rsidP="008E3998">
      <w:pPr>
        <w:ind w:firstLineChars="253" w:firstLine="708"/>
        <w:jc w:val="both"/>
        <w:rPr>
          <w:rFonts w:ascii="Times New Roman" w:hAnsi="Times New Roman"/>
          <w:sz w:val="28"/>
          <w:szCs w:val="28"/>
        </w:rPr>
      </w:pPr>
      <w:r w:rsidRPr="008914D6">
        <w:rPr>
          <w:rFonts w:ascii="Times New Roman" w:hAnsi="Times New Roman"/>
          <w:sz w:val="28"/>
          <w:szCs w:val="28"/>
        </w:rPr>
        <w:t>Общая площадь жилищного фонда всех форм собственности в 20</w:t>
      </w:r>
      <w:r w:rsidR="000B22EB" w:rsidRPr="008914D6">
        <w:rPr>
          <w:rFonts w:ascii="Times New Roman" w:hAnsi="Times New Roman"/>
          <w:sz w:val="28"/>
          <w:szCs w:val="28"/>
        </w:rPr>
        <w:t>20</w:t>
      </w:r>
      <w:r w:rsidRPr="008914D6">
        <w:rPr>
          <w:rFonts w:ascii="Times New Roman" w:hAnsi="Times New Roman"/>
          <w:sz w:val="28"/>
          <w:szCs w:val="28"/>
        </w:rPr>
        <w:t xml:space="preserve"> году составила </w:t>
      </w:r>
      <w:r w:rsidR="00DA2E7B" w:rsidRPr="008914D6">
        <w:rPr>
          <w:rFonts w:ascii="Times New Roman" w:hAnsi="Times New Roman"/>
          <w:sz w:val="28"/>
          <w:szCs w:val="28"/>
        </w:rPr>
        <w:t>2</w:t>
      </w:r>
      <w:r w:rsidR="000B22EB" w:rsidRPr="008914D6">
        <w:rPr>
          <w:rFonts w:ascii="Times New Roman" w:hAnsi="Times New Roman"/>
          <w:sz w:val="28"/>
          <w:szCs w:val="28"/>
        </w:rPr>
        <w:t>8</w:t>
      </w:r>
      <w:r w:rsidR="00132E6F" w:rsidRPr="008914D6">
        <w:rPr>
          <w:rFonts w:ascii="Times New Roman" w:hAnsi="Times New Roman"/>
          <w:sz w:val="28"/>
          <w:szCs w:val="28"/>
        </w:rPr>
        <w:t> 7</w:t>
      </w:r>
      <w:r w:rsidR="000B22EB" w:rsidRPr="008914D6">
        <w:rPr>
          <w:rFonts w:ascii="Times New Roman" w:hAnsi="Times New Roman"/>
          <w:sz w:val="28"/>
          <w:szCs w:val="28"/>
        </w:rPr>
        <w:t>12</w:t>
      </w:r>
      <w:r w:rsidR="00132E6F" w:rsidRPr="008914D6">
        <w:rPr>
          <w:rFonts w:ascii="Times New Roman" w:hAnsi="Times New Roman"/>
          <w:sz w:val="28"/>
          <w:szCs w:val="28"/>
        </w:rPr>
        <w:t>,</w:t>
      </w:r>
      <w:r w:rsidR="000B22EB" w:rsidRPr="008914D6">
        <w:rPr>
          <w:rFonts w:ascii="Times New Roman" w:hAnsi="Times New Roman"/>
          <w:sz w:val="28"/>
          <w:szCs w:val="28"/>
        </w:rPr>
        <w:t>1</w:t>
      </w:r>
      <w:r w:rsidRPr="008914D6">
        <w:rPr>
          <w:rFonts w:ascii="Times New Roman" w:hAnsi="Times New Roman"/>
          <w:sz w:val="28"/>
          <w:szCs w:val="28"/>
        </w:rPr>
        <w:t> тыс. </w:t>
      </w:r>
      <w:r w:rsidR="006B60BF" w:rsidRPr="008914D6">
        <w:rPr>
          <w:rFonts w:ascii="Times New Roman" w:eastAsiaTheme="minorHAnsi" w:hAnsi="Times New Roman" w:cs="Times New Roman"/>
          <w:sz w:val="28"/>
          <w:szCs w:val="28"/>
          <w:lang w:eastAsia="en-US"/>
        </w:rPr>
        <w:t>м</w:t>
      </w:r>
      <w:proofErr w:type="gramStart"/>
      <w:r w:rsidR="006B60BF" w:rsidRPr="008914D6">
        <w:rPr>
          <w:rFonts w:ascii="Times New Roman" w:eastAsiaTheme="minorHAnsi" w:hAnsi="Times New Roman" w:cs="Times New Roman"/>
          <w:sz w:val="28"/>
          <w:szCs w:val="28"/>
          <w:vertAlign w:val="superscript"/>
          <w:lang w:eastAsia="en-US"/>
        </w:rPr>
        <w:t>2</w:t>
      </w:r>
      <w:proofErr w:type="gramEnd"/>
      <w:r w:rsidRPr="008914D6">
        <w:rPr>
          <w:rFonts w:ascii="Times New Roman" w:hAnsi="Times New Roman"/>
          <w:sz w:val="28"/>
          <w:szCs w:val="28"/>
        </w:rPr>
        <w:t>. В связи с жилищным строительством общая площадь жилищного фонда ежегодно увеличивается, и в 20</w:t>
      </w:r>
      <w:r w:rsidR="00DA2E7B" w:rsidRPr="008914D6">
        <w:rPr>
          <w:rFonts w:ascii="Times New Roman" w:hAnsi="Times New Roman"/>
          <w:sz w:val="28"/>
          <w:szCs w:val="28"/>
        </w:rPr>
        <w:t>2</w:t>
      </w:r>
      <w:r w:rsidR="000B22EB" w:rsidRPr="008914D6">
        <w:rPr>
          <w:rFonts w:ascii="Times New Roman" w:hAnsi="Times New Roman"/>
          <w:sz w:val="28"/>
          <w:szCs w:val="28"/>
        </w:rPr>
        <w:t>1</w:t>
      </w:r>
      <w:r w:rsidRPr="008914D6">
        <w:rPr>
          <w:rFonts w:ascii="Times New Roman" w:hAnsi="Times New Roman"/>
          <w:sz w:val="28"/>
          <w:szCs w:val="28"/>
        </w:rPr>
        <w:t> году, по оценке составит 2</w:t>
      </w:r>
      <w:r w:rsidR="00DA2E7B" w:rsidRPr="008914D6">
        <w:rPr>
          <w:rFonts w:ascii="Times New Roman" w:hAnsi="Times New Roman"/>
          <w:sz w:val="28"/>
          <w:szCs w:val="28"/>
        </w:rPr>
        <w:t>8</w:t>
      </w:r>
      <w:r w:rsidR="000B22EB" w:rsidRPr="008914D6">
        <w:rPr>
          <w:rFonts w:ascii="Times New Roman" w:hAnsi="Times New Roman"/>
          <w:sz w:val="28"/>
          <w:szCs w:val="28"/>
        </w:rPr>
        <w:t> 583,7</w:t>
      </w:r>
      <w:r w:rsidRPr="008914D6">
        <w:rPr>
          <w:rFonts w:ascii="Times New Roman" w:hAnsi="Times New Roman"/>
          <w:sz w:val="28"/>
          <w:szCs w:val="28"/>
        </w:rPr>
        <w:t> тыс. </w:t>
      </w:r>
      <w:r w:rsidR="006B60BF" w:rsidRPr="008914D6">
        <w:rPr>
          <w:rFonts w:ascii="Times New Roman" w:eastAsiaTheme="minorHAnsi" w:hAnsi="Times New Roman" w:cs="Times New Roman"/>
          <w:sz w:val="28"/>
          <w:szCs w:val="28"/>
          <w:lang w:eastAsia="en-US"/>
        </w:rPr>
        <w:t>м</w:t>
      </w:r>
      <w:proofErr w:type="gramStart"/>
      <w:r w:rsidR="006B60BF" w:rsidRPr="008914D6">
        <w:rPr>
          <w:rFonts w:ascii="Times New Roman" w:eastAsiaTheme="minorHAnsi" w:hAnsi="Times New Roman" w:cs="Times New Roman"/>
          <w:sz w:val="28"/>
          <w:szCs w:val="28"/>
          <w:vertAlign w:val="superscript"/>
          <w:lang w:eastAsia="en-US"/>
        </w:rPr>
        <w:t>2</w:t>
      </w:r>
      <w:proofErr w:type="gramEnd"/>
      <w:r w:rsidRPr="008914D6">
        <w:rPr>
          <w:rFonts w:ascii="Times New Roman" w:hAnsi="Times New Roman"/>
          <w:sz w:val="28"/>
          <w:szCs w:val="28"/>
        </w:rPr>
        <w:t>, а к 202</w:t>
      </w:r>
      <w:r w:rsidR="000B22EB" w:rsidRPr="008914D6">
        <w:rPr>
          <w:rFonts w:ascii="Times New Roman" w:hAnsi="Times New Roman"/>
          <w:sz w:val="28"/>
          <w:szCs w:val="28"/>
        </w:rPr>
        <w:t>4</w:t>
      </w:r>
      <w:r w:rsidRPr="008914D6">
        <w:rPr>
          <w:rFonts w:ascii="Times New Roman" w:hAnsi="Times New Roman"/>
          <w:sz w:val="28"/>
          <w:szCs w:val="28"/>
        </w:rPr>
        <w:t> году увеличится до 29</w:t>
      </w:r>
      <w:r w:rsidR="00DA2E7B" w:rsidRPr="008914D6">
        <w:rPr>
          <w:rFonts w:ascii="Times New Roman" w:hAnsi="Times New Roman"/>
          <w:sz w:val="28"/>
          <w:szCs w:val="28"/>
        </w:rPr>
        <w:t> </w:t>
      </w:r>
      <w:r w:rsidR="000B22EB" w:rsidRPr="008914D6">
        <w:rPr>
          <w:rFonts w:ascii="Times New Roman" w:hAnsi="Times New Roman"/>
          <w:sz w:val="28"/>
          <w:szCs w:val="28"/>
        </w:rPr>
        <w:t>540</w:t>
      </w:r>
      <w:r w:rsidR="00DA2E7B" w:rsidRPr="008914D6">
        <w:rPr>
          <w:rFonts w:ascii="Times New Roman" w:hAnsi="Times New Roman"/>
          <w:sz w:val="28"/>
          <w:szCs w:val="28"/>
        </w:rPr>
        <w:t>,</w:t>
      </w:r>
      <w:r w:rsidR="000B22EB" w:rsidRPr="008914D6">
        <w:rPr>
          <w:rFonts w:ascii="Times New Roman" w:hAnsi="Times New Roman"/>
          <w:sz w:val="28"/>
          <w:szCs w:val="28"/>
        </w:rPr>
        <w:t>44</w:t>
      </w:r>
      <w:r w:rsidRPr="008914D6">
        <w:rPr>
          <w:rFonts w:ascii="Times New Roman" w:hAnsi="Times New Roman"/>
          <w:sz w:val="28"/>
          <w:szCs w:val="28"/>
        </w:rPr>
        <w:t> тыс. </w:t>
      </w:r>
      <w:r w:rsidR="006B60BF" w:rsidRPr="008914D6">
        <w:rPr>
          <w:rFonts w:ascii="Times New Roman" w:eastAsiaTheme="minorHAnsi" w:hAnsi="Times New Roman" w:cs="Times New Roman"/>
          <w:sz w:val="28"/>
          <w:szCs w:val="28"/>
          <w:lang w:eastAsia="en-US"/>
        </w:rPr>
        <w:t>м</w:t>
      </w:r>
      <w:r w:rsidR="006B60BF" w:rsidRPr="008914D6">
        <w:rPr>
          <w:rFonts w:ascii="Times New Roman" w:eastAsiaTheme="minorHAnsi" w:hAnsi="Times New Roman" w:cs="Times New Roman"/>
          <w:sz w:val="28"/>
          <w:szCs w:val="28"/>
          <w:vertAlign w:val="superscript"/>
          <w:lang w:eastAsia="en-US"/>
        </w:rPr>
        <w:t>2</w:t>
      </w:r>
      <w:r w:rsidRPr="008914D6">
        <w:rPr>
          <w:rFonts w:ascii="Times New Roman" w:hAnsi="Times New Roman"/>
          <w:sz w:val="28"/>
          <w:szCs w:val="28"/>
        </w:rPr>
        <w:t>.</w:t>
      </w:r>
    </w:p>
    <w:p w:rsidR="00D23041" w:rsidRPr="008914D6" w:rsidRDefault="00D23041" w:rsidP="00D23041">
      <w:pPr>
        <w:widowControl/>
        <w:autoSpaceDE/>
        <w:autoSpaceDN/>
        <w:adjustRightInd/>
        <w:ind w:firstLine="709"/>
        <w:jc w:val="both"/>
        <w:rPr>
          <w:rFonts w:ascii="Times New Roman" w:eastAsia="Calibri" w:hAnsi="Times New Roman" w:cs="Times New Roman"/>
          <w:iCs/>
          <w:sz w:val="28"/>
          <w:szCs w:val="28"/>
          <w:lang w:eastAsia="en-US"/>
        </w:rPr>
      </w:pPr>
      <w:r w:rsidRPr="008914D6">
        <w:rPr>
          <w:rFonts w:ascii="Times New Roman" w:eastAsia="Calibri" w:hAnsi="Times New Roman" w:cs="Times New Roman"/>
          <w:iCs/>
          <w:sz w:val="28"/>
          <w:szCs w:val="28"/>
          <w:lang w:eastAsia="en-US"/>
        </w:rPr>
        <w:t xml:space="preserve">Протяженность автомобильных дорог общего пользования </w:t>
      </w:r>
      <w:r w:rsidR="0072458F" w:rsidRPr="008914D6">
        <w:rPr>
          <w:rFonts w:ascii="Times New Roman" w:eastAsia="Calibri" w:hAnsi="Times New Roman" w:cs="Times New Roman"/>
          <w:iCs/>
          <w:sz w:val="28"/>
          <w:szCs w:val="28"/>
          <w:lang w:eastAsia="en-US"/>
        </w:rPr>
        <w:br/>
      </w:r>
      <w:r w:rsidRPr="008914D6">
        <w:rPr>
          <w:rFonts w:ascii="Times New Roman" w:eastAsia="Calibri" w:hAnsi="Times New Roman" w:cs="Times New Roman"/>
          <w:iCs/>
          <w:sz w:val="28"/>
          <w:szCs w:val="28"/>
          <w:lang w:eastAsia="en-US"/>
        </w:rPr>
        <w:t xml:space="preserve">местного значения в городе Красноярске </w:t>
      </w:r>
      <w:proofErr w:type="gramStart"/>
      <w:r w:rsidRPr="008914D6">
        <w:rPr>
          <w:rFonts w:ascii="Times New Roman" w:eastAsia="Calibri" w:hAnsi="Times New Roman" w:cs="Times New Roman"/>
          <w:iCs/>
          <w:sz w:val="28"/>
          <w:szCs w:val="28"/>
          <w:lang w:eastAsia="en-US"/>
        </w:rPr>
        <w:t>на конец</w:t>
      </w:r>
      <w:proofErr w:type="gramEnd"/>
      <w:r w:rsidRPr="008914D6">
        <w:rPr>
          <w:rFonts w:ascii="Times New Roman" w:eastAsia="Calibri" w:hAnsi="Times New Roman" w:cs="Times New Roman"/>
          <w:iCs/>
          <w:sz w:val="28"/>
          <w:szCs w:val="28"/>
          <w:lang w:eastAsia="en-US"/>
        </w:rPr>
        <w:t xml:space="preserve"> 20</w:t>
      </w:r>
      <w:r w:rsidR="00677870" w:rsidRPr="008914D6">
        <w:rPr>
          <w:rFonts w:ascii="Times New Roman" w:eastAsia="Calibri" w:hAnsi="Times New Roman" w:cs="Times New Roman"/>
          <w:iCs/>
          <w:sz w:val="28"/>
          <w:szCs w:val="28"/>
          <w:lang w:eastAsia="en-US"/>
        </w:rPr>
        <w:t>20</w:t>
      </w:r>
      <w:r w:rsidRPr="008914D6">
        <w:rPr>
          <w:rFonts w:ascii="Times New Roman" w:eastAsia="Calibri" w:hAnsi="Times New Roman" w:cs="Times New Roman"/>
          <w:iCs/>
          <w:sz w:val="28"/>
          <w:szCs w:val="28"/>
          <w:lang w:eastAsia="en-US"/>
        </w:rPr>
        <w:t xml:space="preserve"> года </w:t>
      </w:r>
      <w:r w:rsidR="0072458F" w:rsidRPr="008914D6">
        <w:rPr>
          <w:rFonts w:ascii="Times New Roman" w:eastAsia="Calibri" w:hAnsi="Times New Roman" w:cs="Times New Roman"/>
          <w:iCs/>
          <w:sz w:val="28"/>
          <w:szCs w:val="28"/>
          <w:lang w:eastAsia="en-US"/>
        </w:rPr>
        <w:br/>
      </w:r>
      <w:r w:rsidRPr="008914D6">
        <w:rPr>
          <w:rFonts w:ascii="Times New Roman" w:eastAsia="Calibri" w:hAnsi="Times New Roman" w:cs="Times New Roman"/>
          <w:iCs/>
          <w:sz w:val="28"/>
          <w:szCs w:val="28"/>
          <w:lang w:eastAsia="en-US"/>
        </w:rPr>
        <w:t xml:space="preserve">составила 1 200,8 км, из которых с усовершенствованным типом </w:t>
      </w:r>
      <w:r w:rsidR="0072458F" w:rsidRPr="008914D6">
        <w:rPr>
          <w:rFonts w:ascii="Times New Roman" w:eastAsia="Calibri" w:hAnsi="Times New Roman" w:cs="Times New Roman"/>
          <w:iCs/>
          <w:sz w:val="28"/>
          <w:szCs w:val="28"/>
          <w:lang w:eastAsia="en-US"/>
        </w:rPr>
        <w:br/>
      </w:r>
      <w:r w:rsidRPr="008914D6">
        <w:rPr>
          <w:rFonts w:ascii="Times New Roman" w:eastAsia="Calibri" w:hAnsi="Times New Roman" w:cs="Times New Roman"/>
          <w:iCs/>
          <w:sz w:val="28"/>
          <w:szCs w:val="28"/>
          <w:lang w:eastAsia="en-US"/>
        </w:rPr>
        <w:t xml:space="preserve">покрытия </w:t>
      </w:r>
      <w:r w:rsidRPr="008914D6">
        <w:rPr>
          <w:rFonts w:ascii="Times New Roman" w:eastAsiaTheme="minorHAnsi" w:hAnsi="Times New Roman" w:cs="Times New Roman"/>
          <w:sz w:val="28"/>
          <w:szCs w:val="28"/>
          <w:lang w:eastAsia="en-US"/>
        </w:rPr>
        <w:t>–</w:t>
      </w:r>
      <w:r w:rsidRPr="008914D6">
        <w:rPr>
          <w:rFonts w:ascii="Times New Roman" w:eastAsia="Calibri" w:hAnsi="Times New Roman" w:cs="Times New Roman"/>
          <w:iCs/>
          <w:sz w:val="28"/>
          <w:szCs w:val="28"/>
          <w:lang w:eastAsia="en-US"/>
        </w:rPr>
        <w:t xml:space="preserve"> 996,6</w:t>
      </w:r>
      <w:r w:rsidRPr="008914D6">
        <w:rPr>
          <w:rFonts w:ascii="Times New Roman" w:eastAsia="Calibri" w:hAnsi="Times New Roman" w:cs="Times New Roman"/>
          <w:iCs/>
          <w:sz w:val="28"/>
          <w:szCs w:val="28"/>
          <w:lang w:val="en-US" w:eastAsia="en-US"/>
        </w:rPr>
        <w:t> </w:t>
      </w:r>
      <w:r w:rsidRPr="008914D6">
        <w:rPr>
          <w:rFonts w:ascii="Times New Roman" w:eastAsia="Calibri" w:hAnsi="Times New Roman" w:cs="Times New Roman"/>
          <w:iCs/>
          <w:sz w:val="28"/>
          <w:szCs w:val="28"/>
          <w:lang w:eastAsia="en-US"/>
        </w:rPr>
        <w:t>км.</w:t>
      </w:r>
    </w:p>
    <w:p w:rsidR="00D23041" w:rsidRPr="008914D6" w:rsidRDefault="00D23041" w:rsidP="00D23041">
      <w:pPr>
        <w:widowControl/>
        <w:autoSpaceDE/>
        <w:autoSpaceDN/>
        <w:adjustRightInd/>
        <w:ind w:firstLine="709"/>
        <w:jc w:val="both"/>
        <w:rPr>
          <w:rFonts w:ascii="Times New Roman" w:eastAsia="Calibri" w:hAnsi="Times New Roman" w:cs="Times New Roman"/>
          <w:iCs/>
          <w:sz w:val="28"/>
          <w:szCs w:val="28"/>
          <w:lang w:eastAsia="en-US"/>
        </w:rPr>
      </w:pPr>
      <w:r w:rsidRPr="008914D6">
        <w:rPr>
          <w:rFonts w:ascii="Times New Roman" w:eastAsia="Calibri" w:hAnsi="Times New Roman" w:cs="Times New Roman"/>
          <w:iCs/>
          <w:sz w:val="28"/>
          <w:szCs w:val="28"/>
          <w:lang w:eastAsia="en-US"/>
        </w:rPr>
        <w:t xml:space="preserve">Протяженность автомобильных дорог общего пользования местного значения, не отвечающих нормативным требованиям, в общей протяженности автомобильных дорог общего пользования местного значения составила </w:t>
      </w:r>
      <w:r w:rsidR="00677870" w:rsidRPr="008914D6">
        <w:rPr>
          <w:rFonts w:ascii="Times New Roman" w:eastAsia="Calibri" w:hAnsi="Times New Roman" w:cs="Times New Roman"/>
          <w:iCs/>
          <w:sz w:val="28"/>
          <w:szCs w:val="28"/>
          <w:lang w:eastAsia="en-US"/>
        </w:rPr>
        <w:t>596,8</w:t>
      </w:r>
      <w:r w:rsidRPr="008914D6">
        <w:rPr>
          <w:rFonts w:ascii="Times New Roman" w:eastAsia="Calibri" w:hAnsi="Times New Roman" w:cs="Times New Roman"/>
          <w:iCs/>
          <w:sz w:val="28"/>
          <w:szCs w:val="28"/>
          <w:lang w:val="en-US" w:eastAsia="en-US"/>
        </w:rPr>
        <w:t> </w:t>
      </w:r>
      <w:r w:rsidRPr="008914D6">
        <w:rPr>
          <w:rFonts w:ascii="Times New Roman" w:eastAsia="Calibri" w:hAnsi="Times New Roman" w:cs="Times New Roman"/>
          <w:iCs/>
          <w:sz w:val="28"/>
          <w:szCs w:val="28"/>
          <w:lang w:eastAsia="en-US"/>
        </w:rPr>
        <w:t>км.</w:t>
      </w:r>
    </w:p>
    <w:p w:rsidR="00D23041" w:rsidRPr="008914D6" w:rsidRDefault="00D23041" w:rsidP="00D23041">
      <w:pPr>
        <w:widowControl/>
        <w:autoSpaceDE/>
        <w:autoSpaceDN/>
        <w:adjustRightInd/>
        <w:ind w:firstLine="709"/>
        <w:jc w:val="both"/>
        <w:rPr>
          <w:rFonts w:ascii="Times New Roman" w:eastAsiaTheme="minorHAnsi" w:hAnsi="Times New Roman" w:cs="Times New Roman"/>
          <w:sz w:val="28"/>
          <w:szCs w:val="28"/>
          <w:lang w:eastAsia="en-US"/>
        </w:rPr>
      </w:pPr>
      <w:r w:rsidRPr="008914D6">
        <w:rPr>
          <w:rFonts w:ascii="Times New Roman" w:eastAsiaTheme="minorHAnsi" w:hAnsi="Times New Roman" w:cs="Times New Roman"/>
          <w:sz w:val="28"/>
          <w:szCs w:val="28"/>
          <w:lang w:eastAsia="en-US"/>
        </w:rPr>
        <w:t>На содержание и ремонт автомобильных дорог общего пользования местного значения в 20</w:t>
      </w:r>
      <w:r w:rsidR="00677870" w:rsidRPr="008914D6">
        <w:rPr>
          <w:rFonts w:ascii="Times New Roman" w:eastAsiaTheme="minorHAnsi" w:hAnsi="Times New Roman" w:cs="Times New Roman"/>
          <w:sz w:val="28"/>
          <w:szCs w:val="28"/>
          <w:lang w:eastAsia="en-US"/>
        </w:rPr>
        <w:t>20</w:t>
      </w:r>
      <w:r w:rsidRPr="008914D6">
        <w:rPr>
          <w:rFonts w:ascii="Times New Roman" w:eastAsiaTheme="minorHAnsi" w:hAnsi="Times New Roman" w:cs="Times New Roman"/>
          <w:sz w:val="28"/>
          <w:szCs w:val="28"/>
          <w:lang w:eastAsia="en-US"/>
        </w:rPr>
        <w:t xml:space="preserve"> году было направлено 3</w:t>
      </w:r>
      <w:r w:rsidR="00FA4AB9" w:rsidRPr="008914D6">
        <w:rPr>
          <w:rFonts w:ascii="Times New Roman" w:eastAsiaTheme="minorHAnsi" w:hAnsi="Times New Roman" w:cs="Times New Roman"/>
          <w:sz w:val="28"/>
          <w:szCs w:val="28"/>
          <w:lang w:eastAsia="en-US"/>
        </w:rPr>
        <w:t> </w:t>
      </w:r>
      <w:r w:rsidR="00677870" w:rsidRPr="008914D6">
        <w:rPr>
          <w:rFonts w:ascii="Times New Roman" w:eastAsiaTheme="minorHAnsi" w:hAnsi="Times New Roman" w:cs="Times New Roman"/>
          <w:sz w:val="28"/>
          <w:szCs w:val="28"/>
          <w:lang w:eastAsia="en-US"/>
        </w:rPr>
        <w:t>596</w:t>
      </w:r>
      <w:r w:rsidR="00FA4AB9" w:rsidRPr="008914D6">
        <w:rPr>
          <w:rFonts w:ascii="Times New Roman" w:eastAsiaTheme="minorHAnsi" w:hAnsi="Times New Roman" w:cs="Times New Roman"/>
          <w:sz w:val="28"/>
          <w:szCs w:val="28"/>
          <w:lang w:eastAsia="en-US"/>
        </w:rPr>
        <w:t>,</w:t>
      </w:r>
      <w:r w:rsidR="00677870" w:rsidRPr="008914D6">
        <w:rPr>
          <w:rFonts w:ascii="Times New Roman" w:eastAsiaTheme="minorHAnsi" w:hAnsi="Times New Roman" w:cs="Times New Roman"/>
          <w:sz w:val="28"/>
          <w:szCs w:val="28"/>
          <w:lang w:eastAsia="en-US"/>
        </w:rPr>
        <w:t>2</w:t>
      </w:r>
      <w:r w:rsidRPr="008914D6">
        <w:rPr>
          <w:rFonts w:ascii="Times New Roman" w:eastAsiaTheme="minorHAnsi" w:hAnsi="Times New Roman" w:cs="Times New Roman"/>
          <w:sz w:val="28"/>
          <w:szCs w:val="28"/>
          <w:lang w:val="en-US" w:eastAsia="en-US"/>
        </w:rPr>
        <w:t> </w:t>
      </w:r>
      <w:proofErr w:type="gramStart"/>
      <w:r w:rsidRPr="008914D6">
        <w:rPr>
          <w:rFonts w:ascii="Times New Roman" w:eastAsiaTheme="minorHAnsi" w:hAnsi="Times New Roman" w:cs="Times New Roman"/>
          <w:sz w:val="28"/>
          <w:szCs w:val="28"/>
          <w:lang w:eastAsia="en-US"/>
        </w:rPr>
        <w:t>мл</w:t>
      </w:r>
      <w:r w:rsidR="00FA4AB9" w:rsidRPr="008914D6">
        <w:rPr>
          <w:rFonts w:ascii="Times New Roman" w:eastAsiaTheme="minorHAnsi" w:hAnsi="Times New Roman" w:cs="Times New Roman"/>
          <w:sz w:val="28"/>
          <w:szCs w:val="28"/>
          <w:lang w:eastAsia="en-US"/>
        </w:rPr>
        <w:t>н</w:t>
      </w:r>
      <w:proofErr w:type="gramEnd"/>
      <w:r w:rsidRPr="008914D6">
        <w:rPr>
          <w:rFonts w:ascii="Times New Roman" w:eastAsiaTheme="minorHAnsi" w:hAnsi="Times New Roman" w:cs="Times New Roman"/>
          <w:sz w:val="28"/>
          <w:szCs w:val="28"/>
          <w:lang w:val="en-US" w:eastAsia="en-US"/>
        </w:rPr>
        <w:t> </w:t>
      </w:r>
      <w:r w:rsidRPr="008914D6">
        <w:rPr>
          <w:rFonts w:ascii="Times New Roman" w:eastAsiaTheme="minorHAnsi" w:hAnsi="Times New Roman" w:cs="Times New Roman"/>
          <w:sz w:val="28"/>
          <w:szCs w:val="28"/>
          <w:lang w:eastAsia="en-US"/>
        </w:rPr>
        <w:t>руб.</w:t>
      </w:r>
    </w:p>
    <w:p w:rsidR="002A61EE" w:rsidRPr="008914D6" w:rsidRDefault="00C62CD3" w:rsidP="002A61EE">
      <w:pPr>
        <w:widowControl/>
        <w:autoSpaceDE/>
        <w:autoSpaceDN/>
        <w:adjustRightInd/>
        <w:ind w:firstLine="709"/>
        <w:jc w:val="both"/>
        <w:rPr>
          <w:rFonts w:ascii="Times New Roman" w:eastAsiaTheme="minorHAnsi" w:hAnsi="Times New Roman" w:cs="Times New Roman"/>
          <w:sz w:val="28"/>
          <w:szCs w:val="28"/>
          <w:lang w:eastAsia="en-US"/>
        </w:rPr>
      </w:pPr>
      <w:r w:rsidRPr="008914D6">
        <w:rPr>
          <w:rFonts w:ascii="Times New Roman" w:eastAsiaTheme="minorHAnsi" w:hAnsi="Times New Roman" w:cs="Times New Roman"/>
          <w:sz w:val="28"/>
          <w:szCs w:val="28"/>
          <w:lang w:eastAsia="en-US"/>
        </w:rPr>
        <w:t xml:space="preserve">За счет </w:t>
      </w:r>
      <w:r w:rsidR="002A61EE" w:rsidRPr="008914D6">
        <w:rPr>
          <w:rFonts w:ascii="Times New Roman" w:eastAsiaTheme="minorHAnsi" w:hAnsi="Times New Roman" w:cs="Times New Roman"/>
          <w:sz w:val="28"/>
          <w:szCs w:val="28"/>
          <w:lang w:eastAsia="en-US"/>
        </w:rPr>
        <w:t xml:space="preserve">средств </w:t>
      </w:r>
      <w:r w:rsidRPr="008914D6">
        <w:rPr>
          <w:rFonts w:ascii="Times New Roman" w:eastAsiaTheme="minorHAnsi" w:hAnsi="Times New Roman" w:cs="Times New Roman"/>
          <w:sz w:val="28"/>
          <w:szCs w:val="28"/>
          <w:lang w:eastAsia="en-US"/>
        </w:rPr>
        <w:t>бюджета города</w:t>
      </w:r>
      <w:r w:rsidR="00176140" w:rsidRPr="008914D6">
        <w:rPr>
          <w:rFonts w:ascii="Times New Roman" w:eastAsiaTheme="minorHAnsi" w:hAnsi="Times New Roman" w:cs="Times New Roman"/>
          <w:sz w:val="28"/>
          <w:szCs w:val="28"/>
          <w:lang w:eastAsia="en-US"/>
        </w:rPr>
        <w:t xml:space="preserve"> </w:t>
      </w:r>
      <w:r w:rsidR="002A61EE" w:rsidRPr="008914D6">
        <w:rPr>
          <w:rFonts w:ascii="Times New Roman" w:eastAsiaTheme="minorHAnsi" w:hAnsi="Times New Roman" w:cs="Times New Roman"/>
          <w:sz w:val="28"/>
          <w:szCs w:val="28"/>
          <w:lang w:eastAsia="en-US"/>
        </w:rPr>
        <w:t xml:space="preserve">в объеме </w:t>
      </w:r>
      <w:r w:rsidR="00176140" w:rsidRPr="008914D6">
        <w:rPr>
          <w:rFonts w:ascii="Times New Roman" w:eastAsiaTheme="minorHAnsi" w:hAnsi="Times New Roman" w:cs="Times New Roman"/>
          <w:sz w:val="28"/>
          <w:szCs w:val="28"/>
          <w:lang w:eastAsia="en-US"/>
        </w:rPr>
        <w:t xml:space="preserve">1 643,7 </w:t>
      </w:r>
      <w:proofErr w:type="gramStart"/>
      <w:r w:rsidR="00176140" w:rsidRPr="008914D6">
        <w:rPr>
          <w:rFonts w:ascii="Times New Roman" w:eastAsiaTheme="minorHAnsi" w:hAnsi="Times New Roman" w:cs="Times New Roman"/>
          <w:sz w:val="28"/>
          <w:szCs w:val="28"/>
          <w:lang w:eastAsia="en-US"/>
        </w:rPr>
        <w:t>млн</w:t>
      </w:r>
      <w:proofErr w:type="gramEnd"/>
      <w:r w:rsidR="00176140" w:rsidRPr="008914D6">
        <w:rPr>
          <w:rFonts w:ascii="Times New Roman" w:eastAsiaTheme="minorHAnsi" w:hAnsi="Times New Roman" w:cs="Times New Roman"/>
          <w:sz w:val="28"/>
          <w:szCs w:val="28"/>
          <w:lang w:eastAsia="en-US"/>
        </w:rPr>
        <w:t xml:space="preserve"> руб.</w:t>
      </w:r>
      <w:r w:rsidR="002A61EE" w:rsidRPr="008914D6">
        <w:rPr>
          <w:rFonts w:ascii="Times New Roman" w:eastAsiaTheme="minorHAnsi" w:hAnsi="Times New Roman" w:cs="Times New Roman"/>
          <w:sz w:val="28"/>
          <w:szCs w:val="28"/>
          <w:lang w:eastAsia="en-US"/>
        </w:rPr>
        <w:t xml:space="preserve"> выполнены следующие работы:</w:t>
      </w:r>
    </w:p>
    <w:p w:rsidR="002A61EE" w:rsidRPr="00027F22" w:rsidRDefault="002A61EE" w:rsidP="003E19CD">
      <w:pPr>
        <w:pStyle w:val="aa"/>
        <w:numPr>
          <w:ilvl w:val="0"/>
          <w:numId w:val="18"/>
        </w:numPr>
        <w:tabs>
          <w:tab w:val="left" w:pos="993"/>
        </w:tabs>
        <w:ind w:left="0" w:firstLine="709"/>
        <w:jc w:val="both"/>
        <w:rPr>
          <w:rFonts w:ascii="Times New Roman" w:eastAsia="Calibri" w:hAnsi="Times New Roman" w:cs="Times New Roman"/>
          <w:sz w:val="28"/>
          <w:szCs w:val="28"/>
        </w:rPr>
      </w:pPr>
      <w:r w:rsidRPr="00027F22">
        <w:rPr>
          <w:rFonts w:ascii="Times New Roman" w:eastAsia="Calibri" w:hAnsi="Times New Roman" w:cs="Times New Roman"/>
          <w:sz w:val="28"/>
          <w:szCs w:val="28"/>
        </w:rPr>
        <w:t xml:space="preserve">по содержанию улично-дорожной сети на 1 042 улицах протяжённостью 1 200,8 км, площадью 16,0 </w:t>
      </w:r>
      <w:proofErr w:type="gramStart"/>
      <w:r w:rsidRPr="00027F22">
        <w:rPr>
          <w:rFonts w:ascii="Times New Roman" w:eastAsia="Calibri" w:hAnsi="Times New Roman" w:cs="Times New Roman"/>
          <w:sz w:val="28"/>
          <w:szCs w:val="28"/>
        </w:rPr>
        <w:t>млн</w:t>
      </w:r>
      <w:proofErr w:type="gramEnd"/>
      <w:r w:rsidRPr="00027F22">
        <w:rPr>
          <w:rFonts w:ascii="Times New Roman" w:eastAsia="Calibri" w:hAnsi="Times New Roman" w:cs="Times New Roman"/>
          <w:sz w:val="28"/>
          <w:szCs w:val="28"/>
        </w:rPr>
        <w:t xml:space="preserve"> м2;</w:t>
      </w:r>
    </w:p>
    <w:p w:rsidR="002A61EE" w:rsidRPr="00027F22" w:rsidRDefault="002A61EE" w:rsidP="003E19CD">
      <w:pPr>
        <w:pStyle w:val="aa"/>
        <w:numPr>
          <w:ilvl w:val="0"/>
          <w:numId w:val="18"/>
        </w:numPr>
        <w:tabs>
          <w:tab w:val="left" w:pos="993"/>
        </w:tabs>
        <w:ind w:left="0" w:firstLine="709"/>
        <w:jc w:val="both"/>
        <w:rPr>
          <w:rFonts w:ascii="Times New Roman" w:eastAsia="Calibri" w:hAnsi="Times New Roman" w:cs="Times New Roman"/>
          <w:sz w:val="28"/>
          <w:szCs w:val="28"/>
        </w:rPr>
      </w:pPr>
      <w:r w:rsidRPr="00027F22">
        <w:rPr>
          <w:rFonts w:ascii="Times New Roman" w:eastAsia="Calibri" w:hAnsi="Times New Roman" w:cs="Times New Roman"/>
          <w:sz w:val="28"/>
          <w:szCs w:val="28"/>
        </w:rPr>
        <w:t xml:space="preserve">по локальному восстановлению покрытия проезжей части на </w:t>
      </w:r>
      <w:r w:rsidRPr="00027F22">
        <w:rPr>
          <w:rFonts w:ascii="Times New Roman" w:eastAsia="Calibri" w:hAnsi="Times New Roman" w:cs="Times New Roman"/>
          <w:sz w:val="28"/>
          <w:szCs w:val="28"/>
        </w:rPr>
        <w:br/>
        <w:t>площади 74 тыс. м</w:t>
      </w:r>
      <w:proofErr w:type="gramStart"/>
      <w:r w:rsidRPr="00027F22">
        <w:rPr>
          <w:rFonts w:ascii="Times New Roman" w:eastAsia="Calibri" w:hAnsi="Times New Roman" w:cs="Times New Roman"/>
          <w:sz w:val="28"/>
          <w:szCs w:val="28"/>
        </w:rPr>
        <w:t>2</w:t>
      </w:r>
      <w:proofErr w:type="gramEnd"/>
      <w:r w:rsidRPr="00027F22">
        <w:rPr>
          <w:rFonts w:ascii="Times New Roman" w:eastAsia="Calibri" w:hAnsi="Times New Roman" w:cs="Times New Roman"/>
          <w:sz w:val="28"/>
          <w:szCs w:val="28"/>
        </w:rPr>
        <w:t>;</w:t>
      </w:r>
    </w:p>
    <w:p w:rsidR="002A61EE" w:rsidRPr="00027F22" w:rsidRDefault="002A61EE" w:rsidP="003E19CD">
      <w:pPr>
        <w:pStyle w:val="aa"/>
        <w:numPr>
          <w:ilvl w:val="0"/>
          <w:numId w:val="18"/>
        </w:numPr>
        <w:tabs>
          <w:tab w:val="left" w:pos="993"/>
        </w:tabs>
        <w:ind w:left="0" w:firstLine="709"/>
        <w:jc w:val="both"/>
        <w:rPr>
          <w:rFonts w:ascii="Times New Roman" w:eastAsia="Calibri" w:hAnsi="Times New Roman" w:cs="Times New Roman"/>
          <w:sz w:val="28"/>
          <w:szCs w:val="28"/>
        </w:rPr>
      </w:pPr>
      <w:r w:rsidRPr="00027F22">
        <w:rPr>
          <w:rFonts w:ascii="Times New Roman" w:eastAsia="Calibri" w:hAnsi="Times New Roman" w:cs="Times New Roman"/>
          <w:sz w:val="28"/>
          <w:szCs w:val="28"/>
        </w:rPr>
        <w:t>по содержанию ливневой канализации протяженностью 187,5 км;</w:t>
      </w:r>
    </w:p>
    <w:p w:rsidR="002A61EE" w:rsidRPr="00027F22" w:rsidRDefault="00594F74" w:rsidP="003E19CD">
      <w:pPr>
        <w:pStyle w:val="aa"/>
        <w:numPr>
          <w:ilvl w:val="0"/>
          <w:numId w:val="18"/>
        </w:numPr>
        <w:tabs>
          <w:tab w:val="left" w:pos="993"/>
        </w:tabs>
        <w:ind w:left="0" w:firstLine="709"/>
        <w:jc w:val="both"/>
        <w:rPr>
          <w:rFonts w:ascii="Times New Roman" w:eastAsia="Calibri" w:hAnsi="Times New Roman" w:cs="Times New Roman"/>
          <w:sz w:val="28"/>
          <w:szCs w:val="28"/>
        </w:rPr>
      </w:pPr>
      <w:r w:rsidRPr="00027F22">
        <w:rPr>
          <w:rFonts w:ascii="Times New Roman" w:eastAsia="Calibri" w:hAnsi="Times New Roman" w:cs="Times New Roman"/>
          <w:sz w:val="28"/>
          <w:szCs w:val="28"/>
        </w:rPr>
        <w:t>по</w:t>
      </w:r>
      <w:r w:rsidR="002A61EE" w:rsidRPr="00027F22">
        <w:rPr>
          <w:rFonts w:ascii="Times New Roman" w:eastAsia="Calibri" w:hAnsi="Times New Roman" w:cs="Times New Roman"/>
          <w:sz w:val="28"/>
          <w:szCs w:val="28"/>
        </w:rPr>
        <w:t xml:space="preserve"> ремонт</w:t>
      </w:r>
      <w:r w:rsidRPr="00027F22">
        <w:rPr>
          <w:rFonts w:ascii="Times New Roman" w:eastAsia="Calibri" w:hAnsi="Times New Roman" w:cs="Times New Roman"/>
          <w:sz w:val="28"/>
          <w:szCs w:val="28"/>
        </w:rPr>
        <w:t>у</w:t>
      </w:r>
      <w:r w:rsidR="002A61EE" w:rsidRPr="00027F22">
        <w:rPr>
          <w:rFonts w:ascii="Times New Roman" w:eastAsia="Calibri" w:hAnsi="Times New Roman" w:cs="Times New Roman"/>
          <w:sz w:val="28"/>
          <w:szCs w:val="28"/>
        </w:rPr>
        <w:t xml:space="preserve"> автомобильных дорог протяжённостью 9,55 км;</w:t>
      </w:r>
    </w:p>
    <w:p w:rsidR="002A61EE" w:rsidRPr="00027F22" w:rsidRDefault="00594F74" w:rsidP="003E19CD">
      <w:pPr>
        <w:pStyle w:val="aa"/>
        <w:numPr>
          <w:ilvl w:val="0"/>
          <w:numId w:val="18"/>
        </w:numPr>
        <w:tabs>
          <w:tab w:val="left" w:pos="993"/>
        </w:tabs>
        <w:ind w:left="0" w:firstLine="709"/>
        <w:jc w:val="both"/>
        <w:rPr>
          <w:rFonts w:ascii="Times New Roman" w:eastAsia="Calibri" w:hAnsi="Times New Roman" w:cs="Times New Roman"/>
          <w:sz w:val="28"/>
          <w:szCs w:val="28"/>
        </w:rPr>
      </w:pPr>
      <w:r w:rsidRPr="00027F22">
        <w:rPr>
          <w:rFonts w:ascii="Times New Roman" w:eastAsia="Calibri" w:hAnsi="Times New Roman" w:cs="Times New Roman"/>
          <w:sz w:val="28"/>
          <w:szCs w:val="28"/>
        </w:rPr>
        <w:t xml:space="preserve">по </w:t>
      </w:r>
      <w:r w:rsidR="002A61EE" w:rsidRPr="00027F22">
        <w:rPr>
          <w:rFonts w:ascii="Times New Roman" w:eastAsia="Calibri" w:hAnsi="Times New Roman" w:cs="Times New Roman"/>
          <w:sz w:val="28"/>
          <w:szCs w:val="28"/>
        </w:rPr>
        <w:t>приобретен</w:t>
      </w:r>
      <w:r w:rsidRPr="00027F22">
        <w:rPr>
          <w:rFonts w:ascii="Times New Roman" w:eastAsia="Calibri" w:hAnsi="Times New Roman" w:cs="Times New Roman"/>
          <w:sz w:val="28"/>
          <w:szCs w:val="28"/>
        </w:rPr>
        <w:t>ию</w:t>
      </w:r>
      <w:r w:rsidR="002A61EE" w:rsidRPr="00027F22">
        <w:rPr>
          <w:rFonts w:ascii="Times New Roman" w:eastAsia="Calibri" w:hAnsi="Times New Roman" w:cs="Times New Roman"/>
          <w:sz w:val="28"/>
          <w:szCs w:val="28"/>
        </w:rPr>
        <w:t xml:space="preserve"> специализированной техники и оборудования для зимнего и круглогодичного содержания улично-дорожной сети 79 ед. и техники для летнего содержания 21 ед.;</w:t>
      </w:r>
    </w:p>
    <w:p w:rsidR="00594F74" w:rsidRPr="00027F22" w:rsidRDefault="00594F74" w:rsidP="003E19CD">
      <w:pPr>
        <w:pStyle w:val="aa"/>
        <w:numPr>
          <w:ilvl w:val="0"/>
          <w:numId w:val="18"/>
        </w:numPr>
        <w:tabs>
          <w:tab w:val="left" w:pos="993"/>
        </w:tabs>
        <w:ind w:left="0" w:firstLine="709"/>
        <w:jc w:val="both"/>
        <w:rPr>
          <w:rFonts w:ascii="Times New Roman" w:eastAsia="Calibri" w:hAnsi="Times New Roman" w:cs="Times New Roman"/>
          <w:sz w:val="28"/>
          <w:szCs w:val="28"/>
        </w:rPr>
      </w:pPr>
      <w:r w:rsidRPr="00027F22">
        <w:rPr>
          <w:rFonts w:ascii="Times New Roman" w:eastAsia="Calibri" w:hAnsi="Times New Roman" w:cs="Times New Roman"/>
          <w:sz w:val="28"/>
          <w:szCs w:val="28"/>
        </w:rPr>
        <w:t>по</w:t>
      </w:r>
      <w:r w:rsidR="002A61EE" w:rsidRPr="00027F22">
        <w:rPr>
          <w:rFonts w:ascii="Times New Roman" w:eastAsia="Calibri" w:hAnsi="Times New Roman" w:cs="Times New Roman"/>
          <w:sz w:val="28"/>
          <w:szCs w:val="28"/>
        </w:rPr>
        <w:t xml:space="preserve"> ремонт</w:t>
      </w:r>
      <w:r w:rsidRPr="00027F22">
        <w:rPr>
          <w:rFonts w:ascii="Times New Roman" w:eastAsia="Calibri" w:hAnsi="Times New Roman" w:cs="Times New Roman"/>
          <w:sz w:val="28"/>
          <w:szCs w:val="28"/>
        </w:rPr>
        <w:t>у</w:t>
      </w:r>
      <w:r w:rsidR="002A61EE" w:rsidRPr="00027F22">
        <w:rPr>
          <w:rFonts w:ascii="Times New Roman" w:eastAsia="Calibri" w:hAnsi="Times New Roman" w:cs="Times New Roman"/>
          <w:sz w:val="28"/>
          <w:szCs w:val="28"/>
        </w:rPr>
        <w:t xml:space="preserve"> и капитальн</w:t>
      </w:r>
      <w:r w:rsidRPr="00027F22">
        <w:rPr>
          <w:rFonts w:ascii="Times New Roman" w:eastAsia="Calibri" w:hAnsi="Times New Roman" w:cs="Times New Roman"/>
          <w:sz w:val="28"/>
          <w:szCs w:val="28"/>
        </w:rPr>
        <w:t>ому</w:t>
      </w:r>
      <w:r w:rsidR="002A61EE" w:rsidRPr="00027F22">
        <w:rPr>
          <w:rFonts w:ascii="Times New Roman" w:eastAsia="Calibri" w:hAnsi="Times New Roman" w:cs="Times New Roman"/>
          <w:sz w:val="28"/>
          <w:szCs w:val="28"/>
        </w:rPr>
        <w:t xml:space="preserve"> ремонт</w:t>
      </w:r>
      <w:r w:rsidRPr="00027F22">
        <w:rPr>
          <w:rFonts w:ascii="Times New Roman" w:eastAsia="Calibri" w:hAnsi="Times New Roman" w:cs="Times New Roman"/>
          <w:sz w:val="28"/>
          <w:szCs w:val="28"/>
        </w:rPr>
        <w:t>у</w:t>
      </w:r>
      <w:r w:rsidR="002A61EE" w:rsidRPr="00027F22">
        <w:rPr>
          <w:rFonts w:ascii="Times New Roman" w:eastAsia="Calibri" w:hAnsi="Times New Roman" w:cs="Times New Roman"/>
          <w:sz w:val="28"/>
          <w:szCs w:val="28"/>
        </w:rPr>
        <w:t xml:space="preserve"> автомобильных дорог протяжённостью 9,6 км, </w:t>
      </w:r>
    </w:p>
    <w:p w:rsidR="002A61EE" w:rsidRPr="00027F22" w:rsidRDefault="00594F74" w:rsidP="003E19CD">
      <w:pPr>
        <w:pStyle w:val="aa"/>
        <w:numPr>
          <w:ilvl w:val="0"/>
          <w:numId w:val="18"/>
        </w:numPr>
        <w:tabs>
          <w:tab w:val="left" w:pos="993"/>
        </w:tabs>
        <w:ind w:left="0" w:firstLine="709"/>
        <w:jc w:val="both"/>
        <w:rPr>
          <w:rFonts w:ascii="Times New Roman" w:eastAsia="Calibri" w:hAnsi="Times New Roman" w:cs="Times New Roman"/>
          <w:sz w:val="28"/>
          <w:szCs w:val="28"/>
        </w:rPr>
      </w:pPr>
      <w:r w:rsidRPr="00027F22">
        <w:rPr>
          <w:rFonts w:ascii="Times New Roman" w:eastAsia="Calibri" w:hAnsi="Times New Roman" w:cs="Times New Roman"/>
          <w:sz w:val="28"/>
          <w:szCs w:val="28"/>
        </w:rPr>
        <w:t xml:space="preserve">по </w:t>
      </w:r>
      <w:r w:rsidR="002A61EE" w:rsidRPr="00027F22">
        <w:rPr>
          <w:rFonts w:ascii="Times New Roman" w:eastAsia="Calibri" w:hAnsi="Times New Roman" w:cs="Times New Roman"/>
          <w:sz w:val="28"/>
          <w:szCs w:val="28"/>
        </w:rPr>
        <w:t>проведен</w:t>
      </w:r>
      <w:r w:rsidRPr="00027F22">
        <w:rPr>
          <w:rFonts w:ascii="Times New Roman" w:eastAsia="Calibri" w:hAnsi="Times New Roman" w:cs="Times New Roman"/>
          <w:sz w:val="28"/>
          <w:szCs w:val="28"/>
        </w:rPr>
        <w:t>ию</w:t>
      </w:r>
      <w:r w:rsidR="002A61EE" w:rsidRPr="00027F22">
        <w:rPr>
          <w:rFonts w:ascii="Times New Roman" w:eastAsia="Calibri" w:hAnsi="Times New Roman" w:cs="Times New Roman"/>
          <w:sz w:val="28"/>
          <w:szCs w:val="28"/>
        </w:rPr>
        <w:t xml:space="preserve"> мероприяти</w:t>
      </w:r>
      <w:r w:rsidRPr="00027F22">
        <w:rPr>
          <w:rFonts w:ascii="Times New Roman" w:eastAsia="Calibri" w:hAnsi="Times New Roman" w:cs="Times New Roman"/>
          <w:sz w:val="28"/>
          <w:szCs w:val="28"/>
        </w:rPr>
        <w:t>й</w:t>
      </w:r>
      <w:r w:rsidR="002A61EE" w:rsidRPr="00027F22">
        <w:rPr>
          <w:rFonts w:ascii="Times New Roman" w:eastAsia="Calibri" w:hAnsi="Times New Roman" w:cs="Times New Roman"/>
          <w:sz w:val="28"/>
          <w:szCs w:val="28"/>
        </w:rPr>
        <w:t xml:space="preserve"> по обеспечению безопасности дорожного движения на 15 объектах;</w:t>
      </w:r>
    </w:p>
    <w:p w:rsidR="002A61EE" w:rsidRPr="00027F22" w:rsidRDefault="00594F74" w:rsidP="003E19CD">
      <w:pPr>
        <w:pStyle w:val="aa"/>
        <w:numPr>
          <w:ilvl w:val="0"/>
          <w:numId w:val="18"/>
        </w:numPr>
        <w:tabs>
          <w:tab w:val="left" w:pos="993"/>
        </w:tabs>
        <w:ind w:left="0" w:firstLine="709"/>
        <w:jc w:val="both"/>
        <w:rPr>
          <w:rFonts w:ascii="Times New Roman" w:eastAsia="Calibri" w:hAnsi="Times New Roman" w:cs="Times New Roman"/>
          <w:sz w:val="28"/>
          <w:szCs w:val="28"/>
        </w:rPr>
      </w:pPr>
      <w:r w:rsidRPr="00027F22">
        <w:rPr>
          <w:rFonts w:ascii="Times New Roman" w:eastAsia="Calibri" w:hAnsi="Times New Roman" w:cs="Times New Roman"/>
          <w:sz w:val="28"/>
          <w:szCs w:val="28"/>
        </w:rPr>
        <w:t xml:space="preserve">по </w:t>
      </w:r>
      <w:r w:rsidR="002A61EE" w:rsidRPr="00027F22">
        <w:rPr>
          <w:rFonts w:ascii="Times New Roman" w:eastAsia="Calibri" w:hAnsi="Times New Roman" w:cs="Times New Roman"/>
          <w:sz w:val="28"/>
          <w:szCs w:val="28"/>
        </w:rPr>
        <w:t>приобретен</w:t>
      </w:r>
      <w:r w:rsidRPr="00027F22">
        <w:rPr>
          <w:rFonts w:ascii="Times New Roman" w:eastAsia="Calibri" w:hAnsi="Times New Roman" w:cs="Times New Roman"/>
          <w:sz w:val="28"/>
          <w:szCs w:val="28"/>
        </w:rPr>
        <w:t>ию</w:t>
      </w:r>
      <w:r w:rsidR="002A61EE" w:rsidRPr="00027F22">
        <w:rPr>
          <w:rFonts w:ascii="Times New Roman" w:eastAsia="Calibri" w:hAnsi="Times New Roman" w:cs="Times New Roman"/>
          <w:sz w:val="28"/>
          <w:szCs w:val="28"/>
        </w:rPr>
        <w:t xml:space="preserve"> 2 ед. специализированной техники для содержания и ремонта сетей наружного освещения;</w:t>
      </w:r>
    </w:p>
    <w:p w:rsidR="002A61EE" w:rsidRPr="00027F22" w:rsidRDefault="00594F74" w:rsidP="003E19CD">
      <w:pPr>
        <w:pStyle w:val="aa"/>
        <w:numPr>
          <w:ilvl w:val="0"/>
          <w:numId w:val="18"/>
        </w:numPr>
        <w:tabs>
          <w:tab w:val="left" w:pos="993"/>
        </w:tabs>
        <w:ind w:left="0" w:firstLine="709"/>
        <w:jc w:val="both"/>
        <w:rPr>
          <w:rFonts w:ascii="Times New Roman" w:eastAsia="Calibri" w:hAnsi="Times New Roman" w:cs="Times New Roman"/>
          <w:sz w:val="28"/>
          <w:szCs w:val="28"/>
        </w:rPr>
      </w:pPr>
      <w:r w:rsidRPr="00027F22">
        <w:rPr>
          <w:rFonts w:ascii="Times New Roman" w:eastAsia="Calibri" w:hAnsi="Times New Roman" w:cs="Times New Roman"/>
          <w:sz w:val="28"/>
          <w:szCs w:val="28"/>
        </w:rPr>
        <w:t xml:space="preserve">по </w:t>
      </w:r>
      <w:r w:rsidR="002A61EE" w:rsidRPr="00027F22">
        <w:rPr>
          <w:rFonts w:ascii="Times New Roman" w:eastAsia="Calibri" w:hAnsi="Times New Roman" w:cs="Times New Roman"/>
          <w:sz w:val="28"/>
          <w:szCs w:val="28"/>
        </w:rPr>
        <w:t>выполнен</w:t>
      </w:r>
      <w:r w:rsidRPr="00027F22">
        <w:rPr>
          <w:rFonts w:ascii="Times New Roman" w:eastAsia="Calibri" w:hAnsi="Times New Roman" w:cs="Times New Roman"/>
          <w:sz w:val="28"/>
          <w:szCs w:val="28"/>
        </w:rPr>
        <w:t>ию</w:t>
      </w:r>
      <w:r w:rsidR="002A61EE" w:rsidRPr="00027F22">
        <w:rPr>
          <w:rFonts w:ascii="Times New Roman" w:eastAsia="Calibri" w:hAnsi="Times New Roman" w:cs="Times New Roman"/>
          <w:sz w:val="28"/>
          <w:szCs w:val="28"/>
        </w:rPr>
        <w:t xml:space="preserve"> мероприяти</w:t>
      </w:r>
      <w:r w:rsidRPr="00027F22">
        <w:rPr>
          <w:rFonts w:ascii="Times New Roman" w:eastAsia="Calibri" w:hAnsi="Times New Roman" w:cs="Times New Roman"/>
          <w:sz w:val="28"/>
          <w:szCs w:val="28"/>
        </w:rPr>
        <w:t>й</w:t>
      </w:r>
      <w:r w:rsidR="002A61EE" w:rsidRPr="00027F22">
        <w:rPr>
          <w:rFonts w:ascii="Times New Roman" w:eastAsia="Calibri" w:hAnsi="Times New Roman" w:cs="Times New Roman"/>
          <w:sz w:val="28"/>
          <w:szCs w:val="28"/>
        </w:rPr>
        <w:t xml:space="preserve"> по замене и установке недостающей дорожно-знаковой информации в количестве 47 шт., нанесению дорожной разметки на 7 пешеходных переходах, установке 848</w:t>
      </w:r>
      <w:r w:rsidRPr="00027F22">
        <w:rPr>
          <w:rFonts w:ascii="Times New Roman" w:eastAsia="Calibri" w:hAnsi="Times New Roman" w:cs="Times New Roman"/>
          <w:sz w:val="28"/>
          <w:szCs w:val="28"/>
        </w:rPr>
        <w:t> </w:t>
      </w:r>
      <w:r w:rsidR="002A61EE" w:rsidRPr="00027F22">
        <w:rPr>
          <w:rFonts w:ascii="Times New Roman" w:eastAsia="Calibri" w:hAnsi="Times New Roman" w:cs="Times New Roman"/>
          <w:sz w:val="28"/>
          <w:szCs w:val="28"/>
        </w:rPr>
        <w:t>м пешеходного ограждения</w:t>
      </w:r>
      <w:r w:rsidR="008C0CDD" w:rsidRPr="00027F22">
        <w:rPr>
          <w:rFonts w:ascii="Times New Roman" w:eastAsia="Calibri" w:hAnsi="Times New Roman" w:cs="Times New Roman"/>
          <w:sz w:val="28"/>
          <w:szCs w:val="28"/>
        </w:rPr>
        <w:t>.</w:t>
      </w:r>
    </w:p>
    <w:p w:rsidR="00176140" w:rsidRPr="008914D6" w:rsidRDefault="00176140" w:rsidP="00176140">
      <w:pPr>
        <w:widowControl/>
        <w:autoSpaceDE/>
        <w:autoSpaceDN/>
        <w:adjustRightInd/>
        <w:ind w:firstLine="709"/>
        <w:jc w:val="both"/>
        <w:rPr>
          <w:rFonts w:ascii="Times New Roman" w:eastAsiaTheme="minorHAnsi" w:hAnsi="Times New Roman" w:cs="Times New Roman"/>
          <w:sz w:val="28"/>
          <w:szCs w:val="28"/>
          <w:lang w:eastAsia="en-US"/>
        </w:rPr>
      </w:pPr>
      <w:r w:rsidRPr="008914D6">
        <w:rPr>
          <w:rFonts w:ascii="Times New Roman" w:eastAsiaTheme="minorHAnsi" w:hAnsi="Times New Roman" w:cs="Times New Roman"/>
          <w:sz w:val="28"/>
          <w:szCs w:val="28"/>
          <w:lang w:eastAsia="en-US"/>
        </w:rPr>
        <w:t xml:space="preserve">За счет средств краевого бюджета в объеме 1 224,8 </w:t>
      </w:r>
      <w:proofErr w:type="gramStart"/>
      <w:r w:rsidRPr="008914D6">
        <w:rPr>
          <w:rFonts w:ascii="Times New Roman" w:eastAsiaTheme="minorHAnsi" w:hAnsi="Times New Roman" w:cs="Times New Roman"/>
          <w:sz w:val="28"/>
          <w:szCs w:val="28"/>
          <w:lang w:eastAsia="en-US"/>
        </w:rPr>
        <w:t>млн</w:t>
      </w:r>
      <w:proofErr w:type="gramEnd"/>
      <w:r w:rsidRPr="008914D6">
        <w:rPr>
          <w:rFonts w:ascii="Times New Roman" w:eastAsiaTheme="minorHAnsi" w:hAnsi="Times New Roman" w:cs="Times New Roman"/>
          <w:sz w:val="28"/>
          <w:szCs w:val="28"/>
          <w:lang w:eastAsia="en-US"/>
        </w:rPr>
        <w:t xml:space="preserve"> руб. </w:t>
      </w:r>
      <w:r w:rsidRPr="008914D6">
        <w:rPr>
          <w:rFonts w:ascii="Times New Roman" w:hAnsi="Times New Roman"/>
          <w:sz w:val="28"/>
          <w:szCs w:val="28"/>
        </w:rPr>
        <w:t xml:space="preserve">выполнены мероприятия по </w:t>
      </w:r>
      <w:r w:rsidRPr="008914D6">
        <w:rPr>
          <w:rFonts w:ascii="Times New Roman" w:hAnsi="Times New Roman"/>
          <w:color w:val="000000" w:themeColor="text1"/>
          <w:sz w:val="28"/>
          <w:szCs w:val="28"/>
        </w:rPr>
        <w:t xml:space="preserve">устройству 3 искусственных неровностей, установке искусственного освещения на 14 пешеходных переходах, установке и замене 9 светофорных объектов, восстановлению 256 м тротуаров, а также установке Г-образных опор в количестве 12 шт. вблизи трёх образовательных учреждений (МАОУ «Средняя школа № 139»,  МБОУ «Средняя </w:t>
      </w:r>
      <w:r w:rsidRPr="008914D6">
        <w:rPr>
          <w:rFonts w:ascii="Times New Roman" w:hAnsi="Times New Roman"/>
          <w:color w:val="000000" w:themeColor="text1"/>
          <w:sz w:val="28"/>
          <w:szCs w:val="28"/>
        </w:rPr>
        <w:br/>
        <w:t>школа № 30», МАОУ «Лицей № 3».</w:t>
      </w:r>
    </w:p>
    <w:p w:rsidR="00C62CD3" w:rsidRPr="008914D6" w:rsidRDefault="008C0CDD" w:rsidP="008C0CDD">
      <w:pPr>
        <w:widowControl/>
        <w:autoSpaceDE/>
        <w:autoSpaceDN/>
        <w:adjustRightInd/>
        <w:ind w:firstLine="709"/>
        <w:jc w:val="both"/>
        <w:rPr>
          <w:rFonts w:ascii="Times New Roman" w:hAnsi="Times New Roman"/>
          <w:sz w:val="28"/>
          <w:szCs w:val="28"/>
        </w:rPr>
      </w:pPr>
      <w:r w:rsidRPr="008914D6">
        <w:rPr>
          <w:rFonts w:ascii="Times New Roman" w:eastAsiaTheme="minorHAnsi" w:hAnsi="Times New Roman" w:cs="Times New Roman"/>
          <w:sz w:val="28"/>
          <w:szCs w:val="28"/>
          <w:lang w:eastAsia="en-US"/>
        </w:rPr>
        <w:t xml:space="preserve">За счёт средств федерального бюджета (средств дорожного фонда Красноярского края) в объеме 727,7  </w:t>
      </w:r>
      <w:proofErr w:type="gramStart"/>
      <w:r w:rsidRPr="008914D6">
        <w:rPr>
          <w:rFonts w:ascii="Times New Roman" w:eastAsiaTheme="minorHAnsi" w:hAnsi="Times New Roman" w:cs="Times New Roman"/>
          <w:sz w:val="28"/>
          <w:szCs w:val="28"/>
          <w:lang w:eastAsia="en-US"/>
        </w:rPr>
        <w:t>млн</w:t>
      </w:r>
      <w:proofErr w:type="gramEnd"/>
      <w:r w:rsidRPr="008914D6">
        <w:rPr>
          <w:rFonts w:ascii="Times New Roman" w:eastAsiaTheme="minorHAnsi" w:hAnsi="Times New Roman" w:cs="Times New Roman"/>
          <w:sz w:val="28"/>
          <w:szCs w:val="28"/>
          <w:lang w:eastAsia="en-US"/>
        </w:rPr>
        <w:t xml:space="preserve"> руб. </w:t>
      </w:r>
      <w:r w:rsidRPr="008914D6">
        <w:rPr>
          <w:sz w:val="28"/>
          <w:szCs w:val="28"/>
        </w:rPr>
        <w:t>выполнен ремонт и капитальный ремонт автомобильных дорог протяжённостью 27,1 км.</w:t>
      </w:r>
    </w:p>
    <w:p w:rsidR="00246ABE" w:rsidRPr="008914D6" w:rsidRDefault="00246ABE" w:rsidP="003E19CD">
      <w:pPr>
        <w:pStyle w:val="aa"/>
        <w:numPr>
          <w:ilvl w:val="0"/>
          <w:numId w:val="24"/>
        </w:numPr>
        <w:spacing w:before="120" w:after="120"/>
        <w:ind w:left="0" w:firstLine="207"/>
        <w:jc w:val="center"/>
        <w:outlineLvl w:val="0"/>
        <w:rPr>
          <w:rFonts w:ascii="Times New Roman" w:hAnsi="Times New Roman" w:cs="Times New Roman"/>
          <w:b/>
          <w:sz w:val="29"/>
          <w:szCs w:val="27"/>
        </w:rPr>
      </w:pPr>
      <w:bookmarkStart w:id="19" w:name="_Toc84323248"/>
      <w:r w:rsidRPr="008914D6">
        <w:rPr>
          <w:rFonts w:ascii="Times New Roman" w:hAnsi="Times New Roman" w:cs="Times New Roman"/>
          <w:b/>
          <w:sz w:val="29"/>
          <w:szCs w:val="27"/>
        </w:rPr>
        <w:t>Экологическая ситуация</w:t>
      </w:r>
      <w:bookmarkEnd w:id="19"/>
    </w:p>
    <w:p w:rsidR="003F70C1" w:rsidRPr="008914D6" w:rsidRDefault="003F70C1" w:rsidP="00CD09CC">
      <w:pPr>
        <w:widowControl/>
        <w:tabs>
          <w:tab w:val="left" w:pos="3300"/>
        </w:tabs>
        <w:spacing w:before="120"/>
        <w:ind w:firstLine="709"/>
        <w:rPr>
          <w:rFonts w:ascii="Times New Roman" w:eastAsiaTheme="minorHAnsi" w:hAnsi="Times New Roman" w:cs="Times New Roman"/>
          <w:bCs/>
          <w:i/>
          <w:sz w:val="28"/>
          <w:szCs w:val="28"/>
          <w:lang w:eastAsia="en-US"/>
        </w:rPr>
      </w:pPr>
      <w:r w:rsidRPr="008914D6">
        <w:rPr>
          <w:rFonts w:ascii="Times New Roman" w:eastAsiaTheme="minorHAnsi" w:hAnsi="Times New Roman" w:cs="Times New Roman"/>
          <w:bCs/>
          <w:i/>
          <w:sz w:val="28"/>
          <w:szCs w:val="28"/>
          <w:lang w:eastAsia="en-US"/>
        </w:rPr>
        <w:t>Атмосферный воздух</w:t>
      </w:r>
    </w:p>
    <w:p w:rsidR="00972E85" w:rsidRPr="008914D6" w:rsidRDefault="00972E85" w:rsidP="00972E85">
      <w:pPr>
        <w:ind w:firstLine="709"/>
        <w:jc w:val="both"/>
        <w:rPr>
          <w:sz w:val="28"/>
          <w:szCs w:val="28"/>
        </w:rPr>
      </w:pPr>
      <w:r w:rsidRPr="008914D6">
        <w:rPr>
          <w:sz w:val="28"/>
          <w:szCs w:val="28"/>
        </w:rPr>
        <w:t xml:space="preserve">По данным </w:t>
      </w:r>
      <w:proofErr w:type="spellStart"/>
      <w:r w:rsidRPr="008914D6">
        <w:rPr>
          <w:sz w:val="28"/>
          <w:szCs w:val="28"/>
        </w:rPr>
        <w:t>Росприроднадзора</w:t>
      </w:r>
      <w:proofErr w:type="spellEnd"/>
      <w:r w:rsidRPr="008914D6">
        <w:rPr>
          <w:sz w:val="28"/>
          <w:szCs w:val="28"/>
        </w:rPr>
        <w:t xml:space="preserve"> общее количество выбросов загрязняющих веществ в атмосферный воздух в 20</w:t>
      </w:r>
      <w:r w:rsidR="00C718EA" w:rsidRPr="008914D6">
        <w:rPr>
          <w:sz w:val="28"/>
          <w:szCs w:val="28"/>
        </w:rPr>
        <w:t>20</w:t>
      </w:r>
      <w:r w:rsidRPr="008914D6">
        <w:rPr>
          <w:sz w:val="28"/>
          <w:szCs w:val="28"/>
        </w:rPr>
        <w:t xml:space="preserve"> году по г. Красноярску составило </w:t>
      </w:r>
      <w:r w:rsidR="00C718EA" w:rsidRPr="008914D6">
        <w:rPr>
          <w:sz w:val="28"/>
          <w:szCs w:val="28"/>
        </w:rPr>
        <w:t>748,6</w:t>
      </w:r>
      <w:r w:rsidRPr="008914D6">
        <w:rPr>
          <w:sz w:val="28"/>
          <w:szCs w:val="28"/>
        </w:rPr>
        <w:t xml:space="preserve"> тыс. тонн, что выше уровня 20</w:t>
      </w:r>
      <w:r w:rsidR="00C718EA" w:rsidRPr="008914D6">
        <w:rPr>
          <w:sz w:val="28"/>
          <w:szCs w:val="28"/>
        </w:rPr>
        <w:t>19</w:t>
      </w:r>
      <w:r w:rsidRPr="008914D6">
        <w:rPr>
          <w:sz w:val="28"/>
          <w:szCs w:val="28"/>
        </w:rPr>
        <w:t xml:space="preserve"> года в </w:t>
      </w:r>
      <w:r w:rsidR="00C718EA" w:rsidRPr="008914D6">
        <w:rPr>
          <w:sz w:val="28"/>
          <w:szCs w:val="28"/>
        </w:rPr>
        <w:t>1,4</w:t>
      </w:r>
      <w:r w:rsidRPr="008914D6">
        <w:rPr>
          <w:sz w:val="28"/>
          <w:szCs w:val="28"/>
        </w:rPr>
        <w:t xml:space="preserve"> раза, из них выбросы:</w:t>
      </w:r>
    </w:p>
    <w:p w:rsidR="00972E85" w:rsidRPr="008914D6" w:rsidRDefault="00972E85" w:rsidP="003E19CD">
      <w:pPr>
        <w:pStyle w:val="aa"/>
        <w:numPr>
          <w:ilvl w:val="0"/>
          <w:numId w:val="5"/>
        </w:numPr>
        <w:tabs>
          <w:tab w:val="left" w:pos="993"/>
        </w:tabs>
        <w:ind w:left="0" w:firstLine="709"/>
        <w:jc w:val="both"/>
        <w:rPr>
          <w:rFonts w:ascii="Times New Roman" w:hAnsi="Times New Roman" w:cs="Times New Roman"/>
          <w:sz w:val="28"/>
          <w:szCs w:val="28"/>
        </w:rPr>
      </w:pPr>
      <w:r w:rsidRPr="008914D6">
        <w:rPr>
          <w:rFonts w:ascii="Times New Roman" w:hAnsi="Times New Roman" w:cs="Times New Roman"/>
          <w:sz w:val="28"/>
          <w:szCs w:val="28"/>
        </w:rPr>
        <w:t xml:space="preserve">от стационарных источников – </w:t>
      </w:r>
      <w:r w:rsidR="00C718EA" w:rsidRPr="008914D6">
        <w:rPr>
          <w:rFonts w:ascii="Times New Roman" w:hAnsi="Times New Roman" w:cs="Times New Roman"/>
          <w:sz w:val="28"/>
          <w:szCs w:val="28"/>
        </w:rPr>
        <w:t>85,3</w:t>
      </w:r>
      <w:r w:rsidRPr="008914D6">
        <w:rPr>
          <w:rFonts w:ascii="Times New Roman" w:hAnsi="Times New Roman" w:cs="Times New Roman"/>
          <w:sz w:val="28"/>
          <w:szCs w:val="28"/>
        </w:rPr>
        <w:t>% от общих выбросов;</w:t>
      </w:r>
    </w:p>
    <w:p w:rsidR="00972E85" w:rsidRPr="008914D6" w:rsidRDefault="00972E85" w:rsidP="003E19CD">
      <w:pPr>
        <w:pStyle w:val="aa"/>
        <w:numPr>
          <w:ilvl w:val="0"/>
          <w:numId w:val="5"/>
        </w:numPr>
        <w:tabs>
          <w:tab w:val="left" w:pos="993"/>
        </w:tabs>
        <w:ind w:left="0" w:firstLine="709"/>
        <w:jc w:val="both"/>
        <w:rPr>
          <w:rFonts w:ascii="Times New Roman" w:hAnsi="Times New Roman" w:cs="Times New Roman"/>
          <w:sz w:val="28"/>
          <w:szCs w:val="28"/>
        </w:rPr>
      </w:pPr>
      <w:r w:rsidRPr="008914D6">
        <w:rPr>
          <w:rFonts w:ascii="Times New Roman" w:hAnsi="Times New Roman" w:cs="Times New Roman"/>
          <w:sz w:val="28"/>
          <w:szCs w:val="28"/>
        </w:rPr>
        <w:t xml:space="preserve">от передвижных источников – </w:t>
      </w:r>
      <w:r w:rsidR="00C718EA" w:rsidRPr="008914D6">
        <w:rPr>
          <w:rFonts w:ascii="Times New Roman" w:hAnsi="Times New Roman" w:cs="Times New Roman"/>
          <w:sz w:val="28"/>
          <w:szCs w:val="28"/>
        </w:rPr>
        <w:t>10,5</w:t>
      </w:r>
      <w:r w:rsidR="000856D0" w:rsidRPr="008914D6">
        <w:rPr>
          <w:rFonts w:ascii="Times New Roman" w:hAnsi="Times New Roman" w:cs="Times New Roman"/>
          <w:sz w:val="28"/>
          <w:szCs w:val="28"/>
        </w:rPr>
        <w:t xml:space="preserve"> процента.</w:t>
      </w:r>
    </w:p>
    <w:p w:rsidR="00202FE4" w:rsidRPr="008914D6" w:rsidRDefault="00202FE4" w:rsidP="003F70C1">
      <w:pPr>
        <w:ind w:firstLine="709"/>
        <w:jc w:val="both"/>
        <w:rPr>
          <w:rFonts w:ascii="Times New Roman" w:hAnsi="Times New Roman" w:cs="Times New Roman"/>
          <w:color w:val="000000" w:themeColor="text1"/>
          <w:sz w:val="28"/>
          <w:szCs w:val="28"/>
          <w:lang w:eastAsia="ar-SA"/>
        </w:rPr>
      </w:pPr>
      <w:r w:rsidRPr="008914D6">
        <w:rPr>
          <w:rFonts w:ascii="Times New Roman" w:hAnsi="Times New Roman" w:cs="Times New Roman"/>
          <w:color w:val="000000" w:themeColor="text1"/>
          <w:sz w:val="28"/>
          <w:szCs w:val="28"/>
          <w:lang w:eastAsia="ar-SA"/>
        </w:rPr>
        <w:t xml:space="preserve">Меры по уменьшению вредного воздействия на атмосферный воздух от стационарных источников загрязнения предусматривают модернизацию производства, очистку выбросов, ликвидацию незаконно действующих источников загрязнения, достижение установленных нормативов предельно допустимых выбросов. </w:t>
      </w:r>
    </w:p>
    <w:p w:rsidR="000856D0" w:rsidRPr="008914D6" w:rsidRDefault="000856D0" w:rsidP="000856D0">
      <w:pPr>
        <w:ind w:firstLine="709"/>
        <w:jc w:val="both"/>
        <w:rPr>
          <w:rFonts w:ascii="Times New Roman" w:hAnsi="Times New Roman" w:cs="Times New Roman"/>
          <w:color w:val="000000" w:themeColor="text1"/>
          <w:sz w:val="28"/>
          <w:szCs w:val="28"/>
          <w:lang w:eastAsia="ar-SA"/>
        </w:rPr>
      </w:pPr>
      <w:proofErr w:type="gramStart"/>
      <w:r w:rsidRPr="008914D6">
        <w:rPr>
          <w:rFonts w:ascii="Times New Roman" w:hAnsi="Times New Roman" w:cs="Times New Roman"/>
          <w:color w:val="000000" w:themeColor="text1"/>
          <w:sz w:val="28"/>
          <w:szCs w:val="28"/>
          <w:lang w:eastAsia="ar-SA"/>
        </w:rPr>
        <w:t xml:space="preserve">Заместителем Председателя Правительства РФ А.В. Гордеевым, 28.12.2018 утверждён комплексный план мероприятий по снижению выбросов загрязняющих веществ в атмосферный воздух в г. Красноярске в соответствии с которым предусмотрены мероприятия по </w:t>
      </w:r>
      <w:r w:rsidRPr="008914D6">
        <w:rPr>
          <w:rFonts w:ascii="Times New Roman" w:hAnsi="Times New Roman" w:cs="Times New Roman"/>
          <w:color w:val="000000" w:themeColor="text1"/>
          <w:sz w:val="28"/>
          <w:lang w:eastAsia="ar-SA"/>
        </w:rPr>
        <w:t xml:space="preserve">снижению выбросов загрязняющих веществ в атмосферный воздух и обеспечение благоприятных условий проживания жителей г. Красноярска организациями </w:t>
      </w:r>
      <w:r w:rsidRPr="008914D6">
        <w:rPr>
          <w:rFonts w:ascii="Times New Roman" w:hAnsi="Times New Roman" w:cs="Times New Roman"/>
          <w:color w:val="000000" w:themeColor="text1"/>
          <w:sz w:val="28"/>
          <w:szCs w:val="28"/>
          <w:lang w:eastAsia="ar-SA"/>
        </w:rPr>
        <w:t>АО «РУСАЛ Красноярск»; ООО «СГК», ООО «Красноярский цемент».</w:t>
      </w:r>
      <w:proofErr w:type="gramEnd"/>
    </w:p>
    <w:p w:rsidR="000856D0" w:rsidRPr="008914D6" w:rsidRDefault="000856D0" w:rsidP="000856D0">
      <w:pPr>
        <w:ind w:firstLine="709"/>
        <w:jc w:val="both"/>
        <w:rPr>
          <w:rFonts w:ascii="Times New Roman" w:hAnsi="Times New Roman" w:cs="Times New Roman"/>
          <w:color w:val="000000" w:themeColor="text1"/>
          <w:sz w:val="28"/>
          <w:szCs w:val="28"/>
          <w:lang w:eastAsia="ar-SA"/>
        </w:rPr>
      </w:pPr>
      <w:r w:rsidRPr="008914D6">
        <w:rPr>
          <w:rFonts w:ascii="Times New Roman" w:hAnsi="Times New Roman" w:cs="Times New Roman"/>
          <w:color w:val="000000" w:themeColor="text1"/>
          <w:sz w:val="28"/>
          <w:szCs w:val="28"/>
          <w:lang w:eastAsia="ar-SA"/>
        </w:rPr>
        <w:t xml:space="preserve">Меры по дальнейшему снижению негативного воздействия на окружающую среду предпринимаются и другими промышленными предприятиями города, осуществляющими выбросы в атмосферный воздух в пределах установленных нормативов. </w:t>
      </w:r>
    </w:p>
    <w:p w:rsidR="00CD09CC" w:rsidRPr="008914D6" w:rsidRDefault="00202FE4" w:rsidP="000E4661">
      <w:pPr>
        <w:pStyle w:val="a8"/>
        <w:spacing w:after="0"/>
        <w:ind w:firstLine="709"/>
        <w:jc w:val="both"/>
        <w:rPr>
          <w:rFonts w:ascii="Times New Roman" w:eastAsia="Andale Sans UI" w:hAnsi="Times New Roman" w:cs="Times New Roman"/>
          <w:kern w:val="2"/>
          <w:sz w:val="28"/>
          <w:szCs w:val="28"/>
          <w:lang w:eastAsia="ar-SA"/>
        </w:rPr>
      </w:pPr>
      <w:r w:rsidRPr="008914D6">
        <w:rPr>
          <w:rFonts w:ascii="Times New Roman" w:eastAsia="Andale Sans UI" w:hAnsi="Times New Roman" w:cs="Times New Roman"/>
          <w:kern w:val="2"/>
          <w:sz w:val="28"/>
          <w:szCs w:val="28"/>
          <w:lang w:eastAsia="ar-SA"/>
        </w:rPr>
        <w:t xml:space="preserve">Муниципальная политика в сфере обеспечения пассажирских перевозок направлена на использование более совершенных в экологическом плане автобусов и электротранспорта. На сегодняшний день администрацией города проводится планомерная работа по обновлению подвижного состава коммерческих предприятий. </w:t>
      </w:r>
    </w:p>
    <w:p w:rsidR="00CD09CC" w:rsidRPr="008914D6" w:rsidRDefault="00CD09CC" w:rsidP="00CD09CC">
      <w:pPr>
        <w:pStyle w:val="a8"/>
        <w:spacing w:after="0"/>
        <w:ind w:firstLine="709"/>
        <w:jc w:val="both"/>
        <w:rPr>
          <w:rFonts w:ascii="Times New Roman" w:eastAsia="Andale Sans UI" w:hAnsi="Times New Roman" w:cs="Times New Roman"/>
          <w:kern w:val="2"/>
          <w:sz w:val="28"/>
          <w:szCs w:val="28"/>
          <w:lang w:eastAsia="ar-SA"/>
        </w:rPr>
      </w:pPr>
      <w:proofErr w:type="gramStart"/>
      <w:r w:rsidRPr="008914D6">
        <w:rPr>
          <w:rFonts w:ascii="Times New Roman" w:eastAsia="Andale Sans UI" w:hAnsi="Times New Roman" w:cs="Times New Roman"/>
          <w:kern w:val="2"/>
          <w:sz w:val="28"/>
          <w:szCs w:val="28"/>
          <w:lang w:eastAsia="ar-SA"/>
        </w:rPr>
        <w:t>В целях снижения влияния городских автобусов на окружающую среду при конкурсном отборе предпринимателей для перевозки пассажиров по регулярным городским маршрутам</w:t>
      </w:r>
      <w:proofErr w:type="gramEnd"/>
      <w:r w:rsidRPr="008914D6">
        <w:rPr>
          <w:rFonts w:ascii="Times New Roman" w:eastAsia="Andale Sans UI" w:hAnsi="Times New Roman" w:cs="Times New Roman"/>
          <w:kern w:val="2"/>
          <w:sz w:val="28"/>
          <w:szCs w:val="28"/>
          <w:lang w:eastAsia="ar-SA"/>
        </w:rPr>
        <w:t xml:space="preserve">, помимо наличия лицензии и соответствующих сертификатов, предусмотрены такие критерии, как экологический класс и год выпуска транспортного средства. При прочих равных условиях предпочтение отдается более новым автобусам более высокого экологического класса. </w:t>
      </w:r>
    </w:p>
    <w:p w:rsidR="00D86B55" w:rsidRPr="008914D6" w:rsidRDefault="00202FE4" w:rsidP="00D86B55">
      <w:pPr>
        <w:ind w:firstLine="709"/>
        <w:jc w:val="both"/>
        <w:rPr>
          <w:rFonts w:ascii="Times New Roman" w:hAnsi="Times New Roman"/>
          <w:sz w:val="28"/>
          <w:szCs w:val="28"/>
        </w:rPr>
      </w:pPr>
      <w:r w:rsidRPr="008914D6">
        <w:rPr>
          <w:rFonts w:ascii="Times New Roman" w:eastAsia="Andale Sans UI" w:hAnsi="Times New Roman" w:cs="Times New Roman"/>
          <w:kern w:val="2"/>
          <w:sz w:val="28"/>
          <w:szCs w:val="28"/>
          <w:lang w:eastAsia="ar-SA"/>
        </w:rPr>
        <w:t>В 20</w:t>
      </w:r>
      <w:r w:rsidR="00D86B55" w:rsidRPr="008914D6">
        <w:rPr>
          <w:rFonts w:ascii="Times New Roman" w:eastAsia="Andale Sans UI" w:hAnsi="Times New Roman" w:cs="Times New Roman"/>
          <w:kern w:val="2"/>
          <w:sz w:val="28"/>
          <w:szCs w:val="28"/>
          <w:lang w:eastAsia="ar-SA"/>
        </w:rPr>
        <w:t>20</w:t>
      </w:r>
      <w:r w:rsidRPr="008914D6">
        <w:rPr>
          <w:rFonts w:ascii="Times New Roman" w:eastAsia="Andale Sans UI" w:hAnsi="Times New Roman" w:cs="Times New Roman"/>
          <w:kern w:val="2"/>
          <w:sz w:val="28"/>
          <w:szCs w:val="28"/>
          <w:lang w:eastAsia="ar-SA"/>
        </w:rPr>
        <w:t xml:space="preserve"> году перевозчиками приобретен</w:t>
      </w:r>
      <w:r w:rsidR="00D86B55" w:rsidRPr="008914D6">
        <w:rPr>
          <w:rFonts w:ascii="Times New Roman" w:eastAsia="Andale Sans UI" w:hAnsi="Times New Roman" w:cs="Times New Roman"/>
          <w:kern w:val="2"/>
          <w:sz w:val="28"/>
          <w:szCs w:val="28"/>
          <w:lang w:eastAsia="ar-SA"/>
        </w:rPr>
        <w:t>ы</w:t>
      </w:r>
      <w:r w:rsidRPr="008914D6">
        <w:rPr>
          <w:rFonts w:ascii="Times New Roman" w:eastAsia="Andale Sans UI" w:hAnsi="Times New Roman" w:cs="Times New Roman"/>
          <w:kern w:val="2"/>
          <w:sz w:val="28"/>
          <w:szCs w:val="28"/>
          <w:lang w:eastAsia="ar-SA"/>
        </w:rPr>
        <w:t xml:space="preserve"> </w:t>
      </w:r>
      <w:r w:rsidR="00D86B55" w:rsidRPr="008914D6">
        <w:rPr>
          <w:rFonts w:ascii="Times New Roman" w:eastAsia="Andale Sans UI" w:hAnsi="Times New Roman" w:cs="Times New Roman"/>
          <w:kern w:val="2"/>
          <w:sz w:val="28"/>
          <w:szCs w:val="28"/>
          <w:lang w:eastAsia="ar-SA"/>
        </w:rPr>
        <w:t xml:space="preserve">автобусы в количестве </w:t>
      </w:r>
      <w:r w:rsidR="00B11C44" w:rsidRPr="008914D6">
        <w:rPr>
          <w:rFonts w:ascii="Times New Roman" w:eastAsia="Andale Sans UI" w:hAnsi="Times New Roman" w:cs="Times New Roman"/>
          <w:kern w:val="2"/>
          <w:sz w:val="28"/>
          <w:szCs w:val="28"/>
          <w:lang w:eastAsia="ar-SA"/>
        </w:rPr>
        <w:t>1</w:t>
      </w:r>
      <w:r w:rsidR="00D86B55" w:rsidRPr="008914D6">
        <w:rPr>
          <w:rFonts w:ascii="Times New Roman" w:eastAsia="Andale Sans UI" w:hAnsi="Times New Roman" w:cs="Times New Roman"/>
          <w:kern w:val="2"/>
          <w:sz w:val="28"/>
          <w:szCs w:val="28"/>
          <w:lang w:eastAsia="ar-SA"/>
        </w:rPr>
        <w:t xml:space="preserve">31 ед., из них </w:t>
      </w:r>
      <w:r w:rsidR="00D86B55" w:rsidRPr="008914D6">
        <w:rPr>
          <w:rFonts w:ascii="Times New Roman" w:hAnsi="Times New Roman"/>
          <w:sz w:val="28"/>
          <w:szCs w:val="28"/>
        </w:rPr>
        <w:t xml:space="preserve">101 автобус приобретён коммерческими предприятиями за счёт собственных средств и 30 автобусов переданы муниципальным предприятиям города безвозмездно правительством Москвы. </w:t>
      </w:r>
    </w:p>
    <w:p w:rsidR="00D86B55" w:rsidRPr="008914D6" w:rsidRDefault="00D86B55" w:rsidP="00D86B55">
      <w:pPr>
        <w:widowControl/>
        <w:autoSpaceDE/>
        <w:autoSpaceDN/>
        <w:adjustRightInd/>
        <w:ind w:firstLine="709"/>
        <w:jc w:val="both"/>
        <w:rPr>
          <w:rFonts w:ascii="Times New Roman" w:eastAsiaTheme="minorHAnsi" w:hAnsi="Times New Roman" w:cs="Times New Roman"/>
          <w:sz w:val="28"/>
          <w:szCs w:val="28"/>
          <w:lang w:eastAsia="en-US"/>
        </w:rPr>
      </w:pPr>
      <w:r w:rsidRPr="008914D6">
        <w:rPr>
          <w:rFonts w:ascii="Times New Roman" w:eastAsiaTheme="minorHAnsi" w:hAnsi="Times New Roman" w:cs="Times New Roman"/>
          <w:sz w:val="28"/>
          <w:szCs w:val="28"/>
          <w:lang w:eastAsia="en-US"/>
        </w:rPr>
        <w:t>За истекший период 2021 года в рамках реализации мероприятий национального проекта «Безопасные и качественные автомобильные дороги» приобретено 24 троллейбуса и 100 автобусов, из которых 90 автобусов приобретены коммерческими предприятиями за счёт собственных средств</w:t>
      </w:r>
      <w:r w:rsidR="00466F13" w:rsidRPr="008914D6">
        <w:rPr>
          <w:rFonts w:ascii="Times New Roman" w:eastAsiaTheme="minorHAnsi" w:hAnsi="Times New Roman" w:cs="Times New Roman"/>
          <w:sz w:val="28"/>
          <w:szCs w:val="28"/>
          <w:lang w:eastAsia="en-US"/>
        </w:rPr>
        <w:t xml:space="preserve"> и </w:t>
      </w:r>
      <w:r w:rsidRPr="008914D6">
        <w:rPr>
          <w:rFonts w:ascii="Times New Roman" w:eastAsiaTheme="minorHAnsi" w:hAnsi="Times New Roman" w:cs="Times New Roman"/>
          <w:sz w:val="28"/>
          <w:szCs w:val="28"/>
          <w:lang w:eastAsia="en-US"/>
        </w:rPr>
        <w:t xml:space="preserve">40 автобусов переданы муниципальным предприятиям безвозмездно правительством Москвы. </w:t>
      </w:r>
    </w:p>
    <w:p w:rsidR="00466F13" w:rsidRPr="008914D6" w:rsidRDefault="00466F13" w:rsidP="00466F13">
      <w:pPr>
        <w:widowControl/>
        <w:autoSpaceDE/>
        <w:autoSpaceDN/>
        <w:adjustRightInd/>
        <w:ind w:firstLine="709"/>
        <w:jc w:val="both"/>
        <w:rPr>
          <w:rFonts w:ascii="Times New Roman" w:eastAsia="Andale Sans UI" w:hAnsi="Times New Roman" w:cs="Times New Roman"/>
          <w:kern w:val="2"/>
          <w:sz w:val="28"/>
          <w:szCs w:val="28"/>
          <w:lang w:eastAsia="ar-SA"/>
        </w:rPr>
      </w:pPr>
      <w:r w:rsidRPr="008914D6">
        <w:rPr>
          <w:rFonts w:ascii="Times New Roman" w:eastAsia="Andale Sans UI" w:hAnsi="Times New Roman" w:cs="Times New Roman"/>
          <w:kern w:val="2"/>
          <w:sz w:val="28"/>
          <w:szCs w:val="28"/>
          <w:lang w:eastAsia="ar-SA"/>
        </w:rPr>
        <w:t xml:space="preserve">Работа с перевозчиками по обновлению подвижного состава с повышенными экологическими характеристиками будет продолжаться. </w:t>
      </w:r>
      <w:proofErr w:type="gramStart"/>
      <w:r w:rsidRPr="008914D6">
        <w:rPr>
          <w:rFonts w:ascii="Times New Roman" w:eastAsia="Andale Sans UI" w:hAnsi="Times New Roman" w:cs="Times New Roman"/>
          <w:kern w:val="2"/>
          <w:sz w:val="28"/>
          <w:szCs w:val="28"/>
          <w:lang w:eastAsia="ar-SA"/>
        </w:rPr>
        <w:t>В целях снижения влияния городских автобусов на окружающую среду при конкурсном отборе предпринимателей для перевозки пассажиров по регулярным городским маршрутам</w:t>
      </w:r>
      <w:proofErr w:type="gramEnd"/>
      <w:r w:rsidRPr="008914D6">
        <w:rPr>
          <w:rFonts w:ascii="Times New Roman" w:eastAsia="Andale Sans UI" w:hAnsi="Times New Roman" w:cs="Times New Roman"/>
          <w:kern w:val="2"/>
          <w:sz w:val="28"/>
          <w:szCs w:val="28"/>
          <w:lang w:eastAsia="ar-SA"/>
        </w:rPr>
        <w:t xml:space="preserve"> помимо наличия лицензии и соответствующих сертификатов предусмотрены такие критерии как экологический класс и год выпуска транспортного средства. При прочих равных условиях предпочтение отдается более новым автобусам более высокого экологического класса. </w:t>
      </w:r>
    </w:p>
    <w:p w:rsidR="00202FE4" w:rsidRPr="008914D6" w:rsidRDefault="000E4661" w:rsidP="000C7694">
      <w:pPr>
        <w:widowControl/>
        <w:tabs>
          <w:tab w:val="left" w:pos="3300"/>
        </w:tabs>
        <w:spacing w:before="120"/>
        <w:ind w:firstLine="709"/>
        <w:rPr>
          <w:rFonts w:ascii="Times New Roman" w:eastAsiaTheme="minorHAnsi" w:hAnsi="Times New Roman" w:cs="Times New Roman"/>
          <w:bCs/>
          <w:i/>
          <w:sz w:val="28"/>
          <w:szCs w:val="28"/>
          <w:lang w:eastAsia="en-US"/>
        </w:rPr>
      </w:pPr>
      <w:r w:rsidRPr="008914D6">
        <w:rPr>
          <w:rFonts w:ascii="Times New Roman" w:eastAsiaTheme="minorHAnsi" w:hAnsi="Times New Roman" w:cs="Times New Roman"/>
          <w:bCs/>
          <w:i/>
          <w:sz w:val="28"/>
          <w:szCs w:val="28"/>
          <w:lang w:eastAsia="en-US"/>
        </w:rPr>
        <w:t>Водопользование</w:t>
      </w:r>
    </w:p>
    <w:p w:rsidR="00202FE4" w:rsidRPr="008914D6" w:rsidRDefault="00202FE4" w:rsidP="00202FE4">
      <w:pPr>
        <w:ind w:firstLine="709"/>
        <w:jc w:val="both"/>
        <w:rPr>
          <w:rFonts w:ascii="Times New Roman" w:hAnsi="Times New Roman" w:cs="Times New Roman"/>
          <w:sz w:val="28"/>
          <w:szCs w:val="28"/>
        </w:rPr>
      </w:pPr>
      <w:r w:rsidRPr="008914D6">
        <w:rPr>
          <w:rFonts w:ascii="Times New Roman" w:hAnsi="Times New Roman" w:cs="Times New Roman"/>
          <w:sz w:val="28"/>
          <w:szCs w:val="28"/>
        </w:rPr>
        <w:t>По данным Енисейского бассейнового водного управления в 20</w:t>
      </w:r>
      <w:r w:rsidR="00466F13" w:rsidRPr="008914D6">
        <w:rPr>
          <w:rFonts w:ascii="Times New Roman" w:hAnsi="Times New Roman" w:cs="Times New Roman"/>
          <w:sz w:val="28"/>
          <w:szCs w:val="28"/>
        </w:rPr>
        <w:t>20</w:t>
      </w:r>
      <w:r w:rsidRPr="008914D6">
        <w:rPr>
          <w:rFonts w:ascii="Times New Roman" w:hAnsi="Times New Roman" w:cs="Times New Roman"/>
          <w:sz w:val="28"/>
          <w:szCs w:val="28"/>
        </w:rPr>
        <w:t xml:space="preserve"> году объем забранной из природных источников воды по г. Красноярску составил </w:t>
      </w:r>
      <w:r w:rsidR="00466F13" w:rsidRPr="008914D6">
        <w:rPr>
          <w:rFonts w:ascii="Times New Roman" w:hAnsi="Times New Roman" w:cs="Times New Roman"/>
          <w:sz w:val="28"/>
          <w:szCs w:val="28"/>
        </w:rPr>
        <w:t>413,2</w:t>
      </w:r>
      <w:r w:rsidR="00274418" w:rsidRPr="008914D6">
        <w:rPr>
          <w:rFonts w:ascii="Times New Roman" w:hAnsi="Times New Roman" w:cs="Times New Roman"/>
          <w:sz w:val="28"/>
          <w:szCs w:val="28"/>
        </w:rPr>
        <w:t xml:space="preserve"> </w:t>
      </w:r>
      <w:proofErr w:type="gramStart"/>
      <w:r w:rsidR="00274418" w:rsidRPr="008914D6">
        <w:rPr>
          <w:rFonts w:ascii="Times New Roman" w:hAnsi="Times New Roman" w:cs="Times New Roman"/>
          <w:sz w:val="28"/>
          <w:szCs w:val="28"/>
        </w:rPr>
        <w:t>млн</w:t>
      </w:r>
      <w:proofErr w:type="gramEnd"/>
      <w:r w:rsidR="00274418" w:rsidRPr="008914D6">
        <w:rPr>
          <w:rFonts w:ascii="Times New Roman" w:hAnsi="Times New Roman" w:cs="Times New Roman"/>
          <w:sz w:val="28"/>
          <w:szCs w:val="28"/>
        </w:rPr>
        <w:t xml:space="preserve"> </w:t>
      </w:r>
      <w:r w:rsidR="00A95B43" w:rsidRPr="008914D6">
        <w:rPr>
          <w:rFonts w:ascii="Times New Roman" w:hAnsi="Times New Roman" w:cs="Times New Roman"/>
          <w:sz w:val="28"/>
          <w:szCs w:val="28"/>
        </w:rPr>
        <w:t>м</w:t>
      </w:r>
      <w:r w:rsidR="00A95B43" w:rsidRPr="008914D6">
        <w:rPr>
          <w:rFonts w:ascii="Times New Roman" w:hAnsi="Times New Roman" w:cs="Times New Roman"/>
          <w:sz w:val="28"/>
          <w:szCs w:val="28"/>
          <w:vertAlign w:val="superscript"/>
        </w:rPr>
        <w:t>3</w:t>
      </w:r>
      <w:r w:rsidR="00274418" w:rsidRPr="008914D6">
        <w:rPr>
          <w:rFonts w:ascii="Times New Roman" w:hAnsi="Times New Roman" w:cs="Times New Roman"/>
          <w:sz w:val="28"/>
          <w:szCs w:val="28"/>
        </w:rPr>
        <w:t xml:space="preserve"> (201</w:t>
      </w:r>
      <w:r w:rsidR="00466F13" w:rsidRPr="008914D6">
        <w:rPr>
          <w:rFonts w:ascii="Times New Roman" w:hAnsi="Times New Roman" w:cs="Times New Roman"/>
          <w:sz w:val="28"/>
          <w:szCs w:val="28"/>
        </w:rPr>
        <w:t>9</w:t>
      </w:r>
      <w:r w:rsidR="00274418" w:rsidRPr="008914D6">
        <w:rPr>
          <w:rFonts w:ascii="Times New Roman" w:hAnsi="Times New Roman" w:cs="Times New Roman"/>
          <w:sz w:val="28"/>
          <w:szCs w:val="28"/>
        </w:rPr>
        <w:t xml:space="preserve"> г. – </w:t>
      </w:r>
      <w:r w:rsidR="00466F13" w:rsidRPr="008914D6">
        <w:rPr>
          <w:rFonts w:ascii="Times New Roman" w:hAnsi="Times New Roman" w:cs="Times New Roman"/>
          <w:sz w:val="28"/>
          <w:szCs w:val="28"/>
        </w:rPr>
        <w:t>459,7</w:t>
      </w:r>
      <w:r w:rsidRPr="008914D6">
        <w:rPr>
          <w:rFonts w:ascii="Times New Roman" w:hAnsi="Times New Roman" w:cs="Times New Roman"/>
          <w:sz w:val="28"/>
          <w:szCs w:val="28"/>
        </w:rPr>
        <w:t xml:space="preserve"> млн</w:t>
      </w:r>
      <w:r w:rsidR="000E4661" w:rsidRPr="008914D6">
        <w:rPr>
          <w:rFonts w:ascii="Times New Roman" w:hAnsi="Times New Roman" w:cs="Times New Roman"/>
          <w:sz w:val="28"/>
          <w:szCs w:val="28"/>
        </w:rPr>
        <w:t xml:space="preserve"> </w:t>
      </w:r>
      <w:r w:rsidR="00A95B43" w:rsidRPr="008914D6">
        <w:rPr>
          <w:rFonts w:ascii="Times New Roman" w:hAnsi="Times New Roman" w:cs="Times New Roman"/>
          <w:sz w:val="28"/>
          <w:szCs w:val="28"/>
        </w:rPr>
        <w:t>м</w:t>
      </w:r>
      <w:r w:rsidR="00A95B43" w:rsidRPr="008914D6">
        <w:rPr>
          <w:rFonts w:ascii="Times New Roman" w:hAnsi="Times New Roman" w:cs="Times New Roman"/>
          <w:sz w:val="28"/>
          <w:szCs w:val="28"/>
          <w:vertAlign w:val="superscript"/>
        </w:rPr>
        <w:t>3</w:t>
      </w:r>
      <w:r w:rsidR="00274418" w:rsidRPr="008914D6">
        <w:rPr>
          <w:rFonts w:ascii="Times New Roman" w:hAnsi="Times New Roman" w:cs="Times New Roman"/>
          <w:sz w:val="28"/>
          <w:szCs w:val="28"/>
        </w:rPr>
        <w:t>)</w:t>
      </w:r>
      <w:r w:rsidRPr="008914D6">
        <w:rPr>
          <w:rFonts w:ascii="Times New Roman" w:hAnsi="Times New Roman" w:cs="Times New Roman"/>
          <w:sz w:val="28"/>
          <w:szCs w:val="28"/>
        </w:rPr>
        <w:t xml:space="preserve">, из поверхностных источников забрано </w:t>
      </w:r>
      <w:r w:rsidR="00466F13" w:rsidRPr="008914D6">
        <w:rPr>
          <w:rFonts w:ascii="Times New Roman" w:hAnsi="Times New Roman" w:cs="Times New Roman"/>
          <w:sz w:val="28"/>
          <w:szCs w:val="28"/>
        </w:rPr>
        <w:t>285,5</w:t>
      </w:r>
      <w:r w:rsidRPr="008914D6">
        <w:rPr>
          <w:rFonts w:ascii="Times New Roman" w:hAnsi="Times New Roman" w:cs="Times New Roman"/>
          <w:sz w:val="28"/>
          <w:szCs w:val="28"/>
        </w:rPr>
        <w:t xml:space="preserve"> </w:t>
      </w:r>
      <w:r w:rsidR="000E4661" w:rsidRPr="008914D6">
        <w:rPr>
          <w:rFonts w:ascii="Times New Roman" w:hAnsi="Times New Roman" w:cs="Times New Roman"/>
          <w:sz w:val="28"/>
          <w:szCs w:val="28"/>
        </w:rPr>
        <w:t xml:space="preserve">млн </w:t>
      </w:r>
      <w:r w:rsidR="00A95B43" w:rsidRPr="008914D6">
        <w:rPr>
          <w:rFonts w:ascii="Times New Roman" w:hAnsi="Times New Roman" w:cs="Times New Roman"/>
          <w:sz w:val="28"/>
          <w:szCs w:val="28"/>
        </w:rPr>
        <w:t>м</w:t>
      </w:r>
      <w:r w:rsidR="00A95B43" w:rsidRPr="008914D6">
        <w:rPr>
          <w:rFonts w:ascii="Times New Roman" w:hAnsi="Times New Roman" w:cs="Times New Roman"/>
          <w:sz w:val="28"/>
          <w:szCs w:val="28"/>
          <w:vertAlign w:val="superscript"/>
        </w:rPr>
        <w:t>3</w:t>
      </w:r>
      <w:r w:rsidRPr="008914D6">
        <w:rPr>
          <w:rFonts w:ascii="Times New Roman" w:hAnsi="Times New Roman" w:cs="Times New Roman"/>
          <w:sz w:val="28"/>
          <w:szCs w:val="28"/>
        </w:rPr>
        <w:t xml:space="preserve">, из подземных источников – </w:t>
      </w:r>
      <w:r w:rsidR="00466F13" w:rsidRPr="008914D6">
        <w:rPr>
          <w:rFonts w:ascii="Times New Roman" w:hAnsi="Times New Roman" w:cs="Times New Roman"/>
          <w:sz w:val="28"/>
          <w:szCs w:val="28"/>
        </w:rPr>
        <w:t>127,7</w:t>
      </w:r>
      <w:r w:rsidRPr="008914D6">
        <w:rPr>
          <w:rFonts w:ascii="Times New Roman" w:hAnsi="Times New Roman" w:cs="Times New Roman"/>
          <w:sz w:val="28"/>
          <w:szCs w:val="28"/>
        </w:rPr>
        <w:t xml:space="preserve"> </w:t>
      </w:r>
      <w:r w:rsidR="000E4661" w:rsidRPr="008914D6">
        <w:rPr>
          <w:rFonts w:ascii="Times New Roman" w:hAnsi="Times New Roman" w:cs="Times New Roman"/>
          <w:sz w:val="28"/>
          <w:szCs w:val="28"/>
        </w:rPr>
        <w:t xml:space="preserve">млн </w:t>
      </w:r>
      <w:r w:rsidR="00A95B43" w:rsidRPr="008914D6">
        <w:rPr>
          <w:rFonts w:ascii="Times New Roman" w:hAnsi="Times New Roman" w:cs="Times New Roman"/>
          <w:sz w:val="28"/>
          <w:szCs w:val="28"/>
        </w:rPr>
        <w:t>м</w:t>
      </w:r>
      <w:r w:rsidR="00A95B43" w:rsidRPr="008914D6">
        <w:rPr>
          <w:rFonts w:ascii="Times New Roman" w:hAnsi="Times New Roman" w:cs="Times New Roman"/>
          <w:sz w:val="28"/>
          <w:szCs w:val="28"/>
          <w:vertAlign w:val="superscript"/>
        </w:rPr>
        <w:t>3</w:t>
      </w:r>
      <w:r w:rsidRPr="008914D6">
        <w:rPr>
          <w:rFonts w:ascii="Times New Roman" w:hAnsi="Times New Roman" w:cs="Times New Roman"/>
          <w:sz w:val="28"/>
          <w:szCs w:val="28"/>
        </w:rPr>
        <w:t xml:space="preserve">. </w:t>
      </w:r>
    </w:p>
    <w:p w:rsidR="00202FE4" w:rsidRPr="008914D6" w:rsidRDefault="000E4661" w:rsidP="00202FE4">
      <w:pPr>
        <w:ind w:firstLine="709"/>
        <w:jc w:val="both"/>
        <w:rPr>
          <w:rFonts w:ascii="Times New Roman" w:hAnsi="Times New Roman" w:cs="Times New Roman"/>
          <w:sz w:val="28"/>
          <w:szCs w:val="28"/>
        </w:rPr>
      </w:pPr>
      <w:r w:rsidRPr="008914D6">
        <w:rPr>
          <w:rFonts w:ascii="Times New Roman" w:hAnsi="Times New Roman" w:cs="Times New Roman"/>
          <w:sz w:val="28"/>
          <w:szCs w:val="28"/>
        </w:rPr>
        <w:t>За отчетный год и</w:t>
      </w:r>
      <w:r w:rsidR="00202FE4" w:rsidRPr="008914D6">
        <w:rPr>
          <w:rFonts w:ascii="Times New Roman" w:hAnsi="Times New Roman" w:cs="Times New Roman"/>
          <w:sz w:val="28"/>
          <w:szCs w:val="28"/>
        </w:rPr>
        <w:t xml:space="preserve">спользовано воды </w:t>
      </w:r>
      <w:r w:rsidR="00466F13" w:rsidRPr="008914D6">
        <w:rPr>
          <w:rFonts w:ascii="Times New Roman" w:hAnsi="Times New Roman" w:cs="Times New Roman"/>
          <w:sz w:val="28"/>
          <w:szCs w:val="28"/>
        </w:rPr>
        <w:t>285,5</w:t>
      </w:r>
      <w:r w:rsidR="00274418" w:rsidRPr="008914D6">
        <w:rPr>
          <w:rFonts w:ascii="Times New Roman" w:hAnsi="Times New Roman" w:cs="Times New Roman"/>
          <w:sz w:val="28"/>
          <w:szCs w:val="28"/>
        </w:rPr>
        <w:t> </w:t>
      </w:r>
      <w:proofErr w:type="gramStart"/>
      <w:r w:rsidR="00274418" w:rsidRPr="008914D6">
        <w:rPr>
          <w:rFonts w:ascii="Times New Roman" w:hAnsi="Times New Roman" w:cs="Times New Roman"/>
          <w:sz w:val="28"/>
          <w:szCs w:val="28"/>
        </w:rPr>
        <w:t>млн</w:t>
      </w:r>
      <w:proofErr w:type="gramEnd"/>
      <w:r w:rsidR="00274418" w:rsidRPr="008914D6">
        <w:rPr>
          <w:rFonts w:ascii="Times New Roman" w:hAnsi="Times New Roman" w:cs="Times New Roman"/>
          <w:sz w:val="28"/>
          <w:szCs w:val="28"/>
        </w:rPr>
        <w:t> </w:t>
      </w:r>
      <w:r w:rsidR="00A95B43" w:rsidRPr="008914D6">
        <w:rPr>
          <w:rFonts w:ascii="Times New Roman" w:hAnsi="Times New Roman" w:cs="Times New Roman"/>
          <w:sz w:val="28"/>
          <w:szCs w:val="28"/>
        </w:rPr>
        <w:t>м</w:t>
      </w:r>
      <w:r w:rsidR="00A95B43" w:rsidRPr="008914D6">
        <w:rPr>
          <w:rFonts w:ascii="Times New Roman" w:hAnsi="Times New Roman" w:cs="Times New Roman"/>
          <w:sz w:val="28"/>
          <w:szCs w:val="28"/>
          <w:vertAlign w:val="superscript"/>
        </w:rPr>
        <w:t>3</w:t>
      </w:r>
      <w:r w:rsidR="00274418" w:rsidRPr="008914D6">
        <w:rPr>
          <w:rFonts w:ascii="Times New Roman" w:hAnsi="Times New Roman" w:cs="Times New Roman"/>
          <w:sz w:val="28"/>
          <w:szCs w:val="28"/>
        </w:rPr>
        <w:br/>
        <w:t>(201</w:t>
      </w:r>
      <w:r w:rsidR="00466F13" w:rsidRPr="008914D6">
        <w:rPr>
          <w:rFonts w:ascii="Times New Roman" w:hAnsi="Times New Roman" w:cs="Times New Roman"/>
          <w:sz w:val="28"/>
          <w:szCs w:val="28"/>
        </w:rPr>
        <w:t>9</w:t>
      </w:r>
      <w:r w:rsidR="00274418" w:rsidRPr="008914D6">
        <w:rPr>
          <w:rFonts w:ascii="Times New Roman" w:hAnsi="Times New Roman" w:cs="Times New Roman"/>
          <w:sz w:val="28"/>
          <w:szCs w:val="28"/>
        </w:rPr>
        <w:t xml:space="preserve"> г. – </w:t>
      </w:r>
      <w:r w:rsidR="00466F13" w:rsidRPr="008914D6">
        <w:rPr>
          <w:rFonts w:ascii="Times New Roman" w:hAnsi="Times New Roman" w:cs="Times New Roman"/>
          <w:sz w:val="28"/>
          <w:szCs w:val="28"/>
        </w:rPr>
        <w:t>406,0</w:t>
      </w:r>
      <w:r w:rsidR="00274418" w:rsidRPr="008914D6">
        <w:rPr>
          <w:rFonts w:ascii="Times New Roman" w:hAnsi="Times New Roman" w:cs="Times New Roman"/>
          <w:sz w:val="28"/>
          <w:szCs w:val="28"/>
        </w:rPr>
        <w:t> </w:t>
      </w:r>
      <w:r w:rsidRPr="008914D6">
        <w:rPr>
          <w:rFonts w:ascii="Times New Roman" w:hAnsi="Times New Roman" w:cs="Times New Roman"/>
          <w:sz w:val="28"/>
          <w:szCs w:val="28"/>
        </w:rPr>
        <w:t>млн</w:t>
      </w:r>
      <w:r w:rsidR="00274418" w:rsidRPr="008914D6">
        <w:rPr>
          <w:rFonts w:ascii="Times New Roman" w:hAnsi="Times New Roman" w:cs="Times New Roman"/>
          <w:sz w:val="28"/>
          <w:szCs w:val="28"/>
        </w:rPr>
        <w:t> </w:t>
      </w:r>
      <w:r w:rsidR="00A95B43" w:rsidRPr="008914D6">
        <w:rPr>
          <w:rFonts w:ascii="Times New Roman" w:hAnsi="Times New Roman" w:cs="Times New Roman"/>
          <w:sz w:val="28"/>
          <w:szCs w:val="28"/>
        </w:rPr>
        <w:t>м</w:t>
      </w:r>
      <w:r w:rsidR="00A95B43" w:rsidRPr="008914D6">
        <w:rPr>
          <w:rFonts w:ascii="Times New Roman" w:hAnsi="Times New Roman" w:cs="Times New Roman"/>
          <w:sz w:val="28"/>
          <w:szCs w:val="28"/>
          <w:vertAlign w:val="superscript"/>
        </w:rPr>
        <w:t>3</w:t>
      </w:r>
      <w:r w:rsidR="00274418" w:rsidRPr="008914D6">
        <w:rPr>
          <w:rFonts w:ascii="Times New Roman" w:hAnsi="Times New Roman" w:cs="Times New Roman"/>
          <w:sz w:val="28"/>
          <w:szCs w:val="28"/>
        </w:rPr>
        <w:t>)</w:t>
      </w:r>
      <w:r w:rsidR="00202FE4" w:rsidRPr="008914D6">
        <w:rPr>
          <w:rFonts w:ascii="Times New Roman" w:hAnsi="Times New Roman" w:cs="Times New Roman"/>
          <w:sz w:val="28"/>
          <w:szCs w:val="28"/>
        </w:rPr>
        <w:t>, в том числе на хозяйственно</w:t>
      </w:r>
      <w:r w:rsidR="00274418" w:rsidRPr="008914D6">
        <w:rPr>
          <w:rFonts w:ascii="Times New Roman" w:hAnsi="Times New Roman" w:cs="Times New Roman"/>
          <w:sz w:val="28"/>
          <w:szCs w:val="28"/>
        </w:rPr>
        <w:t xml:space="preserve"> – </w:t>
      </w:r>
      <w:r w:rsidR="00202FE4" w:rsidRPr="008914D6">
        <w:rPr>
          <w:rFonts w:ascii="Times New Roman" w:hAnsi="Times New Roman" w:cs="Times New Roman"/>
          <w:sz w:val="28"/>
          <w:szCs w:val="28"/>
        </w:rPr>
        <w:t xml:space="preserve">питьевые нужды – </w:t>
      </w:r>
      <w:r w:rsidR="00466F13" w:rsidRPr="008914D6">
        <w:rPr>
          <w:rFonts w:ascii="Times New Roman" w:hAnsi="Times New Roman" w:cs="Times New Roman"/>
          <w:sz w:val="28"/>
          <w:szCs w:val="28"/>
        </w:rPr>
        <w:t>74,3</w:t>
      </w:r>
      <w:r w:rsidR="00274418" w:rsidRPr="008914D6">
        <w:rPr>
          <w:rFonts w:ascii="Times New Roman" w:hAnsi="Times New Roman" w:cs="Times New Roman"/>
          <w:sz w:val="28"/>
          <w:szCs w:val="28"/>
        </w:rPr>
        <w:t> </w:t>
      </w:r>
      <w:r w:rsidR="00202FE4" w:rsidRPr="008914D6">
        <w:rPr>
          <w:rFonts w:ascii="Times New Roman" w:hAnsi="Times New Roman" w:cs="Times New Roman"/>
          <w:sz w:val="28"/>
          <w:szCs w:val="28"/>
        </w:rPr>
        <w:t xml:space="preserve"> </w:t>
      </w:r>
      <w:r w:rsidR="00A652FB" w:rsidRPr="008914D6">
        <w:rPr>
          <w:rFonts w:ascii="Times New Roman" w:hAnsi="Times New Roman" w:cs="Times New Roman"/>
          <w:sz w:val="28"/>
          <w:szCs w:val="28"/>
        </w:rPr>
        <w:t>млн </w:t>
      </w:r>
      <w:r w:rsidR="00A95B43" w:rsidRPr="008914D6">
        <w:rPr>
          <w:rFonts w:ascii="Times New Roman" w:hAnsi="Times New Roman" w:cs="Times New Roman"/>
          <w:sz w:val="28"/>
          <w:szCs w:val="28"/>
        </w:rPr>
        <w:t>м</w:t>
      </w:r>
      <w:r w:rsidR="00A95B43" w:rsidRPr="008914D6">
        <w:rPr>
          <w:rFonts w:ascii="Times New Roman" w:hAnsi="Times New Roman" w:cs="Times New Roman"/>
          <w:sz w:val="28"/>
          <w:szCs w:val="28"/>
          <w:vertAlign w:val="superscript"/>
        </w:rPr>
        <w:t>3</w:t>
      </w:r>
      <w:r w:rsidR="00202FE4" w:rsidRPr="008914D6">
        <w:rPr>
          <w:rFonts w:ascii="Times New Roman" w:hAnsi="Times New Roman" w:cs="Times New Roman"/>
          <w:sz w:val="28"/>
          <w:szCs w:val="28"/>
        </w:rPr>
        <w:t xml:space="preserve">, на производственные нужды – </w:t>
      </w:r>
      <w:r w:rsidR="00466F13" w:rsidRPr="008914D6">
        <w:rPr>
          <w:rFonts w:ascii="Times New Roman" w:hAnsi="Times New Roman" w:cs="Times New Roman"/>
          <w:sz w:val="28"/>
          <w:szCs w:val="28"/>
        </w:rPr>
        <w:t>264,0</w:t>
      </w:r>
      <w:r w:rsidR="00202FE4" w:rsidRPr="008914D6">
        <w:rPr>
          <w:rFonts w:ascii="Times New Roman" w:hAnsi="Times New Roman" w:cs="Times New Roman"/>
          <w:sz w:val="28"/>
          <w:szCs w:val="28"/>
        </w:rPr>
        <w:t xml:space="preserve"> </w:t>
      </w:r>
      <w:r w:rsidR="00A652FB" w:rsidRPr="008914D6">
        <w:rPr>
          <w:rFonts w:ascii="Times New Roman" w:hAnsi="Times New Roman" w:cs="Times New Roman"/>
          <w:sz w:val="28"/>
          <w:szCs w:val="28"/>
        </w:rPr>
        <w:t xml:space="preserve">млн </w:t>
      </w:r>
      <w:r w:rsidR="00A95B43" w:rsidRPr="008914D6">
        <w:rPr>
          <w:rFonts w:ascii="Times New Roman" w:hAnsi="Times New Roman" w:cs="Times New Roman"/>
          <w:sz w:val="28"/>
          <w:szCs w:val="28"/>
        </w:rPr>
        <w:t>м</w:t>
      </w:r>
      <w:r w:rsidR="00A95B43" w:rsidRPr="008914D6">
        <w:rPr>
          <w:rFonts w:ascii="Times New Roman" w:hAnsi="Times New Roman" w:cs="Times New Roman"/>
          <w:sz w:val="28"/>
          <w:szCs w:val="28"/>
          <w:vertAlign w:val="superscript"/>
        </w:rPr>
        <w:t>3</w:t>
      </w:r>
      <w:r w:rsidR="00202FE4" w:rsidRPr="008914D6">
        <w:rPr>
          <w:rFonts w:ascii="Times New Roman" w:hAnsi="Times New Roman" w:cs="Times New Roman"/>
          <w:sz w:val="28"/>
          <w:szCs w:val="28"/>
        </w:rPr>
        <w:t>.</w:t>
      </w:r>
    </w:p>
    <w:p w:rsidR="00202FE4" w:rsidRPr="008914D6" w:rsidRDefault="00202FE4" w:rsidP="00202FE4">
      <w:pPr>
        <w:ind w:firstLine="709"/>
        <w:jc w:val="both"/>
        <w:rPr>
          <w:rFonts w:ascii="Times New Roman" w:hAnsi="Times New Roman" w:cs="Times New Roman"/>
          <w:sz w:val="28"/>
          <w:szCs w:val="28"/>
        </w:rPr>
      </w:pPr>
      <w:r w:rsidRPr="008914D6">
        <w:rPr>
          <w:rFonts w:ascii="Times New Roman" w:hAnsi="Times New Roman" w:cs="Times New Roman"/>
          <w:sz w:val="28"/>
          <w:szCs w:val="28"/>
        </w:rPr>
        <w:t>В связи с производственной деятельностью АО «Красноярска</w:t>
      </w:r>
      <w:proofErr w:type="gramStart"/>
      <w:r w:rsidRPr="008914D6">
        <w:rPr>
          <w:rFonts w:ascii="Times New Roman" w:hAnsi="Times New Roman" w:cs="Times New Roman"/>
          <w:sz w:val="28"/>
          <w:szCs w:val="28"/>
        </w:rPr>
        <w:t>я</w:t>
      </w:r>
      <w:r w:rsidR="005301A4" w:rsidRPr="008914D6">
        <w:rPr>
          <w:rFonts w:ascii="Times New Roman" w:hAnsi="Times New Roman" w:cs="Times New Roman"/>
          <w:sz w:val="28"/>
          <w:szCs w:val="28"/>
        </w:rPr>
        <w:t>–</w:t>
      </w:r>
      <w:proofErr w:type="gramEnd"/>
      <w:r w:rsidR="00466F13" w:rsidRPr="008914D6">
        <w:rPr>
          <w:rFonts w:ascii="Times New Roman" w:hAnsi="Times New Roman" w:cs="Times New Roman"/>
          <w:sz w:val="28"/>
          <w:szCs w:val="28"/>
        </w:rPr>
        <w:br/>
      </w:r>
      <w:r w:rsidRPr="008914D6">
        <w:rPr>
          <w:rFonts w:ascii="Times New Roman" w:hAnsi="Times New Roman" w:cs="Times New Roman"/>
          <w:sz w:val="28"/>
          <w:szCs w:val="28"/>
        </w:rPr>
        <w:t>ТЭЦ</w:t>
      </w:r>
      <w:r w:rsidR="005301A4" w:rsidRPr="008914D6">
        <w:rPr>
          <w:rFonts w:ascii="Times New Roman" w:hAnsi="Times New Roman" w:cs="Times New Roman"/>
          <w:sz w:val="28"/>
          <w:szCs w:val="28"/>
        </w:rPr>
        <w:t>–</w:t>
      </w:r>
      <w:r w:rsidRPr="008914D6">
        <w:rPr>
          <w:rFonts w:ascii="Times New Roman" w:hAnsi="Times New Roman" w:cs="Times New Roman"/>
          <w:sz w:val="28"/>
          <w:szCs w:val="28"/>
        </w:rPr>
        <w:t>1», филиала «Красноярская ТЭЦ</w:t>
      </w:r>
      <w:r w:rsidR="005301A4" w:rsidRPr="008914D6">
        <w:rPr>
          <w:rFonts w:ascii="Times New Roman" w:hAnsi="Times New Roman" w:cs="Times New Roman"/>
          <w:sz w:val="28"/>
          <w:szCs w:val="28"/>
        </w:rPr>
        <w:t>–</w:t>
      </w:r>
      <w:r w:rsidRPr="008914D6">
        <w:rPr>
          <w:rFonts w:ascii="Times New Roman" w:hAnsi="Times New Roman" w:cs="Times New Roman"/>
          <w:sz w:val="28"/>
          <w:szCs w:val="28"/>
        </w:rPr>
        <w:t>2» АО «Енисейская ТГК (ТГК</w:t>
      </w:r>
      <w:r w:rsidR="005301A4" w:rsidRPr="008914D6">
        <w:rPr>
          <w:rFonts w:ascii="Times New Roman" w:hAnsi="Times New Roman" w:cs="Times New Roman"/>
          <w:sz w:val="28"/>
          <w:szCs w:val="28"/>
        </w:rPr>
        <w:t>–</w:t>
      </w:r>
      <w:r w:rsidRPr="008914D6">
        <w:rPr>
          <w:rFonts w:ascii="Times New Roman" w:hAnsi="Times New Roman" w:cs="Times New Roman"/>
          <w:sz w:val="28"/>
          <w:szCs w:val="28"/>
        </w:rPr>
        <w:t>13)», филиала «Красноярская ТЭЦ</w:t>
      </w:r>
      <w:r w:rsidR="005301A4" w:rsidRPr="008914D6">
        <w:rPr>
          <w:rFonts w:ascii="Times New Roman" w:hAnsi="Times New Roman" w:cs="Times New Roman"/>
          <w:sz w:val="28"/>
          <w:szCs w:val="28"/>
        </w:rPr>
        <w:t>–</w:t>
      </w:r>
      <w:r w:rsidRPr="008914D6">
        <w:rPr>
          <w:rFonts w:ascii="Times New Roman" w:hAnsi="Times New Roman" w:cs="Times New Roman"/>
          <w:sz w:val="28"/>
          <w:szCs w:val="28"/>
        </w:rPr>
        <w:t>3» АО «Енисейская ТГК (ТГК</w:t>
      </w:r>
      <w:r w:rsidR="005301A4" w:rsidRPr="008914D6">
        <w:rPr>
          <w:rFonts w:ascii="Times New Roman" w:hAnsi="Times New Roman" w:cs="Times New Roman"/>
          <w:sz w:val="28"/>
          <w:szCs w:val="28"/>
        </w:rPr>
        <w:t>–</w:t>
      </w:r>
      <w:r w:rsidRPr="008914D6">
        <w:rPr>
          <w:rFonts w:ascii="Times New Roman" w:hAnsi="Times New Roman" w:cs="Times New Roman"/>
          <w:sz w:val="28"/>
          <w:szCs w:val="28"/>
        </w:rPr>
        <w:t xml:space="preserve">13)», </w:t>
      </w:r>
      <w:r w:rsidR="00466F13" w:rsidRPr="008914D6">
        <w:rPr>
          <w:rFonts w:ascii="Times New Roman" w:hAnsi="Times New Roman" w:cs="Times New Roman"/>
          <w:sz w:val="28"/>
          <w:szCs w:val="28"/>
        </w:rPr>
        <w:br/>
      </w:r>
      <w:r w:rsidRPr="008914D6">
        <w:rPr>
          <w:rFonts w:ascii="Times New Roman" w:hAnsi="Times New Roman" w:cs="Times New Roman"/>
          <w:sz w:val="28"/>
          <w:szCs w:val="28"/>
        </w:rPr>
        <w:t xml:space="preserve">АО «Красноярская </w:t>
      </w:r>
      <w:proofErr w:type="spellStart"/>
      <w:r w:rsidRPr="008914D6">
        <w:rPr>
          <w:rFonts w:ascii="Times New Roman" w:hAnsi="Times New Roman" w:cs="Times New Roman"/>
          <w:sz w:val="28"/>
          <w:szCs w:val="28"/>
        </w:rPr>
        <w:t>теплотранспортная</w:t>
      </w:r>
      <w:proofErr w:type="spellEnd"/>
      <w:r w:rsidRPr="008914D6">
        <w:rPr>
          <w:rFonts w:ascii="Times New Roman" w:hAnsi="Times New Roman" w:cs="Times New Roman"/>
          <w:sz w:val="28"/>
          <w:szCs w:val="28"/>
        </w:rPr>
        <w:t xml:space="preserve"> компания» использование воды на прочие нужды составило </w:t>
      </w:r>
      <w:r w:rsidR="005B31FC" w:rsidRPr="008914D6">
        <w:rPr>
          <w:rFonts w:ascii="Times New Roman" w:hAnsi="Times New Roman" w:cs="Times New Roman"/>
          <w:sz w:val="28"/>
          <w:szCs w:val="28"/>
        </w:rPr>
        <w:t>24,44</w:t>
      </w:r>
      <w:r w:rsidR="00274418" w:rsidRPr="008914D6">
        <w:rPr>
          <w:rFonts w:ascii="Times New Roman" w:hAnsi="Times New Roman" w:cs="Times New Roman"/>
          <w:sz w:val="28"/>
          <w:szCs w:val="28"/>
        </w:rPr>
        <w:t xml:space="preserve"> млн </w:t>
      </w:r>
      <w:r w:rsidR="00A95B43" w:rsidRPr="008914D6">
        <w:rPr>
          <w:rFonts w:ascii="Times New Roman" w:hAnsi="Times New Roman" w:cs="Times New Roman"/>
          <w:sz w:val="28"/>
          <w:szCs w:val="28"/>
        </w:rPr>
        <w:t>м</w:t>
      </w:r>
      <w:r w:rsidR="00A95B43" w:rsidRPr="008914D6">
        <w:rPr>
          <w:rFonts w:ascii="Times New Roman" w:hAnsi="Times New Roman" w:cs="Times New Roman"/>
          <w:sz w:val="28"/>
          <w:szCs w:val="28"/>
          <w:vertAlign w:val="superscript"/>
        </w:rPr>
        <w:t>3</w:t>
      </w:r>
      <w:r w:rsidR="00A95B43" w:rsidRPr="008914D6">
        <w:rPr>
          <w:rFonts w:ascii="Times New Roman" w:hAnsi="Times New Roman" w:cs="Times New Roman"/>
          <w:sz w:val="28"/>
          <w:szCs w:val="28"/>
        </w:rPr>
        <w:t xml:space="preserve"> </w:t>
      </w:r>
      <w:r w:rsidR="00274418" w:rsidRPr="008914D6">
        <w:rPr>
          <w:rFonts w:ascii="Times New Roman" w:hAnsi="Times New Roman" w:cs="Times New Roman"/>
          <w:sz w:val="28"/>
          <w:szCs w:val="28"/>
        </w:rPr>
        <w:t>(201</w:t>
      </w:r>
      <w:r w:rsidR="005B31FC" w:rsidRPr="008914D6">
        <w:rPr>
          <w:rFonts w:ascii="Times New Roman" w:hAnsi="Times New Roman" w:cs="Times New Roman"/>
          <w:sz w:val="28"/>
          <w:szCs w:val="28"/>
        </w:rPr>
        <w:t>9</w:t>
      </w:r>
      <w:r w:rsidR="00274418" w:rsidRPr="008914D6">
        <w:rPr>
          <w:rFonts w:ascii="Times New Roman" w:hAnsi="Times New Roman" w:cs="Times New Roman"/>
          <w:sz w:val="28"/>
          <w:szCs w:val="28"/>
        </w:rPr>
        <w:t xml:space="preserve"> г. – </w:t>
      </w:r>
      <w:r w:rsidR="005B31FC" w:rsidRPr="008914D6">
        <w:rPr>
          <w:rFonts w:ascii="Times New Roman" w:hAnsi="Times New Roman" w:cs="Times New Roman"/>
          <w:sz w:val="28"/>
          <w:szCs w:val="28"/>
        </w:rPr>
        <w:t>27,2</w:t>
      </w:r>
      <w:r w:rsidRPr="008914D6">
        <w:rPr>
          <w:rFonts w:ascii="Times New Roman" w:hAnsi="Times New Roman" w:cs="Times New Roman"/>
          <w:sz w:val="28"/>
          <w:szCs w:val="28"/>
        </w:rPr>
        <w:t xml:space="preserve"> </w:t>
      </w:r>
      <w:r w:rsidR="000E4661" w:rsidRPr="008914D6">
        <w:rPr>
          <w:rFonts w:ascii="Times New Roman" w:hAnsi="Times New Roman" w:cs="Times New Roman"/>
          <w:sz w:val="28"/>
          <w:szCs w:val="28"/>
        </w:rPr>
        <w:t xml:space="preserve">млн </w:t>
      </w:r>
      <w:r w:rsidR="00A95B43" w:rsidRPr="008914D6">
        <w:rPr>
          <w:rFonts w:ascii="Times New Roman" w:hAnsi="Times New Roman" w:cs="Times New Roman"/>
          <w:sz w:val="28"/>
          <w:szCs w:val="28"/>
        </w:rPr>
        <w:t>м</w:t>
      </w:r>
      <w:r w:rsidR="00A95B43" w:rsidRPr="008914D6">
        <w:rPr>
          <w:rFonts w:ascii="Times New Roman" w:hAnsi="Times New Roman" w:cs="Times New Roman"/>
          <w:sz w:val="28"/>
          <w:szCs w:val="28"/>
          <w:vertAlign w:val="superscript"/>
        </w:rPr>
        <w:t>3</w:t>
      </w:r>
      <w:r w:rsidR="00274418" w:rsidRPr="008914D6">
        <w:rPr>
          <w:rFonts w:ascii="Times New Roman" w:hAnsi="Times New Roman" w:cs="Times New Roman"/>
          <w:sz w:val="28"/>
          <w:szCs w:val="28"/>
        </w:rPr>
        <w:t>)</w:t>
      </w:r>
      <w:r w:rsidRPr="008914D6">
        <w:rPr>
          <w:rFonts w:ascii="Times New Roman" w:hAnsi="Times New Roman" w:cs="Times New Roman"/>
          <w:sz w:val="28"/>
          <w:szCs w:val="28"/>
        </w:rPr>
        <w:t>.</w:t>
      </w:r>
    </w:p>
    <w:p w:rsidR="000E4661" w:rsidRPr="008914D6" w:rsidRDefault="00202FE4" w:rsidP="000E4661">
      <w:pPr>
        <w:ind w:firstLine="709"/>
        <w:jc w:val="both"/>
        <w:rPr>
          <w:rFonts w:ascii="Times New Roman" w:hAnsi="Times New Roman" w:cs="Times New Roman"/>
          <w:sz w:val="28"/>
          <w:szCs w:val="28"/>
        </w:rPr>
      </w:pPr>
      <w:r w:rsidRPr="008914D6">
        <w:rPr>
          <w:rFonts w:ascii="Times New Roman" w:hAnsi="Times New Roman" w:cs="Times New Roman"/>
          <w:sz w:val="28"/>
          <w:szCs w:val="28"/>
        </w:rPr>
        <w:t xml:space="preserve">Объем сброса загрязненных сточных вод (без очистки и недостаточно очищенных) на рельеф, в подземные горизонты составил </w:t>
      </w:r>
      <w:r w:rsidR="005B31FC" w:rsidRPr="008914D6">
        <w:rPr>
          <w:rFonts w:ascii="Times New Roman" w:hAnsi="Times New Roman" w:cs="Times New Roman"/>
          <w:sz w:val="28"/>
          <w:szCs w:val="28"/>
        </w:rPr>
        <w:t>75</w:t>
      </w:r>
      <w:r w:rsidR="00274418" w:rsidRPr="008914D6">
        <w:rPr>
          <w:rFonts w:ascii="Times New Roman" w:hAnsi="Times New Roman" w:cs="Times New Roman"/>
          <w:sz w:val="28"/>
          <w:szCs w:val="28"/>
        </w:rPr>
        <w:t xml:space="preserve">,2 </w:t>
      </w:r>
      <w:proofErr w:type="gramStart"/>
      <w:r w:rsidR="000E4661" w:rsidRPr="008914D6">
        <w:rPr>
          <w:rFonts w:ascii="Times New Roman" w:hAnsi="Times New Roman" w:cs="Times New Roman"/>
          <w:sz w:val="28"/>
          <w:szCs w:val="28"/>
        </w:rPr>
        <w:t>млн</w:t>
      </w:r>
      <w:proofErr w:type="gramEnd"/>
      <w:r w:rsidR="000E4661" w:rsidRPr="008914D6">
        <w:rPr>
          <w:rFonts w:ascii="Times New Roman" w:hAnsi="Times New Roman" w:cs="Times New Roman"/>
          <w:sz w:val="28"/>
          <w:szCs w:val="28"/>
        </w:rPr>
        <w:t xml:space="preserve"> </w:t>
      </w:r>
      <w:r w:rsidR="00A95B43" w:rsidRPr="008914D6">
        <w:rPr>
          <w:rFonts w:ascii="Times New Roman" w:hAnsi="Times New Roman" w:cs="Times New Roman"/>
          <w:sz w:val="28"/>
          <w:szCs w:val="28"/>
        </w:rPr>
        <w:t>м</w:t>
      </w:r>
      <w:r w:rsidR="00A95B43" w:rsidRPr="008914D6">
        <w:rPr>
          <w:rFonts w:ascii="Times New Roman" w:hAnsi="Times New Roman" w:cs="Times New Roman"/>
          <w:sz w:val="28"/>
          <w:szCs w:val="28"/>
          <w:vertAlign w:val="superscript"/>
        </w:rPr>
        <w:t>3</w:t>
      </w:r>
      <w:r w:rsidR="00274418" w:rsidRPr="008914D6">
        <w:rPr>
          <w:rFonts w:ascii="Times New Roman" w:hAnsi="Times New Roman" w:cs="Times New Roman"/>
          <w:sz w:val="28"/>
          <w:szCs w:val="28"/>
        </w:rPr>
        <w:t xml:space="preserve"> </w:t>
      </w:r>
      <w:r w:rsidR="005B31FC" w:rsidRPr="008914D6">
        <w:rPr>
          <w:rFonts w:ascii="Times New Roman" w:hAnsi="Times New Roman" w:cs="Times New Roman"/>
          <w:sz w:val="28"/>
          <w:szCs w:val="28"/>
        </w:rPr>
        <w:br/>
      </w:r>
      <w:r w:rsidR="00274418" w:rsidRPr="008914D6">
        <w:rPr>
          <w:rFonts w:ascii="Times New Roman" w:hAnsi="Times New Roman" w:cs="Times New Roman"/>
          <w:sz w:val="28"/>
          <w:szCs w:val="28"/>
        </w:rPr>
        <w:t>(201</w:t>
      </w:r>
      <w:r w:rsidR="005B31FC" w:rsidRPr="008914D6">
        <w:rPr>
          <w:rFonts w:ascii="Times New Roman" w:hAnsi="Times New Roman" w:cs="Times New Roman"/>
          <w:sz w:val="28"/>
          <w:szCs w:val="28"/>
        </w:rPr>
        <w:t>9</w:t>
      </w:r>
      <w:r w:rsidR="00274418" w:rsidRPr="008914D6">
        <w:rPr>
          <w:rFonts w:ascii="Times New Roman" w:hAnsi="Times New Roman" w:cs="Times New Roman"/>
          <w:sz w:val="28"/>
          <w:szCs w:val="28"/>
        </w:rPr>
        <w:t xml:space="preserve"> г. – </w:t>
      </w:r>
      <w:r w:rsidR="005B31FC" w:rsidRPr="008914D6">
        <w:rPr>
          <w:rFonts w:ascii="Times New Roman" w:hAnsi="Times New Roman" w:cs="Times New Roman"/>
          <w:sz w:val="28"/>
          <w:szCs w:val="28"/>
        </w:rPr>
        <w:t>77,2</w:t>
      </w:r>
      <w:r w:rsidR="00274418" w:rsidRPr="008914D6">
        <w:rPr>
          <w:rFonts w:ascii="Times New Roman" w:hAnsi="Times New Roman" w:cs="Times New Roman"/>
          <w:sz w:val="28"/>
          <w:szCs w:val="28"/>
        </w:rPr>
        <w:t> млн</w:t>
      </w:r>
      <w:r w:rsidR="00A95B43" w:rsidRPr="008914D6">
        <w:rPr>
          <w:rFonts w:ascii="Times New Roman" w:hAnsi="Times New Roman" w:cs="Times New Roman"/>
          <w:sz w:val="28"/>
          <w:szCs w:val="28"/>
        </w:rPr>
        <w:t> м</w:t>
      </w:r>
      <w:r w:rsidR="00A95B43" w:rsidRPr="008914D6">
        <w:rPr>
          <w:rFonts w:ascii="Times New Roman" w:hAnsi="Times New Roman" w:cs="Times New Roman"/>
          <w:sz w:val="28"/>
          <w:szCs w:val="28"/>
          <w:vertAlign w:val="superscript"/>
        </w:rPr>
        <w:t>3</w:t>
      </w:r>
      <w:r w:rsidR="00274418" w:rsidRPr="008914D6">
        <w:rPr>
          <w:rFonts w:ascii="Times New Roman" w:hAnsi="Times New Roman" w:cs="Times New Roman"/>
          <w:sz w:val="28"/>
          <w:szCs w:val="28"/>
        </w:rPr>
        <w:t>).</w:t>
      </w:r>
    </w:p>
    <w:p w:rsidR="00202FE4" w:rsidRPr="008914D6" w:rsidRDefault="00202FE4" w:rsidP="000E4661">
      <w:pPr>
        <w:ind w:firstLine="709"/>
        <w:jc w:val="both"/>
        <w:rPr>
          <w:rFonts w:ascii="Times New Roman" w:hAnsi="Times New Roman" w:cs="Times New Roman"/>
          <w:sz w:val="28"/>
          <w:szCs w:val="28"/>
        </w:rPr>
      </w:pPr>
      <w:r w:rsidRPr="008914D6">
        <w:rPr>
          <w:rFonts w:ascii="Times New Roman" w:hAnsi="Times New Roman" w:cs="Times New Roman"/>
          <w:sz w:val="28"/>
          <w:szCs w:val="28"/>
        </w:rPr>
        <w:t xml:space="preserve">В поверхностные водные объекты отведено </w:t>
      </w:r>
      <w:r w:rsidR="005B31FC" w:rsidRPr="008914D6">
        <w:rPr>
          <w:rFonts w:ascii="Times New Roman" w:hAnsi="Times New Roman" w:cs="Times New Roman"/>
          <w:sz w:val="28"/>
          <w:szCs w:val="28"/>
        </w:rPr>
        <w:t>300,7</w:t>
      </w:r>
      <w:r w:rsidRPr="008914D6">
        <w:rPr>
          <w:rFonts w:ascii="Times New Roman" w:hAnsi="Times New Roman" w:cs="Times New Roman"/>
          <w:sz w:val="28"/>
          <w:szCs w:val="28"/>
        </w:rPr>
        <w:t xml:space="preserve"> </w:t>
      </w:r>
      <w:proofErr w:type="gramStart"/>
      <w:r w:rsidR="000E4661" w:rsidRPr="008914D6">
        <w:rPr>
          <w:rFonts w:ascii="Times New Roman" w:hAnsi="Times New Roman" w:cs="Times New Roman"/>
          <w:sz w:val="28"/>
          <w:szCs w:val="28"/>
        </w:rPr>
        <w:t>млн</w:t>
      </w:r>
      <w:proofErr w:type="gramEnd"/>
      <w:r w:rsidR="000E4661" w:rsidRPr="008914D6">
        <w:rPr>
          <w:rFonts w:ascii="Times New Roman" w:hAnsi="Times New Roman" w:cs="Times New Roman"/>
          <w:sz w:val="28"/>
          <w:szCs w:val="28"/>
        </w:rPr>
        <w:t xml:space="preserve"> </w:t>
      </w:r>
      <w:r w:rsidR="00A95B43" w:rsidRPr="008914D6">
        <w:rPr>
          <w:rFonts w:ascii="Times New Roman" w:hAnsi="Times New Roman" w:cs="Times New Roman"/>
          <w:sz w:val="28"/>
          <w:szCs w:val="28"/>
        </w:rPr>
        <w:t>м</w:t>
      </w:r>
      <w:r w:rsidR="00A95B43" w:rsidRPr="008914D6">
        <w:rPr>
          <w:rFonts w:ascii="Times New Roman" w:hAnsi="Times New Roman" w:cs="Times New Roman"/>
          <w:sz w:val="28"/>
          <w:szCs w:val="28"/>
          <w:vertAlign w:val="superscript"/>
        </w:rPr>
        <w:t>3</w:t>
      </w:r>
      <w:r w:rsidR="000E4661" w:rsidRPr="008914D6">
        <w:rPr>
          <w:rFonts w:ascii="Times New Roman" w:hAnsi="Times New Roman" w:cs="Times New Roman"/>
          <w:sz w:val="28"/>
          <w:szCs w:val="28"/>
        </w:rPr>
        <w:t xml:space="preserve"> </w:t>
      </w:r>
      <w:r w:rsidRPr="008914D6">
        <w:rPr>
          <w:rFonts w:ascii="Times New Roman" w:hAnsi="Times New Roman" w:cs="Times New Roman"/>
          <w:sz w:val="28"/>
          <w:szCs w:val="28"/>
        </w:rPr>
        <w:t>сточных вод</w:t>
      </w:r>
      <w:r w:rsidR="00274418" w:rsidRPr="008914D6">
        <w:rPr>
          <w:rFonts w:ascii="Times New Roman" w:hAnsi="Times New Roman" w:cs="Times New Roman"/>
          <w:sz w:val="28"/>
          <w:szCs w:val="28"/>
        </w:rPr>
        <w:t xml:space="preserve"> (201</w:t>
      </w:r>
      <w:r w:rsidR="005B31FC" w:rsidRPr="008914D6">
        <w:rPr>
          <w:rFonts w:ascii="Times New Roman" w:hAnsi="Times New Roman" w:cs="Times New Roman"/>
          <w:sz w:val="28"/>
          <w:szCs w:val="28"/>
        </w:rPr>
        <w:t>9</w:t>
      </w:r>
      <w:r w:rsidR="00274418" w:rsidRPr="008914D6">
        <w:rPr>
          <w:rFonts w:ascii="Times New Roman" w:hAnsi="Times New Roman" w:cs="Times New Roman"/>
          <w:sz w:val="28"/>
          <w:szCs w:val="28"/>
        </w:rPr>
        <w:t xml:space="preserve"> г. – </w:t>
      </w:r>
      <w:r w:rsidR="005B31FC" w:rsidRPr="008914D6">
        <w:rPr>
          <w:rFonts w:ascii="Times New Roman" w:hAnsi="Times New Roman" w:cs="Times New Roman"/>
          <w:sz w:val="28"/>
          <w:szCs w:val="28"/>
        </w:rPr>
        <w:t>339,4</w:t>
      </w:r>
      <w:r w:rsidR="00274418" w:rsidRPr="008914D6">
        <w:rPr>
          <w:rFonts w:ascii="Times New Roman" w:hAnsi="Times New Roman" w:cs="Times New Roman"/>
          <w:sz w:val="28"/>
          <w:szCs w:val="28"/>
        </w:rPr>
        <w:t xml:space="preserve"> млн </w:t>
      </w:r>
      <w:r w:rsidR="00A95B43" w:rsidRPr="008914D6">
        <w:rPr>
          <w:rFonts w:ascii="Times New Roman" w:hAnsi="Times New Roman" w:cs="Times New Roman"/>
          <w:sz w:val="28"/>
          <w:szCs w:val="28"/>
        </w:rPr>
        <w:t>м</w:t>
      </w:r>
      <w:r w:rsidR="00A95B43" w:rsidRPr="008914D6">
        <w:rPr>
          <w:rFonts w:ascii="Times New Roman" w:hAnsi="Times New Roman" w:cs="Times New Roman"/>
          <w:sz w:val="28"/>
          <w:szCs w:val="28"/>
          <w:vertAlign w:val="superscript"/>
        </w:rPr>
        <w:t>3</w:t>
      </w:r>
      <w:r w:rsidR="00274418" w:rsidRPr="008914D6">
        <w:rPr>
          <w:rFonts w:ascii="Times New Roman" w:hAnsi="Times New Roman" w:cs="Times New Roman"/>
          <w:sz w:val="28"/>
          <w:szCs w:val="28"/>
        </w:rPr>
        <w:t>)</w:t>
      </w:r>
      <w:r w:rsidRPr="008914D6">
        <w:rPr>
          <w:rFonts w:ascii="Times New Roman" w:hAnsi="Times New Roman" w:cs="Times New Roman"/>
          <w:sz w:val="28"/>
          <w:szCs w:val="28"/>
        </w:rPr>
        <w:t xml:space="preserve">, объем нормативно – очищенных сточных вод на очистных сооружениях составил </w:t>
      </w:r>
      <w:r w:rsidR="001F1419" w:rsidRPr="008914D6">
        <w:rPr>
          <w:rFonts w:ascii="Times New Roman" w:hAnsi="Times New Roman" w:cs="Times New Roman"/>
          <w:sz w:val="28"/>
          <w:szCs w:val="28"/>
        </w:rPr>
        <w:t>0,</w:t>
      </w:r>
      <w:r w:rsidR="005B31FC" w:rsidRPr="008914D6">
        <w:rPr>
          <w:rFonts w:ascii="Times New Roman" w:hAnsi="Times New Roman" w:cs="Times New Roman"/>
          <w:sz w:val="28"/>
          <w:szCs w:val="28"/>
        </w:rPr>
        <w:t>76</w:t>
      </w:r>
      <w:r w:rsidR="001F1419" w:rsidRPr="008914D6">
        <w:rPr>
          <w:rFonts w:ascii="Times New Roman" w:hAnsi="Times New Roman" w:cs="Times New Roman"/>
          <w:sz w:val="28"/>
          <w:szCs w:val="28"/>
        </w:rPr>
        <w:t>8</w:t>
      </w:r>
      <w:r w:rsidRPr="008914D6">
        <w:rPr>
          <w:rFonts w:ascii="Times New Roman" w:hAnsi="Times New Roman" w:cs="Times New Roman"/>
          <w:sz w:val="28"/>
          <w:szCs w:val="28"/>
        </w:rPr>
        <w:t xml:space="preserve"> </w:t>
      </w:r>
      <w:r w:rsidR="000E4661" w:rsidRPr="008914D6">
        <w:rPr>
          <w:rFonts w:ascii="Times New Roman" w:hAnsi="Times New Roman" w:cs="Times New Roman"/>
          <w:sz w:val="28"/>
          <w:szCs w:val="28"/>
        </w:rPr>
        <w:t xml:space="preserve">млн </w:t>
      </w:r>
      <w:r w:rsidR="00A95B43" w:rsidRPr="008914D6">
        <w:rPr>
          <w:rFonts w:ascii="Times New Roman" w:hAnsi="Times New Roman" w:cs="Times New Roman"/>
          <w:sz w:val="28"/>
          <w:szCs w:val="28"/>
        </w:rPr>
        <w:t>м</w:t>
      </w:r>
      <w:r w:rsidR="00A95B43" w:rsidRPr="008914D6">
        <w:rPr>
          <w:rFonts w:ascii="Times New Roman" w:hAnsi="Times New Roman" w:cs="Times New Roman"/>
          <w:sz w:val="28"/>
          <w:szCs w:val="28"/>
          <w:vertAlign w:val="superscript"/>
        </w:rPr>
        <w:t>3</w:t>
      </w:r>
      <w:r w:rsidR="00A95B43" w:rsidRPr="008914D6">
        <w:rPr>
          <w:rFonts w:ascii="Times New Roman" w:hAnsi="Times New Roman" w:cs="Times New Roman"/>
          <w:sz w:val="28"/>
          <w:szCs w:val="28"/>
        </w:rPr>
        <w:t xml:space="preserve"> </w:t>
      </w:r>
      <w:r w:rsidR="001F1419" w:rsidRPr="008914D6">
        <w:rPr>
          <w:rFonts w:ascii="Times New Roman" w:hAnsi="Times New Roman" w:cs="Times New Roman"/>
          <w:sz w:val="28"/>
          <w:szCs w:val="28"/>
        </w:rPr>
        <w:t>(201</w:t>
      </w:r>
      <w:r w:rsidR="005B31FC" w:rsidRPr="008914D6">
        <w:rPr>
          <w:rFonts w:ascii="Times New Roman" w:hAnsi="Times New Roman" w:cs="Times New Roman"/>
          <w:sz w:val="28"/>
          <w:szCs w:val="28"/>
        </w:rPr>
        <w:t>9</w:t>
      </w:r>
      <w:r w:rsidR="001F1419" w:rsidRPr="008914D6">
        <w:rPr>
          <w:rFonts w:ascii="Times New Roman" w:hAnsi="Times New Roman" w:cs="Times New Roman"/>
          <w:sz w:val="28"/>
          <w:szCs w:val="28"/>
        </w:rPr>
        <w:t xml:space="preserve"> г. – </w:t>
      </w:r>
      <w:r w:rsidR="005B31FC" w:rsidRPr="008914D6">
        <w:rPr>
          <w:rFonts w:ascii="Times New Roman" w:hAnsi="Times New Roman" w:cs="Times New Roman"/>
          <w:sz w:val="28"/>
          <w:szCs w:val="28"/>
        </w:rPr>
        <w:t>0,80</w:t>
      </w:r>
      <w:r w:rsidR="001F1419" w:rsidRPr="008914D6">
        <w:rPr>
          <w:rFonts w:ascii="Times New Roman" w:hAnsi="Times New Roman" w:cs="Times New Roman"/>
          <w:sz w:val="28"/>
          <w:szCs w:val="28"/>
        </w:rPr>
        <w:t xml:space="preserve"> млн </w:t>
      </w:r>
      <w:r w:rsidR="00A95B43" w:rsidRPr="008914D6">
        <w:rPr>
          <w:rFonts w:ascii="Times New Roman" w:hAnsi="Times New Roman" w:cs="Times New Roman"/>
          <w:sz w:val="28"/>
          <w:szCs w:val="28"/>
        </w:rPr>
        <w:t>м</w:t>
      </w:r>
      <w:r w:rsidR="00A95B43" w:rsidRPr="008914D6">
        <w:rPr>
          <w:rFonts w:ascii="Times New Roman" w:hAnsi="Times New Roman" w:cs="Times New Roman"/>
          <w:sz w:val="28"/>
          <w:szCs w:val="28"/>
          <w:vertAlign w:val="superscript"/>
        </w:rPr>
        <w:t>3</w:t>
      </w:r>
      <w:r w:rsidR="001F1419" w:rsidRPr="008914D6">
        <w:rPr>
          <w:rFonts w:ascii="Times New Roman" w:hAnsi="Times New Roman" w:cs="Times New Roman"/>
          <w:sz w:val="28"/>
          <w:szCs w:val="28"/>
        </w:rPr>
        <w:t>)</w:t>
      </w:r>
      <w:r w:rsidRPr="008914D6">
        <w:rPr>
          <w:rFonts w:ascii="Times New Roman" w:hAnsi="Times New Roman" w:cs="Times New Roman"/>
          <w:sz w:val="28"/>
          <w:szCs w:val="28"/>
        </w:rPr>
        <w:t xml:space="preserve">. </w:t>
      </w:r>
      <w:r w:rsidR="001F1419" w:rsidRPr="008914D6">
        <w:rPr>
          <w:rFonts w:ascii="Times New Roman" w:hAnsi="Times New Roman" w:cs="Times New Roman"/>
          <w:sz w:val="28"/>
          <w:szCs w:val="28"/>
        </w:rPr>
        <w:t>Изменения по сравнению с 20</w:t>
      </w:r>
      <w:r w:rsidR="005B31FC" w:rsidRPr="008914D6">
        <w:rPr>
          <w:rFonts w:ascii="Times New Roman" w:hAnsi="Times New Roman" w:cs="Times New Roman"/>
          <w:sz w:val="28"/>
          <w:szCs w:val="28"/>
        </w:rPr>
        <w:t>20</w:t>
      </w:r>
      <w:r w:rsidR="001F1419" w:rsidRPr="008914D6">
        <w:rPr>
          <w:rFonts w:ascii="Times New Roman" w:hAnsi="Times New Roman" w:cs="Times New Roman"/>
          <w:sz w:val="28"/>
          <w:szCs w:val="28"/>
        </w:rPr>
        <w:t xml:space="preserve"> годом связаны с уточнением места выпуска сточных вод ООО «</w:t>
      </w:r>
      <w:proofErr w:type="spellStart"/>
      <w:r w:rsidR="001F1419" w:rsidRPr="008914D6">
        <w:rPr>
          <w:rFonts w:ascii="Times New Roman" w:hAnsi="Times New Roman" w:cs="Times New Roman"/>
          <w:sz w:val="28"/>
          <w:szCs w:val="28"/>
        </w:rPr>
        <w:t>Краском</w:t>
      </w:r>
      <w:proofErr w:type="spellEnd"/>
      <w:r w:rsidR="001F1419" w:rsidRPr="008914D6">
        <w:rPr>
          <w:rFonts w:ascii="Times New Roman" w:hAnsi="Times New Roman" w:cs="Times New Roman"/>
          <w:sz w:val="28"/>
          <w:szCs w:val="28"/>
        </w:rPr>
        <w:t>»</w:t>
      </w:r>
      <w:r w:rsidR="00466F13" w:rsidRPr="008914D6">
        <w:rPr>
          <w:rFonts w:ascii="Times New Roman" w:hAnsi="Times New Roman" w:cs="Times New Roman"/>
          <w:sz w:val="28"/>
          <w:szCs w:val="28"/>
        </w:rPr>
        <w:t>.</w:t>
      </w:r>
    </w:p>
    <w:p w:rsidR="00202FE4" w:rsidRPr="008914D6" w:rsidRDefault="00202FE4" w:rsidP="000E4661">
      <w:pPr>
        <w:ind w:firstLine="709"/>
        <w:jc w:val="both"/>
        <w:rPr>
          <w:rFonts w:ascii="Times New Roman" w:hAnsi="Times New Roman" w:cs="Times New Roman"/>
          <w:sz w:val="28"/>
          <w:szCs w:val="28"/>
        </w:rPr>
      </w:pPr>
      <w:r w:rsidRPr="008914D6">
        <w:rPr>
          <w:rFonts w:ascii="Times New Roman" w:hAnsi="Times New Roman" w:cs="Times New Roman"/>
          <w:sz w:val="28"/>
          <w:szCs w:val="28"/>
        </w:rPr>
        <w:t>В 20</w:t>
      </w:r>
      <w:r w:rsidR="005B31FC" w:rsidRPr="008914D6">
        <w:rPr>
          <w:rFonts w:ascii="Times New Roman" w:hAnsi="Times New Roman" w:cs="Times New Roman"/>
          <w:sz w:val="28"/>
          <w:szCs w:val="28"/>
        </w:rPr>
        <w:t>20</w:t>
      </w:r>
      <w:r w:rsidRPr="008914D6">
        <w:rPr>
          <w:rFonts w:ascii="Times New Roman" w:hAnsi="Times New Roman" w:cs="Times New Roman"/>
          <w:sz w:val="28"/>
          <w:szCs w:val="28"/>
        </w:rPr>
        <w:t xml:space="preserve"> году </w:t>
      </w:r>
      <w:r w:rsidR="005B31FC" w:rsidRPr="008914D6">
        <w:rPr>
          <w:rFonts w:ascii="Times New Roman" w:hAnsi="Times New Roman" w:cs="Times New Roman"/>
          <w:sz w:val="28"/>
          <w:szCs w:val="28"/>
        </w:rPr>
        <w:t>на территории города действовало 28</w:t>
      </w:r>
      <w:r w:rsidRPr="008914D6">
        <w:rPr>
          <w:rFonts w:ascii="Times New Roman" w:hAnsi="Times New Roman" w:cs="Times New Roman"/>
          <w:sz w:val="28"/>
          <w:szCs w:val="28"/>
        </w:rPr>
        <w:t xml:space="preserve"> водозаборных сооружений, оснащенных системами учета и контроля воды</w:t>
      </w:r>
      <w:r w:rsidR="001F1419" w:rsidRPr="008914D6">
        <w:rPr>
          <w:rFonts w:ascii="Times New Roman" w:hAnsi="Times New Roman" w:cs="Times New Roman"/>
          <w:sz w:val="28"/>
          <w:szCs w:val="28"/>
        </w:rPr>
        <w:t>.</w:t>
      </w:r>
    </w:p>
    <w:p w:rsidR="00202FE4" w:rsidRPr="008914D6" w:rsidRDefault="00202FE4" w:rsidP="000E4661">
      <w:pPr>
        <w:ind w:firstLine="709"/>
        <w:jc w:val="both"/>
        <w:rPr>
          <w:rFonts w:ascii="Times New Roman" w:hAnsi="Times New Roman" w:cs="Times New Roman"/>
          <w:sz w:val="28"/>
          <w:szCs w:val="28"/>
        </w:rPr>
      </w:pPr>
      <w:r w:rsidRPr="008914D6">
        <w:rPr>
          <w:rFonts w:ascii="Times New Roman" w:hAnsi="Times New Roman" w:cs="Times New Roman"/>
          <w:sz w:val="28"/>
          <w:szCs w:val="28"/>
        </w:rPr>
        <w:t xml:space="preserve">Количество очистных сооружений сточных вод в </w:t>
      </w:r>
      <w:r w:rsidR="0072458F" w:rsidRPr="008914D6">
        <w:rPr>
          <w:rFonts w:ascii="Times New Roman" w:hAnsi="Times New Roman" w:cs="Times New Roman"/>
          <w:sz w:val="28"/>
          <w:szCs w:val="28"/>
        </w:rPr>
        <w:br/>
      </w:r>
      <w:r w:rsidRPr="008914D6">
        <w:rPr>
          <w:rFonts w:ascii="Times New Roman" w:hAnsi="Times New Roman" w:cs="Times New Roman"/>
          <w:sz w:val="28"/>
          <w:szCs w:val="28"/>
        </w:rPr>
        <w:t>20</w:t>
      </w:r>
      <w:r w:rsidR="005B31FC" w:rsidRPr="008914D6">
        <w:rPr>
          <w:rFonts w:ascii="Times New Roman" w:hAnsi="Times New Roman" w:cs="Times New Roman"/>
          <w:sz w:val="28"/>
          <w:szCs w:val="28"/>
        </w:rPr>
        <w:t>20</w:t>
      </w:r>
      <w:r w:rsidRPr="008914D6">
        <w:rPr>
          <w:rFonts w:ascii="Times New Roman" w:hAnsi="Times New Roman" w:cs="Times New Roman"/>
          <w:sz w:val="28"/>
          <w:szCs w:val="28"/>
        </w:rPr>
        <w:t xml:space="preserve"> году составило </w:t>
      </w:r>
      <w:r w:rsidR="001F1419" w:rsidRPr="008914D6">
        <w:rPr>
          <w:rFonts w:ascii="Times New Roman" w:hAnsi="Times New Roman" w:cs="Times New Roman"/>
          <w:sz w:val="28"/>
          <w:szCs w:val="28"/>
        </w:rPr>
        <w:t>9 единиц</w:t>
      </w:r>
      <w:r w:rsidRPr="008914D6">
        <w:rPr>
          <w:rFonts w:ascii="Times New Roman" w:hAnsi="Times New Roman" w:cs="Times New Roman"/>
          <w:sz w:val="28"/>
          <w:szCs w:val="28"/>
        </w:rPr>
        <w:t xml:space="preserve">, оснащенных средствами учета </w:t>
      </w:r>
      <w:r w:rsidR="0072458F" w:rsidRPr="008914D6">
        <w:rPr>
          <w:rFonts w:ascii="Times New Roman" w:hAnsi="Times New Roman" w:cs="Times New Roman"/>
          <w:sz w:val="28"/>
          <w:szCs w:val="28"/>
        </w:rPr>
        <w:br/>
      </w:r>
      <w:r w:rsidRPr="008914D6">
        <w:rPr>
          <w:rFonts w:ascii="Times New Roman" w:hAnsi="Times New Roman" w:cs="Times New Roman"/>
          <w:sz w:val="28"/>
          <w:szCs w:val="28"/>
        </w:rPr>
        <w:t xml:space="preserve">воды – </w:t>
      </w:r>
      <w:r w:rsidR="001F1419" w:rsidRPr="008914D6">
        <w:rPr>
          <w:rFonts w:ascii="Times New Roman" w:hAnsi="Times New Roman" w:cs="Times New Roman"/>
          <w:sz w:val="28"/>
          <w:szCs w:val="28"/>
        </w:rPr>
        <w:t>3</w:t>
      </w:r>
      <w:r w:rsidRPr="008914D6">
        <w:rPr>
          <w:rFonts w:ascii="Times New Roman" w:hAnsi="Times New Roman" w:cs="Times New Roman"/>
          <w:sz w:val="28"/>
          <w:szCs w:val="28"/>
        </w:rPr>
        <w:t xml:space="preserve"> единиц</w:t>
      </w:r>
      <w:r w:rsidR="005B31FC" w:rsidRPr="008914D6">
        <w:rPr>
          <w:rFonts w:ascii="Times New Roman" w:hAnsi="Times New Roman" w:cs="Times New Roman"/>
          <w:sz w:val="28"/>
          <w:szCs w:val="28"/>
        </w:rPr>
        <w:t>ы</w:t>
      </w:r>
      <w:r w:rsidRPr="008914D6">
        <w:rPr>
          <w:rFonts w:ascii="Times New Roman" w:hAnsi="Times New Roman" w:cs="Times New Roman"/>
          <w:sz w:val="28"/>
          <w:szCs w:val="28"/>
        </w:rPr>
        <w:t xml:space="preserve">. Суммарная мощность очистных сооружений составила </w:t>
      </w:r>
      <w:r w:rsidR="005B31FC" w:rsidRPr="008914D6">
        <w:rPr>
          <w:rFonts w:ascii="Times New Roman" w:hAnsi="Times New Roman" w:cs="Times New Roman"/>
          <w:sz w:val="28"/>
          <w:szCs w:val="28"/>
        </w:rPr>
        <w:t>112,5</w:t>
      </w:r>
      <w:r w:rsidR="001F1419" w:rsidRPr="008914D6">
        <w:rPr>
          <w:rFonts w:ascii="Times New Roman" w:hAnsi="Times New Roman" w:cs="Times New Roman"/>
          <w:sz w:val="28"/>
          <w:szCs w:val="28"/>
        </w:rPr>
        <w:t> </w:t>
      </w:r>
      <w:r w:rsidR="005B31FC" w:rsidRPr="008914D6">
        <w:rPr>
          <w:rFonts w:ascii="Times New Roman" w:hAnsi="Times New Roman" w:cs="Times New Roman"/>
          <w:sz w:val="28"/>
          <w:szCs w:val="28"/>
        </w:rPr>
        <w:t>млн</w:t>
      </w:r>
      <w:r w:rsidRPr="008914D6">
        <w:rPr>
          <w:rFonts w:ascii="Times New Roman" w:hAnsi="Times New Roman" w:cs="Times New Roman"/>
          <w:sz w:val="28"/>
          <w:szCs w:val="28"/>
        </w:rPr>
        <w:t>.</w:t>
      </w:r>
      <w:r w:rsidR="001F1419" w:rsidRPr="008914D6">
        <w:rPr>
          <w:rFonts w:ascii="Times New Roman" w:hAnsi="Times New Roman" w:cs="Times New Roman"/>
          <w:sz w:val="28"/>
          <w:szCs w:val="28"/>
        </w:rPr>
        <w:t> </w:t>
      </w:r>
      <w:r w:rsidR="00A95B43" w:rsidRPr="008914D6">
        <w:rPr>
          <w:rFonts w:ascii="Times New Roman" w:hAnsi="Times New Roman" w:cs="Times New Roman"/>
          <w:sz w:val="28"/>
          <w:szCs w:val="28"/>
        </w:rPr>
        <w:t>м</w:t>
      </w:r>
      <w:r w:rsidR="00A95B43" w:rsidRPr="008914D6">
        <w:rPr>
          <w:rFonts w:ascii="Times New Roman" w:hAnsi="Times New Roman" w:cs="Times New Roman"/>
          <w:sz w:val="28"/>
          <w:szCs w:val="28"/>
          <w:vertAlign w:val="superscript"/>
        </w:rPr>
        <w:t>3</w:t>
      </w:r>
      <w:r w:rsidRPr="008914D6">
        <w:rPr>
          <w:rFonts w:ascii="Times New Roman" w:hAnsi="Times New Roman" w:cs="Times New Roman"/>
          <w:sz w:val="28"/>
          <w:szCs w:val="28"/>
        </w:rPr>
        <w:t xml:space="preserve">/сутки. </w:t>
      </w:r>
    </w:p>
    <w:p w:rsidR="00202FE4" w:rsidRPr="008914D6" w:rsidRDefault="00202FE4" w:rsidP="005510E8">
      <w:pPr>
        <w:pStyle w:val="a8"/>
        <w:spacing w:after="0"/>
        <w:ind w:firstLine="709"/>
        <w:jc w:val="both"/>
        <w:rPr>
          <w:rFonts w:ascii="Times New Roman" w:hAnsi="Times New Roman" w:cs="Times New Roman"/>
          <w:sz w:val="28"/>
          <w:szCs w:val="28"/>
          <w:lang w:eastAsia="ar-SA"/>
        </w:rPr>
      </w:pPr>
      <w:r w:rsidRPr="008914D6">
        <w:rPr>
          <w:rFonts w:ascii="Times New Roman" w:hAnsi="Times New Roman" w:cs="Times New Roman"/>
          <w:sz w:val="28"/>
          <w:szCs w:val="28"/>
          <w:lang w:eastAsia="ar-SA"/>
        </w:rPr>
        <w:t>Производственный контроль качества воды источников питьевого водоснабжения и питьевой воды, поступающей в распределительную сеть, проводится аккредитованной лабораторией ООО «</w:t>
      </w:r>
      <w:proofErr w:type="spellStart"/>
      <w:r w:rsidRPr="008914D6">
        <w:rPr>
          <w:rFonts w:ascii="Times New Roman" w:hAnsi="Times New Roman" w:cs="Times New Roman"/>
          <w:sz w:val="28"/>
          <w:szCs w:val="28"/>
          <w:lang w:eastAsia="ar-SA"/>
        </w:rPr>
        <w:t>КрасКом</w:t>
      </w:r>
      <w:proofErr w:type="spellEnd"/>
      <w:r w:rsidRPr="008914D6">
        <w:rPr>
          <w:rFonts w:ascii="Times New Roman" w:hAnsi="Times New Roman" w:cs="Times New Roman"/>
          <w:sz w:val="28"/>
          <w:szCs w:val="28"/>
          <w:lang w:eastAsia="ar-SA"/>
        </w:rPr>
        <w:t xml:space="preserve">» по микробиологическим, </w:t>
      </w:r>
      <w:proofErr w:type="spellStart"/>
      <w:r w:rsidRPr="008914D6">
        <w:rPr>
          <w:rFonts w:ascii="Times New Roman" w:hAnsi="Times New Roman" w:cs="Times New Roman"/>
          <w:sz w:val="28"/>
          <w:szCs w:val="28"/>
          <w:lang w:eastAsia="ar-SA"/>
        </w:rPr>
        <w:t>паразитологическим</w:t>
      </w:r>
      <w:proofErr w:type="spellEnd"/>
      <w:r w:rsidRPr="008914D6">
        <w:rPr>
          <w:rFonts w:ascii="Times New Roman" w:hAnsi="Times New Roman" w:cs="Times New Roman"/>
          <w:sz w:val="28"/>
          <w:szCs w:val="28"/>
          <w:lang w:eastAsia="ar-SA"/>
        </w:rPr>
        <w:t xml:space="preserve">, органолептическим, радиологическим показателям, а также по содержанию вредных химических веществ. </w:t>
      </w:r>
    </w:p>
    <w:p w:rsidR="00202FE4" w:rsidRPr="008914D6" w:rsidRDefault="000C7694" w:rsidP="000C7694">
      <w:pPr>
        <w:widowControl/>
        <w:tabs>
          <w:tab w:val="left" w:pos="3300"/>
        </w:tabs>
        <w:spacing w:before="120"/>
        <w:ind w:firstLine="709"/>
        <w:rPr>
          <w:rFonts w:ascii="Times New Roman" w:eastAsiaTheme="minorHAnsi" w:hAnsi="Times New Roman" w:cs="Times New Roman"/>
          <w:bCs/>
          <w:i/>
          <w:sz w:val="28"/>
          <w:szCs w:val="28"/>
          <w:lang w:eastAsia="en-US"/>
        </w:rPr>
      </w:pPr>
      <w:r w:rsidRPr="008914D6">
        <w:rPr>
          <w:rFonts w:ascii="Times New Roman" w:eastAsiaTheme="minorHAnsi" w:hAnsi="Times New Roman" w:cs="Times New Roman"/>
          <w:bCs/>
          <w:i/>
          <w:sz w:val="28"/>
          <w:szCs w:val="28"/>
          <w:lang w:eastAsia="en-US"/>
        </w:rPr>
        <w:t>Образование отходов производства и потребления</w:t>
      </w:r>
    </w:p>
    <w:p w:rsidR="005B31FC" w:rsidRPr="008914D6" w:rsidRDefault="005B31FC" w:rsidP="005B31FC">
      <w:pPr>
        <w:widowControl/>
        <w:ind w:firstLine="709"/>
        <w:jc w:val="both"/>
        <w:rPr>
          <w:rFonts w:ascii="Times New Roman" w:eastAsiaTheme="minorHAnsi" w:hAnsi="Times New Roman" w:cs="Times New Roman"/>
          <w:sz w:val="28"/>
          <w:szCs w:val="28"/>
          <w:lang w:eastAsia="en-US"/>
        </w:rPr>
      </w:pPr>
      <w:r w:rsidRPr="008914D6">
        <w:rPr>
          <w:rFonts w:ascii="Times New Roman" w:eastAsiaTheme="minorHAnsi" w:hAnsi="Times New Roman" w:cs="Times New Roman"/>
          <w:sz w:val="28"/>
          <w:szCs w:val="28"/>
          <w:lang w:eastAsia="en-US"/>
        </w:rPr>
        <w:t>В 2020 году в границах Красноярска числилось 9 действующих специализированных объектов для размещения и обезвреживания отходов, из которых:</w:t>
      </w:r>
    </w:p>
    <w:p w:rsidR="005B31FC" w:rsidRPr="008914D6" w:rsidRDefault="005B31FC" w:rsidP="003E19CD">
      <w:pPr>
        <w:pStyle w:val="aa"/>
        <w:numPr>
          <w:ilvl w:val="0"/>
          <w:numId w:val="5"/>
        </w:numPr>
        <w:tabs>
          <w:tab w:val="left" w:pos="993"/>
        </w:tabs>
        <w:ind w:left="0" w:firstLine="709"/>
        <w:jc w:val="both"/>
        <w:rPr>
          <w:rFonts w:ascii="Times New Roman" w:hAnsi="Times New Roman" w:cs="Times New Roman"/>
          <w:sz w:val="28"/>
          <w:szCs w:val="28"/>
        </w:rPr>
      </w:pPr>
      <w:r w:rsidRPr="008914D6">
        <w:rPr>
          <w:rFonts w:ascii="Times New Roman" w:hAnsi="Times New Roman" w:cs="Times New Roman"/>
          <w:sz w:val="28"/>
          <w:szCs w:val="28"/>
        </w:rPr>
        <w:t xml:space="preserve">6 (2 </w:t>
      </w:r>
      <w:proofErr w:type="spellStart"/>
      <w:r w:rsidRPr="008914D6">
        <w:rPr>
          <w:rFonts w:ascii="Times New Roman" w:hAnsi="Times New Roman" w:cs="Times New Roman"/>
          <w:sz w:val="28"/>
          <w:szCs w:val="28"/>
        </w:rPr>
        <w:t>шламонакопителя</w:t>
      </w:r>
      <w:proofErr w:type="spellEnd"/>
      <w:r w:rsidRPr="008914D6">
        <w:rPr>
          <w:rFonts w:ascii="Times New Roman" w:hAnsi="Times New Roman" w:cs="Times New Roman"/>
          <w:sz w:val="28"/>
          <w:szCs w:val="28"/>
        </w:rPr>
        <w:t xml:space="preserve"> и 4 </w:t>
      </w:r>
      <w:proofErr w:type="spellStart"/>
      <w:r w:rsidRPr="008914D6">
        <w:rPr>
          <w:rFonts w:ascii="Times New Roman" w:hAnsi="Times New Roman" w:cs="Times New Roman"/>
          <w:sz w:val="28"/>
          <w:szCs w:val="28"/>
        </w:rPr>
        <w:t>золошлакоотвала</w:t>
      </w:r>
      <w:proofErr w:type="spellEnd"/>
      <w:r w:rsidRPr="008914D6">
        <w:rPr>
          <w:rFonts w:ascii="Times New Roman" w:hAnsi="Times New Roman" w:cs="Times New Roman"/>
          <w:sz w:val="28"/>
          <w:szCs w:val="28"/>
        </w:rPr>
        <w:t>) замыкают производственный технологический цикл;</w:t>
      </w:r>
    </w:p>
    <w:p w:rsidR="005B31FC" w:rsidRPr="008914D6" w:rsidRDefault="005B31FC" w:rsidP="003E19CD">
      <w:pPr>
        <w:pStyle w:val="aa"/>
        <w:numPr>
          <w:ilvl w:val="0"/>
          <w:numId w:val="5"/>
        </w:numPr>
        <w:tabs>
          <w:tab w:val="left" w:pos="993"/>
        </w:tabs>
        <w:ind w:left="0" w:firstLine="709"/>
        <w:jc w:val="both"/>
        <w:rPr>
          <w:rFonts w:ascii="Times New Roman" w:hAnsi="Times New Roman" w:cs="Times New Roman"/>
          <w:sz w:val="28"/>
          <w:szCs w:val="28"/>
        </w:rPr>
      </w:pPr>
      <w:r w:rsidRPr="008914D6">
        <w:rPr>
          <w:rFonts w:ascii="Times New Roman" w:hAnsi="Times New Roman" w:cs="Times New Roman"/>
          <w:sz w:val="28"/>
          <w:szCs w:val="28"/>
        </w:rPr>
        <w:t xml:space="preserve">2 объекта рекультивации использовались для захоронения промышленных отходов: в Советском районе рядом с д. </w:t>
      </w:r>
      <w:proofErr w:type="spellStart"/>
      <w:r w:rsidRPr="008914D6">
        <w:rPr>
          <w:rFonts w:ascii="Times New Roman" w:hAnsi="Times New Roman" w:cs="Times New Roman"/>
          <w:sz w:val="28"/>
          <w:szCs w:val="28"/>
        </w:rPr>
        <w:t>Бадалык</w:t>
      </w:r>
      <w:proofErr w:type="spellEnd"/>
      <w:r w:rsidRPr="008914D6">
        <w:rPr>
          <w:rFonts w:ascii="Times New Roman" w:hAnsi="Times New Roman" w:cs="Times New Roman"/>
          <w:sz w:val="28"/>
          <w:szCs w:val="28"/>
        </w:rPr>
        <w:t xml:space="preserve"> и в Ленинском районе у кладбища Шинников;</w:t>
      </w:r>
    </w:p>
    <w:p w:rsidR="005B31FC" w:rsidRPr="008914D6" w:rsidRDefault="005B31FC" w:rsidP="003E19CD">
      <w:pPr>
        <w:pStyle w:val="aa"/>
        <w:numPr>
          <w:ilvl w:val="0"/>
          <w:numId w:val="5"/>
        </w:numPr>
        <w:tabs>
          <w:tab w:val="left" w:pos="993"/>
        </w:tabs>
        <w:ind w:left="0" w:firstLine="709"/>
        <w:jc w:val="both"/>
        <w:rPr>
          <w:rFonts w:ascii="Times New Roman" w:hAnsi="Times New Roman" w:cs="Times New Roman"/>
          <w:sz w:val="28"/>
          <w:szCs w:val="28"/>
        </w:rPr>
      </w:pPr>
      <w:r w:rsidRPr="008914D6">
        <w:rPr>
          <w:rFonts w:ascii="Times New Roman" w:hAnsi="Times New Roman" w:cs="Times New Roman"/>
          <w:sz w:val="28"/>
          <w:szCs w:val="28"/>
        </w:rPr>
        <w:t>полигон ТБО АО «</w:t>
      </w:r>
      <w:proofErr w:type="spellStart"/>
      <w:r w:rsidRPr="008914D6">
        <w:rPr>
          <w:rFonts w:ascii="Times New Roman" w:hAnsi="Times New Roman" w:cs="Times New Roman"/>
          <w:sz w:val="28"/>
          <w:szCs w:val="28"/>
        </w:rPr>
        <w:t>Автоспецбаза</w:t>
      </w:r>
      <w:proofErr w:type="spellEnd"/>
      <w:r w:rsidRPr="008914D6">
        <w:rPr>
          <w:rFonts w:ascii="Times New Roman" w:hAnsi="Times New Roman" w:cs="Times New Roman"/>
          <w:sz w:val="28"/>
          <w:szCs w:val="28"/>
        </w:rPr>
        <w:t xml:space="preserve">», расположенный в </w:t>
      </w:r>
      <w:proofErr w:type="spellStart"/>
      <w:r w:rsidRPr="008914D6">
        <w:rPr>
          <w:rFonts w:ascii="Times New Roman" w:hAnsi="Times New Roman" w:cs="Times New Roman"/>
          <w:sz w:val="28"/>
          <w:szCs w:val="28"/>
        </w:rPr>
        <w:t>Емельяновском</w:t>
      </w:r>
      <w:proofErr w:type="spellEnd"/>
      <w:r w:rsidRPr="008914D6">
        <w:rPr>
          <w:rFonts w:ascii="Times New Roman" w:hAnsi="Times New Roman" w:cs="Times New Roman"/>
          <w:sz w:val="28"/>
          <w:szCs w:val="28"/>
        </w:rPr>
        <w:t xml:space="preserve"> районе, куда также в 2020 году направлялись для размещения отходы, образованные в г. Красноярске.</w:t>
      </w:r>
    </w:p>
    <w:p w:rsidR="00027F22" w:rsidRDefault="00192CAC" w:rsidP="00192CAC">
      <w:pPr>
        <w:tabs>
          <w:tab w:val="left" w:pos="6400"/>
        </w:tabs>
        <w:ind w:firstLine="709"/>
        <w:jc w:val="both"/>
        <w:rPr>
          <w:rFonts w:ascii="Times New Roman" w:hAnsi="Times New Roman" w:cs="Times New Roman"/>
          <w:sz w:val="28"/>
          <w:szCs w:val="28"/>
        </w:rPr>
      </w:pPr>
      <w:r w:rsidRPr="008914D6">
        <w:rPr>
          <w:rFonts w:ascii="Times New Roman" w:hAnsi="Times New Roman" w:cs="Times New Roman"/>
          <w:sz w:val="28"/>
          <w:szCs w:val="28"/>
        </w:rPr>
        <w:t>Для обезвреживания биологических отходов используется специализированный объект полигона АО  «</w:t>
      </w:r>
      <w:proofErr w:type="spellStart"/>
      <w:r w:rsidRPr="008914D6">
        <w:rPr>
          <w:rFonts w:ascii="Times New Roman" w:hAnsi="Times New Roman" w:cs="Times New Roman"/>
          <w:sz w:val="28"/>
          <w:szCs w:val="28"/>
        </w:rPr>
        <w:t>Автоспецбаза</w:t>
      </w:r>
      <w:proofErr w:type="spellEnd"/>
      <w:r w:rsidRPr="008914D6">
        <w:rPr>
          <w:rFonts w:ascii="Times New Roman" w:hAnsi="Times New Roman" w:cs="Times New Roman"/>
          <w:sz w:val="28"/>
          <w:szCs w:val="28"/>
        </w:rPr>
        <w:t xml:space="preserve">», который включает в себя 9 биотермических ям мощностью 178 </w:t>
      </w:r>
      <w:proofErr w:type="spellStart"/>
      <w:r w:rsidRPr="008914D6">
        <w:rPr>
          <w:rFonts w:ascii="Times New Roman" w:hAnsi="Times New Roman" w:cs="Times New Roman"/>
          <w:sz w:val="28"/>
          <w:szCs w:val="28"/>
        </w:rPr>
        <w:t>тн</w:t>
      </w:r>
      <w:proofErr w:type="spellEnd"/>
      <w:r w:rsidRPr="008914D6">
        <w:rPr>
          <w:rFonts w:ascii="Times New Roman" w:hAnsi="Times New Roman" w:cs="Times New Roman"/>
          <w:sz w:val="28"/>
          <w:szCs w:val="28"/>
        </w:rPr>
        <w:t>.</w:t>
      </w:r>
    </w:p>
    <w:p w:rsidR="00027F22" w:rsidRDefault="00027F22">
      <w:pPr>
        <w:widowControl/>
        <w:autoSpaceDE/>
        <w:autoSpaceDN/>
        <w:adjustRightInd/>
        <w:spacing w:after="200" w:line="276" w:lineRule="auto"/>
        <w:rPr>
          <w:rFonts w:ascii="Times New Roman" w:hAnsi="Times New Roman" w:cs="Times New Roman"/>
          <w:sz w:val="28"/>
          <w:szCs w:val="28"/>
        </w:rPr>
      </w:pPr>
      <w:r>
        <w:rPr>
          <w:rFonts w:ascii="Times New Roman" w:hAnsi="Times New Roman" w:cs="Times New Roman"/>
          <w:sz w:val="28"/>
          <w:szCs w:val="28"/>
        </w:rPr>
        <w:br w:type="page"/>
      </w:r>
    </w:p>
    <w:p w:rsidR="00BD7C00" w:rsidRPr="008914D6" w:rsidRDefault="00BD7C00" w:rsidP="003E19CD">
      <w:pPr>
        <w:pStyle w:val="aa"/>
        <w:numPr>
          <w:ilvl w:val="0"/>
          <w:numId w:val="24"/>
        </w:numPr>
        <w:spacing w:before="120" w:after="120"/>
        <w:ind w:left="0" w:firstLine="207"/>
        <w:jc w:val="center"/>
        <w:outlineLvl w:val="0"/>
        <w:rPr>
          <w:rFonts w:ascii="Times New Roman" w:hAnsi="Times New Roman" w:cs="Times New Roman"/>
          <w:b/>
          <w:sz w:val="29"/>
          <w:szCs w:val="27"/>
        </w:rPr>
      </w:pPr>
      <w:bookmarkStart w:id="20" w:name="_Toc84323249"/>
      <w:r w:rsidRPr="008914D6">
        <w:rPr>
          <w:rFonts w:ascii="Times New Roman" w:hAnsi="Times New Roman" w:cs="Times New Roman"/>
          <w:b/>
          <w:sz w:val="29"/>
          <w:szCs w:val="27"/>
        </w:rPr>
        <w:t xml:space="preserve">Сопоставление </w:t>
      </w:r>
      <w:r w:rsidR="00EC688F" w:rsidRPr="008914D6">
        <w:rPr>
          <w:rFonts w:ascii="Times New Roman" w:hAnsi="Times New Roman" w:cs="Times New Roman"/>
          <w:b/>
          <w:sz w:val="29"/>
          <w:szCs w:val="27"/>
        </w:rPr>
        <w:t xml:space="preserve">ключевых </w:t>
      </w:r>
      <w:r w:rsidRPr="008914D6">
        <w:rPr>
          <w:rFonts w:ascii="Times New Roman" w:hAnsi="Times New Roman" w:cs="Times New Roman"/>
          <w:b/>
          <w:sz w:val="29"/>
          <w:szCs w:val="27"/>
        </w:rPr>
        <w:t>параметров прогноза на 202</w:t>
      </w:r>
      <w:r w:rsidR="001278D4" w:rsidRPr="008914D6">
        <w:rPr>
          <w:rFonts w:ascii="Times New Roman" w:hAnsi="Times New Roman" w:cs="Times New Roman"/>
          <w:b/>
          <w:sz w:val="29"/>
          <w:szCs w:val="27"/>
        </w:rPr>
        <w:t>1</w:t>
      </w:r>
      <w:r w:rsidR="00EC688F" w:rsidRPr="008914D6">
        <w:rPr>
          <w:rFonts w:ascii="Times New Roman" w:hAnsi="Times New Roman" w:cs="Times New Roman"/>
          <w:b/>
          <w:sz w:val="29"/>
          <w:szCs w:val="27"/>
        </w:rPr>
        <w:t xml:space="preserve"> </w:t>
      </w:r>
      <w:r w:rsidRPr="008914D6">
        <w:rPr>
          <w:rFonts w:ascii="Times New Roman" w:hAnsi="Times New Roman" w:cs="Times New Roman"/>
          <w:b/>
          <w:sz w:val="29"/>
          <w:szCs w:val="27"/>
        </w:rPr>
        <w:t>год</w:t>
      </w:r>
      <w:r w:rsidR="00EC688F" w:rsidRPr="008914D6">
        <w:rPr>
          <w:rFonts w:ascii="Times New Roman" w:hAnsi="Times New Roman" w:cs="Times New Roman"/>
          <w:b/>
          <w:sz w:val="29"/>
          <w:szCs w:val="27"/>
        </w:rPr>
        <w:t xml:space="preserve"> </w:t>
      </w:r>
      <w:r w:rsidR="00406CCD" w:rsidRPr="008914D6">
        <w:rPr>
          <w:rFonts w:ascii="Times New Roman" w:hAnsi="Times New Roman" w:cs="Times New Roman"/>
          <w:b/>
          <w:sz w:val="29"/>
          <w:szCs w:val="27"/>
        </w:rPr>
        <w:t xml:space="preserve">с </w:t>
      </w:r>
      <w:r w:rsidR="00416704" w:rsidRPr="008914D6">
        <w:rPr>
          <w:rFonts w:ascii="Times New Roman" w:hAnsi="Times New Roman" w:cs="Times New Roman"/>
          <w:b/>
          <w:sz w:val="29"/>
          <w:szCs w:val="27"/>
        </w:rPr>
        <w:t xml:space="preserve">ранее утвержденными </w:t>
      </w:r>
      <w:r w:rsidRPr="008914D6">
        <w:rPr>
          <w:rFonts w:ascii="Times New Roman" w:hAnsi="Times New Roman" w:cs="Times New Roman"/>
          <w:b/>
          <w:sz w:val="29"/>
          <w:szCs w:val="27"/>
        </w:rPr>
        <w:t>параметрами</w:t>
      </w:r>
      <w:bookmarkEnd w:id="20"/>
      <w:r w:rsidRPr="008914D6">
        <w:rPr>
          <w:rFonts w:ascii="Times New Roman" w:hAnsi="Times New Roman" w:cs="Times New Roman"/>
          <w:b/>
          <w:sz w:val="29"/>
          <w:szCs w:val="27"/>
        </w:rPr>
        <w:t xml:space="preserve"> </w:t>
      </w:r>
    </w:p>
    <w:tbl>
      <w:tblPr>
        <w:tblStyle w:val="a7"/>
        <w:tblW w:w="9464" w:type="dxa"/>
        <w:tblLook w:val="04A0" w:firstRow="1" w:lastRow="0" w:firstColumn="1" w:lastColumn="0" w:noHBand="0" w:noVBand="1"/>
      </w:tblPr>
      <w:tblGrid>
        <w:gridCol w:w="4361"/>
        <w:gridCol w:w="1276"/>
        <w:gridCol w:w="1434"/>
        <w:gridCol w:w="2393"/>
      </w:tblGrid>
      <w:tr w:rsidR="00962190" w:rsidRPr="008914D6" w:rsidTr="00027F22">
        <w:trPr>
          <w:trHeight w:val="1184"/>
          <w:tblHeader/>
        </w:trPr>
        <w:tc>
          <w:tcPr>
            <w:tcW w:w="4361" w:type="dxa"/>
          </w:tcPr>
          <w:p w:rsidR="00962190" w:rsidRPr="008914D6" w:rsidRDefault="00962190" w:rsidP="00406CCD">
            <w:pPr>
              <w:jc w:val="center"/>
              <w:rPr>
                <w:rFonts w:ascii="Times New Roman" w:eastAsia="Times New Roman" w:hAnsi="Times New Roman" w:cs="Times New Roman"/>
              </w:rPr>
            </w:pPr>
            <w:r w:rsidRPr="008914D6">
              <w:rPr>
                <w:rFonts w:ascii="Times New Roman" w:eastAsia="Times New Roman" w:hAnsi="Times New Roman" w:cs="Times New Roman"/>
              </w:rPr>
              <w:t>Показатели</w:t>
            </w:r>
          </w:p>
        </w:tc>
        <w:tc>
          <w:tcPr>
            <w:tcW w:w="1276" w:type="dxa"/>
          </w:tcPr>
          <w:p w:rsidR="00E42EDC" w:rsidRPr="008914D6" w:rsidRDefault="00962190" w:rsidP="00115B27">
            <w:pPr>
              <w:jc w:val="center"/>
              <w:rPr>
                <w:rFonts w:ascii="Times New Roman" w:eastAsia="Times New Roman" w:hAnsi="Times New Roman" w:cs="Times New Roman"/>
              </w:rPr>
            </w:pPr>
            <w:r w:rsidRPr="008914D6">
              <w:rPr>
                <w:rFonts w:ascii="Times New Roman" w:eastAsia="Times New Roman" w:hAnsi="Times New Roman" w:cs="Times New Roman"/>
              </w:rPr>
              <w:t xml:space="preserve">Прогноз </w:t>
            </w:r>
          </w:p>
          <w:p w:rsidR="00962190" w:rsidRPr="008914D6" w:rsidRDefault="00962190" w:rsidP="00115B27">
            <w:pPr>
              <w:jc w:val="center"/>
              <w:rPr>
                <w:rFonts w:ascii="Times New Roman" w:eastAsia="Times New Roman" w:hAnsi="Times New Roman" w:cs="Times New Roman"/>
              </w:rPr>
            </w:pPr>
            <w:r w:rsidRPr="008914D6">
              <w:rPr>
                <w:rFonts w:ascii="Times New Roman" w:eastAsia="Times New Roman" w:hAnsi="Times New Roman" w:cs="Times New Roman"/>
              </w:rPr>
              <w:t>2022-2024 (оценка 2021)</w:t>
            </w:r>
          </w:p>
        </w:tc>
        <w:tc>
          <w:tcPr>
            <w:tcW w:w="1434" w:type="dxa"/>
          </w:tcPr>
          <w:p w:rsidR="00E42EDC" w:rsidRPr="008914D6" w:rsidRDefault="00962190" w:rsidP="00115B27">
            <w:pPr>
              <w:widowControl/>
              <w:autoSpaceDE/>
              <w:autoSpaceDN/>
              <w:adjustRightInd/>
              <w:jc w:val="center"/>
              <w:rPr>
                <w:rFonts w:ascii="Times New Roman" w:eastAsia="Times New Roman" w:hAnsi="Times New Roman" w:cs="Times New Roman"/>
              </w:rPr>
            </w:pPr>
            <w:r w:rsidRPr="008914D6">
              <w:rPr>
                <w:rFonts w:ascii="Times New Roman" w:eastAsia="Times New Roman" w:hAnsi="Times New Roman" w:cs="Times New Roman"/>
              </w:rPr>
              <w:t xml:space="preserve">Прогноз </w:t>
            </w:r>
          </w:p>
          <w:p w:rsidR="00962190" w:rsidRPr="008914D6" w:rsidRDefault="00962190" w:rsidP="00115B27">
            <w:pPr>
              <w:widowControl/>
              <w:autoSpaceDE/>
              <w:autoSpaceDN/>
              <w:adjustRightInd/>
              <w:jc w:val="center"/>
              <w:rPr>
                <w:rFonts w:ascii="Times New Roman" w:eastAsia="Times New Roman" w:hAnsi="Times New Roman" w:cs="Times New Roman"/>
              </w:rPr>
            </w:pPr>
            <w:r w:rsidRPr="008914D6">
              <w:rPr>
                <w:rFonts w:ascii="Times New Roman" w:eastAsia="Times New Roman" w:hAnsi="Times New Roman" w:cs="Times New Roman"/>
              </w:rPr>
              <w:t>2021-2023</w:t>
            </w:r>
          </w:p>
          <w:p w:rsidR="00962190" w:rsidRPr="008914D6" w:rsidRDefault="00962190" w:rsidP="00115B27">
            <w:pPr>
              <w:jc w:val="center"/>
              <w:rPr>
                <w:rFonts w:ascii="Times New Roman" w:eastAsia="Times New Roman" w:hAnsi="Times New Roman" w:cs="Times New Roman"/>
              </w:rPr>
            </w:pPr>
            <w:r w:rsidRPr="008914D6">
              <w:rPr>
                <w:rFonts w:ascii="Times New Roman" w:eastAsia="Times New Roman" w:hAnsi="Times New Roman" w:cs="Times New Roman"/>
              </w:rPr>
              <w:t>(прогноз 2021)</w:t>
            </w:r>
          </w:p>
        </w:tc>
        <w:tc>
          <w:tcPr>
            <w:tcW w:w="2393" w:type="dxa"/>
          </w:tcPr>
          <w:p w:rsidR="00962190" w:rsidRPr="008914D6" w:rsidRDefault="00962190" w:rsidP="00406CCD">
            <w:pPr>
              <w:jc w:val="center"/>
              <w:rPr>
                <w:rFonts w:ascii="Times New Roman" w:eastAsia="Times New Roman" w:hAnsi="Times New Roman" w:cs="Times New Roman"/>
              </w:rPr>
            </w:pPr>
            <w:r w:rsidRPr="008914D6">
              <w:rPr>
                <w:rFonts w:ascii="Times New Roman" w:eastAsia="Times New Roman" w:hAnsi="Times New Roman" w:cs="Times New Roman"/>
              </w:rPr>
              <w:t xml:space="preserve">Причины </w:t>
            </w:r>
            <w:proofErr w:type="spellStart"/>
            <w:r w:rsidR="0037764A" w:rsidRPr="008914D6">
              <w:rPr>
                <w:rFonts w:ascii="Times New Roman" w:eastAsia="Times New Roman" w:hAnsi="Times New Roman" w:cs="Times New Roman"/>
              </w:rPr>
              <w:t>недостижения</w:t>
            </w:r>
            <w:proofErr w:type="spellEnd"/>
            <w:r w:rsidR="0037764A" w:rsidRPr="008914D6">
              <w:rPr>
                <w:rFonts w:ascii="Times New Roman" w:eastAsia="Times New Roman" w:hAnsi="Times New Roman" w:cs="Times New Roman"/>
              </w:rPr>
              <w:t xml:space="preserve"> показателя</w:t>
            </w:r>
            <w:r w:rsidRPr="008914D6">
              <w:rPr>
                <w:rFonts w:ascii="Times New Roman" w:eastAsia="Times New Roman" w:hAnsi="Times New Roman" w:cs="Times New Roman"/>
              </w:rPr>
              <w:t xml:space="preserve"> </w:t>
            </w:r>
          </w:p>
          <w:p w:rsidR="00962190" w:rsidRPr="008914D6" w:rsidRDefault="00962190" w:rsidP="00E75D3A">
            <w:pPr>
              <w:jc w:val="center"/>
              <w:rPr>
                <w:rFonts w:ascii="Times New Roman" w:eastAsia="Times New Roman" w:hAnsi="Times New Roman" w:cs="Times New Roman"/>
              </w:rPr>
            </w:pPr>
            <w:r w:rsidRPr="008914D6">
              <w:rPr>
                <w:rFonts w:ascii="Times New Roman" w:eastAsia="Times New Roman" w:hAnsi="Times New Roman" w:cs="Times New Roman"/>
              </w:rPr>
              <w:t>(более 5 %/</w:t>
            </w:r>
            <w:proofErr w:type="spellStart"/>
            <w:r w:rsidRPr="008914D6">
              <w:rPr>
                <w:rFonts w:ascii="Times New Roman" w:eastAsia="Times New Roman" w:hAnsi="Times New Roman" w:cs="Times New Roman"/>
              </w:rPr>
              <w:t>п.п</w:t>
            </w:r>
            <w:proofErr w:type="spellEnd"/>
            <w:r w:rsidRPr="008914D6">
              <w:rPr>
                <w:rFonts w:ascii="Times New Roman" w:eastAsia="Times New Roman" w:hAnsi="Times New Roman" w:cs="Times New Roman"/>
              </w:rPr>
              <w:t>.)</w:t>
            </w:r>
          </w:p>
        </w:tc>
      </w:tr>
      <w:tr w:rsidR="00962190" w:rsidRPr="008914D6" w:rsidTr="00027F22">
        <w:tc>
          <w:tcPr>
            <w:tcW w:w="4361" w:type="dxa"/>
            <w:hideMark/>
          </w:tcPr>
          <w:p w:rsidR="00962190" w:rsidRPr="008914D6" w:rsidRDefault="00962190" w:rsidP="00E42EDC">
            <w:pPr>
              <w:widowControl/>
              <w:autoSpaceDE/>
              <w:autoSpaceDN/>
              <w:adjustRightInd/>
              <w:jc w:val="both"/>
              <w:rPr>
                <w:rFonts w:ascii="Times New Roman" w:eastAsia="Times New Roman" w:hAnsi="Times New Roman" w:cs="Times New Roman"/>
              </w:rPr>
            </w:pPr>
            <w:r w:rsidRPr="008914D6">
              <w:rPr>
                <w:rFonts w:ascii="Times New Roman" w:eastAsia="Times New Roman" w:hAnsi="Times New Roman" w:cs="Times New Roman"/>
              </w:rPr>
              <w:t>Численность постоянного населени</w:t>
            </w:r>
            <w:r w:rsidR="00192CAC" w:rsidRPr="008914D6">
              <w:rPr>
                <w:rFonts w:ascii="Times New Roman" w:eastAsia="Times New Roman" w:hAnsi="Times New Roman" w:cs="Times New Roman"/>
              </w:rPr>
              <w:t>я, в среднем за период,  чел.</w:t>
            </w:r>
          </w:p>
        </w:tc>
        <w:tc>
          <w:tcPr>
            <w:tcW w:w="1276" w:type="dxa"/>
          </w:tcPr>
          <w:p w:rsidR="00962190" w:rsidRPr="008914D6" w:rsidRDefault="00192CAC" w:rsidP="005C1F09">
            <w:pPr>
              <w:widowControl/>
              <w:autoSpaceDE/>
              <w:autoSpaceDN/>
              <w:adjustRightInd/>
              <w:jc w:val="center"/>
              <w:rPr>
                <w:rFonts w:ascii="Times New Roman" w:eastAsia="Times New Roman" w:hAnsi="Times New Roman" w:cs="Times New Roman"/>
              </w:rPr>
            </w:pPr>
            <w:r w:rsidRPr="008914D6">
              <w:rPr>
                <w:rFonts w:ascii="Times New Roman" w:eastAsia="Times New Roman" w:hAnsi="Times New Roman" w:cs="Times New Roman"/>
              </w:rPr>
              <w:t>1 094 </w:t>
            </w:r>
            <w:r w:rsidR="005C1F09" w:rsidRPr="008914D6">
              <w:rPr>
                <w:rFonts w:ascii="Times New Roman" w:eastAsia="Times New Roman" w:hAnsi="Times New Roman" w:cs="Times New Roman"/>
              </w:rPr>
              <w:t>255</w:t>
            </w:r>
          </w:p>
        </w:tc>
        <w:tc>
          <w:tcPr>
            <w:tcW w:w="1434" w:type="dxa"/>
          </w:tcPr>
          <w:p w:rsidR="00962190" w:rsidRPr="008914D6" w:rsidRDefault="00962190" w:rsidP="00115B27">
            <w:pPr>
              <w:widowControl/>
              <w:autoSpaceDE/>
              <w:autoSpaceDN/>
              <w:adjustRightInd/>
              <w:jc w:val="center"/>
              <w:rPr>
                <w:rFonts w:ascii="Times New Roman" w:eastAsia="Times New Roman" w:hAnsi="Times New Roman" w:cs="Times New Roman"/>
              </w:rPr>
            </w:pPr>
            <w:r w:rsidRPr="008914D6">
              <w:rPr>
                <w:rFonts w:ascii="Times New Roman" w:eastAsia="Times New Roman" w:hAnsi="Times New Roman" w:cs="Times New Roman"/>
              </w:rPr>
              <w:t>1 101 253</w:t>
            </w:r>
          </w:p>
        </w:tc>
        <w:tc>
          <w:tcPr>
            <w:tcW w:w="2393" w:type="dxa"/>
            <w:shd w:val="clear" w:color="auto" w:fill="FFFFFF" w:themeFill="background1"/>
            <w:hideMark/>
          </w:tcPr>
          <w:p w:rsidR="00962190" w:rsidRPr="008914D6" w:rsidRDefault="00962190" w:rsidP="002E1A82">
            <w:pPr>
              <w:widowControl/>
              <w:autoSpaceDE/>
              <w:autoSpaceDN/>
              <w:adjustRightInd/>
              <w:rPr>
                <w:rFonts w:ascii="Times New Roman" w:eastAsia="Times New Roman" w:hAnsi="Times New Roman" w:cs="Times New Roman"/>
              </w:rPr>
            </w:pPr>
          </w:p>
        </w:tc>
      </w:tr>
      <w:tr w:rsidR="00962190" w:rsidRPr="008914D6" w:rsidTr="00027F22">
        <w:tc>
          <w:tcPr>
            <w:tcW w:w="4361" w:type="dxa"/>
            <w:hideMark/>
          </w:tcPr>
          <w:p w:rsidR="00962190" w:rsidRPr="008914D6" w:rsidRDefault="00962190" w:rsidP="00E42EDC">
            <w:pPr>
              <w:widowControl/>
              <w:autoSpaceDE/>
              <w:autoSpaceDN/>
              <w:adjustRightInd/>
              <w:jc w:val="both"/>
              <w:rPr>
                <w:rFonts w:ascii="Times New Roman" w:eastAsia="Times New Roman" w:hAnsi="Times New Roman" w:cs="Times New Roman"/>
              </w:rPr>
            </w:pPr>
            <w:r w:rsidRPr="008914D6">
              <w:rPr>
                <w:rFonts w:ascii="Times New Roman" w:eastAsia="Times New Roman" w:hAnsi="Times New Roman" w:cs="Times New Roman"/>
              </w:rPr>
              <w:t>Число ро</w:t>
            </w:r>
            <w:r w:rsidR="00192CAC" w:rsidRPr="008914D6">
              <w:rPr>
                <w:rFonts w:ascii="Times New Roman" w:eastAsia="Times New Roman" w:hAnsi="Times New Roman" w:cs="Times New Roman"/>
              </w:rPr>
              <w:t>дившихся, чел.</w:t>
            </w:r>
          </w:p>
        </w:tc>
        <w:tc>
          <w:tcPr>
            <w:tcW w:w="1276" w:type="dxa"/>
          </w:tcPr>
          <w:p w:rsidR="00962190" w:rsidRPr="008914D6" w:rsidRDefault="005C1F09" w:rsidP="00115B27">
            <w:pPr>
              <w:widowControl/>
              <w:autoSpaceDE/>
              <w:autoSpaceDN/>
              <w:adjustRightInd/>
              <w:jc w:val="center"/>
              <w:rPr>
                <w:rFonts w:ascii="Times New Roman" w:eastAsia="Times New Roman" w:hAnsi="Times New Roman" w:cs="Times New Roman"/>
              </w:rPr>
            </w:pPr>
            <w:r w:rsidRPr="008914D6">
              <w:rPr>
                <w:rFonts w:ascii="Times New Roman" w:eastAsia="Times New Roman" w:hAnsi="Times New Roman" w:cs="Times New Roman"/>
              </w:rPr>
              <w:t>11 321</w:t>
            </w:r>
          </w:p>
        </w:tc>
        <w:tc>
          <w:tcPr>
            <w:tcW w:w="1434" w:type="dxa"/>
          </w:tcPr>
          <w:p w:rsidR="00962190" w:rsidRPr="008914D6" w:rsidRDefault="00962190" w:rsidP="00115B27">
            <w:pPr>
              <w:widowControl/>
              <w:autoSpaceDE/>
              <w:autoSpaceDN/>
              <w:adjustRightInd/>
              <w:jc w:val="center"/>
              <w:rPr>
                <w:rFonts w:ascii="Times New Roman" w:eastAsia="Times New Roman" w:hAnsi="Times New Roman" w:cs="Times New Roman"/>
              </w:rPr>
            </w:pPr>
            <w:r w:rsidRPr="008914D6">
              <w:rPr>
                <w:rFonts w:ascii="Times New Roman" w:eastAsia="Times New Roman" w:hAnsi="Times New Roman" w:cs="Times New Roman"/>
              </w:rPr>
              <w:t>13 124</w:t>
            </w:r>
          </w:p>
        </w:tc>
        <w:tc>
          <w:tcPr>
            <w:tcW w:w="2393" w:type="dxa"/>
            <w:shd w:val="clear" w:color="auto" w:fill="FFFFFF" w:themeFill="background1"/>
            <w:hideMark/>
          </w:tcPr>
          <w:p w:rsidR="00962190" w:rsidRPr="008914D6" w:rsidRDefault="00C66C53" w:rsidP="00E75D3A">
            <w:pPr>
              <w:widowControl/>
              <w:autoSpaceDE/>
              <w:autoSpaceDN/>
              <w:adjustRightInd/>
              <w:jc w:val="both"/>
              <w:rPr>
                <w:rFonts w:ascii="Times New Roman" w:eastAsia="Times New Roman" w:hAnsi="Times New Roman" w:cs="Times New Roman"/>
              </w:rPr>
            </w:pPr>
            <w:r w:rsidRPr="008914D6">
              <w:rPr>
                <w:rFonts w:ascii="Times New Roman" w:eastAsia="Times New Roman" w:hAnsi="Times New Roman" w:cs="Times New Roman"/>
              </w:rPr>
              <w:t xml:space="preserve">В связи с </w:t>
            </w:r>
            <w:proofErr w:type="spellStart"/>
            <w:r w:rsidRPr="008914D6">
              <w:rPr>
                <w:rFonts w:ascii="Times New Roman" w:eastAsia="Times New Roman" w:hAnsi="Times New Roman" w:cs="Times New Roman"/>
              </w:rPr>
              <w:t>эпидимиологической</w:t>
            </w:r>
            <w:proofErr w:type="spellEnd"/>
            <w:r w:rsidRPr="008914D6">
              <w:rPr>
                <w:rFonts w:ascii="Times New Roman" w:eastAsia="Times New Roman" w:hAnsi="Times New Roman" w:cs="Times New Roman"/>
              </w:rPr>
              <w:t xml:space="preserve"> ситуацией в стране и снижением </w:t>
            </w:r>
            <w:proofErr w:type="gramStart"/>
            <w:r w:rsidRPr="008914D6">
              <w:rPr>
                <w:rFonts w:ascii="Times New Roman" w:eastAsia="Times New Roman" w:hAnsi="Times New Roman" w:cs="Times New Roman"/>
              </w:rPr>
              <w:t>числен-</w:t>
            </w:r>
            <w:proofErr w:type="spellStart"/>
            <w:r w:rsidRPr="008914D6">
              <w:rPr>
                <w:rFonts w:ascii="Times New Roman" w:eastAsia="Times New Roman" w:hAnsi="Times New Roman" w:cs="Times New Roman"/>
              </w:rPr>
              <w:t>ности</w:t>
            </w:r>
            <w:proofErr w:type="spellEnd"/>
            <w:proofErr w:type="gramEnd"/>
            <w:r w:rsidRPr="008914D6">
              <w:rPr>
                <w:rFonts w:ascii="Times New Roman" w:eastAsia="Times New Roman" w:hAnsi="Times New Roman" w:cs="Times New Roman"/>
              </w:rPr>
              <w:t xml:space="preserve"> женщин фертильного возраста</w:t>
            </w:r>
          </w:p>
        </w:tc>
      </w:tr>
      <w:tr w:rsidR="00C66C53" w:rsidRPr="008914D6" w:rsidTr="00027F22">
        <w:tc>
          <w:tcPr>
            <w:tcW w:w="4361" w:type="dxa"/>
            <w:hideMark/>
          </w:tcPr>
          <w:p w:rsidR="00C66C53" w:rsidRPr="008914D6" w:rsidRDefault="00C66C53" w:rsidP="00E42EDC">
            <w:pPr>
              <w:widowControl/>
              <w:autoSpaceDE/>
              <w:autoSpaceDN/>
              <w:adjustRightInd/>
              <w:jc w:val="both"/>
              <w:rPr>
                <w:rFonts w:ascii="Times New Roman" w:eastAsia="Times New Roman" w:hAnsi="Times New Roman" w:cs="Times New Roman"/>
              </w:rPr>
            </w:pPr>
            <w:r w:rsidRPr="008914D6">
              <w:rPr>
                <w:rFonts w:ascii="Times New Roman" w:eastAsia="Times New Roman" w:hAnsi="Times New Roman" w:cs="Times New Roman"/>
              </w:rPr>
              <w:t xml:space="preserve">Число умерших, чел. </w:t>
            </w:r>
          </w:p>
        </w:tc>
        <w:tc>
          <w:tcPr>
            <w:tcW w:w="1276" w:type="dxa"/>
          </w:tcPr>
          <w:p w:rsidR="00C66C53" w:rsidRPr="008914D6" w:rsidRDefault="00C66C53" w:rsidP="00115B27">
            <w:pPr>
              <w:widowControl/>
              <w:autoSpaceDE/>
              <w:autoSpaceDN/>
              <w:adjustRightInd/>
              <w:jc w:val="center"/>
              <w:rPr>
                <w:rFonts w:ascii="Times New Roman" w:eastAsia="Times New Roman" w:hAnsi="Times New Roman" w:cs="Times New Roman"/>
              </w:rPr>
            </w:pPr>
            <w:r w:rsidRPr="008914D6">
              <w:rPr>
                <w:rFonts w:ascii="Times New Roman" w:eastAsia="Times New Roman" w:hAnsi="Times New Roman" w:cs="Times New Roman"/>
              </w:rPr>
              <w:t>13 621</w:t>
            </w:r>
          </w:p>
        </w:tc>
        <w:tc>
          <w:tcPr>
            <w:tcW w:w="1434" w:type="dxa"/>
          </w:tcPr>
          <w:p w:rsidR="00C66C53" w:rsidRPr="008914D6" w:rsidRDefault="00C66C53" w:rsidP="00115B27">
            <w:pPr>
              <w:widowControl/>
              <w:autoSpaceDE/>
              <w:autoSpaceDN/>
              <w:adjustRightInd/>
              <w:jc w:val="center"/>
              <w:rPr>
                <w:rFonts w:ascii="Times New Roman" w:eastAsia="Times New Roman" w:hAnsi="Times New Roman" w:cs="Times New Roman"/>
              </w:rPr>
            </w:pPr>
            <w:r w:rsidRPr="008914D6">
              <w:rPr>
                <w:rFonts w:ascii="Times New Roman" w:eastAsia="Times New Roman" w:hAnsi="Times New Roman" w:cs="Times New Roman"/>
              </w:rPr>
              <w:t>10 986</w:t>
            </w:r>
          </w:p>
        </w:tc>
        <w:tc>
          <w:tcPr>
            <w:tcW w:w="2393" w:type="dxa"/>
            <w:vMerge w:val="restart"/>
            <w:shd w:val="clear" w:color="auto" w:fill="FFFFFF" w:themeFill="background1"/>
            <w:hideMark/>
          </w:tcPr>
          <w:p w:rsidR="00C66C53" w:rsidRPr="008914D6" w:rsidRDefault="00C66C53" w:rsidP="00C66C53">
            <w:pPr>
              <w:jc w:val="both"/>
              <w:rPr>
                <w:rFonts w:ascii="Times New Roman" w:eastAsia="Times New Roman" w:hAnsi="Times New Roman" w:cs="Times New Roman"/>
              </w:rPr>
            </w:pPr>
            <w:r w:rsidRPr="008914D6">
              <w:rPr>
                <w:rFonts w:ascii="Times New Roman" w:eastAsia="Times New Roman" w:hAnsi="Times New Roman" w:cs="Times New Roman"/>
              </w:rPr>
              <w:t xml:space="preserve">В связи с </w:t>
            </w:r>
            <w:r w:rsidRPr="008914D6">
              <w:rPr>
                <w:szCs w:val="28"/>
              </w:rPr>
              <w:t xml:space="preserve">распространением новой </w:t>
            </w:r>
            <w:proofErr w:type="spellStart"/>
            <w:r w:rsidRPr="008914D6">
              <w:rPr>
                <w:szCs w:val="28"/>
              </w:rPr>
              <w:t>коронави-русной</w:t>
            </w:r>
            <w:proofErr w:type="spellEnd"/>
            <w:r w:rsidRPr="008914D6">
              <w:rPr>
                <w:szCs w:val="28"/>
              </w:rPr>
              <w:t xml:space="preserve"> инфекции </w:t>
            </w:r>
            <w:r w:rsidRPr="008914D6">
              <w:rPr>
                <w:szCs w:val="28"/>
                <w:lang w:val="en-US"/>
              </w:rPr>
              <w:t>COVID</w:t>
            </w:r>
            <w:r w:rsidRPr="008914D6">
              <w:rPr>
                <w:szCs w:val="28"/>
              </w:rPr>
              <w:t>-19</w:t>
            </w:r>
          </w:p>
        </w:tc>
      </w:tr>
      <w:tr w:rsidR="00C66C53" w:rsidRPr="008914D6" w:rsidTr="00027F22">
        <w:tc>
          <w:tcPr>
            <w:tcW w:w="4361" w:type="dxa"/>
          </w:tcPr>
          <w:p w:rsidR="00C66C53" w:rsidRPr="008914D6" w:rsidRDefault="00C66C53" w:rsidP="00E42EDC">
            <w:pPr>
              <w:widowControl/>
              <w:autoSpaceDE/>
              <w:autoSpaceDN/>
              <w:adjustRightInd/>
              <w:jc w:val="both"/>
              <w:rPr>
                <w:rFonts w:ascii="Times New Roman" w:eastAsia="Times New Roman" w:hAnsi="Times New Roman" w:cs="Times New Roman"/>
              </w:rPr>
            </w:pPr>
            <w:r w:rsidRPr="008914D6">
              <w:rPr>
                <w:rFonts w:ascii="Times New Roman" w:eastAsia="Times New Roman" w:hAnsi="Times New Roman" w:cs="Times New Roman"/>
              </w:rPr>
              <w:t>Естественный прирост</w:t>
            </w:r>
            <w:proofErr w:type="gramStart"/>
            <w:r w:rsidRPr="008914D6">
              <w:rPr>
                <w:rFonts w:ascii="Times New Roman" w:eastAsia="Times New Roman" w:hAnsi="Times New Roman" w:cs="Times New Roman"/>
              </w:rPr>
              <w:t xml:space="preserve"> (+), </w:t>
            </w:r>
            <w:proofErr w:type="gramEnd"/>
            <w:r w:rsidRPr="008914D6">
              <w:rPr>
                <w:rFonts w:ascii="Times New Roman" w:eastAsia="Times New Roman" w:hAnsi="Times New Roman" w:cs="Times New Roman"/>
              </w:rPr>
              <w:t>убыль (-) населения, чел.</w:t>
            </w:r>
          </w:p>
        </w:tc>
        <w:tc>
          <w:tcPr>
            <w:tcW w:w="1276" w:type="dxa"/>
          </w:tcPr>
          <w:p w:rsidR="00C66C53" w:rsidRPr="008914D6" w:rsidRDefault="00C66C53" w:rsidP="005C1F09">
            <w:pPr>
              <w:widowControl/>
              <w:autoSpaceDE/>
              <w:autoSpaceDN/>
              <w:adjustRightInd/>
              <w:jc w:val="center"/>
              <w:rPr>
                <w:rFonts w:ascii="Times New Roman" w:eastAsia="Times New Roman" w:hAnsi="Times New Roman" w:cs="Times New Roman"/>
              </w:rPr>
            </w:pPr>
            <w:r w:rsidRPr="008914D6">
              <w:rPr>
                <w:rFonts w:ascii="Times New Roman" w:eastAsia="Times New Roman" w:hAnsi="Times New Roman" w:cs="Times New Roman"/>
              </w:rPr>
              <w:t>- 2 300</w:t>
            </w:r>
          </w:p>
        </w:tc>
        <w:tc>
          <w:tcPr>
            <w:tcW w:w="1434" w:type="dxa"/>
          </w:tcPr>
          <w:p w:rsidR="00C66C53" w:rsidRPr="008914D6" w:rsidRDefault="00C66C53" w:rsidP="00115B27">
            <w:pPr>
              <w:widowControl/>
              <w:autoSpaceDE/>
              <w:autoSpaceDN/>
              <w:adjustRightInd/>
              <w:jc w:val="center"/>
              <w:rPr>
                <w:rFonts w:ascii="Times New Roman" w:eastAsia="Times New Roman" w:hAnsi="Times New Roman" w:cs="Times New Roman"/>
              </w:rPr>
            </w:pPr>
            <w:r w:rsidRPr="008914D6">
              <w:rPr>
                <w:rFonts w:ascii="Times New Roman" w:eastAsia="Times New Roman" w:hAnsi="Times New Roman" w:cs="Times New Roman"/>
              </w:rPr>
              <w:t>2 138</w:t>
            </w:r>
          </w:p>
        </w:tc>
        <w:tc>
          <w:tcPr>
            <w:tcW w:w="2393" w:type="dxa"/>
            <w:vMerge/>
            <w:shd w:val="clear" w:color="auto" w:fill="FFFFFF" w:themeFill="background1"/>
          </w:tcPr>
          <w:p w:rsidR="00C66C53" w:rsidRPr="008914D6" w:rsidRDefault="00C66C53" w:rsidP="00EC688F">
            <w:pPr>
              <w:widowControl/>
              <w:autoSpaceDE/>
              <w:autoSpaceDN/>
              <w:adjustRightInd/>
              <w:rPr>
                <w:rFonts w:ascii="Times New Roman" w:eastAsia="Times New Roman" w:hAnsi="Times New Roman" w:cs="Times New Roman"/>
              </w:rPr>
            </w:pPr>
          </w:p>
        </w:tc>
      </w:tr>
      <w:tr w:rsidR="00962190" w:rsidRPr="008914D6" w:rsidTr="00027F22">
        <w:tc>
          <w:tcPr>
            <w:tcW w:w="4361" w:type="dxa"/>
          </w:tcPr>
          <w:p w:rsidR="00962190" w:rsidRPr="008914D6" w:rsidRDefault="00962190" w:rsidP="00E42EDC">
            <w:pPr>
              <w:widowControl/>
              <w:autoSpaceDE/>
              <w:autoSpaceDN/>
              <w:adjustRightInd/>
              <w:jc w:val="both"/>
              <w:rPr>
                <w:rFonts w:ascii="Times New Roman" w:eastAsia="Times New Roman" w:hAnsi="Times New Roman" w:cs="Times New Roman"/>
              </w:rPr>
            </w:pPr>
            <w:r w:rsidRPr="008914D6">
              <w:rPr>
                <w:rFonts w:ascii="Times New Roman" w:eastAsia="Times New Roman" w:hAnsi="Times New Roman" w:cs="Times New Roman"/>
              </w:rPr>
              <w:t>Миграционный приро</w:t>
            </w:r>
            <w:r w:rsidR="00192CAC" w:rsidRPr="008914D6">
              <w:rPr>
                <w:rFonts w:ascii="Times New Roman" w:eastAsia="Times New Roman" w:hAnsi="Times New Roman" w:cs="Times New Roman"/>
              </w:rPr>
              <w:t>ст (снижение) населения, чел.</w:t>
            </w:r>
          </w:p>
        </w:tc>
        <w:tc>
          <w:tcPr>
            <w:tcW w:w="1276" w:type="dxa"/>
          </w:tcPr>
          <w:p w:rsidR="00962190" w:rsidRPr="008914D6" w:rsidRDefault="005C1F09" w:rsidP="00115B27">
            <w:pPr>
              <w:widowControl/>
              <w:autoSpaceDE/>
              <w:autoSpaceDN/>
              <w:adjustRightInd/>
              <w:jc w:val="center"/>
              <w:rPr>
                <w:rFonts w:ascii="Times New Roman" w:eastAsia="Times New Roman" w:hAnsi="Times New Roman" w:cs="Times New Roman"/>
              </w:rPr>
            </w:pPr>
            <w:r w:rsidRPr="008914D6">
              <w:rPr>
                <w:rFonts w:ascii="Times New Roman" w:eastAsia="Times New Roman" w:hAnsi="Times New Roman" w:cs="Times New Roman"/>
              </w:rPr>
              <w:t>3 554</w:t>
            </w:r>
          </w:p>
        </w:tc>
        <w:tc>
          <w:tcPr>
            <w:tcW w:w="1434" w:type="dxa"/>
          </w:tcPr>
          <w:p w:rsidR="00962190" w:rsidRPr="008914D6" w:rsidRDefault="00962190" w:rsidP="00115B27">
            <w:pPr>
              <w:widowControl/>
              <w:autoSpaceDE/>
              <w:autoSpaceDN/>
              <w:adjustRightInd/>
              <w:jc w:val="center"/>
              <w:rPr>
                <w:rFonts w:ascii="Times New Roman" w:eastAsia="Times New Roman" w:hAnsi="Times New Roman" w:cs="Times New Roman"/>
              </w:rPr>
            </w:pPr>
            <w:r w:rsidRPr="008914D6">
              <w:rPr>
                <w:rFonts w:ascii="Times New Roman" w:eastAsia="Times New Roman" w:hAnsi="Times New Roman" w:cs="Times New Roman"/>
              </w:rPr>
              <w:t>4 041</w:t>
            </w:r>
          </w:p>
        </w:tc>
        <w:tc>
          <w:tcPr>
            <w:tcW w:w="2393" w:type="dxa"/>
            <w:shd w:val="clear" w:color="auto" w:fill="FFFFFF" w:themeFill="background1"/>
          </w:tcPr>
          <w:p w:rsidR="00962190" w:rsidRPr="008914D6" w:rsidRDefault="00C66C53" w:rsidP="00E75D3A">
            <w:pPr>
              <w:widowControl/>
              <w:autoSpaceDE/>
              <w:autoSpaceDN/>
              <w:adjustRightInd/>
              <w:jc w:val="both"/>
              <w:rPr>
                <w:rFonts w:ascii="Times New Roman" w:eastAsia="Times New Roman" w:hAnsi="Times New Roman" w:cs="Times New Roman"/>
              </w:rPr>
            </w:pPr>
            <w:r w:rsidRPr="008914D6">
              <w:rPr>
                <w:rFonts w:ascii="Times New Roman" w:eastAsia="Times New Roman" w:hAnsi="Times New Roman" w:cs="Times New Roman"/>
              </w:rPr>
              <w:t xml:space="preserve">В связи с </w:t>
            </w:r>
            <w:r w:rsidRPr="008914D6">
              <w:rPr>
                <w:szCs w:val="28"/>
              </w:rPr>
              <w:t xml:space="preserve">распространением новой </w:t>
            </w:r>
            <w:proofErr w:type="spellStart"/>
            <w:r w:rsidRPr="008914D6">
              <w:rPr>
                <w:szCs w:val="28"/>
              </w:rPr>
              <w:t>коронави-русной</w:t>
            </w:r>
            <w:proofErr w:type="spellEnd"/>
            <w:r w:rsidRPr="008914D6">
              <w:rPr>
                <w:szCs w:val="28"/>
              </w:rPr>
              <w:t xml:space="preserve"> инфекции и реализацией мер по предотвращению распространения </w:t>
            </w:r>
            <w:r w:rsidRPr="008914D6">
              <w:rPr>
                <w:szCs w:val="28"/>
                <w:lang w:val="en-US"/>
              </w:rPr>
              <w:t>COVID</w:t>
            </w:r>
            <w:r w:rsidRPr="008914D6">
              <w:rPr>
                <w:szCs w:val="28"/>
              </w:rPr>
              <w:t>-19</w:t>
            </w:r>
            <w:r w:rsidR="00E75D3A" w:rsidRPr="008914D6">
              <w:rPr>
                <w:szCs w:val="28"/>
              </w:rPr>
              <w:t>, которые ограничили работу организаций</w:t>
            </w:r>
          </w:p>
        </w:tc>
      </w:tr>
      <w:tr w:rsidR="00962190" w:rsidRPr="008914D6" w:rsidTr="00027F22">
        <w:tc>
          <w:tcPr>
            <w:tcW w:w="4361" w:type="dxa"/>
            <w:hideMark/>
          </w:tcPr>
          <w:p w:rsidR="00962190" w:rsidRPr="008914D6" w:rsidRDefault="00962190" w:rsidP="00C66C53">
            <w:pPr>
              <w:widowControl/>
              <w:autoSpaceDE/>
              <w:autoSpaceDN/>
              <w:adjustRightInd/>
              <w:jc w:val="both"/>
              <w:rPr>
                <w:rFonts w:ascii="Times New Roman" w:eastAsia="Times New Roman" w:hAnsi="Times New Roman" w:cs="Times New Roman"/>
              </w:rPr>
            </w:pPr>
            <w:r w:rsidRPr="008914D6">
              <w:rPr>
                <w:rFonts w:ascii="Times New Roman" w:eastAsia="Times New Roman" w:hAnsi="Times New Roman" w:cs="Times New Roman"/>
              </w:rPr>
              <w:t>Численность трудовых ресурсов, тыс. чел.</w:t>
            </w:r>
          </w:p>
        </w:tc>
        <w:tc>
          <w:tcPr>
            <w:tcW w:w="1276" w:type="dxa"/>
          </w:tcPr>
          <w:p w:rsidR="00962190" w:rsidRPr="008914D6" w:rsidRDefault="005C1F09" w:rsidP="00C66C53">
            <w:pPr>
              <w:widowControl/>
              <w:autoSpaceDE/>
              <w:autoSpaceDN/>
              <w:adjustRightInd/>
              <w:jc w:val="center"/>
              <w:rPr>
                <w:rFonts w:ascii="Times New Roman" w:eastAsia="Times New Roman" w:hAnsi="Times New Roman" w:cs="Times New Roman"/>
              </w:rPr>
            </w:pPr>
            <w:r w:rsidRPr="008914D6">
              <w:rPr>
                <w:rFonts w:ascii="Times New Roman" w:eastAsia="Times New Roman" w:hAnsi="Times New Roman" w:cs="Times New Roman"/>
              </w:rPr>
              <w:t>693,3</w:t>
            </w:r>
          </w:p>
        </w:tc>
        <w:tc>
          <w:tcPr>
            <w:tcW w:w="1434" w:type="dxa"/>
          </w:tcPr>
          <w:p w:rsidR="00962190" w:rsidRPr="008914D6" w:rsidRDefault="00962190" w:rsidP="00C66C53">
            <w:pPr>
              <w:widowControl/>
              <w:autoSpaceDE/>
              <w:autoSpaceDN/>
              <w:adjustRightInd/>
              <w:jc w:val="center"/>
              <w:rPr>
                <w:rFonts w:ascii="Times New Roman" w:eastAsia="Times New Roman" w:hAnsi="Times New Roman" w:cs="Times New Roman"/>
              </w:rPr>
            </w:pPr>
            <w:r w:rsidRPr="008914D6">
              <w:rPr>
                <w:rFonts w:ascii="Times New Roman" w:eastAsia="Times New Roman" w:hAnsi="Times New Roman" w:cs="Times New Roman"/>
              </w:rPr>
              <w:t>701,4</w:t>
            </w:r>
          </w:p>
        </w:tc>
        <w:tc>
          <w:tcPr>
            <w:tcW w:w="2393" w:type="dxa"/>
            <w:shd w:val="clear" w:color="auto" w:fill="FFFFFF" w:themeFill="background1"/>
            <w:hideMark/>
          </w:tcPr>
          <w:p w:rsidR="00962190" w:rsidRPr="008914D6" w:rsidRDefault="00962190" w:rsidP="00C66C53">
            <w:pPr>
              <w:widowControl/>
              <w:autoSpaceDE/>
              <w:autoSpaceDN/>
              <w:adjustRightInd/>
              <w:rPr>
                <w:rFonts w:ascii="Times New Roman" w:eastAsia="Times New Roman" w:hAnsi="Times New Roman" w:cs="Times New Roman"/>
              </w:rPr>
            </w:pPr>
            <w:r w:rsidRPr="008914D6">
              <w:rPr>
                <w:rFonts w:ascii="Times New Roman" w:eastAsia="Times New Roman" w:hAnsi="Times New Roman" w:cs="Times New Roman"/>
              </w:rPr>
              <w:t> </w:t>
            </w:r>
          </w:p>
        </w:tc>
      </w:tr>
      <w:tr w:rsidR="00962190" w:rsidRPr="008914D6" w:rsidTr="00027F22">
        <w:tc>
          <w:tcPr>
            <w:tcW w:w="4361" w:type="dxa"/>
            <w:hideMark/>
          </w:tcPr>
          <w:p w:rsidR="00C66C53" w:rsidRPr="008914D6" w:rsidRDefault="00962190" w:rsidP="00E75D3A">
            <w:pPr>
              <w:widowControl/>
              <w:autoSpaceDE/>
              <w:autoSpaceDN/>
              <w:adjustRightInd/>
              <w:jc w:val="both"/>
              <w:rPr>
                <w:rFonts w:ascii="Times New Roman" w:eastAsia="Times New Roman" w:hAnsi="Times New Roman" w:cs="Times New Roman"/>
              </w:rPr>
            </w:pPr>
            <w:proofErr w:type="gramStart"/>
            <w:r w:rsidRPr="008914D6">
              <w:rPr>
                <w:rFonts w:ascii="Times New Roman" w:eastAsia="Times New Roman" w:hAnsi="Times New Roman" w:cs="Times New Roman"/>
              </w:rPr>
              <w:t>Численность занятых в экономике (среднегодовая), тыс. чел.</w:t>
            </w:r>
            <w:proofErr w:type="gramEnd"/>
          </w:p>
        </w:tc>
        <w:tc>
          <w:tcPr>
            <w:tcW w:w="1276" w:type="dxa"/>
          </w:tcPr>
          <w:p w:rsidR="00962190" w:rsidRPr="008914D6" w:rsidRDefault="005C1F09" w:rsidP="00115B27">
            <w:pPr>
              <w:widowControl/>
              <w:autoSpaceDE/>
              <w:autoSpaceDN/>
              <w:adjustRightInd/>
              <w:jc w:val="center"/>
              <w:rPr>
                <w:rFonts w:ascii="Times New Roman" w:eastAsia="Times New Roman" w:hAnsi="Times New Roman" w:cs="Times New Roman"/>
              </w:rPr>
            </w:pPr>
            <w:r w:rsidRPr="008914D6">
              <w:rPr>
                <w:rFonts w:ascii="Times New Roman" w:eastAsia="Times New Roman" w:hAnsi="Times New Roman" w:cs="Times New Roman"/>
              </w:rPr>
              <w:t>507,8</w:t>
            </w:r>
          </w:p>
        </w:tc>
        <w:tc>
          <w:tcPr>
            <w:tcW w:w="1434" w:type="dxa"/>
          </w:tcPr>
          <w:p w:rsidR="00962190" w:rsidRPr="008914D6" w:rsidRDefault="00962190" w:rsidP="00115B27">
            <w:pPr>
              <w:widowControl/>
              <w:autoSpaceDE/>
              <w:autoSpaceDN/>
              <w:adjustRightInd/>
              <w:jc w:val="center"/>
              <w:rPr>
                <w:rFonts w:ascii="Times New Roman" w:eastAsia="Times New Roman" w:hAnsi="Times New Roman" w:cs="Times New Roman"/>
              </w:rPr>
            </w:pPr>
            <w:r w:rsidRPr="008914D6">
              <w:rPr>
                <w:rFonts w:ascii="Times New Roman" w:eastAsia="Times New Roman" w:hAnsi="Times New Roman" w:cs="Times New Roman"/>
              </w:rPr>
              <w:t>514,3</w:t>
            </w:r>
          </w:p>
        </w:tc>
        <w:tc>
          <w:tcPr>
            <w:tcW w:w="2393" w:type="dxa"/>
            <w:shd w:val="clear" w:color="auto" w:fill="FFFFFF" w:themeFill="background1"/>
            <w:hideMark/>
          </w:tcPr>
          <w:p w:rsidR="00962190" w:rsidRPr="008914D6" w:rsidRDefault="00962190" w:rsidP="00DB7E7B">
            <w:pPr>
              <w:widowControl/>
              <w:autoSpaceDE/>
              <w:autoSpaceDN/>
              <w:adjustRightInd/>
              <w:rPr>
                <w:rFonts w:ascii="Times New Roman" w:eastAsia="Times New Roman" w:hAnsi="Times New Roman" w:cs="Times New Roman"/>
              </w:rPr>
            </w:pPr>
            <w:r w:rsidRPr="008914D6">
              <w:rPr>
                <w:rFonts w:ascii="Times New Roman" w:eastAsia="Times New Roman" w:hAnsi="Times New Roman" w:cs="Times New Roman"/>
              </w:rPr>
              <w:t> </w:t>
            </w:r>
          </w:p>
        </w:tc>
      </w:tr>
      <w:tr w:rsidR="00E75D3A" w:rsidRPr="008914D6" w:rsidTr="00027F22">
        <w:tc>
          <w:tcPr>
            <w:tcW w:w="4361" w:type="dxa"/>
            <w:hideMark/>
          </w:tcPr>
          <w:p w:rsidR="00E75D3A" w:rsidRPr="008914D6" w:rsidRDefault="00E75D3A" w:rsidP="00EA0AAD">
            <w:pPr>
              <w:widowControl/>
              <w:autoSpaceDE/>
              <w:autoSpaceDN/>
              <w:adjustRightInd/>
              <w:jc w:val="both"/>
              <w:rPr>
                <w:rFonts w:ascii="Times New Roman" w:eastAsia="Times New Roman" w:hAnsi="Times New Roman" w:cs="Times New Roman"/>
              </w:rPr>
            </w:pPr>
            <w:r w:rsidRPr="008914D6">
              <w:rPr>
                <w:rFonts w:ascii="Times New Roman" w:eastAsia="Times New Roman" w:hAnsi="Times New Roman" w:cs="Times New Roman"/>
              </w:rPr>
              <w:t>Индекс производства, к соответствующему периоду предыдущего года - Разделы B,C,D,E</w:t>
            </w:r>
            <w:r w:rsidRPr="008914D6">
              <w:rPr>
                <w:rFonts w:ascii="Times New Roman" w:eastAsia="Times New Roman" w:hAnsi="Times New Roman" w:cs="Times New Roman"/>
                <w:i/>
                <w:iCs/>
              </w:rPr>
              <w:t xml:space="preserve">, </w:t>
            </w:r>
            <w:r w:rsidRPr="008914D6">
              <w:rPr>
                <w:rFonts w:ascii="Times New Roman" w:eastAsia="Times New Roman" w:hAnsi="Times New Roman" w:cs="Times New Roman"/>
                <w:iCs/>
              </w:rPr>
              <w:t>%</w:t>
            </w:r>
          </w:p>
        </w:tc>
        <w:tc>
          <w:tcPr>
            <w:tcW w:w="1276" w:type="dxa"/>
            <w:shd w:val="clear" w:color="auto" w:fill="FFFFFF" w:themeFill="background1"/>
          </w:tcPr>
          <w:p w:rsidR="00E75D3A" w:rsidRPr="008914D6" w:rsidRDefault="00E75D3A" w:rsidP="00EA0AAD">
            <w:pPr>
              <w:widowControl/>
              <w:autoSpaceDE/>
              <w:autoSpaceDN/>
              <w:adjustRightInd/>
              <w:jc w:val="center"/>
              <w:rPr>
                <w:rFonts w:ascii="Times New Roman" w:eastAsia="Times New Roman" w:hAnsi="Times New Roman" w:cs="Times New Roman"/>
              </w:rPr>
            </w:pPr>
            <w:r w:rsidRPr="008914D6">
              <w:rPr>
                <w:rFonts w:ascii="Times New Roman" w:eastAsia="Times New Roman" w:hAnsi="Times New Roman" w:cs="Times New Roman"/>
              </w:rPr>
              <w:t>101,0</w:t>
            </w:r>
          </w:p>
        </w:tc>
        <w:tc>
          <w:tcPr>
            <w:tcW w:w="1434" w:type="dxa"/>
            <w:shd w:val="clear" w:color="auto" w:fill="FFFFFF" w:themeFill="background1"/>
          </w:tcPr>
          <w:p w:rsidR="00E75D3A" w:rsidRPr="008914D6" w:rsidRDefault="00E75D3A" w:rsidP="00EA0AAD">
            <w:pPr>
              <w:widowControl/>
              <w:autoSpaceDE/>
              <w:autoSpaceDN/>
              <w:adjustRightInd/>
              <w:jc w:val="center"/>
              <w:rPr>
                <w:rFonts w:ascii="Times New Roman" w:eastAsia="Times New Roman" w:hAnsi="Times New Roman" w:cs="Times New Roman"/>
              </w:rPr>
            </w:pPr>
            <w:r w:rsidRPr="008914D6">
              <w:rPr>
                <w:rFonts w:ascii="Times New Roman" w:eastAsia="Times New Roman" w:hAnsi="Times New Roman" w:cs="Times New Roman"/>
              </w:rPr>
              <w:t>101,0</w:t>
            </w:r>
          </w:p>
        </w:tc>
        <w:tc>
          <w:tcPr>
            <w:tcW w:w="2393" w:type="dxa"/>
          </w:tcPr>
          <w:p w:rsidR="00E75D3A" w:rsidRPr="008914D6" w:rsidRDefault="00E75D3A" w:rsidP="00EA0AAD">
            <w:pPr>
              <w:widowControl/>
              <w:autoSpaceDE/>
              <w:autoSpaceDN/>
              <w:adjustRightInd/>
              <w:rPr>
                <w:rFonts w:ascii="Times New Roman" w:eastAsia="Times New Roman" w:hAnsi="Times New Roman" w:cs="Times New Roman"/>
              </w:rPr>
            </w:pPr>
          </w:p>
        </w:tc>
      </w:tr>
      <w:tr w:rsidR="00962190" w:rsidRPr="008914D6" w:rsidTr="00027F22">
        <w:tc>
          <w:tcPr>
            <w:tcW w:w="4361" w:type="dxa"/>
          </w:tcPr>
          <w:p w:rsidR="00E75D3A" w:rsidRPr="008914D6" w:rsidRDefault="00962190" w:rsidP="00E75D3A">
            <w:pPr>
              <w:widowControl/>
              <w:autoSpaceDE/>
              <w:autoSpaceDN/>
              <w:adjustRightInd/>
              <w:jc w:val="both"/>
              <w:rPr>
                <w:rFonts w:ascii="Times New Roman" w:eastAsia="Times New Roman" w:hAnsi="Times New Roman" w:cs="Times New Roman"/>
              </w:rPr>
            </w:pPr>
            <w:r w:rsidRPr="008914D6">
              <w:rPr>
                <w:rFonts w:ascii="Times New Roman" w:eastAsia="Times New Roman" w:hAnsi="Times New Roman" w:cs="Times New Roman"/>
              </w:rPr>
              <w:t>Среднесписочная численность работников списочного состава организаций без внешних совместителей по по</w:t>
            </w:r>
            <w:r w:rsidR="00192CAC" w:rsidRPr="008914D6">
              <w:rPr>
                <w:rFonts w:ascii="Times New Roman" w:eastAsia="Times New Roman" w:hAnsi="Times New Roman" w:cs="Times New Roman"/>
              </w:rPr>
              <w:t>лному кругу организаций, чел.</w:t>
            </w:r>
          </w:p>
        </w:tc>
        <w:tc>
          <w:tcPr>
            <w:tcW w:w="1276" w:type="dxa"/>
            <w:shd w:val="clear" w:color="auto" w:fill="FFFFFF" w:themeFill="background1"/>
          </w:tcPr>
          <w:p w:rsidR="00962190" w:rsidRPr="008914D6" w:rsidRDefault="005C1F09" w:rsidP="00E75D3A">
            <w:pPr>
              <w:widowControl/>
              <w:autoSpaceDE/>
              <w:autoSpaceDN/>
              <w:adjustRightInd/>
              <w:jc w:val="center"/>
              <w:rPr>
                <w:rFonts w:ascii="Times New Roman" w:eastAsia="Times New Roman" w:hAnsi="Times New Roman" w:cs="Times New Roman"/>
              </w:rPr>
            </w:pPr>
            <w:r w:rsidRPr="008914D6">
              <w:rPr>
                <w:rFonts w:ascii="Times New Roman" w:eastAsia="Times New Roman" w:hAnsi="Times New Roman" w:cs="Times New Roman"/>
              </w:rPr>
              <w:t>392 379</w:t>
            </w:r>
          </w:p>
        </w:tc>
        <w:tc>
          <w:tcPr>
            <w:tcW w:w="1434" w:type="dxa"/>
            <w:shd w:val="clear" w:color="auto" w:fill="FFFFFF" w:themeFill="background1"/>
          </w:tcPr>
          <w:p w:rsidR="00962190" w:rsidRPr="008914D6" w:rsidRDefault="00962190" w:rsidP="00E75D3A">
            <w:pPr>
              <w:widowControl/>
              <w:autoSpaceDE/>
              <w:autoSpaceDN/>
              <w:adjustRightInd/>
              <w:jc w:val="center"/>
              <w:rPr>
                <w:rFonts w:ascii="Times New Roman" w:eastAsia="Times New Roman" w:hAnsi="Times New Roman" w:cs="Times New Roman"/>
              </w:rPr>
            </w:pPr>
            <w:r w:rsidRPr="008914D6">
              <w:rPr>
                <w:rFonts w:ascii="Times New Roman" w:eastAsia="Times New Roman" w:hAnsi="Times New Roman" w:cs="Times New Roman"/>
              </w:rPr>
              <w:t>391 894</w:t>
            </w:r>
          </w:p>
        </w:tc>
        <w:tc>
          <w:tcPr>
            <w:tcW w:w="2393" w:type="dxa"/>
          </w:tcPr>
          <w:p w:rsidR="00962190" w:rsidRPr="008914D6" w:rsidRDefault="00962190" w:rsidP="00E75D3A">
            <w:pPr>
              <w:widowControl/>
              <w:autoSpaceDE/>
              <w:autoSpaceDN/>
              <w:adjustRightInd/>
              <w:rPr>
                <w:rFonts w:ascii="Times New Roman" w:eastAsia="Times New Roman" w:hAnsi="Times New Roman" w:cs="Times New Roman"/>
              </w:rPr>
            </w:pPr>
          </w:p>
        </w:tc>
      </w:tr>
      <w:tr w:rsidR="00962190" w:rsidRPr="008914D6" w:rsidTr="00027F22">
        <w:tc>
          <w:tcPr>
            <w:tcW w:w="4361" w:type="dxa"/>
            <w:hideMark/>
          </w:tcPr>
          <w:p w:rsidR="00124C43" w:rsidRPr="008914D6" w:rsidRDefault="00962190" w:rsidP="00E95313">
            <w:pPr>
              <w:widowControl/>
              <w:autoSpaceDE/>
              <w:autoSpaceDN/>
              <w:adjustRightInd/>
              <w:jc w:val="both"/>
              <w:rPr>
                <w:rFonts w:ascii="Times New Roman" w:eastAsia="Times New Roman" w:hAnsi="Times New Roman" w:cs="Times New Roman"/>
              </w:rPr>
            </w:pPr>
            <w:r w:rsidRPr="008914D6">
              <w:rPr>
                <w:rFonts w:ascii="Times New Roman" w:eastAsia="Times New Roman" w:hAnsi="Times New Roman" w:cs="Times New Roman"/>
              </w:rPr>
              <w:t xml:space="preserve">Объем отгруженных товаров собственного производства, выполненных работ и услуг собственными силами организаций (без субъектов малого предпринимательства и параметров неформальной деятельности) - Разделы B,C,D,E, </w:t>
            </w:r>
            <w:proofErr w:type="gramStart"/>
            <w:r w:rsidRPr="008914D6">
              <w:rPr>
                <w:rFonts w:ascii="Times New Roman" w:eastAsia="Times New Roman" w:hAnsi="Times New Roman" w:cs="Times New Roman"/>
              </w:rPr>
              <w:t>млн</w:t>
            </w:r>
            <w:proofErr w:type="gramEnd"/>
            <w:r w:rsidRPr="008914D6">
              <w:rPr>
                <w:rFonts w:ascii="Times New Roman" w:eastAsia="Times New Roman" w:hAnsi="Times New Roman" w:cs="Times New Roman"/>
              </w:rPr>
              <w:t> руб.</w:t>
            </w:r>
          </w:p>
        </w:tc>
        <w:tc>
          <w:tcPr>
            <w:tcW w:w="1276" w:type="dxa"/>
            <w:shd w:val="clear" w:color="auto" w:fill="FFFFFF" w:themeFill="background1"/>
          </w:tcPr>
          <w:p w:rsidR="00962190" w:rsidRPr="008914D6" w:rsidRDefault="00840B31" w:rsidP="00115B27">
            <w:pPr>
              <w:widowControl/>
              <w:autoSpaceDE/>
              <w:autoSpaceDN/>
              <w:adjustRightInd/>
              <w:jc w:val="center"/>
              <w:rPr>
                <w:rFonts w:ascii="Times New Roman" w:eastAsia="Times New Roman" w:hAnsi="Times New Roman" w:cs="Times New Roman"/>
              </w:rPr>
            </w:pPr>
            <w:r w:rsidRPr="008914D6">
              <w:rPr>
                <w:rFonts w:ascii="Times New Roman" w:eastAsia="Times New Roman" w:hAnsi="Times New Roman" w:cs="Times New Roman"/>
              </w:rPr>
              <w:t>587 226,6</w:t>
            </w:r>
          </w:p>
        </w:tc>
        <w:tc>
          <w:tcPr>
            <w:tcW w:w="1434" w:type="dxa"/>
            <w:shd w:val="clear" w:color="auto" w:fill="FFFFFF" w:themeFill="background1"/>
          </w:tcPr>
          <w:p w:rsidR="00962190" w:rsidRPr="008914D6" w:rsidRDefault="00962190" w:rsidP="00115B27">
            <w:pPr>
              <w:widowControl/>
              <w:autoSpaceDE/>
              <w:autoSpaceDN/>
              <w:adjustRightInd/>
              <w:jc w:val="center"/>
              <w:rPr>
                <w:rFonts w:ascii="Times New Roman" w:eastAsia="Times New Roman" w:hAnsi="Times New Roman" w:cs="Times New Roman"/>
              </w:rPr>
            </w:pPr>
            <w:r w:rsidRPr="008914D6">
              <w:rPr>
                <w:rFonts w:ascii="Times New Roman" w:eastAsia="Times New Roman" w:hAnsi="Times New Roman" w:cs="Times New Roman"/>
              </w:rPr>
              <w:t>466 152,5</w:t>
            </w:r>
          </w:p>
        </w:tc>
        <w:tc>
          <w:tcPr>
            <w:tcW w:w="2393" w:type="dxa"/>
            <w:hideMark/>
          </w:tcPr>
          <w:p w:rsidR="00962190" w:rsidRPr="008914D6" w:rsidRDefault="00962190" w:rsidP="00EC688F">
            <w:pPr>
              <w:widowControl/>
              <w:autoSpaceDE/>
              <w:autoSpaceDN/>
              <w:adjustRightInd/>
              <w:rPr>
                <w:rFonts w:ascii="Times New Roman" w:eastAsia="Times New Roman" w:hAnsi="Times New Roman" w:cs="Times New Roman"/>
              </w:rPr>
            </w:pPr>
            <w:r w:rsidRPr="008914D6">
              <w:rPr>
                <w:rFonts w:ascii="Times New Roman" w:eastAsia="Times New Roman" w:hAnsi="Times New Roman" w:cs="Times New Roman"/>
              </w:rPr>
              <w:t> </w:t>
            </w:r>
          </w:p>
        </w:tc>
      </w:tr>
      <w:tr w:rsidR="00962190" w:rsidRPr="008914D6" w:rsidTr="00027F22">
        <w:tc>
          <w:tcPr>
            <w:tcW w:w="4361" w:type="dxa"/>
            <w:hideMark/>
          </w:tcPr>
          <w:p w:rsidR="00E95313" w:rsidRPr="008914D6" w:rsidRDefault="00962190" w:rsidP="00E95313">
            <w:pPr>
              <w:widowControl/>
              <w:autoSpaceDE/>
              <w:autoSpaceDN/>
              <w:adjustRightInd/>
              <w:jc w:val="both"/>
              <w:rPr>
                <w:rFonts w:ascii="Times New Roman" w:eastAsia="Times New Roman" w:hAnsi="Times New Roman" w:cs="Times New Roman"/>
              </w:rPr>
            </w:pPr>
            <w:r w:rsidRPr="008914D6">
              <w:rPr>
                <w:rFonts w:ascii="Times New Roman" w:eastAsia="Times New Roman" w:hAnsi="Times New Roman" w:cs="Times New Roman"/>
              </w:rPr>
              <w:t xml:space="preserve">Количество малых и средних предприятий, включая </w:t>
            </w:r>
            <w:proofErr w:type="spellStart"/>
            <w:r w:rsidRPr="008914D6">
              <w:rPr>
                <w:rFonts w:ascii="Times New Roman" w:eastAsia="Times New Roman" w:hAnsi="Times New Roman" w:cs="Times New Roman"/>
              </w:rPr>
              <w:t>микропредприятия</w:t>
            </w:r>
            <w:proofErr w:type="spellEnd"/>
            <w:r w:rsidRPr="008914D6">
              <w:rPr>
                <w:rFonts w:ascii="Times New Roman" w:eastAsia="Times New Roman" w:hAnsi="Times New Roman" w:cs="Times New Roman"/>
              </w:rPr>
              <w:t xml:space="preserve">, на конец года, ед. </w:t>
            </w:r>
          </w:p>
        </w:tc>
        <w:tc>
          <w:tcPr>
            <w:tcW w:w="1276" w:type="dxa"/>
          </w:tcPr>
          <w:p w:rsidR="00962190" w:rsidRPr="008914D6" w:rsidRDefault="00E42EDC" w:rsidP="00115B27">
            <w:pPr>
              <w:widowControl/>
              <w:autoSpaceDE/>
              <w:autoSpaceDN/>
              <w:adjustRightInd/>
              <w:jc w:val="center"/>
              <w:rPr>
                <w:rFonts w:ascii="Times New Roman" w:eastAsia="Times New Roman" w:hAnsi="Times New Roman" w:cs="Times New Roman"/>
              </w:rPr>
            </w:pPr>
            <w:r w:rsidRPr="008914D6">
              <w:rPr>
                <w:rFonts w:ascii="Times New Roman" w:eastAsia="Times New Roman" w:hAnsi="Times New Roman" w:cs="Times New Roman"/>
              </w:rPr>
              <w:t>31 627</w:t>
            </w:r>
          </w:p>
        </w:tc>
        <w:tc>
          <w:tcPr>
            <w:tcW w:w="1434" w:type="dxa"/>
            <w:hideMark/>
          </w:tcPr>
          <w:p w:rsidR="00962190" w:rsidRPr="008914D6" w:rsidRDefault="00962190" w:rsidP="00115B27">
            <w:pPr>
              <w:widowControl/>
              <w:autoSpaceDE/>
              <w:autoSpaceDN/>
              <w:adjustRightInd/>
              <w:jc w:val="center"/>
              <w:rPr>
                <w:rFonts w:ascii="Times New Roman" w:eastAsia="Times New Roman" w:hAnsi="Times New Roman" w:cs="Times New Roman"/>
              </w:rPr>
            </w:pPr>
            <w:r w:rsidRPr="008914D6">
              <w:rPr>
                <w:rFonts w:ascii="Times New Roman" w:eastAsia="Times New Roman" w:hAnsi="Times New Roman" w:cs="Times New Roman"/>
              </w:rPr>
              <w:t>31 445</w:t>
            </w:r>
          </w:p>
        </w:tc>
        <w:tc>
          <w:tcPr>
            <w:tcW w:w="2393" w:type="dxa"/>
            <w:hideMark/>
          </w:tcPr>
          <w:p w:rsidR="00962190" w:rsidRPr="008914D6" w:rsidRDefault="00962190" w:rsidP="00DB7E7B">
            <w:pPr>
              <w:widowControl/>
              <w:autoSpaceDE/>
              <w:autoSpaceDN/>
              <w:adjustRightInd/>
              <w:rPr>
                <w:rFonts w:ascii="Times New Roman" w:eastAsia="Times New Roman" w:hAnsi="Times New Roman" w:cs="Times New Roman"/>
              </w:rPr>
            </w:pPr>
            <w:r w:rsidRPr="008914D6">
              <w:rPr>
                <w:rFonts w:ascii="Times New Roman" w:eastAsia="Times New Roman" w:hAnsi="Times New Roman" w:cs="Times New Roman"/>
              </w:rPr>
              <w:t> </w:t>
            </w:r>
          </w:p>
        </w:tc>
      </w:tr>
      <w:tr w:rsidR="00962190" w:rsidRPr="008914D6" w:rsidTr="00027F22">
        <w:tc>
          <w:tcPr>
            <w:tcW w:w="4361" w:type="dxa"/>
            <w:hideMark/>
          </w:tcPr>
          <w:p w:rsidR="00962190" w:rsidRPr="008914D6" w:rsidRDefault="004D3846" w:rsidP="00E42EDC">
            <w:pPr>
              <w:widowControl/>
              <w:autoSpaceDE/>
              <w:autoSpaceDN/>
              <w:adjustRightInd/>
              <w:jc w:val="both"/>
              <w:rPr>
                <w:rFonts w:ascii="Times New Roman" w:eastAsia="Times New Roman" w:hAnsi="Times New Roman" w:cs="Times New Roman"/>
              </w:rPr>
            </w:pPr>
            <w:r w:rsidRPr="008914D6">
              <w:rPr>
                <w:rFonts w:ascii="Times New Roman" w:eastAsia="Times New Roman" w:hAnsi="Times New Roman" w:cs="Times New Roman"/>
              </w:rPr>
              <w:t xml:space="preserve">Оборот малых и средних организаций, включая </w:t>
            </w:r>
            <w:proofErr w:type="spellStart"/>
            <w:r w:rsidRPr="008914D6">
              <w:rPr>
                <w:rFonts w:ascii="Times New Roman" w:eastAsia="Times New Roman" w:hAnsi="Times New Roman" w:cs="Times New Roman"/>
              </w:rPr>
              <w:t>микропредприятия</w:t>
            </w:r>
            <w:proofErr w:type="spellEnd"/>
            <w:r w:rsidRPr="008914D6">
              <w:rPr>
                <w:rFonts w:ascii="Times New Roman" w:eastAsia="Times New Roman" w:hAnsi="Times New Roman" w:cs="Times New Roman"/>
              </w:rPr>
              <w:t>, млн. руб.</w:t>
            </w:r>
          </w:p>
        </w:tc>
        <w:tc>
          <w:tcPr>
            <w:tcW w:w="1276" w:type="dxa"/>
          </w:tcPr>
          <w:p w:rsidR="00064FE2" w:rsidRPr="008914D6" w:rsidRDefault="00E42EDC" w:rsidP="0018135E">
            <w:pPr>
              <w:widowControl/>
              <w:autoSpaceDE/>
              <w:autoSpaceDN/>
              <w:adjustRightInd/>
              <w:jc w:val="center"/>
              <w:rPr>
                <w:rFonts w:ascii="Times New Roman" w:eastAsia="Times New Roman" w:hAnsi="Times New Roman" w:cs="Times New Roman"/>
              </w:rPr>
            </w:pPr>
            <w:r w:rsidRPr="008914D6">
              <w:rPr>
                <w:rFonts w:ascii="Times New Roman" w:eastAsia="Times New Roman" w:hAnsi="Times New Roman" w:cs="Times New Roman"/>
              </w:rPr>
              <w:t>431 286,2</w:t>
            </w:r>
          </w:p>
        </w:tc>
        <w:tc>
          <w:tcPr>
            <w:tcW w:w="1434" w:type="dxa"/>
            <w:hideMark/>
          </w:tcPr>
          <w:p w:rsidR="00456910" w:rsidRPr="008914D6" w:rsidRDefault="00456910" w:rsidP="00115B27">
            <w:pPr>
              <w:widowControl/>
              <w:autoSpaceDE/>
              <w:autoSpaceDN/>
              <w:adjustRightInd/>
              <w:jc w:val="center"/>
              <w:rPr>
                <w:rFonts w:ascii="Times New Roman" w:eastAsia="Times New Roman" w:hAnsi="Times New Roman" w:cs="Times New Roman"/>
              </w:rPr>
            </w:pPr>
            <w:r w:rsidRPr="008914D6">
              <w:rPr>
                <w:rFonts w:ascii="Times New Roman" w:eastAsia="Times New Roman" w:hAnsi="Times New Roman" w:cs="Times New Roman"/>
              </w:rPr>
              <w:t>424 217,0</w:t>
            </w:r>
          </w:p>
        </w:tc>
        <w:tc>
          <w:tcPr>
            <w:tcW w:w="2393" w:type="dxa"/>
            <w:tcBorders>
              <w:bottom w:val="single" w:sz="4" w:space="0" w:color="auto"/>
            </w:tcBorders>
            <w:hideMark/>
          </w:tcPr>
          <w:p w:rsidR="00962190" w:rsidRPr="008914D6" w:rsidRDefault="00962190" w:rsidP="00DB7E7B">
            <w:pPr>
              <w:widowControl/>
              <w:autoSpaceDE/>
              <w:autoSpaceDN/>
              <w:adjustRightInd/>
              <w:rPr>
                <w:rFonts w:ascii="Times New Roman" w:eastAsia="Times New Roman" w:hAnsi="Times New Roman" w:cs="Times New Roman"/>
              </w:rPr>
            </w:pPr>
          </w:p>
        </w:tc>
      </w:tr>
      <w:tr w:rsidR="00192CAC" w:rsidRPr="008914D6" w:rsidTr="00027F22">
        <w:tc>
          <w:tcPr>
            <w:tcW w:w="4361" w:type="dxa"/>
          </w:tcPr>
          <w:p w:rsidR="005C0E7C" w:rsidRPr="008914D6" w:rsidRDefault="00192CAC" w:rsidP="00B624D0">
            <w:pPr>
              <w:widowControl/>
              <w:autoSpaceDE/>
              <w:autoSpaceDN/>
              <w:adjustRightInd/>
              <w:jc w:val="both"/>
              <w:rPr>
                <w:rFonts w:ascii="Times New Roman" w:eastAsia="Times New Roman" w:hAnsi="Times New Roman" w:cs="Times New Roman"/>
              </w:rPr>
            </w:pPr>
            <w:r w:rsidRPr="008914D6">
              <w:rPr>
                <w:rFonts w:ascii="Times New Roman" w:eastAsia="Times New Roman" w:hAnsi="Times New Roman" w:cs="Times New Roman"/>
              </w:rPr>
              <w:t xml:space="preserve">Объем инвестиций в основной капитал за счет всех источников финансирования по полному кругу хозяйствующих субъектов, </w:t>
            </w:r>
            <w:proofErr w:type="gramStart"/>
            <w:r w:rsidRPr="008914D6">
              <w:rPr>
                <w:rFonts w:ascii="Times New Roman" w:eastAsia="Times New Roman" w:hAnsi="Times New Roman" w:cs="Times New Roman"/>
              </w:rPr>
              <w:t>млн</w:t>
            </w:r>
            <w:proofErr w:type="gramEnd"/>
            <w:r w:rsidRPr="008914D6">
              <w:rPr>
                <w:rFonts w:ascii="Times New Roman" w:eastAsia="Times New Roman" w:hAnsi="Times New Roman" w:cs="Times New Roman"/>
              </w:rPr>
              <w:t xml:space="preserve"> руб.</w:t>
            </w:r>
          </w:p>
        </w:tc>
        <w:tc>
          <w:tcPr>
            <w:tcW w:w="1276" w:type="dxa"/>
          </w:tcPr>
          <w:p w:rsidR="00192CAC" w:rsidRPr="008914D6" w:rsidRDefault="00064FE2" w:rsidP="003D0D2E">
            <w:pPr>
              <w:widowControl/>
              <w:autoSpaceDE/>
              <w:autoSpaceDN/>
              <w:adjustRightInd/>
              <w:jc w:val="center"/>
              <w:rPr>
                <w:rFonts w:ascii="Times New Roman" w:eastAsia="Times New Roman" w:hAnsi="Times New Roman" w:cs="Times New Roman"/>
              </w:rPr>
            </w:pPr>
            <w:r w:rsidRPr="008914D6">
              <w:rPr>
                <w:rFonts w:ascii="Times New Roman" w:eastAsia="Times New Roman" w:hAnsi="Times New Roman" w:cs="Times New Roman"/>
              </w:rPr>
              <w:t>108 626,0</w:t>
            </w:r>
          </w:p>
        </w:tc>
        <w:tc>
          <w:tcPr>
            <w:tcW w:w="1434" w:type="dxa"/>
          </w:tcPr>
          <w:p w:rsidR="00192CAC" w:rsidRPr="008914D6" w:rsidRDefault="00192CAC" w:rsidP="0018135E">
            <w:pPr>
              <w:widowControl/>
              <w:autoSpaceDE/>
              <w:autoSpaceDN/>
              <w:adjustRightInd/>
              <w:jc w:val="center"/>
              <w:rPr>
                <w:rFonts w:ascii="Times New Roman" w:eastAsia="Times New Roman" w:hAnsi="Times New Roman" w:cs="Times New Roman"/>
              </w:rPr>
            </w:pPr>
            <w:r w:rsidRPr="008914D6">
              <w:rPr>
                <w:rFonts w:ascii="Times New Roman" w:eastAsia="Times New Roman" w:hAnsi="Times New Roman" w:cs="Times New Roman"/>
              </w:rPr>
              <w:t>93 396,9</w:t>
            </w:r>
          </w:p>
        </w:tc>
        <w:tc>
          <w:tcPr>
            <w:tcW w:w="2393" w:type="dxa"/>
            <w:tcBorders>
              <w:bottom w:val="single" w:sz="4" w:space="0" w:color="auto"/>
            </w:tcBorders>
          </w:tcPr>
          <w:p w:rsidR="00192CAC" w:rsidRPr="008914D6" w:rsidRDefault="00192CAC" w:rsidP="00DB7E7B">
            <w:pPr>
              <w:widowControl/>
              <w:autoSpaceDE/>
              <w:autoSpaceDN/>
              <w:adjustRightInd/>
              <w:rPr>
                <w:rFonts w:ascii="Times New Roman" w:eastAsia="Times New Roman" w:hAnsi="Times New Roman" w:cs="Times New Roman"/>
              </w:rPr>
            </w:pPr>
          </w:p>
        </w:tc>
      </w:tr>
      <w:tr w:rsidR="00192CAC" w:rsidRPr="008914D6" w:rsidTr="00027F22">
        <w:tc>
          <w:tcPr>
            <w:tcW w:w="4361" w:type="dxa"/>
          </w:tcPr>
          <w:p w:rsidR="00B624D0" w:rsidRPr="008914D6" w:rsidRDefault="00192CAC" w:rsidP="00B624D0">
            <w:pPr>
              <w:widowControl/>
              <w:autoSpaceDE/>
              <w:autoSpaceDN/>
              <w:adjustRightInd/>
              <w:jc w:val="both"/>
              <w:rPr>
                <w:rFonts w:ascii="Times New Roman" w:eastAsia="Times New Roman" w:hAnsi="Times New Roman" w:cs="Times New Roman"/>
              </w:rPr>
            </w:pPr>
            <w:r w:rsidRPr="008914D6">
              <w:rPr>
                <w:rFonts w:ascii="Times New Roman" w:eastAsia="Times New Roman" w:hAnsi="Times New Roman" w:cs="Times New Roman"/>
              </w:rPr>
              <w:t>Общая площадь жилых домов, введенных в эксплуатацию за счет всех источников финансирования, кв.</w:t>
            </w:r>
            <w:r w:rsidR="00E95313" w:rsidRPr="008914D6">
              <w:rPr>
                <w:rFonts w:ascii="Times New Roman" w:eastAsia="Times New Roman" w:hAnsi="Times New Roman" w:cs="Times New Roman"/>
              </w:rPr>
              <w:t xml:space="preserve"> </w:t>
            </w:r>
            <w:r w:rsidRPr="008914D6">
              <w:rPr>
                <w:rFonts w:ascii="Times New Roman" w:eastAsia="Times New Roman" w:hAnsi="Times New Roman" w:cs="Times New Roman"/>
              </w:rPr>
              <w:t>м</w:t>
            </w:r>
          </w:p>
        </w:tc>
        <w:tc>
          <w:tcPr>
            <w:tcW w:w="1276" w:type="dxa"/>
          </w:tcPr>
          <w:p w:rsidR="00192CAC" w:rsidRPr="008914D6" w:rsidRDefault="00064FE2" w:rsidP="00115B27">
            <w:pPr>
              <w:widowControl/>
              <w:autoSpaceDE/>
              <w:autoSpaceDN/>
              <w:adjustRightInd/>
              <w:jc w:val="center"/>
              <w:rPr>
                <w:rFonts w:ascii="Times New Roman" w:eastAsia="Times New Roman" w:hAnsi="Times New Roman" w:cs="Times New Roman"/>
              </w:rPr>
            </w:pPr>
            <w:r w:rsidRPr="008914D6">
              <w:rPr>
                <w:rFonts w:ascii="Times New Roman" w:eastAsia="Times New Roman" w:hAnsi="Times New Roman" w:cs="Times New Roman"/>
              </w:rPr>
              <w:t>666 638,2</w:t>
            </w:r>
          </w:p>
        </w:tc>
        <w:tc>
          <w:tcPr>
            <w:tcW w:w="1434" w:type="dxa"/>
          </w:tcPr>
          <w:p w:rsidR="00192CAC" w:rsidRPr="008914D6" w:rsidRDefault="00192CAC" w:rsidP="00115B27">
            <w:pPr>
              <w:widowControl/>
              <w:autoSpaceDE/>
              <w:autoSpaceDN/>
              <w:adjustRightInd/>
              <w:jc w:val="center"/>
              <w:rPr>
                <w:rFonts w:ascii="Times New Roman" w:eastAsia="Times New Roman" w:hAnsi="Times New Roman" w:cs="Times New Roman"/>
              </w:rPr>
            </w:pPr>
            <w:r w:rsidRPr="008914D6">
              <w:rPr>
                <w:rFonts w:ascii="Times New Roman" w:eastAsia="Times New Roman" w:hAnsi="Times New Roman" w:cs="Times New Roman"/>
              </w:rPr>
              <w:t>900 000,0</w:t>
            </w:r>
          </w:p>
        </w:tc>
        <w:tc>
          <w:tcPr>
            <w:tcW w:w="2393" w:type="dxa"/>
          </w:tcPr>
          <w:p w:rsidR="00192CAC" w:rsidRPr="008914D6" w:rsidRDefault="00C66C53" w:rsidP="00C66C53">
            <w:pPr>
              <w:widowControl/>
              <w:autoSpaceDE/>
              <w:autoSpaceDN/>
              <w:adjustRightInd/>
              <w:jc w:val="both"/>
              <w:rPr>
                <w:rFonts w:ascii="Times New Roman" w:eastAsia="Times New Roman" w:hAnsi="Times New Roman" w:cs="Times New Roman"/>
              </w:rPr>
            </w:pPr>
            <w:r w:rsidRPr="008914D6">
              <w:rPr>
                <w:rFonts w:ascii="Times New Roman" w:eastAsia="Times New Roman" w:hAnsi="Times New Roman" w:cs="Times New Roman"/>
              </w:rPr>
              <w:t xml:space="preserve">В связи с </w:t>
            </w:r>
            <w:r w:rsidRPr="008914D6">
              <w:rPr>
                <w:szCs w:val="28"/>
              </w:rPr>
              <w:t xml:space="preserve">распространением новой </w:t>
            </w:r>
            <w:proofErr w:type="spellStart"/>
            <w:r w:rsidRPr="008914D6">
              <w:rPr>
                <w:szCs w:val="28"/>
              </w:rPr>
              <w:t>коронави-русной</w:t>
            </w:r>
            <w:proofErr w:type="spellEnd"/>
            <w:r w:rsidRPr="008914D6">
              <w:rPr>
                <w:szCs w:val="28"/>
              </w:rPr>
              <w:t xml:space="preserve"> инфекции и реализацией мер по предотвращению распространения </w:t>
            </w:r>
            <w:r w:rsidRPr="008914D6">
              <w:rPr>
                <w:szCs w:val="28"/>
                <w:lang w:val="en-US"/>
              </w:rPr>
              <w:t>COVID</w:t>
            </w:r>
            <w:r w:rsidRPr="008914D6">
              <w:rPr>
                <w:szCs w:val="28"/>
              </w:rPr>
              <w:t>-19, которые ограничили работу организаций</w:t>
            </w:r>
          </w:p>
        </w:tc>
      </w:tr>
      <w:tr w:rsidR="00192CAC" w:rsidRPr="008914D6" w:rsidTr="00027F22">
        <w:tc>
          <w:tcPr>
            <w:tcW w:w="4361" w:type="dxa"/>
          </w:tcPr>
          <w:p w:rsidR="00C66C53" w:rsidRPr="008914D6" w:rsidRDefault="00192CAC" w:rsidP="00027F22">
            <w:pPr>
              <w:widowControl/>
              <w:autoSpaceDE/>
              <w:autoSpaceDN/>
              <w:adjustRightInd/>
              <w:jc w:val="both"/>
              <w:rPr>
                <w:rFonts w:ascii="Times New Roman" w:eastAsia="Times New Roman" w:hAnsi="Times New Roman" w:cs="Times New Roman"/>
              </w:rPr>
            </w:pPr>
            <w:r w:rsidRPr="008914D6">
              <w:rPr>
                <w:rFonts w:ascii="Times New Roman" w:eastAsia="Times New Roman" w:hAnsi="Times New Roman" w:cs="Times New Roman"/>
              </w:rPr>
              <w:t xml:space="preserve">Сальдированный финансовый результат (прибыль за минусом убытков) по крупным и средним организациям всех форм собственности, </w:t>
            </w:r>
            <w:proofErr w:type="gramStart"/>
            <w:r w:rsidRPr="008914D6">
              <w:rPr>
                <w:rFonts w:ascii="Times New Roman" w:eastAsia="Times New Roman" w:hAnsi="Times New Roman" w:cs="Times New Roman"/>
              </w:rPr>
              <w:t>млн</w:t>
            </w:r>
            <w:proofErr w:type="gramEnd"/>
            <w:r w:rsidRPr="008914D6">
              <w:rPr>
                <w:rFonts w:ascii="Times New Roman" w:eastAsia="Times New Roman" w:hAnsi="Times New Roman" w:cs="Times New Roman"/>
              </w:rPr>
              <w:t xml:space="preserve"> руб.</w:t>
            </w:r>
          </w:p>
        </w:tc>
        <w:tc>
          <w:tcPr>
            <w:tcW w:w="1276" w:type="dxa"/>
          </w:tcPr>
          <w:p w:rsidR="00192CAC" w:rsidRPr="008914D6" w:rsidRDefault="00064FE2" w:rsidP="000147E7">
            <w:pPr>
              <w:widowControl/>
              <w:autoSpaceDE/>
              <w:autoSpaceDN/>
              <w:adjustRightInd/>
              <w:jc w:val="center"/>
              <w:rPr>
                <w:rFonts w:ascii="Times New Roman" w:eastAsia="Times New Roman" w:hAnsi="Times New Roman" w:cs="Times New Roman"/>
              </w:rPr>
            </w:pPr>
            <w:r w:rsidRPr="008914D6">
              <w:rPr>
                <w:rFonts w:ascii="Times New Roman" w:eastAsia="Times New Roman" w:hAnsi="Times New Roman" w:cs="Times New Roman"/>
              </w:rPr>
              <w:t>219 874,9</w:t>
            </w:r>
          </w:p>
        </w:tc>
        <w:tc>
          <w:tcPr>
            <w:tcW w:w="1434" w:type="dxa"/>
          </w:tcPr>
          <w:p w:rsidR="00192CAC" w:rsidRPr="008914D6" w:rsidRDefault="00192CAC" w:rsidP="000147E7">
            <w:pPr>
              <w:widowControl/>
              <w:autoSpaceDE/>
              <w:autoSpaceDN/>
              <w:adjustRightInd/>
              <w:jc w:val="center"/>
              <w:rPr>
                <w:rFonts w:ascii="Times New Roman" w:eastAsia="Times New Roman" w:hAnsi="Times New Roman" w:cs="Times New Roman"/>
              </w:rPr>
            </w:pPr>
            <w:r w:rsidRPr="008914D6">
              <w:rPr>
                <w:rFonts w:ascii="Times New Roman" w:eastAsia="Times New Roman" w:hAnsi="Times New Roman" w:cs="Times New Roman"/>
              </w:rPr>
              <w:t>119 845,9</w:t>
            </w:r>
          </w:p>
        </w:tc>
        <w:tc>
          <w:tcPr>
            <w:tcW w:w="2393" w:type="dxa"/>
          </w:tcPr>
          <w:p w:rsidR="00192CAC" w:rsidRPr="008914D6" w:rsidRDefault="00192CAC" w:rsidP="000147E7">
            <w:pPr>
              <w:widowControl/>
              <w:autoSpaceDE/>
              <w:autoSpaceDN/>
              <w:adjustRightInd/>
              <w:rPr>
                <w:rFonts w:ascii="Times New Roman" w:eastAsia="Times New Roman" w:hAnsi="Times New Roman" w:cs="Times New Roman"/>
              </w:rPr>
            </w:pPr>
          </w:p>
        </w:tc>
      </w:tr>
      <w:tr w:rsidR="00192CAC" w:rsidRPr="008914D6" w:rsidTr="00027F22">
        <w:tc>
          <w:tcPr>
            <w:tcW w:w="4361" w:type="dxa"/>
          </w:tcPr>
          <w:p w:rsidR="00192CAC" w:rsidRPr="008914D6" w:rsidRDefault="00192CAC" w:rsidP="00E42EDC">
            <w:pPr>
              <w:widowControl/>
              <w:autoSpaceDE/>
              <w:autoSpaceDN/>
              <w:adjustRightInd/>
              <w:jc w:val="both"/>
              <w:rPr>
                <w:rFonts w:ascii="Times New Roman" w:eastAsia="Times New Roman" w:hAnsi="Times New Roman" w:cs="Times New Roman"/>
              </w:rPr>
            </w:pPr>
            <w:r w:rsidRPr="008914D6">
              <w:rPr>
                <w:rFonts w:ascii="Times New Roman" w:eastAsia="Times New Roman" w:hAnsi="Times New Roman" w:cs="Times New Roman"/>
              </w:rPr>
              <w:t xml:space="preserve">Прибыль по крупным и средним организациям всех форм собственности, </w:t>
            </w:r>
            <w:proofErr w:type="gramStart"/>
            <w:r w:rsidRPr="008914D6">
              <w:rPr>
                <w:rFonts w:ascii="Times New Roman" w:eastAsia="Times New Roman" w:hAnsi="Times New Roman" w:cs="Times New Roman"/>
              </w:rPr>
              <w:t>млн</w:t>
            </w:r>
            <w:proofErr w:type="gramEnd"/>
            <w:r w:rsidRPr="008914D6">
              <w:rPr>
                <w:rFonts w:ascii="Times New Roman" w:eastAsia="Times New Roman" w:hAnsi="Times New Roman" w:cs="Times New Roman"/>
              </w:rPr>
              <w:t xml:space="preserve"> руб.</w:t>
            </w:r>
          </w:p>
        </w:tc>
        <w:tc>
          <w:tcPr>
            <w:tcW w:w="1276" w:type="dxa"/>
          </w:tcPr>
          <w:p w:rsidR="00192CAC" w:rsidRPr="008914D6" w:rsidRDefault="00064FE2" w:rsidP="00115B27">
            <w:pPr>
              <w:widowControl/>
              <w:autoSpaceDE/>
              <w:autoSpaceDN/>
              <w:adjustRightInd/>
              <w:jc w:val="center"/>
              <w:rPr>
                <w:rFonts w:ascii="Times New Roman" w:eastAsia="Times New Roman" w:hAnsi="Times New Roman" w:cs="Times New Roman"/>
              </w:rPr>
            </w:pPr>
            <w:r w:rsidRPr="008914D6">
              <w:rPr>
                <w:rFonts w:ascii="Times New Roman" w:eastAsia="Times New Roman" w:hAnsi="Times New Roman" w:cs="Times New Roman"/>
              </w:rPr>
              <w:t>237 699,2</w:t>
            </w:r>
          </w:p>
        </w:tc>
        <w:tc>
          <w:tcPr>
            <w:tcW w:w="1434" w:type="dxa"/>
          </w:tcPr>
          <w:p w:rsidR="00192CAC" w:rsidRPr="008914D6" w:rsidRDefault="00192CAC" w:rsidP="00735589">
            <w:pPr>
              <w:widowControl/>
              <w:autoSpaceDE/>
              <w:autoSpaceDN/>
              <w:adjustRightInd/>
              <w:jc w:val="center"/>
              <w:rPr>
                <w:rFonts w:ascii="Times New Roman" w:eastAsia="Times New Roman" w:hAnsi="Times New Roman" w:cs="Times New Roman"/>
              </w:rPr>
            </w:pPr>
            <w:r w:rsidRPr="008914D6">
              <w:rPr>
                <w:rFonts w:ascii="Times New Roman" w:eastAsia="Times New Roman" w:hAnsi="Times New Roman" w:cs="Times New Roman"/>
              </w:rPr>
              <w:t>145 500,3</w:t>
            </w:r>
          </w:p>
        </w:tc>
        <w:tc>
          <w:tcPr>
            <w:tcW w:w="2393" w:type="dxa"/>
          </w:tcPr>
          <w:p w:rsidR="00192CAC" w:rsidRPr="008914D6" w:rsidRDefault="00192CAC" w:rsidP="00EC688F">
            <w:pPr>
              <w:widowControl/>
              <w:autoSpaceDE/>
              <w:autoSpaceDN/>
              <w:adjustRightInd/>
              <w:rPr>
                <w:rFonts w:ascii="Times New Roman" w:eastAsia="Times New Roman" w:hAnsi="Times New Roman" w:cs="Times New Roman"/>
              </w:rPr>
            </w:pPr>
          </w:p>
        </w:tc>
      </w:tr>
      <w:tr w:rsidR="00192CAC" w:rsidRPr="008914D6" w:rsidTr="00027F22">
        <w:tc>
          <w:tcPr>
            <w:tcW w:w="4361" w:type="dxa"/>
            <w:hideMark/>
          </w:tcPr>
          <w:p w:rsidR="00E75D3A" w:rsidRPr="00B63F36" w:rsidRDefault="00192CAC" w:rsidP="00027F22">
            <w:pPr>
              <w:widowControl/>
              <w:autoSpaceDE/>
              <w:autoSpaceDN/>
              <w:adjustRightInd/>
              <w:jc w:val="both"/>
              <w:rPr>
                <w:rFonts w:ascii="Times New Roman" w:eastAsia="Times New Roman" w:hAnsi="Times New Roman" w:cs="Times New Roman"/>
              </w:rPr>
            </w:pPr>
            <w:r w:rsidRPr="008914D6">
              <w:rPr>
                <w:rFonts w:ascii="Times New Roman" w:eastAsia="Times New Roman" w:hAnsi="Times New Roman" w:cs="Times New Roman"/>
              </w:rPr>
              <w:t>Оборот розничной торговли,</w:t>
            </w:r>
            <w:r w:rsidR="00E95313" w:rsidRPr="008914D6">
              <w:rPr>
                <w:rFonts w:ascii="Times New Roman" w:eastAsia="Times New Roman" w:hAnsi="Times New Roman" w:cs="Times New Roman"/>
              </w:rPr>
              <w:t xml:space="preserve"> </w:t>
            </w:r>
            <w:proofErr w:type="gramStart"/>
            <w:r w:rsidRPr="008914D6">
              <w:rPr>
                <w:rFonts w:ascii="Times New Roman" w:eastAsia="Times New Roman" w:hAnsi="Times New Roman" w:cs="Times New Roman"/>
              </w:rPr>
              <w:t>млн</w:t>
            </w:r>
            <w:proofErr w:type="gramEnd"/>
            <w:r w:rsidRPr="008914D6">
              <w:rPr>
                <w:rFonts w:ascii="Times New Roman" w:eastAsia="Times New Roman" w:hAnsi="Times New Roman" w:cs="Times New Roman"/>
              </w:rPr>
              <w:t xml:space="preserve"> руб.</w:t>
            </w:r>
          </w:p>
        </w:tc>
        <w:tc>
          <w:tcPr>
            <w:tcW w:w="1276" w:type="dxa"/>
          </w:tcPr>
          <w:p w:rsidR="00192CAC" w:rsidRPr="008914D6" w:rsidRDefault="00064FE2" w:rsidP="00115B27">
            <w:pPr>
              <w:widowControl/>
              <w:autoSpaceDE/>
              <w:autoSpaceDN/>
              <w:adjustRightInd/>
              <w:jc w:val="center"/>
              <w:rPr>
                <w:rFonts w:ascii="Times New Roman" w:eastAsia="Times New Roman" w:hAnsi="Times New Roman" w:cs="Times New Roman"/>
              </w:rPr>
            </w:pPr>
            <w:r w:rsidRPr="008914D6">
              <w:rPr>
                <w:rFonts w:ascii="Times New Roman" w:eastAsia="Times New Roman" w:hAnsi="Times New Roman" w:cs="Times New Roman"/>
              </w:rPr>
              <w:t>383 896,9</w:t>
            </w:r>
          </w:p>
        </w:tc>
        <w:tc>
          <w:tcPr>
            <w:tcW w:w="1434" w:type="dxa"/>
          </w:tcPr>
          <w:p w:rsidR="00192CAC" w:rsidRPr="008914D6" w:rsidRDefault="00192CAC" w:rsidP="00115B27">
            <w:pPr>
              <w:widowControl/>
              <w:autoSpaceDE/>
              <w:autoSpaceDN/>
              <w:adjustRightInd/>
              <w:jc w:val="center"/>
              <w:rPr>
                <w:rFonts w:ascii="Times New Roman" w:eastAsia="Times New Roman" w:hAnsi="Times New Roman" w:cs="Times New Roman"/>
              </w:rPr>
            </w:pPr>
            <w:r w:rsidRPr="008914D6">
              <w:rPr>
                <w:rFonts w:ascii="Times New Roman" w:eastAsia="Times New Roman" w:hAnsi="Times New Roman" w:cs="Times New Roman"/>
              </w:rPr>
              <w:t>368 038,5</w:t>
            </w:r>
          </w:p>
        </w:tc>
        <w:tc>
          <w:tcPr>
            <w:tcW w:w="2393" w:type="dxa"/>
          </w:tcPr>
          <w:p w:rsidR="00192CAC" w:rsidRPr="008914D6" w:rsidRDefault="00192CAC" w:rsidP="00EC688F">
            <w:pPr>
              <w:widowControl/>
              <w:autoSpaceDE/>
              <w:autoSpaceDN/>
              <w:adjustRightInd/>
              <w:rPr>
                <w:rFonts w:ascii="Times New Roman" w:eastAsia="Times New Roman" w:hAnsi="Times New Roman" w:cs="Times New Roman"/>
              </w:rPr>
            </w:pPr>
          </w:p>
        </w:tc>
      </w:tr>
      <w:tr w:rsidR="00192CAC" w:rsidRPr="008914D6" w:rsidTr="00027F22">
        <w:tc>
          <w:tcPr>
            <w:tcW w:w="4361" w:type="dxa"/>
            <w:hideMark/>
          </w:tcPr>
          <w:p w:rsidR="00192CAC" w:rsidRPr="008914D6" w:rsidRDefault="00192CAC" w:rsidP="00027F22">
            <w:pPr>
              <w:widowControl/>
              <w:autoSpaceDE/>
              <w:autoSpaceDN/>
              <w:adjustRightInd/>
              <w:jc w:val="both"/>
              <w:rPr>
                <w:rFonts w:ascii="Times New Roman" w:eastAsia="Times New Roman" w:hAnsi="Times New Roman" w:cs="Times New Roman"/>
              </w:rPr>
            </w:pPr>
            <w:r w:rsidRPr="008914D6">
              <w:rPr>
                <w:rFonts w:ascii="Times New Roman" w:eastAsia="Times New Roman" w:hAnsi="Times New Roman" w:cs="Times New Roman"/>
              </w:rPr>
              <w:t>Темп роста оборота розничной торговли в сопоставимых ценах, к соответствующему периоду предыдущего года, %</w:t>
            </w:r>
          </w:p>
        </w:tc>
        <w:tc>
          <w:tcPr>
            <w:tcW w:w="1276" w:type="dxa"/>
          </w:tcPr>
          <w:p w:rsidR="00064FE2" w:rsidRPr="008914D6" w:rsidRDefault="00064FE2" w:rsidP="00027F22">
            <w:pPr>
              <w:widowControl/>
              <w:autoSpaceDE/>
              <w:autoSpaceDN/>
              <w:adjustRightInd/>
              <w:jc w:val="center"/>
              <w:rPr>
                <w:rFonts w:ascii="Times New Roman" w:eastAsia="Times New Roman" w:hAnsi="Times New Roman" w:cs="Times New Roman"/>
              </w:rPr>
            </w:pPr>
            <w:r w:rsidRPr="008914D6">
              <w:rPr>
                <w:rFonts w:ascii="Times New Roman" w:eastAsia="Times New Roman" w:hAnsi="Times New Roman" w:cs="Times New Roman"/>
              </w:rPr>
              <w:t>109,1</w:t>
            </w:r>
          </w:p>
        </w:tc>
        <w:tc>
          <w:tcPr>
            <w:tcW w:w="1434" w:type="dxa"/>
          </w:tcPr>
          <w:p w:rsidR="00192CAC" w:rsidRPr="008914D6" w:rsidRDefault="00192CAC" w:rsidP="00027F22">
            <w:pPr>
              <w:widowControl/>
              <w:autoSpaceDE/>
              <w:autoSpaceDN/>
              <w:adjustRightInd/>
              <w:jc w:val="center"/>
              <w:rPr>
                <w:rFonts w:ascii="Times New Roman" w:eastAsia="Times New Roman" w:hAnsi="Times New Roman" w:cs="Times New Roman"/>
              </w:rPr>
            </w:pPr>
            <w:r w:rsidRPr="008914D6">
              <w:rPr>
                <w:rFonts w:ascii="Times New Roman" w:eastAsia="Times New Roman" w:hAnsi="Times New Roman" w:cs="Times New Roman"/>
              </w:rPr>
              <w:t>108,3</w:t>
            </w:r>
          </w:p>
        </w:tc>
        <w:tc>
          <w:tcPr>
            <w:tcW w:w="2393" w:type="dxa"/>
          </w:tcPr>
          <w:p w:rsidR="00192CAC" w:rsidRPr="008914D6" w:rsidRDefault="00192CAC" w:rsidP="00027F22">
            <w:pPr>
              <w:widowControl/>
              <w:autoSpaceDE/>
              <w:autoSpaceDN/>
              <w:adjustRightInd/>
              <w:rPr>
                <w:rFonts w:ascii="Times New Roman" w:eastAsia="Times New Roman" w:hAnsi="Times New Roman" w:cs="Times New Roman"/>
              </w:rPr>
            </w:pPr>
          </w:p>
        </w:tc>
      </w:tr>
      <w:tr w:rsidR="00C66C53" w:rsidRPr="008914D6" w:rsidTr="00027F22">
        <w:tc>
          <w:tcPr>
            <w:tcW w:w="4361" w:type="dxa"/>
            <w:hideMark/>
          </w:tcPr>
          <w:p w:rsidR="00C66C53" w:rsidRPr="008914D6" w:rsidRDefault="00C66C53" w:rsidP="00E42EDC">
            <w:pPr>
              <w:widowControl/>
              <w:autoSpaceDE/>
              <w:autoSpaceDN/>
              <w:adjustRightInd/>
              <w:jc w:val="both"/>
              <w:rPr>
                <w:rFonts w:ascii="Times New Roman" w:eastAsia="Times New Roman" w:hAnsi="Times New Roman" w:cs="Times New Roman"/>
              </w:rPr>
            </w:pPr>
            <w:r w:rsidRPr="008914D6">
              <w:rPr>
                <w:rFonts w:ascii="Times New Roman" w:eastAsia="Times New Roman" w:hAnsi="Times New Roman" w:cs="Times New Roman"/>
              </w:rPr>
              <w:t xml:space="preserve">Оборот общественного питания, </w:t>
            </w:r>
            <w:r w:rsidR="00027F22">
              <w:rPr>
                <w:rFonts w:ascii="Times New Roman" w:eastAsia="Times New Roman" w:hAnsi="Times New Roman" w:cs="Times New Roman"/>
              </w:rPr>
              <w:br/>
            </w:r>
            <w:proofErr w:type="gramStart"/>
            <w:r w:rsidRPr="008914D6">
              <w:rPr>
                <w:rFonts w:ascii="Times New Roman" w:eastAsia="Times New Roman" w:hAnsi="Times New Roman" w:cs="Times New Roman"/>
              </w:rPr>
              <w:t>млн</w:t>
            </w:r>
            <w:proofErr w:type="gramEnd"/>
            <w:r w:rsidRPr="008914D6">
              <w:rPr>
                <w:rFonts w:ascii="Times New Roman" w:eastAsia="Times New Roman" w:hAnsi="Times New Roman" w:cs="Times New Roman"/>
              </w:rPr>
              <w:t xml:space="preserve"> руб. </w:t>
            </w:r>
          </w:p>
        </w:tc>
        <w:tc>
          <w:tcPr>
            <w:tcW w:w="1276" w:type="dxa"/>
          </w:tcPr>
          <w:p w:rsidR="00C66C53" w:rsidRPr="008914D6" w:rsidRDefault="00C66C53" w:rsidP="00115B27">
            <w:pPr>
              <w:widowControl/>
              <w:autoSpaceDE/>
              <w:autoSpaceDN/>
              <w:adjustRightInd/>
              <w:jc w:val="center"/>
              <w:rPr>
                <w:rFonts w:ascii="Times New Roman" w:eastAsia="Times New Roman" w:hAnsi="Times New Roman" w:cs="Times New Roman"/>
              </w:rPr>
            </w:pPr>
            <w:r w:rsidRPr="008914D6">
              <w:rPr>
                <w:rFonts w:ascii="Times New Roman" w:eastAsia="Times New Roman" w:hAnsi="Times New Roman" w:cs="Times New Roman"/>
              </w:rPr>
              <w:t>15 146,2</w:t>
            </w:r>
          </w:p>
        </w:tc>
        <w:tc>
          <w:tcPr>
            <w:tcW w:w="1434" w:type="dxa"/>
          </w:tcPr>
          <w:p w:rsidR="00C66C53" w:rsidRPr="008914D6" w:rsidRDefault="00C66C53" w:rsidP="00115B27">
            <w:pPr>
              <w:widowControl/>
              <w:autoSpaceDE/>
              <w:autoSpaceDN/>
              <w:adjustRightInd/>
              <w:jc w:val="center"/>
              <w:rPr>
                <w:rFonts w:ascii="Times New Roman" w:eastAsia="Times New Roman" w:hAnsi="Times New Roman" w:cs="Times New Roman"/>
              </w:rPr>
            </w:pPr>
            <w:r w:rsidRPr="00027F22">
              <w:rPr>
                <w:rFonts w:ascii="Times New Roman" w:eastAsia="Times New Roman" w:hAnsi="Times New Roman" w:cs="Times New Roman"/>
              </w:rPr>
              <w:t>16</w:t>
            </w:r>
            <w:r w:rsidRPr="008914D6">
              <w:rPr>
                <w:rFonts w:ascii="Times New Roman" w:eastAsia="Times New Roman" w:hAnsi="Times New Roman" w:cs="Times New Roman"/>
                <w:lang w:val="en-US"/>
              </w:rPr>
              <w:t> </w:t>
            </w:r>
            <w:r w:rsidRPr="00027F22">
              <w:rPr>
                <w:rFonts w:ascii="Times New Roman" w:eastAsia="Times New Roman" w:hAnsi="Times New Roman" w:cs="Times New Roman"/>
              </w:rPr>
              <w:t>025</w:t>
            </w:r>
            <w:r w:rsidRPr="008914D6">
              <w:rPr>
                <w:rFonts w:ascii="Times New Roman" w:eastAsia="Times New Roman" w:hAnsi="Times New Roman" w:cs="Times New Roman"/>
              </w:rPr>
              <w:t>,4</w:t>
            </w:r>
          </w:p>
        </w:tc>
        <w:tc>
          <w:tcPr>
            <w:tcW w:w="2393" w:type="dxa"/>
            <w:hideMark/>
          </w:tcPr>
          <w:p w:rsidR="00C66C53" w:rsidRPr="008914D6" w:rsidRDefault="00C66C53" w:rsidP="00EA0AAD">
            <w:pPr>
              <w:widowControl/>
              <w:autoSpaceDE/>
              <w:autoSpaceDN/>
              <w:adjustRightInd/>
              <w:jc w:val="both"/>
              <w:rPr>
                <w:szCs w:val="28"/>
              </w:rPr>
            </w:pPr>
            <w:r w:rsidRPr="008914D6">
              <w:rPr>
                <w:rFonts w:ascii="Times New Roman" w:eastAsia="Times New Roman" w:hAnsi="Times New Roman" w:cs="Times New Roman"/>
              </w:rPr>
              <w:t xml:space="preserve">В связи с </w:t>
            </w:r>
            <w:r w:rsidRPr="008914D6">
              <w:rPr>
                <w:szCs w:val="28"/>
              </w:rPr>
              <w:t xml:space="preserve">распространением новой </w:t>
            </w:r>
            <w:proofErr w:type="spellStart"/>
            <w:r w:rsidRPr="008914D6">
              <w:rPr>
                <w:szCs w:val="28"/>
              </w:rPr>
              <w:t>коронави-русной</w:t>
            </w:r>
            <w:proofErr w:type="spellEnd"/>
            <w:r w:rsidRPr="008914D6">
              <w:rPr>
                <w:szCs w:val="28"/>
              </w:rPr>
              <w:t xml:space="preserve"> инфекции и реализацией мер по предотвращению распространения </w:t>
            </w:r>
            <w:r w:rsidRPr="008914D6">
              <w:rPr>
                <w:szCs w:val="28"/>
                <w:lang w:val="en-US"/>
              </w:rPr>
              <w:t>COVID</w:t>
            </w:r>
            <w:r w:rsidRPr="008914D6">
              <w:rPr>
                <w:szCs w:val="28"/>
              </w:rPr>
              <w:t>-19, которые ограничили работу организаций</w:t>
            </w:r>
          </w:p>
          <w:p w:rsidR="00E75D3A" w:rsidRPr="008914D6" w:rsidRDefault="00E75D3A" w:rsidP="00EA0AAD">
            <w:pPr>
              <w:widowControl/>
              <w:autoSpaceDE/>
              <w:autoSpaceDN/>
              <w:adjustRightInd/>
              <w:jc w:val="both"/>
              <w:rPr>
                <w:rFonts w:ascii="Times New Roman" w:eastAsia="Times New Roman" w:hAnsi="Times New Roman" w:cs="Times New Roman"/>
              </w:rPr>
            </w:pPr>
          </w:p>
        </w:tc>
      </w:tr>
      <w:tr w:rsidR="00192CAC" w:rsidRPr="008914D6" w:rsidTr="00027F22">
        <w:tc>
          <w:tcPr>
            <w:tcW w:w="4361" w:type="dxa"/>
            <w:hideMark/>
          </w:tcPr>
          <w:p w:rsidR="00192CAC" w:rsidRPr="008914D6" w:rsidRDefault="00192CAC" w:rsidP="00E42EDC">
            <w:pPr>
              <w:widowControl/>
              <w:autoSpaceDE/>
              <w:autoSpaceDN/>
              <w:adjustRightInd/>
              <w:jc w:val="both"/>
              <w:rPr>
                <w:rFonts w:ascii="Times New Roman" w:eastAsia="Times New Roman" w:hAnsi="Times New Roman" w:cs="Times New Roman"/>
              </w:rPr>
            </w:pPr>
            <w:r w:rsidRPr="008914D6">
              <w:rPr>
                <w:rFonts w:ascii="Times New Roman" w:eastAsia="Times New Roman" w:hAnsi="Times New Roman" w:cs="Times New Roman"/>
              </w:rPr>
              <w:t>Темп роста оборота общественного питания в сопоставимых ценах, к соответствующему периоду предыдущего года, %</w:t>
            </w:r>
          </w:p>
          <w:p w:rsidR="00E75D3A" w:rsidRPr="008914D6" w:rsidRDefault="00E75D3A" w:rsidP="00E42EDC">
            <w:pPr>
              <w:widowControl/>
              <w:autoSpaceDE/>
              <w:autoSpaceDN/>
              <w:adjustRightInd/>
              <w:jc w:val="both"/>
              <w:rPr>
                <w:rFonts w:ascii="Times New Roman" w:eastAsia="Times New Roman" w:hAnsi="Times New Roman" w:cs="Times New Roman"/>
              </w:rPr>
            </w:pPr>
          </w:p>
        </w:tc>
        <w:tc>
          <w:tcPr>
            <w:tcW w:w="1276" w:type="dxa"/>
          </w:tcPr>
          <w:p w:rsidR="00192CAC" w:rsidRPr="008914D6" w:rsidRDefault="00064FE2" w:rsidP="00115B27">
            <w:pPr>
              <w:widowControl/>
              <w:autoSpaceDE/>
              <w:autoSpaceDN/>
              <w:adjustRightInd/>
              <w:jc w:val="center"/>
              <w:rPr>
                <w:rFonts w:ascii="Times New Roman" w:eastAsia="Times New Roman" w:hAnsi="Times New Roman" w:cs="Times New Roman"/>
              </w:rPr>
            </w:pPr>
            <w:r w:rsidRPr="008914D6">
              <w:rPr>
                <w:rFonts w:ascii="Times New Roman" w:eastAsia="Times New Roman" w:hAnsi="Times New Roman" w:cs="Times New Roman"/>
              </w:rPr>
              <w:t>123,5</w:t>
            </w:r>
          </w:p>
        </w:tc>
        <w:tc>
          <w:tcPr>
            <w:tcW w:w="1434" w:type="dxa"/>
          </w:tcPr>
          <w:p w:rsidR="00192CAC" w:rsidRPr="008914D6" w:rsidRDefault="00192CAC" w:rsidP="00115B27">
            <w:pPr>
              <w:widowControl/>
              <w:autoSpaceDE/>
              <w:autoSpaceDN/>
              <w:adjustRightInd/>
              <w:jc w:val="center"/>
              <w:rPr>
                <w:rFonts w:ascii="Times New Roman" w:eastAsia="Times New Roman" w:hAnsi="Times New Roman" w:cs="Times New Roman"/>
              </w:rPr>
            </w:pPr>
            <w:r w:rsidRPr="008914D6">
              <w:rPr>
                <w:rFonts w:ascii="Times New Roman" w:eastAsia="Times New Roman" w:hAnsi="Times New Roman" w:cs="Times New Roman"/>
              </w:rPr>
              <w:t>117,8</w:t>
            </w:r>
          </w:p>
        </w:tc>
        <w:tc>
          <w:tcPr>
            <w:tcW w:w="2393" w:type="dxa"/>
            <w:hideMark/>
          </w:tcPr>
          <w:p w:rsidR="00192CAC" w:rsidRPr="008914D6" w:rsidRDefault="00192CAC" w:rsidP="00EC688F">
            <w:pPr>
              <w:widowControl/>
              <w:autoSpaceDE/>
              <w:autoSpaceDN/>
              <w:adjustRightInd/>
              <w:rPr>
                <w:rFonts w:ascii="Times New Roman" w:eastAsia="Times New Roman" w:hAnsi="Times New Roman" w:cs="Times New Roman"/>
              </w:rPr>
            </w:pPr>
            <w:r w:rsidRPr="008914D6">
              <w:rPr>
                <w:rFonts w:ascii="Times New Roman" w:eastAsia="Times New Roman" w:hAnsi="Times New Roman" w:cs="Times New Roman"/>
              </w:rPr>
              <w:t> </w:t>
            </w:r>
          </w:p>
        </w:tc>
      </w:tr>
      <w:tr w:rsidR="00192CAC" w:rsidRPr="008914D6" w:rsidTr="00027F22">
        <w:tc>
          <w:tcPr>
            <w:tcW w:w="4361" w:type="dxa"/>
            <w:hideMark/>
          </w:tcPr>
          <w:p w:rsidR="00E75D3A" w:rsidRPr="008914D6" w:rsidRDefault="00192CAC" w:rsidP="00027F22">
            <w:pPr>
              <w:widowControl/>
              <w:autoSpaceDE/>
              <w:autoSpaceDN/>
              <w:adjustRightInd/>
              <w:jc w:val="both"/>
              <w:rPr>
                <w:rFonts w:ascii="Times New Roman" w:eastAsia="Times New Roman" w:hAnsi="Times New Roman" w:cs="Times New Roman"/>
              </w:rPr>
            </w:pPr>
            <w:r w:rsidRPr="008914D6">
              <w:rPr>
                <w:rFonts w:ascii="Times New Roman" w:eastAsia="Times New Roman" w:hAnsi="Times New Roman" w:cs="Times New Roman"/>
              </w:rPr>
              <w:t xml:space="preserve">Объем платных услуг населению, оказанных населению, тыс. руб. </w:t>
            </w:r>
          </w:p>
        </w:tc>
        <w:tc>
          <w:tcPr>
            <w:tcW w:w="1276" w:type="dxa"/>
          </w:tcPr>
          <w:p w:rsidR="00192CAC" w:rsidRPr="008914D6" w:rsidRDefault="00064FE2" w:rsidP="00115B27">
            <w:pPr>
              <w:widowControl/>
              <w:autoSpaceDE/>
              <w:autoSpaceDN/>
              <w:adjustRightInd/>
              <w:jc w:val="center"/>
              <w:rPr>
                <w:rFonts w:ascii="Times New Roman" w:eastAsia="Times New Roman" w:hAnsi="Times New Roman" w:cs="Times New Roman"/>
              </w:rPr>
            </w:pPr>
            <w:r w:rsidRPr="008914D6">
              <w:rPr>
                <w:rFonts w:ascii="Times New Roman" w:eastAsia="Times New Roman" w:hAnsi="Times New Roman" w:cs="Times New Roman"/>
              </w:rPr>
              <w:t>128 701,3</w:t>
            </w:r>
          </w:p>
        </w:tc>
        <w:tc>
          <w:tcPr>
            <w:tcW w:w="1434" w:type="dxa"/>
          </w:tcPr>
          <w:p w:rsidR="00192CAC" w:rsidRPr="008914D6" w:rsidRDefault="00192CAC" w:rsidP="00115B27">
            <w:pPr>
              <w:widowControl/>
              <w:autoSpaceDE/>
              <w:autoSpaceDN/>
              <w:adjustRightInd/>
              <w:jc w:val="center"/>
              <w:rPr>
                <w:rFonts w:ascii="Times New Roman" w:eastAsia="Times New Roman" w:hAnsi="Times New Roman" w:cs="Times New Roman"/>
              </w:rPr>
            </w:pPr>
            <w:r w:rsidRPr="008914D6">
              <w:rPr>
                <w:rFonts w:ascii="Times New Roman" w:eastAsia="Times New Roman" w:hAnsi="Times New Roman" w:cs="Times New Roman"/>
              </w:rPr>
              <w:t>125 568,1</w:t>
            </w:r>
          </w:p>
        </w:tc>
        <w:tc>
          <w:tcPr>
            <w:tcW w:w="2393" w:type="dxa"/>
            <w:hideMark/>
          </w:tcPr>
          <w:p w:rsidR="00192CAC" w:rsidRPr="008914D6" w:rsidRDefault="00192CAC" w:rsidP="00EC688F">
            <w:pPr>
              <w:widowControl/>
              <w:autoSpaceDE/>
              <w:autoSpaceDN/>
              <w:adjustRightInd/>
              <w:rPr>
                <w:rFonts w:ascii="Times New Roman" w:eastAsia="Times New Roman" w:hAnsi="Times New Roman" w:cs="Times New Roman"/>
              </w:rPr>
            </w:pPr>
          </w:p>
        </w:tc>
      </w:tr>
      <w:tr w:rsidR="00192CAC" w:rsidRPr="008914D6" w:rsidTr="00027F22">
        <w:tc>
          <w:tcPr>
            <w:tcW w:w="4361" w:type="dxa"/>
            <w:hideMark/>
          </w:tcPr>
          <w:p w:rsidR="00192CAC" w:rsidRPr="008914D6" w:rsidRDefault="00192CAC" w:rsidP="00E42EDC">
            <w:pPr>
              <w:widowControl/>
              <w:autoSpaceDE/>
              <w:autoSpaceDN/>
              <w:adjustRightInd/>
              <w:jc w:val="both"/>
              <w:rPr>
                <w:rFonts w:ascii="Times New Roman" w:eastAsia="Times New Roman" w:hAnsi="Times New Roman" w:cs="Times New Roman"/>
              </w:rPr>
            </w:pPr>
            <w:r w:rsidRPr="008914D6">
              <w:rPr>
                <w:rFonts w:ascii="Times New Roman" w:eastAsia="Times New Roman" w:hAnsi="Times New Roman" w:cs="Times New Roman"/>
              </w:rPr>
              <w:t>Темп роста объема платных услуг, оказанных населению в сопоставимых ценах, к соответствующему периоду предыдущего года, %</w:t>
            </w:r>
          </w:p>
        </w:tc>
        <w:tc>
          <w:tcPr>
            <w:tcW w:w="1276" w:type="dxa"/>
          </w:tcPr>
          <w:p w:rsidR="00192CAC" w:rsidRPr="008914D6" w:rsidRDefault="00064FE2" w:rsidP="00115B27">
            <w:pPr>
              <w:widowControl/>
              <w:autoSpaceDE/>
              <w:autoSpaceDN/>
              <w:adjustRightInd/>
              <w:jc w:val="center"/>
              <w:rPr>
                <w:rFonts w:ascii="Times New Roman" w:eastAsia="Times New Roman" w:hAnsi="Times New Roman" w:cs="Times New Roman"/>
              </w:rPr>
            </w:pPr>
            <w:r w:rsidRPr="008914D6">
              <w:rPr>
                <w:rFonts w:ascii="Times New Roman" w:eastAsia="Times New Roman" w:hAnsi="Times New Roman" w:cs="Times New Roman"/>
              </w:rPr>
              <w:t>108,9</w:t>
            </w:r>
          </w:p>
        </w:tc>
        <w:tc>
          <w:tcPr>
            <w:tcW w:w="1434" w:type="dxa"/>
          </w:tcPr>
          <w:p w:rsidR="00192CAC" w:rsidRPr="008914D6" w:rsidRDefault="00192CAC" w:rsidP="00115B27">
            <w:pPr>
              <w:widowControl/>
              <w:autoSpaceDE/>
              <w:autoSpaceDN/>
              <w:adjustRightInd/>
              <w:jc w:val="center"/>
              <w:rPr>
                <w:rFonts w:ascii="Times New Roman" w:eastAsia="Times New Roman" w:hAnsi="Times New Roman" w:cs="Times New Roman"/>
              </w:rPr>
            </w:pPr>
            <w:r w:rsidRPr="008914D6">
              <w:rPr>
                <w:rFonts w:ascii="Times New Roman" w:eastAsia="Times New Roman" w:hAnsi="Times New Roman" w:cs="Times New Roman"/>
              </w:rPr>
              <w:t>106,3</w:t>
            </w:r>
          </w:p>
        </w:tc>
        <w:tc>
          <w:tcPr>
            <w:tcW w:w="2393" w:type="dxa"/>
            <w:hideMark/>
          </w:tcPr>
          <w:p w:rsidR="00192CAC" w:rsidRPr="008914D6" w:rsidRDefault="00192CAC" w:rsidP="00EC688F">
            <w:pPr>
              <w:widowControl/>
              <w:autoSpaceDE/>
              <w:autoSpaceDN/>
              <w:adjustRightInd/>
              <w:rPr>
                <w:rFonts w:ascii="Times New Roman" w:eastAsia="Times New Roman" w:hAnsi="Times New Roman" w:cs="Times New Roman"/>
              </w:rPr>
            </w:pPr>
            <w:r w:rsidRPr="008914D6">
              <w:rPr>
                <w:rFonts w:ascii="Times New Roman" w:eastAsia="Times New Roman" w:hAnsi="Times New Roman" w:cs="Times New Roman"/>
              </w:rPr>
              <w:t> </w:t>
            </w:r>
          </w:p>
        </w:tc>
      </w:tr>
      <w:tr w:rsidR="00192CAC" w:rsidRPr="008914D6" w:rsidTr="00027F22">
        <w:tc>
          <w:tcPr>
            <w:tcW w:w="4361" w:type="dxa"/>
            <w:hideMark/>
          </w:tcPr>
          <w:p w:rsidR="00E75D3A" w:rsidRPr="008914D6" w:rsidRDefault="00192CAC" w:rsidP="00027F22">
            <w:pPr>
              <w:widowControl/>
              <w:autoSpaceDE/>
              <w:autoSpaceDN/>
              <w:adjustRightInd/>
              <w:jc w:val="both"/>
              <w:rPr>
                <w:rFonts w:ascii="Times New Roman" w:eastAsia="Times New Roman" w:hAnsi="Times New Roman" w:cs="Times New Roman"/>
              </w:rPr>
            </w:pPr>
            <w:r w:rsidRPr="008914D6">
              <w:rPr>
                <w:rFonts w:ascii="Times New Roman" w:eastAsia="Times New Roman" w:hAnsi="Times New Roman" w:cs="Times New Roman"/>
              </w:rPr>
              <w:t xml:space="preserve">Фонд заработной платы работников списочного, </w:t>
            </w:r>
            <w:proofErr w:type="spellStart"/>
            <w:r w:rsidRPr="008914D6">
              <w:rPr>
                <w:rFonts w:ascii="Times New Roman" w:eastAsia="Times New Roman" w:hAnsi="Times New Roman" w:cs="Times New Roman"/>
              </w:rPr>
              <w:t>несписочного</w:t>
            </w:r>
            <w:proofErr w:type="spellEnd"/>
            <w:r w:rsidRPr="008914D6">
              <w:rPr>
                <w:rFonts w:ascii="Times New Roman" w:eastAsia="Times New Roman" w:hAnsi="Times New Roman" w:cs="Times New Roman"/>
              </w:rPr>
              <w:t xml:space="preserve"> состава организаций и внешних совместителей по полному кругу организаций, </w:t>
            </w:r>
            <w:r w:rsidR="00027F22">
              <w:rPr>
                <w:rFonts w:ascii="Times New Roman" w:eastAsia="Times New Roman" w:hAnsi="Times New Roman" w:cs="Times New Roman"/>
              </w:rPr>
              <w:br/>
            </w:r>
            <w:proofErr w:type="gramStart"/>
            <w:r w:rsidRPr="008914D6">
              <w:rPr>
                <w:rFonts w:ascii="Times New Roman" w:eastAsia="Times New Roman" w:hAnsi="Times New Roman" w:cs="Times New Roman"/>
              </w:rPr>
              <w:t>млн</w:t>
            </w:r>
            <w:proofErr w:type="gramEnd"/>
            <w:r w:rsidRPr="008914D6">
              <w:rPr>
                <w:rFonts w:ascii="Times New Roman" w:eastAsia="Times New Roman" w:hAnsi="Times New Roman" w:cs="Times New Roman"/>
              </w:rPr>
              <w:t xml:space="preserve"> руб.</w:t>
            </w:r>
          </w:p>
        </w:tc>
        <w:tc>
          <w:tcPr>
            <w:tcW w:w="1276" w:type="dxa"/>
          </w:tcPr>
          <w:p w:rsidR="00192CAC" w:rsidRPr="008914D6" w:rsidRDefault="00064FE2" w:rsidP="00115B27">
            <w:pPr>
              <w:widowControl/>
              <w:autoSpaceDE/>
              <w:autoSpaceDN/>
              <w:adjustRightInd/>
              <w:jc w:val="center"/>
              <w:rPr>
                <w:rFonts w:ascii="Times New Roman" w:eastAsia="Times New Roman" w:hAnsi="Times New Roman" w:cs="Times New Roman"/>
              </w:rPr>
            </w:pPr>
            <w:r w:rsidRPr="008914D6">
              <w:rPr>
                <w:rFonts w:ascii="Times New Roman" w:eastAsia="Times New Roman" w:hAnsi="Times New Roman" w:cs="Times New Roman"/>
              </w:rPr>
              <w:t>252 496,4</w:t>
            </w:r>
          </w:p>
        </w:tc>
        <w:tc>
          <w:tcPr>
            <w:tcW w:w="1434" w:type="dxa"/>
          </w:tcPr>
          <w:p w:rsidR="00192CAC" w:rsidRPr="008914D6" w:rsidRDefault="00192CAC" w:rsidP="00115B27">
            <w:pPr>
              <w:widowControl/>
              <w:autoSpaceDE/>
              <w:autoSpaceDN/>
              <w:adjustRightInd/>
              <w:jc w:val="center"/>
              <w:rPr>
                <w:rFonts w:ascii="Times New Roman" w:eastAsia="Times New Roman" w:hAnsi="Times New Roman" w:cs="Times New Roman"/>
              </w:rPr>
            </w:pPr>
            <w:r w:rsidRPr="008914D6">
              <w:rPr>
                <w:rFonts w:ascii="Times New Roman" w:eastAsia="Times New Roman" w:hAnsi="Times New Roman" w:cs="Times New Roman"/>
              </w:rPr>
              <w:t>243 356,4</w:t>
            </w:r>
          </w:p>
        </w:tc>
        <w:tc>
          <w:tcPr>
            <w:tcW w:w="2393" w:type="dxa"/>
            <w:hideMark/>
          </w:tcPr>
          <w:p w:rsidR="00192CAC" w:rsidRPr="008914D6" w:rsidRDefault="00192CAC" w:rsidP="00EC688F">
            <w:pPr>
              <w:widowControl/>
              <w:autoSpaceDE/>
              <w:autoSpaceDN/>
              <w:adjustRightInd/>
              <w:rPr>
                <w:rFonts w:ascii="Times New Roman" w:eastAsia="Times New Roman" w:hAnsi="Times New Roman" w:cs="Times New Roman"/>
              </w:rPr>
            </w:pPr>
            <w:r w:rsidRPr="008914D6">
              <w:rPr>
                <w:rFonts w:ascii="Times New Roman" w:eastAsia="Times New Roman" w:hAnsi="Times New Roman" w:cs="Times New Roman"/>
              </w:rPr>
              <w:t> </w:t>
            </w:r>
          </w:p>
        </w:tc>
      </w:tr>
      <w:tr w:rsidR="00192CAC" w:rsidRPr="008914D6" w:rsidTr="00027F22">
        <w:tc>
          <w:tcPr>
            <w:tcW w:w="4361" w:type="dxa"/>
            <w:hideMark/>
          </w:tcPr>
          <w:p w:rsidR="00E75D3A" w:rsidRPr="008914D6" w:rsidRDefault="00192CAC" w:rsidP="00791E20">
            <w:pPr>
              <w:widowControl/>
              <w:autoSpaceDE/>
              <w:autoSpaceDN/>
              <w:adjustRightInd/>
              <w:jc w:val="both"/>
              <w:rPr>
                <w:rFonts w:ascii="Times New Roman" w:eastAsia="Times New Roman" w:hAnsi="Times New Roman" w:cs="Times New Roman"/>
              </w:rPr>
            </w:pPr>
            <w:r w:rsidRPr="008914D6">
              <w:rPr>
                <w:rFonts w:ascii="Times New Roman" w:eastAsia="Times New Roman" w:hAnsi="Times New Roman" w:cs="Times New Roman"/>
              </w:rPr>
              <w:t>Среднемесячная заработная плата работников по полному кругу организаций, руб.</w:t>
            </w:r>
          </w:p>
        </w:tc>
        <w:tc>
          <w:tcPr>
            <w:tcW w:w="1276" w:type="dxa"/>
          </w:tcPr>
          <w:p w:rsidR="00192CAC" w:rsidRPr="008914D6" w:rsidRDefault="00064FE2" w:rsidP="00115B27">
            <w:pPr>
              <w:widowControl/>
              <w:autoSpaceDE/>
              <w:autoSpaceDN/>
              <w:adjustRightInd/>
              <w:jc w:val="center"/>
              <w:rPr>
                <w:rFonts w:ascii="Times New Roman" w:eastAsia="Times New Roman" w:hAnsi="Times New Roman" w:cs="Times New Roman"/>
              </w:rPr>
            </w:pPr>
            <w:r w:rsidRPr="008914D6">
              <w:rPr>
                <w:rFonts w:ascii="Times New Roman" w:eastAsia="Times New Roman" w:hAnsi="Times New Roman" w:cs="Times New Roman"/>
              </w:rPr>
              <w:t>53 625,1</w:t>
            </w:r>
          </w:p>
        </w:tc>
        <w:tc>
          <w:tcPr>
            <w:tcW w:w="1434" w:type="dxa"/>
          </w:tcPr>
          <w:p w:rsidR="00192CAC" w:rsidRPr="008914D6" w:rsidRDefault="00192CAC" w:rsidP="00115B27">
            <w:pPr>
              <w:widowControl/>
              <w:autoSpaceDE/>
              <w:autoSpaceDN/>
              <w:adjustRightInd/>
              <w:jc w:val="center"/>
              <w:rPr>
                <w:rFonts w:ascii="Times New Roman" w:eastAsia="Times New Roman" w:hAnsi="Times New Roman" w:cs="Times New Roman"/>
              </w:rPr>
            </w:pPr>
            <w:r w:rsidRPr="008914D6">
              <w:rPr>
                <w:rFonts w:ascii="Times New Roman" w:eastAsia="Times New Roman" w:hAnsi="Times New Roman" w:cs="Times New Roman"/>
              </w:rPr>
              <w:t>51 747,9</w:t>
            </w:r>
          </w:p>
        </w:tc>
        <w:tc>
          <w:tcPr>
            <w:tcW w:w="2393" w:type="dxa"/>
            <w:hideMark/>
          </w:tcPr>
          <w:p w:rsidR="00192CAC" w:rsidRPr="008914D6" w:rsidRDefault="00192CAC" w:rsidP="00EC688F">
            <w:pPr>
              <w:widowControl/>
              <w:autoSpaceDE/>
              <w:autoSpaceDN/>
              <w:adjustRightInd/>
              <w:rPr>
                <w:rFonts w:ascii="Times New Roman" w:eastAsia="Times New Roman" w:hAnsi="Times New Roman" w:cs="Times New Roman"/>
              </w:rPr>
            </w:pPr>
            <w:r w:rsidRPr="008914D6">
              <w:rPr>
                <w:rFonts w:ascii="Times New Roman" w:eastAsia="Times New Roman" w:hAnsi="Times New Roman" w:cs="Times New Roman"/>
              </w:rPr>
              <w:t> </w:t>
            </w:r>
          </w:p>
        </w:tc>
      </w:tr>
      <w:tr w:rsidR="00192CAC" w:rsidRPr="008914D6" w:rsidTr="00027F22">
        <w:tc>
          <w:tcPr>
            <w:tcW w:w="4361" w:type="dxa"/>
            <w:hideMark/>
          </w:tcPr>
          <w:p w:rsidR="00E75D3A" w:rsidRPr="008914D6" w:rsidRDefault="00192CAC" w:rsidP="00791E20">
            <w:pPr>
              <w:widowControl/>
              <w:autoSpaceDE/>
              <w:autoSpaceDN/>
              <w:adjustRightInd/>
              <w:jc w:val="both"/>
              <w:rPr>
                <w:rFonts w:ascii="Times New Roman" w:eastAsia="Times New Roman" w:hAnsi="Times New Roman" w:cs="Times New Roman"/>
              </w:rPr>
            </w:pPr>
            <w:r w:rsidRPr="008914D6">
              <w:rPr>
                <w:rFonts w:ascii="Times New Roman" w:eastAsia="Times New Roman" w:hAnsi="Times New Roman" w:cs="Times New Roman"/>
              </w:rPr>
              <w:t>Темп роста среднемесячной заработной платы работников по полному кругу организаций в действующих ценах (номинальный), к соответствующему периоду предыдущего года, %</w:t>
            </w:r>
          </w:p>
        </w:tc>
        <w:tc>
          <w:tcPr>
            <w:tcW w:w="1276" w:type="dxa"/>
          </w:tcPr>
          <w:p w:rsidR="00192CAC" w:rsidRPr="008914D6" w:rsidRDefault="00064FE2" w:rsidP="00115B27">
            <w:pPr>
              <w:widowControl/>
              <w:autoSpaceDE/>
              <w:autoSpaceDN/>
              <w:adjustRightInd/>
              <w:jc w:val="center"/>
              <w:rPr>
                <w:rFonts w:ascii="Times New Roman" w:eastAsia="Times New Roman" w:hAnsi="Times New Roman" w:cs="Times New Roman"/>
              </w:rPr>
            </w:pPr>
            <w:r w:rsidRPr="008914D6">
              <w:rPr>
                <w:rFonts w:ascii="Times New Roman" w:eastAsia="Times New Roman" w:hAnsi="Times New Roman" w:cs="Times New Roman"/>
              </w:rPr>
              <w:t>106,9</w:t>
            </w:r>
          </w:p>
        </w:tc>
        <w:tc>
          <w:tcPr>
            <w:tcW w:w="1434" w:type="dxa"/>
          </w:tcPr>
          <w:p w:rsidR="00192CAC" w:rsidRPr="008914D6" w:rsidRDefault="00192CAC" w:rsidP="00115B27">
            <w:pPr>
              <w:widowControl/>
              <w:autoSpaceDE/>
              <w:autoSpaceDN/>
              <w:adjustRightInd/>
              <w:jc w:val="center"/>
              <w:rPr>
                <w:rFonts w:ascii="Times New Roman" w:eastAsia="Times New Roman" w:hAnsi="Times New Roman" w:cs="Times New Roman"/>
              </w:rPr>
            </w:pPr>
            <w:r w:rsidRPr="008914D6">
              <w:rPr>
                <w:rFonts w:ascii="Times New Roman" w:eastAsia="Times New Roman" w:hAnsi="Times New Roman" w:cs="Times New Roman"/>
              </w:rPr>
              <w:t>105,5</w:t>
            </w:r>
          </w:p>
        </w:tc>
        <w:tc>
          <w:tcPr>
            <w:tcW w:w="2393" w:type="dxa"/>
            <w:hideMark/>
          </w:tcPr>
          <w:p w:rsidR="00192CAC" w:rsidRPr="008914D6" w:rsidRDefault="00192CAC" w:rsidP="00EC688F">
            <w:pPr>
              <w:widowControl/>
              <w:autoSpaceDE/>
              <w:autoSpaceDN/>
              <w:adjustRightInd/>
              <w:rPr>
                <w:rFonts w:ascii="Times New Roman" w:eastAsia="Times New Roman" w:hAnsi="Times New Roman" w:cs="Times New Roman"/>
              </w:rPr>
            </w:pPr>
            <w:r w:rsidRPr="008914D6">
              <w:rPr>
                <w:rFonts w:ascii="Times New Roman" w:eastAsia="Times New Roman" w:hAnsi="Times New Roman" w:cs="Times New Roman"/>
              </w:rPr>
              <w:t> </w:t>
            </w:r>
          </w:p>
        </w:tc>
      </w:tr>
    </w:tbl>
    <w:p w:rsidR="00246ABE" w:rsidRPr="008914D6" w:rsidRDefault="00246ABE" w:rsidP="003E19CD">
      <w:pPr>
        <w:pStyle w:val="aa"/>
        <w:pageBreakBefore/>
        <w:numPr>
          <w:ilvl w:val="0"/>
          <w:numId w:val="24"/>
        </w:numPr>
        <w:spacing w:before="120" w:after="120"/>
        <w:ind w:left="0" w:firstLine="210"/>
        <w:jc w:val="center"/>
        <w:outlineLvl w:val="0"/>
        <w:rPr>
          <w:rFonts w:ascii="Times New Roman" w:hAnsi="Times New Roman" w:cs="Times New Roman"/>
          <w:b/>
          <w:sz w:val="29"/>
          <w:szCs w:val="27"/>
        </w:rPr>
      </w:pPr>
      <w:bookmarkStart w:id="21" w:name="_Toc84323250"/>
      <w:r w:rsidRPr="008914D6">
        <w:rPr>
          <w:rFonts w:ascii="Times New Roman" w:hAnsi="Times New Roman" w:cs="Times New Roman"/>
          <w:b/>
          <w:sz w:val="29"/>
          <w:szCs w:val="27"/>
        </w:rPr>
        <w:t>Основные проблемы развития муниципального образования</w:t>
      </w:r>
      <w:bookmarkEnd w:id="21"/>
    </w:p>
    <w:p w:rsidR="00246ABE" w:rsidRPr="008914D6" w:rsidRDefault="00246ABE" w:rsidP="003950E0">
      <w:pPr>
        <w:widowControl/>
        <w:spacing w:before="120"/>
        <w:ind w:firstLine="709"/>
        <w:jc w:val="both"/>
        <w:rPr>
          <w:rFonts w:ascii="Times New Roman" w:hAnsi="Times New Roman" w:cs="Times New Roman"/>
          <w:b/>
          <w:bCs/>
          <w:i/>
          <w:iCs/>
          <w:sz w:val="28"/>
          <w:szCs w:val="28"/>
        </w:rPr>
      </w:pPr>
      <w:r w:rsidRPr="008914D6">
        <w:rPr>
          <w:rFonts w:ascii="Times New Roman" w:hAnsi="Times New Roman" w:cs="Times New Roman"/>
          <w:b/>
          <w:bCs/>
          <w:i/>
          <w:iCs/>
          <w:sz w:val="28"/>
          <w:szCs w:val="28"/>
        </w:rPr>
        <w:t>Образование</w:t>
      </w:r>
    </w:p>
    <w:p w:rsidR="0003393D" w:rsidRPr="008914D6" w:rsidRDefault="0003393D" w:rsidP="0003393D">
      <w:pPr>
        <w:spacing w:line="232" w:lineRule="auto"/>
        <w:ind w:firstLine="709"/>
        <w:jc w:val="both"/>
        <w:rPr>
          <w:color w:val="000000"/>
          <w:sz w:val="28"/>
          <w:szCs w:val="28"/>
        </w:rPr>
      </w:pPr>
      <w:r w:rsidRPr="008914D6">
        <w:rPr>
          <w:color w:val="000000"/>
          <w:sz w:val="28"/>
          <w:szCs w:val="28"/>
        </w:rPr>
        <w:t xml:space="preserve">Основное условие сохранения жизни и </w:t>
      </w:r>
      <w:proofErr w:type="gramStart"/>
      <w:r w:rsidRPr="008914D6">
        <w:rPr>
          <w:color w:val="000000"/>
          <w:sz w:val="28"/>
          <w:szCs w:val="28"/>
        </w:rPr>
        <w:t>здоровья</w:t>
      </w:r>
      <w:proofErr w:type="gramEnd"/>
      <w:r w:rsidRPr="008914D6">
        <w:rPr>
          <w:color w:val="000000"/>
          <w:sz w:val="28"/>
          <w:szCs w:val="28"/>
        </w:rPr>
        <w:t xml:space="preserve"> обучающихся и работников от возможных несчастных случаев, аварий и других чрезвычайных ситуаций – это создание работоспособной материально-технической базы.</w:t>
      </w:r>
    </w:p>
    <w:p w:rsidR="0003393D" w:rsidRPr="008914D6" w:rsidRDefault="0003393D" w:rsidP="0003393D">
      <w:pPr>
        <w:spacing w:line="232" w:lineRule="auto"/>
        <w:ind w:firstLine="709"/>
        <w:jc w:val="both"/>
        <w:rPr>
          <w:color w:val="000000"/>
          <w:sz w:val="28"/>
          <w:szCs w:val="28"/>
        </w:rPr>
      </w:pPr>
      <w:r w:rsidRPr="008914D6">
        <w:rPr>
          <w:color w:val="000000"/>
          <w:sz w:val="28"/>
          <w:szCs w:val="28"/>
        </w:rPr>
        <w:t>На 01.09.2021 в системе отрасли «Образование» города Красноярска функционирует 304 муниципальных учреждения. Состояние муниципальных образовательных учреждений характеризуется высокой степенью изношенности зданий, инженерных конструкций (сетей) и коммуникаций. Около 40% зданий учреждений введены в эксплуатацию до 1970 года. 16 зданий построены до 1940 года.</w:t>
      </w:r>
    </w:p>
    <w:p w:rsidR="0003393D" w:rsidRPr="008914D6" w:rsidRDefault="0003393D" w:rsidP="0003393D">
      <w:pPr>
        <w:spacing w:line="232" w:lineRule="auto"/>
        <w:ind w:firstLine="709"/>
        <w:jc w:val="both"/>
        <w:rPr>
          <w:color w:val="000000"/>
          <w:sz w:val="28"/>
          <w:szCs w:val="28"/>
        </w:rPr>
      </w:pPr>
      <w:r w:rsidRPr="008914D6">
        <w:rPr>
          <w:color w:val="000000"/>
          <w:sz w:val="28"/>
          <w:szCs w:val="28"/>
        </w:rPr>
        <w:t>Около 50% зданий учреждений имеют различные дефекты и повреждения строительных конструкций.</w:t>
      </w:r>
    </w:p>
    <w:p w:rsidR="0003393D" w:rsidRPr="008914D6" w:rsidRDefault="0003393D" w:rsidP="0003393D">
      <w:pPr>
        <w:spacing w:line="232" w:lineRule="auto"/>
        <w:ind w:firstLine="709"/>
        <w:jc w:val="both"/>
        <w:rPr>
          <w:color w:val="000000"/>
          <w:sz w:val="28"/>
          <w:szCs w:val="28"/>
        </w:rPr>
      </w:pPr>
      <w:r w:rsidRPr="008914D6">
        <w:rPr>
          <w:color w:val="000000"/>
          <w:sz w:val="28"/>
          <w:szCs w:val="28"/>
        </w:rPr>
        <w:t>Для обеспечения конструкционной и технической безопасности зданий муниципальных образовательных учреждений особенно актуальной становится осуществление системной работы по недопущению и устранению аварийности зданий и сооружений образовательных учреждений.</w:t>
      </w:r>
    </w:p>
    <w:p w:rsidR="0003393D" w:rsidRPr="008914D6" w:rsidRDefault="0003393D" w:rsidP="0003393D">
      <w:pPr>
        <w:spacing w:line="232" w:lineRule="auto"/>
        <w:ind w:firstLine="709"/>
        <w:jc w:val="both"/>
        <w:rPr>
          <w:sz w:val="30"/>
          <w:szCs w:val="30"/>
          <w:lang w:eastAsia="ar-SA"/>
        </w:rPr>
      </w:pPr>
      <w:r w:rsidRPr="008914D6">
        <w:rPr>
          <w:sz w:val="30"/>
          <w:szCs w:val="30"/>
        </w:rPr>
        <w:t>В настоящее время 57 зданий (дошкольные учреждения, общеобразовательные учреждения и учреждения дополнительного образования детей) находятся в аварийном и ограниченно работоспособном состоянии, 23 из них не используется.</w:t>
      </w:r>
    </w:p>
    <w:p w:rsidR="0003393D" w:rsidRPr="008914D6" w:rsidRDefault="0003393D" w:rsidP="0003393D">
      <w:pPr>
        <w:spacing w:line="232" w:lineRule="auto"/>
        <w:ind w:firstLine="709"/>
        <w:jc w:val="both"/>
        <w:rPr>
          <w:color w:val="000000"/>
          <w:sz w:val="28"/>
          <w:szCs w:val="28"/>
        </w:rPr>
      </w:pPr>
      <w:r w:rsidRPr="008914D6">
        <w:rPr>
          <w:color w:val="000000"/>
          <w:sz w:val="28"/>
          <w:szCs w:val="28"/>
        </w:rPr>
        <w:t>Для решения данной задачи в  администрации города создана межведомственная рабочая группа по вопросу сохранения (развития) социальной инфраструктуры.</w:t>
      </w:r>
    </w:p>
    <w:p w:rsidR="0003393D" w:rsidRPr="008914D6" w:rsidRDefault="0003393D" w:rsidP="0003393D">
      <w:pPr>
        <w:spacing w:line="232" w:lineRule="auto"/>
        <w:ind w:firstLine="709"/>
        <w:jc w:val="both"/>
        <w:rPr>
          <w:color w:val="000000"/>
          <w:sz w:val="28"/>
          <w:szCs w:val="28"/>
        </w:rPr>
      </w:pPr>
      <w:r w:rsidRPr="008914D6">
        <w:rPr>
          <w:color w:val="000000"/>
          <w:sz w:val="28"/>
          <w:szCs w:val="28"/>
        </w:rPr>
        <w:t>В 2022–2024 годах планируется продолжение работы в части            поддержания зданий образовательных учреждений в работоспособном состоянии, недопущения аварийности зданий.</w:t>
      </w:r>
    </w:p>
    <w:p w:rsidR="0003393D" w:rsidRPr="008914D6" w:rsidRDefault="0003393D" w:rsidP="0003393D">
      <w:pPr>
        <w:spacing w:line="232" w:lineRule="auto"/>
        <w:ind w:firstLine="709"/>
        <w:jc w:val="both"/>
        <w:rPr>
          <w:color w:val="000000"/>
          <w:sz w:val="28"/>
          <w:szCs w:val="28"/>
        </w:rPr>
      </w:pPr>
      <w:r w:rsidRPr="008914D6">
        <w:rPr>
          <w:color w:val="000000"/>
          <w:sz w:val="28"/>
          <w:szCs w:val="28"/>
        </w:rPr>
        <w:t>Принимая во внимание ограниченные возможности бюджета города по собственным доходам, для решения данного вопроса требуется финансовая поддержка из вышестоящих бюджетов.</w:t>
      </w:r>
    </w:p>
    <w:p w:rsidR="0003393D" w:rsidRPr="008914D6" w:rsidRDefault="0003393D" w:rsidP="0003393D">
      <w:pPr>
        <w:spacing w:line="232" w:lineRule="auto"/>
        <w:ind w:firstLine="709"/>
        <w:jc w:val="both"/>
        <w:rPr>
          <w:color w:val="000000"/>
          <w:sz w:val="28"/>
          <w:szCs w:val="28"/>
        </w:rPr>
      </w:pPr>
      <w:r w:rsidRPr="008914D6">
        <w:rPr>
          <w:color w:val="000000"/>
          <w:sz w:val="28"/>
          <w:szCs w:val="28"/>
        </w:rPr>
        <w:t>В 2022–2024 годах будет продолжена работа с краевыми структурами по привлечению на эти цели средств вышестоящих бюджетов, выделяемых на конкурсной основе.</w:t>
      </w:r>
    </w:p>
    <w:p w:rsidR="00246ABE" w:rsidRPr="008914D6" w:rsidRDefault="00246ABE" w:rsidP="009C4AAF">
      <w:pPr>
        <w:widowControl/>
        <w:spacing w:before="120"/>
        <w:ind w:firstLine="709"/>
        <w:jc w:val="both"/>
        <w:rPr>
          <w:rFonts w:ascii="Times New Roman" w:hAnsi="Times New Roman" w:cs="Times New Roman"/>
          <w:b/>
          <w:bCs/>
          <w:i/>
          <w:iCs/>
          <w:sz w:val="28"/>
          <w:szCs w:val="28"/>
        </w:rPr>
      </w:pPr>
      <w:r w:rsidRPr="008914D6">
        <w:rPr>
          <w:rFonts w:ascii="Times New Roman" w:hAnsi="Times New Roman" w:cs="Times New Roman"/>
          <w:b/>
          <w:bCs/>
          <w:i/>
          <w:iCs/>
          <w:sz w:val="28"/>
          <w:szCs w:val="28"/>
        </w:rPr>
        <w:t>Культура</w:t>
      </w:r>
    </w:p>
    <w:p w:rsidR="00C87F8E" w:rsidRPr="008914D6" w:rsidRDefault="00C87F8E" w:rsidP="00C87F8E">
      <w:pPr>
        <w:ind w:firstLine="540"/>
        <w:jc w:val="both"/>
        <w:rPr>
          <w:rFonts w:eastAsia="Calibri"/>
          <w:bCs/>
          <w:sz w:val="28"/>
          <w:szCs w:val="28"/>
        </w:rPr>
      </w:pPr>
      <w:r w:rsidRPr="008914D6">
        <w:rPr>
          <w:rFonts w:eastAsia="Calibri"/>
          <w:bCs/>
          <w:sz w:val="28"/>
          <w:szCs w:val="28"/>
        </w:rPr>
        <w:t>Одной из основных проблем развития отрасли «Культура» города Красноярска является недостаточный уровень фактической обеспеченности библиотеками, парками, детскими музыкальными, художественными школами и школами искусств.</w:t>
      </w:r>
    </w:p>
    <w:p w:rsidR="00C87F8E" w:rsidRPr="008914D6" w:rsidRDefault="00C87F8E" w:rsidP="003E19CD">
      <w:pPr>
        <w:pStyle w:val="aa"/>
        <w:numPr>
          <w:ilvl w:val="0"/>
          <w:numId w:val="26"/>
        </w:numPr>
        <w:tabs>
          <w:tab w:val="left" w:pos="993"/>
        </w:tabs>
        <w:ind w:left="0" w:firstLine="709"/>
        <w:jc w:val="both"/>
        <w:rPr>
          <w:rFonts w:ascii="Times New Roman" w:eastAsia="Calibri" w:hAnsi="Times New Roman" w:cs="Times New Roman"/>
          <w:bCs/>
          <w:sz w:val="28"/>
          <w:szCs w:val="28"/>
        </w:rPr>
      </w:pPr>
      <w:r w:rsidRPr="008914D6">
        <w:rPr>
          <w:rFonts w:ascii="Times New Roman" w:eastAsia="Calibri" w:hAnsi="Times New Roman" w:cs="Times New Roman"/>
          <w:bCs/>
          <w:sz w:val="28"/>
          <w:szCs w:val="28"/>
        </w:rPr>
        <w:t>Недостаточная обеспеченность объектами культуры: по состоянию на 01.01.2021 уровень фактической обеспеченности библиотеками составляет 58,1%, парками – 60,27%.</w:t>
      </w:r>
    </w:p>
    <w:p w:rsidR="00C87F8E" w:rsidRPr="008914D6" w:rsidRDefault="00C87F8E" w:rsidP="003E19CD">
      <w:pPr>
        <w:pStyle w:val="aa"/>
        <w:numPr>
          <w:ilvl w:val="0"/>
          <w:numId w:val="26"/>
        </w:numPr>
        <w:tabs>
          <w:tab w:val="left" w:pos="993"/>
        </w:tabs>
        <w:ind w:left="0" w:firstLine="709"/>
        <w:jc w:val="both"/>
        <w:rPr>
          <w:rFonts w:ascii="Times New Roman" w:eastAsia="Calibri" w:hAnsi="Times New Roman" w:cs="Times New Roman"/>
          <w:bCs/>
          <w:sz w:val="28"/>
          <w:szCs w:val="28"/>
        </w:rPr>
      </w:pPr>
      <w:r w:rsidRPr="008914D6">
        <w:rPr>
          <w:rFonts w:ascii="Times New Roman" w:eastAsia="Calibri" w:hAnsi="Times New Roman" w:cs="Times New Roman"/>
          <w:bCs/>
          <w:sz w:val="28"/>
          <w:szCs w:val="28"/>
        </w:rPr>
        <w:t>Обеспеченность детскими школами искусств (в том числе музыкальными и художественными школами) определяется из охвата 12% учащихся 1–8-х классов общеобразовательных школ. На 01.09.2021 расчетная нормативная обеспеченность составляет 12,9 тыс. мест, фактическая обеспеченность составляет 65,4%, дефицит – 4,5 тыс. мест.</w:t>
      </w:r>
    </w:p>
    <w:p w:rsidR="00C87F8E" w:rsidRPr="008914D6" w:rsidRDefault="00C87F8E" w:rsidP="003E19CD">
      <w:pPr>
        <w:pStyle w:val="aa"/>
        <w:numPr>
          <w:ilvl w:val="0"/>
          <w:numId w:val="26"/>
        </w:numPr>
        <w:tabs>
          <w:tab w:val="left" w:pos="993"/>
        </w:tabs>
        <w:ind w:left="0" w:firstLine="709"/>
        <w:jc w:val="both"/>
        <w:rPr>
          <w:rFonts w:ascii="Times New Roman" w:eastAsia="Calibri" w:hAnsi="Times New Roman" w:cs="Times New Roman"/>
          <w:bCs/>
          <w:sz w:val="28"/>
          <w:szCs w:val="28"/>
        </w:rPr>
      </w:pPr>
      <w:r w:rsidRPr="008914D6">
        <w:rPr>
          <w:rFonts w:ascii="Times New Roman" w:eastAsia="Calibri" w:hAnsi="Times New Roman" w:cs="Times New Roman"/>
          <w:bCs/>
          <w:sz w:val="28"/>
          <w:szCs w:val="28"/>
        </w:rPr>
        <w:t xml:space="preserve">Высокая доля учреждений культуры, здания которых находятся в аварийном состоянии или требуют капитального ремонта. По состоянию на 01.01.2021 доля таких учреждений составляет 11,9% в общем количестве муниципальных учреждений. На 01.01.2021 учреждения культуры музейного типа, библиотеки, МАУ «Красноярский парк флоры и фауны «Роев ручей» размещены в 286 зданиях и помещениях, из них 34 требуют капитального ремонта: музеи – 2, строения парка флоры и фауны «Роев ручей» – 11, библиотеки – 7, учреждения клубного типа – 6, кинотеатры </w:t>
      </w:r>
      <w:r w:rsidR="008C7261" w:rsidRPr="008914D6">
        <w:rPr>
          <w:rFonts w:ascii="Times New Roman" w:eastAsia="Calibri" w:hAnsi="Times New Roman" w:cs="Times New Roman"/>
          <w:bCs/>
          <w:sz w:val="28"/>
          <w:szCs w:val="28"/>
        </w:rPr>
        <w:t>–</w:t>
      </w:r>
      <w:r w:rsidRPr="008914D6">
        <w:rPr>
          <w:rFonts w:ascii="Times New Roman" w:eastAsia="Calibri" w:hAnsi="Times New Roman" w:cs="Times New Roman"/>
          <w:bCs/>
          <w:sz w:val="28"/>
          <w:szCs w:val="28"/>
        </w:rPr>
        <w:t xml:space="preserve"> 2, музыкальные школы </w:t>
      </w:r>
      <w:r w:rsidR="008C7261" w:rsidRPr="008914D6">
        <w:rPr>
          <w:rFonts w:ascii="Times New Roman" w:eastAsia="Calibri" w:hAnsi="Times New Roman" w:cs="Times New Roman"/>
          <w:bCs/>
          <w:sz w:val="28"/>
          <w:szCs w:val="28"/>
        </w:rPr>
        <w:t xml:space="preserve">– </w:t>
      </w:r>
      <w:r w:rsidRPr="008914D6">
        <w:rPr>
          <w:rFonts w:ascii="Times New Roman" w:eastAsia="Calibri" w:hAnsi="Times New Roman" w:cs="Times New Roman"/>
          <w:bCs/>
          <w:sz w:val="28"/>
          <w:szCs w:val="28"/>
        </w:rPr>
        <w:t>6.</w:t>
      </w:r>
    </w:p>
    <w:p w:rsidR="00C87F8E" w:rsidRPr="008914D6" w:rsidRDefault="00C87F8E" w:rsidP="003E19CD">
      <w:pPr>
        <w:pStyle w:val="aa"/>
        <w:numPr>
          <w:ilvl w:val="0"/>
          <w:numId w:val="26"/>
        </w:numPr>
        <w:tabs>
          <w:tab w:val="left" w:pos="993"/>
        </w:tabs>
        <w:ind w:left="0" w:firstLine="709"/>
        <w:jc w:val="both"/>
        <w:rPr>
          <w:rFonts w:ascii="Times New Roman" w:eastAsia="Calibri" w:hAnsi="Times New Roman" w:cs="Times New Roman"/>
          <w:bCs/>
          <w:sz w:val="28"/>
          <w:szCs w:val="28"/>
        </w:rPr>
      </w:pPr>
      <w:r w:rsidRPr="008914D6">
        <w:rPr>
          <w:rFonts w:ascii="Times New Roman" w:eastAsia="Calibri" w:hAnsi="Times New Roman" w:cs="Times New Roman"/>
          <w:bCs/>
          <w:sz w:val="28"/>
          <w:szCs w:val="28"/>
        </w:rPr>
        <w:t>Высокая доля объектов культурного наследия,                                  находящихся в муниципальной собственности и требующих консервации или реставрации.</w:t>
      </w:r>
    </w:p>
    <w:p w:rsidR="008C7261" w:rsidRPr="008914D6" w:rsidRDefault="00C87F8E" w:rsidP="008C7261">
      <w:pPr>
        <w:ind w:firstLine="709"/>
        <w:jc w:val="both"/>
        <w:rPr>
          <w:rFonts w:eastAsia="Calibri"/>
          <w:bCs/>
          <w:sz w:val="28"/>
          <w:szCs w:val="28"/>
        </w:rPr>
      </w:pPr>
      <w:r w:rsidRPr="008914D6">
        <w:rPr>
          <w:rFonts w:eastAsia="Calibri"/>
          <w:bCs/>
          <w:sz w:val="28"/>
          <w:szCs w:val="28"/>
        </w:rPr>
        <w:t>По состоянию на 01.01.2021 доля таких объектов составляет 16% в общем количестве объектов культурного наследия</w:t>
      </w:r>
      <w:r w:rsidR="008C7261" w:rsidRPr="008914D6">
        <w:rPr>
          <w:rFonts w:eastAsia="Calibri"/>
          <w:bCs/>
          <w:sz w:val="28"/>
          <w:szCs w:val="28"/>
        </w:rPr>
        <w:t>.</w:t>
      </w:r>
    </w:p>
    <w:p w:rsidR="00246ABE" w:rsidRPr="008914D6" w:rsidRDefault="00246ABE" w:rsidP="00C87F8E">
      <w:pPr>
        <w:widowControl/>
        <w:spacing w:before="120"/>
        <w:ind w:firstLine="709"/>
        <w:jc w:val="both"/>
        <w:rPr>
          <w:rFonts w:ascii="Times New Roman" w:hAnsi="Times New Roman" w:cs="Times New Roman"/>
          <w:b/>
          <w:bCs/>
          <w:i/>
          <w:iCs/>
          <w:sz w:val="28"/>
          <w:szCs w:val="28"/>
        </w:rPr>
      </w:pPr>
      <w:r w:rsidRPr="008914D6">
        <w:rPr>
          <w:rFonts w:ascii="Times New Roman" w:hAnsi="Times New Roman" w:cs="Times New Roman"/>
          <w:b/>
          <w:bCs/>
          <w:i/>
          <w:iCs/>
          <w:sz w:val="28"/>
          <w:szCs w:val="28"/>
        </w:rPr>
        <w:t>Физическая культура и спорт</w:t>
      </w:r>
    </w:p>
    <w:p w:rsidR="002472EA" w:rsidRPr="008914D6" w:rsidRDefault="002472EA" w:rsidP="002472EA">
      <w:pPr>
        <w:tabs>
          <w:tab w:val="left" w:pos="993"/>
        </w:tabs>
        <w:ind w:firstLine="709"/>
        <w:jc w:val="both"/>
        <w:rPr>
          <w:rFonts w:ascii="Times New Roman" w:hAnsi="Times New Roman" w:cs="Times New Roman"/>
          <w:sz w:val="28"/>
          <w:szCs w:val="28"/>
        </w:rPr>
      </w:pPr>
      <w:r w:rsidRPr="008914D6">
        <w:rPr>
          <w:rFonts w:ascii="Times New Roman" w:hAnsi="Times New Roman" w:cs="Times New Roman"/>
          <w:sz w:val="28"/>
          <w:szCs w:val="28"/>
        </w:rPr>
        <w:t>Несмотря на позитивную динамику развития отрасли физической культуры и спорта в городе Красноярске, имеется ряд факторов требующих решения:</w:t>
      </w:r>
    </w:p>
    <w:p w:rsidR="002472EA" w:rsidRPr="008914D6" w:rsidRDefault="002472EA" w:rsidP="002472EA">
      <w:pPr>
        <w:ind w:firstLine="709"/>
        <w:jc w:val="both"/>
        <w:rPr>
          <w:rFonts w:ascii="Times New Roman" w:eastAsia="Times New Roman" w:hAnsi="Times New Roman" w:cs="Times New Roman"/>
          <w:sz w:val="28"/>
          <w:szCs w:val="28"/>
        </w:rPr>
      </w:pPr>
      <w:r w:rsidRPr="008914D6">
        <w:rPr>
          <w:rFonts w:ascii="Times New Roman" w:eastAsia="Times New Roman" w:hAnsi="Times New Roman" w:cs="Times New Roman"/>
          <w:sz w:val="28"/>
          <w:szCs w:val="28"/>
        </w:rPr>
        <w:t>1. Отмечается недостаток спортивных объектов, в том числе спортив</w:t>
      </w:r>
      <w:r w:rsidR="00A239B1" w:rsidRPr="008914D6">
        <w:rPr>
          <w:rFonts w:ascii="Times New Roman" w:eastAsia="Times New Roman" w:hAnsi="Times New Roman" w:cs="Times New Roman"/>
          <w:sz w:val="28"/>
          <w:szCs w:val="28"/>
        </w:rPr>
        <w:t>ных залов, бассейнов, стадионов.</w:t>
      </w:r>
    </w:p>
    <w:p w:rsidR="002472EA" w:rsidRPr="008914D6" w:rsidRDefault="002472EA" w:rsidP="002472EA">
      <w:pPr>
        <w:widowControl/>
        <w:tabs>
          <w:tab w:val="left" w:pos="993"/>
        </w:tabs>
        <w:ind w:firstLine="709"/>
        <w:jc w:val="both"/>
        <w:rPr>
          <w:rFonts w:ascii="Times New Roman" w:hAnsi="Times New Roman" w:cs="Times New Roman"/>
          <w:sz w:val="28"/>
          <w:szCs w:val="28"/>
        </w:rPr>
      </w:pPr>
      <w:r w:rsidRPr="008914D6">
        <w:rPr>
          <w:rFonts w:ascii="Times New Roman" w:hAnsi="Times New Roman" w:cs="Times New Roman"/>
          <w:sz w:val="28"/>
          <w:szCs w:val="28"/>
        </w:rPr>
        <w:t>2.</w:t>
      </w:r>
      <w:r w:rsidRPr="008914D6">
        <w:rPr>
          <w:rFonts w:ascii="Times New Roman" w:hAnsi="Times New Roman" w:cs="Times New Roman"/>
          <w:sz w:val="28"/>
          <w:szCs w:val="28"/>
        </w:rPr>
        <w:tab/>
        <w:t>В полной мере не работают мероприятия по популяризации занятий физической культурой и спортом, как составляющей части здорового образа жизни.</w:t>
      </w:r>
    </w:p>
    <w:p w:rsidR="002472EA" w:rsidRPr="008914D6" w:rsidRDefault="002472EA" w:rsidP="002472EA">
      <w:pPr>
        <w:widowControl/>
        <w:tabs>
          <w:tab w:val="left" w:pos="993"/>
        </w:tabs>
        <w:ind w:firstLine="709"/>
        <w:jc w:val="both"/>
        <w:rPr>
          <w:rFonts w:ascii="Times New Roman" w:hAnsi="Times New Roman" w:cs="Times New Roman"/>
          <w:sz w:val="28"/>
          <w:szCs w:val="28"/>
        </w:rPr>
      </w:pPr>
      <w:r w:rsidRPr="008914D6">
        <w:rPr>
          <w:rFonts w:ascii="Times New Roman" w:hAnsi="Times New Roman" w:cs="Times New Roman"/>
          <w:sz w:val="28"/>
          <w:szCs w:val="28"/>
        </w:rPr>
        <w:t>3.</w:t>
      </w:r>
      <w:r w:rsidRPr="008914D6">
        <w:rPr>
          <w:rFonts w:ascii="Times New Roman" w:hAnsi="Times New Roman" w:cs="Times New Roman"/>
          <w:sz w:val="28"/>
          <w:szCs w:val="28"/>
        </w:rPr>
        <w:tab/>
        <w:t>Не полностью использован потенциал по привлечению населения к активному отдыху по месту жительства горожан;</w:t>
      </w:r>
    </w:p>
    <w:p w:rsidR="002472EA" w:rsidRPr="008914D6" w:rsidRDefault="007D6C1C" w:rsidP="007D6C1C">
      <w:pPr>
        <w:widowControl/>
        <w:tabs>
          <w:tab w:val="left" w:pos="993"/>
        </w:tabs>
        <w:ind w:firstLine="709"/>
        <w:jc w:val="both"/>
        <w:rPr>
          <w:rFonts w:ascii="Times New Roman" w:hAnsi="Times New Roman" w:cs="Times New Roman"/>
          <w:sz w:val="28"/>
          <w:szCs w:val="28"/>
        </w:rPr>
      </w:pPr>
      <w:r w:rsidRPr="008914D6">
        <w:rPr>
          <w:rFonts w:ascii="Times New Roman" w:hAnsi="Times New Roman" w:cs="Times New Roman"/>
          <w:sz w:val="28"/>
          <w:szCs w:val="28"/>
        </w:rPr>
        <w:t>4</w:t>
      </w:r>
      <w:r w:rsidR="002472EA" w:rsidRPr="008914D6">
        <w:rPr>
          <w:rFonts w:ascii="Times New Roman" w:hAnsi="Times New Roman" w:cs="Times New Roman"/>
          <w:sz w:val="28"/>
          <w:szCs w:val="28"/>
        </w:rPr>
        <w:t>. Недостаток спортивных площадей, на которых может осуществляться тренировочный процесс д</w:t>
      </w:r>
      <w:r w:rsidR="00A239B1" w:rsidRPr="008914D6">
        <w:rPr>
          <w:rFonts w:ascii="Times New Roman" w:hAnsi="Times New Roman" w:cs="Times New Roman"/>
          <w:sz w:val="28"/>
          <w:szCs w:val="28"/>
        </w:rPr>
        <w:t>ля занимающихся спортивных школ.</w:t>
      </w:r>
    </w:p>
    <w:p w:rsidR="002472EA" w:rsidRPr="008914D6" w:rsidRDefault="007D6C1C" w:rsidP="002472EA">
      <w:pPr>
        <w:widowControl/>
        <w:tabs>
          <w:tab w:val="left" w:pos="993"/>
        </w:tabs>
        <w:ind w:firstLine="709"/>
        <w:jc w:val="both"/>
        <w:rPr>
          <w:rFonts w:ascii="Times New Roman" w:hAnsi="Times New Roman" w:cs="Times New Roman"/>
          <w:sz w:val="28"/>
          <w:szCs w:val="28"/>
        </w:rPr>
      </w:pPr>
      <w:r w:rsidRPr="008914D6">
        <w:rPr>
          <w:rFonts w:ascii="Times New Roman" w:hAnsi="Times New Roman" w:cs="Times New Roman"/>
          <w:sz w:val="28"/>
          <w:szCs w:val="28"/>
        </w:rPr>
        <w:t>5</w:t>
      </w:r>
      <w:r w:rsidR="002472EA" w:rsidRPr="008914D6">
        <w:rPr>
          <w:rFonts w:ascii="Times New Roman" w:hAnsi="Times New Roman" w:cs="Times New Roman"/>
          <w:sz w:val="28"/>
          <w:szCs w:val="28"/>
        </w:rPr>
        <w:t>. Устаревшая материально-техническая база муниципальных объектов спорта.</w:t>
      </w:r>
    </w:p>
    <w:p w:rsidR="00C9797E" w:rsidRPr="008914D6" w:rsidRDefault="00C9797E" w:rsidP="00C9797E">
      <w:pPr>
        <w:widowControl/>
        <w:spacing w:before="120"/>
        <w:ind w:firstLine="709"/>
        <w:jc w:val="both"/>
        <w:rPr>
          <w:rFonts w:ascii="Times New Roman" w:hAnsi="Times New Roman" w:cs="Times New Roman"/>
          <w:b/>
          <w:bCs/>
          <w:i/>
          <w:iCs/>
          <w:sz w:val="28"/>
          <w:szCs w:val="28"/>
        </w:rPr>
      </w:pPr>
      <w:r w:rsidRPr="008914D6">
        <w:rPr>
          <w:rFonts w:ascii="Times New Roman" w:hAnsi="Times New Roman" w:cs="Times New Roman"/>
          <w:b/>
          <w:bCs/>
          <w:i/>
          <w:iCs/>
          <w:sz w:val="28"/>
          <w:szCs w:val="28"/>
        </w:rPr>
        <w:t>Молодежная политика</w:t>
      </w:r>
      <w:r w:rsidR="00E148CC" w:rsidRPr="008914D6">
        <w:rPr>
          <w:rFonts w:ascii="Times New Roman" w:hAnsi="Times New Roman" w:cs="Times New Roman"/>
          <w:b/>
          <w:bCs/>
          <w:i/>
          <w:iCs/>
          <w:sz w:val="28"/>
          <w:szCs w:val="28"/>
          <w:lang w:val="en-US"/>
        </w:rPr>
        <w:t xml:space="preserve"> </w:t>
      </w:r>
      <w:r w:rsidR="00E148CC" w:rsidRPr="008914D6">
        <w:rPr>
          <w:rFonts w:ascii="Times New Roman" w:hAnsi="Times New Roman" w:cs="Times New Roman"/>
          <w:b/>
          <w:bCs/>
          <w:i/>
          <w:iCs/>
          <w:sz w:val="28"/>
          <w:szCs w:val="28"/>
        </w:rPr>
        <w:t>и туризм</w:t>
      </w:r>
    </w:p>
    <w:p w:rsidR="004C1FE7" w:rsidRPr="004C1FE7" w:rsidRDefault="004C1FE7" w:rsidP="003E19CD">
      <w:pPr>
        <w:widowControl/>
        <w:numPr>
          <w:ilvl w:val="0"/>
          <w:numId w:val="29"/>
        </w:numPr>
        <w:tabs>
          <w:tab w:val="left" w:pos="0"/>
          <w:tab w:val="left" w:pos="993"/>
        </w:tabs>
        <w:suppressAutoHyphens/>
        <w:autoSpaceDE/>
        <w:autoSpaceDN/>
        <w:adjustRightInd/>
        <w:ind w:left="0" w:firstLine="709"/>
        <w:contextualSpacing/>
        <w:jc w:val="both"/>
        <w:rPr>
          <w:rFonts w:ascii="Times New Roman" w:eastAsia="Calibri" w:hAnsi="Times New Roman" w:cs="Times New Roman"/>
          <w:sz w:val="28"/>
          <w:szCs w:val="28"/>
          <w:lang w:eastAsia="en-US"/>
        </w:rPr>
      </w:pPr>
      <w:r w:rsidRPr="004C1FE7">
        <w:rPr>
          <w:rFonts w:ascii="Times New Roman" w:eastAsia="Calibri" w:hAnsi="Times New Roman" w:cs="Times New Roman"/>
          <w:sz w:val="28"/>
          <w:szCs w:val="28"/>
          <w:lang w:eastAsia="en-US"/>
        </w:rPr>
        <w:t>Отсутствие системы стимулирования создания, развития и поддержки социально-ориентированных некоммерческих организаций.</w:t>
      </w:r>
    </w:p>
    <w:p w:rsidR="004C1FE7" w:rsidRPr="004C1FE7" w:rsidRDefault="004C1FE7" w:rsidP="003E19CD">
      <w:pPr>
        <w:widowControl/>
        <w:numPr>
          <w:ilvl w:val="0"/>
          <w:numId w:val="29"/>
        </w:numPr>
        <w:tabs>
          <w:tab w:val="left" w:pos="0"/>
          <w:tab w:val="left" w:pos="993"/>
        </w:tabs>
        <w:suppressAutoHyphens/>
        <w:autoSpaceDE/>
        <w:autoSpaceDN/>
        <w:adjustRightInd/>
        <w:ind w:left="0" w:firstLine="709"/>
        <w:contextualSpacing/>
        <w:jc w:val="both"/>
        <w:rPr>
          <w:rFonts w:ascii="Times New Roman" w:eastAsia="Calibri" w:hAnsi="Times New Roman" w:cs="Times New Roman"/>
          <w:sz w:val="28"/>
          <w:szCs w:val="28"/>
          <w:lang w:eastAsia="en-US"/>
        </w:rPr>
      </w:pPr>
      <w:proofErr w:type="gramStart"/>
      <w:r w:rsidRPr="004C1FE7">
        <w:rPr>
          <w:rFonts w:ascii="Times New Roman" w:eastAsia="Calibri" w:hAnsi="Times New Roman" w:cs="Times New Roman"/>
          <w:sz w:val="28"/>
          <w:szCs w:val="28"/>
          <w:lang w:eastAsia="en-US"/>
        </w:rPr>
        <w:t>Недостаточная интегрированность студенческой молодежи в деятельность по реализации молодежной политики в городе Красноярске.</w:t>
      </w:r>
      <w:proofErr w:type="gramEnd"/>
    </w:p>
    <w:p w:rsidR="004C1FE7" w:rsidRPr="004C1FE7" w:rsidRDefault="004C1FE7" w:rsidP="003E19CD">
      <w:pPr>
        <w:widowControl/>
        <w:numPr>
          <w:ilvl w:val="0"/>
          <w:numId w:val="29"/>
        </w:numPr>
        <w:tabs>
          <w:tab w:val="left" w:pos="0"/>
          <w:tab w:val="left" w:pos="993"/>
        </w:tabs>
        <w:suppressAutoHyphens/>
        <w:autoSpaceDE/>
        <w:autoSpaceDN/>
        <w:adjustRightInd/>
        <w:ind w:left="0" w:firstLine="709"/>
        <w:contextualSpacing/>
        <w:jc w:val="both"/>
        <w:rPr>
          <w:rFonts w:ascii="Times New Roman" w:eastAsia="Calibri" w:hAnsi="Times New Roman" w:cs="Times New Roman"/>
          <w:sz w:val="28"/>
          <w:szCs w:val="28"/>
          <w:lang w:eastAsia="en-US"/>
        </w:rPr>
      </w:pPr>
      <w:r w:rsidRPr="004C1FE7">
        <w:rPr>
          <w:rFonts w:ascii="Times New Roman" w:eastAsia="Calibri" w:hAnsi="Times New Roman" w:cs="Times New Roman"/>
          <w:sz w:val="28"/>
          <w:szCs w:val="28"/>
          <w:lang w:eastAsia="en-US"/>
        </w:rPr>
        <w:t>Низкая туристская привлекательность города Красноярска.</w:t>
      </w:r>
    </w:p>
    <w:p w:rsidR="00246ABE" w:rsidRPr="008914D6" w:rsidRDefault="00246ABE" w:rsidP="00C9797E">
      <w:pPr>
        <w:widowControl/>
        <w:spacing w:before="120"/>
        <w:ind w:firstLine="709"/>
        <w:jc w:val="both"/>
        <w:rPr>
          <w:rFonts w:ascii="Times New Roman" w:hAnsi="Times New Roman" w:cs="Times New Roman"/>
          <w:b/>
          <w:bCs/>
          <w:i/>
          <w:iCs/>
          <w:sz w:val="28"/>
          <w:szCs w:val="28"/>
        </w:rPr>
      </w:pPr>
      <w:r w:rsidRPr="008914D6">
        <w:rPr>
          <w:rFonts w:ascii="Times New Roman" w:hAnsi="Times New Roman" w:cs="Times New Roman"/>
          <w:b/>
          <w:bCs/>
          <w:i/>
          <w:iCs/>
          <w:sz w:val="28"/>
          <w:szCs w:val="28"/>
        </w:rPr>
        <w:t>Градостроительство</w:t>
      </w:r>
    </w:p>
    <w:p w:rsidR="008A4809" w:rsidRPr="008914D6" w:rsidRDefault="008A4809" w:rsidP="003E19CD">
      <w:pPr>
        <w:widowControl/>
        <w:numPr>
          <w:ilvl w:val="0"/>
          <w:numId w:val="19"/>
        </w:numPr>
        <w:tabs>
          <w:tab w:val="left" w:pos="993"/>
        </w:tabs>
        <w:autoSpaceDE/>
        <w:autoSpaceDN/>
        <w:adjustRightInd/>
        <w:ind w:left="0" w:firstLine="709"/>
        <w:contextualSpacing/>
        <w:jc w:val="both"/>
        <w:rPr>
          <w:rFonts w:ascii="Times New Roman" w:eastAsiaTheme="minorHAnsi" w:hAnsi="Times New Roman" w:cs="Times New Roman"/>
          <w:sz w:val="28"/>
          <w:szCs w:val="28"/>
          <w:lang w:eastAsia="en-US"/>
        </w:rPr>
      </w:pPr>
      <w:r w:rsidRPr="008914D6">
        <w:rPr>
          <w:rFonts w:ascii="Times New Roman" w:eastAsiaTheme="minorHAnsi" w:hAnsi="Times New Roman" w:cs="Times New Roman"/>
          <w:sz w:val="28"/>
          <w:szCs w:val="28"/>
          <w:lang w:eastAsia="en-US"/>
        </w:rPr>
        <w:t>Необходимость повышения оперативности при предоставлении муниципальной услуги и реагирования на обращения граждан и юридических лиц при недостаточности кадров.</w:t>
      </w:r>
    </w:p>
    <w:p w:rsidR="008A4809" w:rsidRPr="008914D6" w:rsidRDefault="008A4809" w:rsidP="003E19CD">
      <w:pPr>
        <w:widowControl/>
        <w:numPr>
          <w:ilvl w:val="0"/>
          <w:numId w:val="19"/>
        </w:numPr>
        <w:tabs>
          <w:tab w:val="left" w:pos="993"/>
        </w:tabs>
        <w:autoSpaceDE/>
        <w:autoSpaceDN/>
        <w:adjustRightInd/>
        <w:ind w:left="0" w:firstLine="709"/>
        <w:contextualSpacing/>
        <w:jc w:val="both"/>
        <w:rPr>
          <w:rFonts w:ascii="Times New Roman" w:eastAsiaTheme="minorHAnsi" w:hAnsi="Times New Roman" w:cs="Times New Roman"/>
          <w:sz w:val="28"/>
          <w:szCs w:val="28"/>
          <w:lang w:eastAsia="en-US"/>
        </w:rPr>
      </w:pPr>
      <w:r w:rsidRPr="008914D6">
        <w:rPr>
          <w:rFonts w:ascii="Times New Roman" w:eastAsiaTheme="minorHAnsi" w:hAnsi="Times New Roman" w:cs="Times New Roman"/>
          <w:sz w:val="28"/>
          <w:szCs w:val="28"/>
          <w:lang w:eastAsia="en-US"/>
        </w:rPr>
        <w:t>Необходимость повышения комфортности и доступности жилья гражданам. Проблемы:</w:t>
      </w:r>
    </w:p>
    <w:p w:rsidR="008A4809" w:rsidRPr="008914D6" w:rsidRDefault="008A4809" w:rsidP="003E19CD">
      <w:pPr>
        <w:widowControl/>
        <w:numPr>
          <w:ilvl w:val="0"/>
          <w:numId w:val="7"/>
        </w:numPr>
        <w:tabs>
          <w:tab w:val="left" w:pos="993"/>
        </w:tabs>
        <w:autoSpaceDE/>
        <w:autoSpaceDN/>
        <w:adjustRightInd/>
        <w:ind w:left="0" w:firstLine="709"/>
        <w:contextualSpacing/>
        <w:jc w:val="both"/>
        <w:rPr>
          <w:rFonts w:ascii="Times New Roman" w:eastAsiaTheme="minorHAnsi" w:hAnsi="Times New Roman" w:cs="Times New Roman"/>
          <w:sz w:val="28"/>
          <w:szCs w:val="28"/>
          <w:lang w:eastAsia="en-US"/>
        </w:rPr>
      </w:pPr>
      <w:r w:rsidRPr="008914D6">
        <w:rPr>
          <w:rFonts w:ascii="Times New Roman" w:eastAsiaTheme="minorHAnsi" w:hAnsi="Times New Roman" w:cs="Times New Roman"/>
          <w:sz w:val="28"/>
          <w:szCs w:val="28"/>
          <w:lang w:eastAsia="en-US"/>
        </w:rPr>
        <w:t>аварийность домов, в установленном порядке признано аварийными 436 домов (по состоянию на 28.09.2020);</w:t>
      </w:r>
    </w:p>
    <w:p w:rsidR="008A4809" w:rsidRPr="008914D6" w:rsidRDefault="008A4809" w:rsidP="003E19CD">
      <w:pPr>
        <w:widowControl/>
        <w:numPr>
          <w:ilvl w:val="0"/>
          <w:numId w:val="7"/>
        </w:numPr>
        <w:tabs>
          <w:tab w:val="left" w:pos="993"/>
        </w:tabs>
        <w:autoSpaceDE/>
        <w:autoSpaceDN/>
        <w:adjustRightInd/>
        <w:ind w:left="0" w:firstLine="709"/>
        <w:contextualSpacing/>
        <w:jc w:val="both"/>
        <w:rPr>
          <w:rFonts w:ascii="Times New Roman" w:eastAsiaTheme="minorHAnsi" w:hAnsi="Times New Roman" w:cs="Times New Roman"/>
          <w:sz w:val="28"/>
          <w:szCs w:val="28"/>
          <w:lang w:eastAsia="en-US"/>
        </w:rPr>
      </w:pPr>
      <w:r w:rsidRPr="008914D6">
        <w:rPr>
          <w:rFonts w:ascii="Times New Roman" w:eastAsiaTheme="minorHAnsi" w:hAnsi="Times New Roman" w:cs="Times New Roman"/>
          <w:sz w:val="28"/>
          <w:szCs w:val="28"/>
          <w:lang w:eastAsia="en-US"/>
        </w:rPr>
        <w:t>устоявшаяся конъюнктура рынка жилья, характеризующаяся высокой стоимостью квадратного метра.</w:t>
      </w:r>
    </w:p>
    <w:p w:rsidR="008A4809" w:rsidRPr="008914D6" w:rsidRDefault="008A4809" w:rsidP="003E19CD">
      <w:pPr>
        <w:widowControl/>
        <w:numPr>
          <w:ilvl w:val="0"/>
          <w:numId w:val="19"/>
        </w:numPr>
        <w:tabs>
          <w:tab w:val="left" w:pos="993"/>
        </w:tabs>
        <w:autoSpaceDE/>
        <w:autoSpaceDN/>
        <w:adjustRightInd/>
        <w:ind w:left="0" w:firstLine="709"/>
        <w:contextualSpacing/>
        <w:jc w:val="both"/>
        <w:rPr>
          <w:rFonts w:ascii="Times New Roman" w:eastAsiaTheme="minorHAnsi" w:hAnsi="Times New Roman" w:cs="Times New Roman"/>
          <w:sz w:val="28"/>
          <w:szCs w:val="28"/>
          <w:lang w:eastAsia="en-US"/>
        </w:rPr>
      </w:pPr>
      <w:r w:rsidRPr="008914D6">
        <w:rPr>
          <w:rFonts w:ascii="Times New Roman" w:eastAsiaTheme="minorHAnsi" w:hAnsi="Times New Roman" w:cs="Times New Roman"/>
          <w:sz w:val="28"/>
          <w:szCs w:val="28"/>
          <w:lang w:eastAsia="en-US"/>
        </w:rPr>
        <w:t>Планирование и реализация инвестиционных программ. Проблемы, требующие решения на краевом и федеральном уровне:</w:t>
      </w:r>
    </w:p>
    <w:p w:rsidR="008A4809" w:rsidRPr="008914D6" w:rsidRDefault="008A4809" w:rsidP="003E19CD">
      <w:pPr>
        <w:widowControl/>
        <w:numPr>
          <w:ilvl w:val="0"/>
          <w:numId w:val="7"/>
        </w:numPr>
        <w:tabs>
          <w:tab w:val="left" w:pos="993"/>
        </w:tabs>
        <w:autoSpaceDE/>
        <w:autoSpaceDN/>
        <w:adjustRightInd/>
        <w:ind w:left="0" w:firstLine="709"/>
        <w:contextualSpacing/>
        <w:jc w:val="both"/>
        <w:rPr>
          <w:rFonts w:ascii="Times New Roman" w:eastAsiaTheme="minorHAnsi" w:hAnsi="Times New Roman" w:cs="Times New Roman"/>
          <w:sz w:val="28"/>
          <w:szCs w:val="28"/>
          <w:lang w:eastAsia="en-US"/>
        </w:rPr>
      </w:pPr>
      <w:r w:rsidRPr="008914D6">
        <w:rPr>
          <w:rFonts w:ascii="Times New Roman" w:eastAsiaTheme="minorHAnsi" w:hAnsi="Times New Roman" w:cs="Times New Roman"/>
          <w:sz w:val="28"/>
          <w:szCs w:val="28"/>
          <w:lang w:eastAsia="en-US"/>
        </w:rPr>
        <w:t>при реализации инвестиционных программ по переселению граждан из аварийного жилищного фонда:</w:t>
      </w:r>
    </w:p>
    <w:p w:rsidR="008A4809" w:rsidRPr="008914D6" w:rsidRDefault="008A4809" w:rsidP="008A4809">
      <w:pPr>
        <w:widowControl/>
        <w:ind w:firstLine="709"/>
        <w:jc w:val="both"/>
        <w:rPr>
          <w:rFonts w:ascii="Times New Roman" w:hAnsi="Times New Roman" w:cs="Times New Roman"/>
          <w:sz w:val="28"/>
          <w:szCs w:val="28"/>
        </w:rPr>
      </w:pPr>
      <w:r w:rsidRPr="008914D6">
        <w:rPr>
          <w:rFonts w:ascii="Times New Roman" w:hAnsi="Times New Roman" w:cs="Times New Roman"/>
          <w:sz w:val="28"/>
          <w:szCs w:val="28"/>
        </w:rPr>
        <w:t xml:space="preserve">статьей 89 ЖК РФ установлены требования к жилому помещению, предоставляемому гражданам по договору социального найма в связи с выселением, а именно – оно должно быть равнозначным по общей площади ранее занимаемому. Учитывая, что общая площадь квартир в аварийных и подлежащих сносу жилых домах значительно меньше площади квартир, приобретаемых в рамках Программ, имеет место превышение предоставляемой площади по отношению </w:t>
      </w:r>
      <w:proofErr w:type="gramStart"/>
      <w:r w:rsidRPr="008914D6">
        <w:rPr>
          <w:rFonts w:ascii="Times New Roman" w:hAnsi="Times New Roman" w:cs="Times New Roman"/>
          <w:sz w:val="28"/>
          <w:szCs w:val="28"/>
        </w:rPr>
        <w:t>к</w:t>
      </w:r>
      <w:proofErr w:type="gramEnd"/>
      <w:r w:rsidRPr="008914D6">
        <w:rPr>
          <w:rFonts w:ascii="Times New Roman" w:hAnsi="Times New Roman" w:cs="Times New Roman"/>
          <w:sz w:val="28"/>
          <w:szCs w:val="28"/>
        </w:rPr>
        <w:t xml:space="preserve"> ранее занимаемой;</w:t>
      </w:r>
    </w:p>
    <w:p w:rsidR="008A4809" w:rsidRPr="008914D6" w:rsidRDefault="008A4809" w:rsidP="008A4809">
      <w:pPr>
        <w:ind w:firstLine="709"/>
        <w:jc w:val="both"/>
        <w:rPr>
          <w:rFonts w:ascii="Times New Roman" w:hAnsi="Times New Roman" w:cs="Times New Roman"/>
          <w:sz w:val="28"/>
          <w:szCs w:val="28"/>
        </w:rPr>
      </w:pPr>
      <w:proofErr w:type="gramStart"/>
      <w:r w:rsidRPr="008914D6">
        <w:rPr>
          <w:rFonts w:ascii="Times New Roman" w:hAnsi="Times New Roman" w:cs="Times New Roman"/>
          <w:sz w:val="28"/>
          <w:szCs w:val="28"/>
        </w:rPr>
        <w:t xml:space="preserve">при переселении граждан, проживающих на основании договора социального найма в аварийных жилых домах, невозможно выполнить требования ст. 89 ЖК РФ о предоставлении равнозначного по общей площади жилого помещения, поскольку в соответствии с действующими </w:t>
      </w:r>
      <w:proofErr w:type="spellStart"/>
      <w:r w:rsidRPr="008914D6">
        <w:rPr>
          <w:rFonts w:ascii="Times New Roman" w:hAnsi="Times New Roman" w:cs="Times New Roman"/>
          <w:sz w:val="28"/>
          <w:szCs w:val="28"/>
        </w:rPr>
        <w:t>СНИПами</w:t>
      </w:r>
      <w:proofErr w:type="spellEnd"/>
      <w:r w:rsidRPr="008914D6">
        <w:rPr>
          <w:rFonts w:ascii="Times New Roman" w:hAnsi="Times New Roman" w:cs="Times New Roman"/>
          <w:sz w:val="28"/>
          <w:szCs w:val="28"/>
        </w:rPr>
        <w:t xml:space="preserve"> строятся типовые жилые дома, в которых общая площадь квартир значительно превышает площадь жилых помещений, подлежащих сносу.</w:t>
      </w:r>
      <w:proofErr w:type="gramEnd"/>
      <w:r w:rsidRPr="008914D6">
        <w:rPr>
          <w:rFonts w:ascii="Times New Roman" w:hAnsi="Times New Roman" w:cs="Times New Roman"/>
          <w:sz w:val="28"/>
          <w:szCs w:val="28"/>
        </w:rPr>
        <w:t xml:space="preserve"> Так, строятся однокомнатные квартиры  общей площадью от 31 до 41 </w:t>
      </w:r>
      <w:r w:rsidRPr="008914D6">
        <w:rPr>
          <w:rFonts w:ascii="Times New Roman" w:eastAsiaTheme="minorHAnsi" w:hAnsi="Times New Roman" w:cs="Times New Roman"/>
          <w:sz w:val="28"/>
          <w:szCs w:val="28"/>
          <w:lang w:eastAsia="en-US"/>
        </w:rPr>
        <w:t>м</w:t>
      </w:r>
      <w:proofErr w:type="gramStart"/>
      <w:r w:rsidRPr="008914D6">
        <w:rPr>
          <w:rFonts w:ascii="Times New Roman" w:eastAsiaTheme="minorHAnsi" w:hAnsi="Times New Roman" w:cs="Times New Roman"/>
          <w:sz w:val="28"/>
          <w:szCs w:val="28"/>
          <w:vertAlign w:val="superscript"/>
          <w:lang w:eastAsia="en-US"/>
        </w:rPr>
        <w:t>2</w:t>
      </w:r>
      <w:proofErr w:type="gramEnd"/>
      <w:r w:rsidRPr="008914D6">
        <w:rPr>
          <w:rFonts w:ascii="Times New Roman" w:hAnsi="Times New Roman" w:cs="Times New Roman"/>
          <w:sz w:val="28"/>
          <w:szCs w:val="28"/>
        </w:rPr>
        <w:t xml:space="preserve">, в то время как в аварийных жилых домах имеются квартиры общей площадью 10,0 </w:t>
      </w:r>
      <w:r w:rsidRPr="008914D6">
        <w:rPr>
          <w:rFonts w:ascii="Times New Roman" w:eastAsiaTheme="minorHAnsi" w:hAnsi="Times New Roman" w:cs="Times New Roman"/>
          <w:sz w:val="28"/>
          <w:szCs w:val="28"/>
          <w:lang w:eastAsia="en-US"/>
        </w:rPr>
        <w:t>м</w:t>
      </w:r>
      <w:r w:rsidRPr="008914D6">
        <w:rPr>
          <w:rFonts w:ascii="Times New Roman" w:eastAsiaTheme="minorHAnsi" w:hAnsi="Times New Roman" w:cs="Times New Roman"/>
          <w:sz w:val="28"/>
          <w:szCs w:val="28"/>
          <w:vertAlign w:val="superscript"/>
          <w:lang w:eastAsia="en-US"/>
        </w:rPr>
        <w:t>2</w:t>
      </w:r>
      <w:r w:rsidRPr="008914D6">
        <w:rPr>
          <w:rFonts w:ascii="Times New Roman" w:hAnsi="Times New Roman" w:cs="Times New Roman"/>
          <w:sz w:val="28"/>
          <w:szCs w:val="28"/>
        </w:rPr>
        <w:t xml:space="preserve">, 11,3 </w:t>
      </w:r>
      <w:r w:rsidRPr="008914D6">
        <w:rPr>
          <w:rFonts w:ascii="Times New Roman" w:eastAsiaTheme="minorHAnsi" w:hAnsi="Times New Roman" w:cs="Times New Roman"/>
          <w:sz w:val="28"/>
          <w:szCs w:val="28"/>
          <w:lang w:eastAsia="en-US"/>
        </w:rPr>
        <w:t>м</w:t>
      </w:r>
      <w:r w:rsidRPr="008914D6">
        <w:rPr>
          <w:rFonts w:ascii="Times New Roman" w:eastAsiaTheme="minorHAnsi" w:hAnsi="Times New Roman" w:cs="Times New Roman"/>
          <w:sz w:val="28"/>
          <w:szCs w:val="28"/>
          <w:vertAlign w:val="superscript"/>
          <w:lang w:eastAsia="en-US"/>
        </w:rPr>
        <w:t>2</w:t>
      </w:r>
      <w:r w:rsidRPr="008914D6">
        <w:rPr>
          <w:rFonts w:ascii="Times New Roman" w:hAnsi="Times New Roman" w:cs="Times New Roman"/>
          <w:sz w:val="28"/>
          <w:szCs w:val="28"/>
        </w:rPr>
        <w:t xml:space="preserve">, 11,6 </w:t>
      </w:r>
      <w:r w:rsidRPr="008914D6">
        <w:rPr>
          <w:rFonts w:ascii="Times New Roman" w:eastAsiaTheme="minorHAnsi" w:hAnsi="Times New Roman" w:cs="Times New Roman"/>
          <w:sz w:val="28"/>
          <w:szCs w:val="28"/>
          <w:lang w:eastAsia="en-US"/>
        </w:rPr>
        <w:t>м</w:t>
      </w:r>
      <w:r w:rsidRPr="008914D6">
        <w:rPr>
          <w:rFonts w:ascii="Times New Roman" w:eastAsiaTheme="minorHAnsi" w:hAnsi="Times New Roman" w:cs="Times New Roman"/>
          <w:sz w:val="28"/>
          <w:szCs w:val="28"/>
          <w:vertAlign w:val="superscript"/>
          <w:lang w:eastAsia="en-US"/>
        </w:rPr>
        <w:t>2</w:t>
      </w:r>
      <w:r w:rsidRPr="008914D6">
        <w:rPr>
          <w:sz w:val="28"/>
          <w:szCs w:val="28"/>
          <w:vertAlign w:val="superscript"/>
        </w:rPr>
        <w:t xml:space="preserve"> </w:t>
      </w:r>
      <w:r w:rsidRPr="008914D6">
        <w:rPr>
          <w:rFonts w:ascii="Times New Roman" w:hAnsi="Times New Roman" w:cs="Times New Roman"/>
          <w:sz w:val="28"/>
          <w:szCs w:val="28"/>
        </w:rPr>
        <w:t>и т.д.;</w:t>
      </w:r>
    </w:p>
    <w:p w:rsidR="008A4809" w:rsidRPr="008914D6" w:rsidRDefault="008A4809" w:rsidP="008A4809">
      <w:pPr>
        <w:ind w:firstLine="709"/>
        <w:jc w:val="both"/>
        <w:rPr>
          <w:rFonts w:ascii="Times New Roman" w:hAnsi="Times New Roman" w:cs="Times New Roman"/>
          <w:sz w:val="28"/>
          <w:szCs w:val="28"/>
        </w:rPr>
      </w:pPr>
      <w:r w:rsidRPr="008914D6">
        <w:rPr>
          <w:rFonts w:ascii="Times New Roman" w:hAnsi="Times New Roman" w:cs="Times New Roman"/>
          <w:sz w:val="28"/>
          <w:szCs w:val="28"/>
        </w:rPr>
        <w:t>нормы ЖК РФ не предусматривают возможность предоставления отдельного жилого помещения гражданам, проживающим в коммунальных квартирах;</w:t>
      </w:r>
    </w:p>
    <w:p w:rsidR="008A4809" w:rsidRPr="008914D6" w:rsidRDefault="008A4809" w:rsidP="003E19CD">
      <w:pPr>
        <w:widowControl/>
        <w:numPr>
          <w:ilvl w:val="0"/>
          <w:numId w:val="7"/>
        </w:numPr>
        <w:tabs>
          <w:tab w:val="left" w:pos="993"/>
        </w:tabs>
        <w:autoSpaceDE/>
        <w:autoSpaceDN/>
        <w:adjustRightInd/>
        <w:ind w:left="0" w:firstLine="709"/>
        <w:contextualSpacing/>
        <w:jc w:val="both"/>
        <w:rPr>
          <w:rFonts w:ascii="Times New Roman" w:eastAsiaTheme="minorHAnsi" w:hAnsi="Times New Roman" w:cs="Times New Roman"/>
          <w:sz w:val="28"/>
          <w:szCs w:val="28"/>
          <w:lang w:eastAsia="en-US"/>
        </w:rPr>
      </w:pPr>
      <w:r w:rsidRPr="008914D6">
        <w:rPr>
          <w:rFonts w:ascii="Times New Roman" w:eastAsiaTheme="minorHAnsi" w:hAnsi="Times New Roman" w:cs="Times New Roman"/>
          <w:sz w:val="28"/>
          <w:szCs w:val="28"/>
          <w:lang w:eastAsia="en-US"/>
        </w:rPr>
        <w:t xml:space="preserve">при реализации программ, связанных с приобретением жилья для отдельных категорий граждан, стоимость квадратного метра, установленная Министерством регионального развития РФ, значительно ниже, чем рыночная, что делает приобретение квартир проблематичным, а иногда невозможным. </w:t>
      </w:r>
    </w:p>
    <w:p w:rsidR="0031312D" w:rsidRPr="008914D6" w:rsidRDefault="008A4809" w:rsidP="003E19CD">
      <w:pPr>
        <w:widowControl/>
        <w:numPr>
          <w:ilvl w:val="0"/>
          <w:numId w:val="19"/>
        </w:numPr>
        <w:tabs>
          <w:tab w:val="left" w:pos="993"/>
        </w:tabs>
        <w:autoSpaceDE/>
        <w:autoSpaceDN/>
        <w:adjustRightInd/>
        <w:ind w:left="0" w:firstLine="709"/>
        <w:contextualSpacing/>
        <w:jc w:val="both"/>
        <w:rPr>
          <w:rFonts w:ascii="Times New Roman" w:hAnsi="Times New Roman" w:cs="Times New Roman"/>
          <w:sz w:val="28"/>
          <w:szCs w:val="28"/>
        </w:rPr>
      </w:pPr>
      <w:r w:rsidRPr="008914D6">
        <w:rPr>
          <w:rFonts w:ascii="Times New Roman" w:eastAsiaTheme="minorHAnsi" w:hAnsi="Times New Roman" w:cs="Times New Roman"/>
          <w:sz w:val="28"/>
          <w:szCs w:val="28"/>
          <w:lang w:eastAsia="en-US"/>
        </w:rPr>
        <w:t>Необходимость внесения изменений в действующее законодательство в части дополнения перечня изъятия земельных участков для государственных или муниципальных нужд в соответствии с Земельным кодексом РФ под строительство социальных объектов.</w:t>
      </w:r>
    </w:p>
    <w:p w:rsidR="00246ABE" w:rsidRPr="008914D6" w:rsidRDefault="00246ABE" w:rsidP="003950E0">
      <w:pPr>
        <w:widowControl/>
        <w:spacing w:before="120"/>
        <w:ind w:firstLine="709"/>
        <w:jc w:val="both"/>
        <w:rPr>
          <w:rFonts w:ascii="Times New Roman" w:hAnsi="Times New Roman" w:cs="Times New Roman"/>
          <w:b/>
          <w:bCs/>
          <w:i/>
          <w:iCs/>
          <w:sz w:val="28"/>
          <w:szCs w:val="28"/>
        </w:rPr>
      </w:pPr>
      <w:proofErr w:type="spellStart"/>
      <w:r w:rsidRPr="008914D6">
        <w:rPr>
          <w:rFonts w:ascii="Times New Roman" w:hAnsi="Times New Roman" w:cs="Times New Roman"/>
          <w:b/>
          <w:bCs/>
          <w:i/>
          <w:iCs/>
          <w:sz w:val="28"/>
          <w:szCs w:val="28"/>
        </w:rPr>
        <w:t>Жилищно</w:t>
      </w:r>
      <w:proofErr w:type="spellEnd"/>
      <w:r w:rsidR="005301A4" w:rsidRPr="008914D6">
        <w:rPr>
          <w:rFonts w:ascii="Times New Roman" w:hAnsi="Times New Roman" w:cs="Times New Roman"/>
          <w:b/>
          <w:bCs/>
          <w:i/>
          <w:iCs/>
          <w:sz w:val="28"/>
          <w:szCs w:val="28"/>
        </w:rPr>
        <w:t>–</w:t>
      </w:r>
      <w:r w:rsidRPr="008914D6">
        <w:rPr>
          <w:rFonts w:ascii="Times New Roman" w:hAnsi="Times New Roman" w:cs="Times New Roman"/>
          <w:b/>
          <w:bCs/>
          <w:i/>
          <w:iCs/>
          <w:sz w:val="28"/>
          <w:szCs w:val="28"/>
        </w:rPr>
        <w:t>коммунальное хозяйство, экологическая ситуация</w:t>
      </w:r>
    </w:p>
    <w:p w:rsidR="00EF7961" w:rsidRPr="008914D6" w:rsidRDefault="00EF7961" w:rsidP="003E19CD">
      <w:pPr>
        <w:widowControl/>
        <w:numPr>
          <w:ilvl w:val="0"/>
          <w:numId w:val="27"/>
        </w:numPr>
        <w:tabs>
          <w:tab w:val="left" w:pos="993"/>
        </w:tabs>
        <w:autoSpaceDE/>
        <w:autoSpaceDN/>
        <w:adjustRightInd/>
        <w:ind w:left="0" w:firstLine="709"/>
        <w:contextualSpacing/>
        <w:jc w:val="both"/>
        <w:rPr>
          <w:rFonts w:ascii="Times New Roman" w:eastAsiaTheme="minorHAnsi" w:hAnsi="Times New Roman" w:cs="Times New Roman"/>
          <w:sz w:val="28"/>
          <w:szCs w:val="28"/>
          <w:lang w:eastAsia="en-US"/>
        </w:rPr>
      </w:pPr>
      <w:r w:rsidRPr="008914D6">
        <w:rPr>
          <w:rFonts w:ascii="Times New Roman" w:eastAsiaTheme="minorHAnsi" w:hAnsi="Times New Roman" w:cs="Times New Roman"/>
          <w:sz w:val="28"/>
          <w:szCs w:val="28"/>
          <w:lang w:eastAsia="en-US"/>
        </w:rPr>
        <w:t xml:space="preserve">Недостаточная надежность и высокий процент изношенности оборудования теплоисточников, тепловых и электрических сетей, сетей водоснабжения и водоотведения. </w:t>
      </w:r>
    </w:p>
    <w:p w:rsidR="00EF7961" w:rsidRPr="008914D6" w:rsidRDefault="00EF7961" w:rsidP="00EF7961">
      <w:pPr>
        <w:ind w:firstLine="709"/>
        <w:jc w:val="both"/>
        <w:rPr>
          <w:sz w:val="28"/>
          <w:szCs w:val="28"/>
        </w:rPr>
      </w:pPr>
      <w:r w:rsidRPr="008914D6">
        <w:rPr>
          <w:sz w:val="28"/>
          <w:szCs w:val="28"/>
        </w:rPr>
        <w:t xml:space="preserve">Наиболее высокая доля инфраструктурных объектов, требующих ремонта или замены, приходится на уличную водопроводную сеть </w:t>
      </w:r>
      <w:r w:rsidRPr="008914D6">
        <w:rPr>
          <w:sz w:val="28"/>
          <w:szCs w:val="28"/>
        </w:rPr>
        <w:br/>
        <w:t>(70% износа). Трубопроводы преимущественно стальные, существенная часть из них отработала свыше 25 лет и требует частичной или полной перекладки. Доля полностью изношенных тепловых сетей в г. Красноярске составляет около 60%, удельный вес канализационных сетей, нуждающихся в замене – 46 процентов.</w:t>
      </w:r>
    </w:p>
    <w:p w:rsidR="00EF7961" w:rsidRPr="008914D6" w:rsidRDefault="00EF7961" w:rsidP="003E19CD">
      <w:pPr>
        <w:widowControl/>
        <w:numPr>
          <w:ilvl w:val="0"/>
          <w:numId w:val="27"/>
        </w:numPr>
        <w:tabs>
          <w:tab w:val="left" w:pos="993"/>
        </w:tabs>
        <w:autoSpaceDE/>
        <w:autoSpaceDN/>
        <w:adjustRightInd/>
        <w:ind w:left="0" w:firstLine="709"/>
        <w:contextualSpacing/>
        <w:jc w:val="both"/>
        <w:rPr>
          <w:rFonts w:ascii="Times New Roman" w:eastAsiaTheme="minorHAnsi" w:hAnsi="Times New Roman" w:cs="Times New Roman"/>
          <w:sz w:val="28"/>
          <w:szCs w:val="28"/>
          <w:lang w:eastAsia="en-US"/>
        </w:rPr>
      </w:pPr>
      <w:r w:rsidRPr="008914D6">
        <w:rPr>
          <w:rFonts w:ascii="Times New Roman" w:eastAsiaTheme="minorHAnsi" w:hAnsi="Times New Roman" w:cs="Times New Roman"/>
          <w:sz w:val="28"/>
          <w:szCs w:val="28"/>
          <w:lang w:eastAsia="en-US"/>
        </w:rPr>
        <w:t>Регулярное выявление на территории города бесхозяйных коммунальных объектов тепл</w:t>
      </w:r>
      <w:proofErr w:type="gramStart"/>
      <w:r w:rsidRPr="008914D6">
        <w:rPr>
          <w:rFonts w:ascii="Times New Roman" w:eastAsiaTheme="minorHAnsi" w:hAnsi="Times New Roman" w:cs="Times New Roman"/>
          <w:sz w:val="28"/>
          <w:szCs w:val="28"/>
          <w:lang w:eastAsia="en-US"/>
        </w:rPr>
        <w:t>о-</w:t>
      </w:r>
      <w:proofErr w:type="gramEnd"/>
      <w:r w:rsidRPr="008914D6">
        <w:rPr>
          <w:rFonts w:ascii="Times New Roman" w:eastAsiaTheme="minorHAnsi" w:hAnsi="Times New Roman" w:cs="Times New Roman"/>
          <w:sz w:val="28"/>
          <w:szCs w:val="28"/>
          <w:lang w:eastAsia="en-US"/>
        </w:rPr>
        <w:t xml:space="preserve">, водо-, электроснабжения и водоотведения которые никем не обслуживаются и имеют износ порядка 100%.  </w:t>
      </w:r>
    </w:p>
    <w:p w:rsidR="00EF7961" w:rsidRPr="008914D6" w:rsidRDefault="00EF7961" w:rsidP="003E19CD">
      <w:pPr>
        <w:widowControl/>
        <w:numPr>
          <w:ilvl w:val="0"/>
          <w:numId w:val="27"/>
        </w:numPr>
        <w:tabs>
          <w:tab w:val="left" w:pos="993"/>
        </w:tabs>
        <w:autoSpaceDE/>
        <w:autoSpaceDN/>
        <w:adjustRightInd/>
        <w:ind w:left="0" w:firstLine="709"/>
        <w:contextualSpacing/>
        <w:jc w:val="both"/>
        <w:rPr>
          <w:rFonts w:ascii="Times New Roman" w:eastAsiaTheme="minorHAnsi" w:hAnsi="Times New Roman" w:cs="Times New Roman"/>
          <w:sz w:val="28"/>
          <w:szCs w:val="28"/>
          <w:lang w:eastAsia="en-US"/>
        </w:rPr>
      </w:pPr>
      <w:r w:rsidRPr="008914D6">
        <w:rPr>
          <w:rFonts w:ascii="Times New Roman" w:eastAsiaTheme="minorHAnsi" w:hAnsi="Times New Roman" w:cs="Times New Roman"/>
          <w:sz w:val="28"/>
          <w:szCs w:val="28"/>
          <w:lang w:eastAsia="en-US"/>
        </w:rPr>
        <w:t>Изношенность сетей наружного освещения.</w:t>
      </w:r>
    </w:p>
    <w:p w:rsidR="00EF7961" w:rsidRPr="008914D6" w:rsidRDefault="00EF7961" w:rsidP="003E19CD">
      <w:pPr>
        <w:widowControl/>
        <w:numPr>
          <w:ilvl w:val="0"/>
          <w:numId w:val="27"/>
        </w:numPr>
        <w:tabs>
          <w:tab w:val="left" w:pos="993"/>
        </w:tabs>
        <w:autoSpaceDE/>
        <w:autoSpaceDN/>
        <w:adjustRightInd/>
        <w:ind w:left="0" w:firstLine="709"/>
        <w:contextualSpacing/>
        <w:jc w:val="both"/>
        <w:rPr>
          <w:rFonts w:ascii="Times New Roman" w:eastAsiaTheme="minorHAnsi" w:hAnsi="Times New Roman" w:cs="Times New Roman"/>
          <w:sz w:val="28"/>
          <w:szCs w:val="28"/>
          <w:lang w:eastAsia="en-US"/>
        </w:rPr>
      </w:pPr>
      <w:r w:rsidRPr="008914D6">
        <w:rPr>
          <w:rFonts w:ascii="Times New Roman" w:eastAsiaTheme="minorHAnsi" w:hAnsi="Times New Roman" w:cs="Times New Roman"/>
          <w:sz w:val="28"/>
          <w:szCs w:val="28"/>
          <w:lang w:eastAsia="en-US"/>
        </w:rPr>
        <w:t xml:space="preserve">В городе интенсивно ведутся работы по благоустройству и озеленению, </w:t>
      </w:r>
      <w:proofErr w:type="gramStart"/>
      <w:r w:rsidRPr="008914D6">
        <w:rPr>
          <w:rFonts w:ascii="Times New Roman" w:eastAsiaTheme="minorHAnsi" w:hAnsi="Times New Roman" w:cs="Times New Roman"/>
          <w:sz w:val="28"/>
          <w:szCs w:val="28"/>
          <w:lang w:eastAsia="en-US"/>
        </w:rPr>
        <w:t>но</w:t>
      </w:r>
      <w:proofErr w:type="gramEnd"/>
      <w:r w:rsidRPr="008914D6">
        <w:rPr>
          <w:rFonts w:ascii="Times New Roman" w:eastAsiaTheme="minorHAnsi" w:hAnsi="Times New Roman" w:cs="Times New Roman"/>
          <w:sz w:val="28"/>
          <w:szCs w:val="28"/>
          <w:lang w:eastAsia="en-US"/>
        </w:rPr>
        <w:t xml:space="preserve"> тем не менее остаются проблемы с обустройством площадок для отдыха скамьями, урнами, поддержанием благоприятной окружающей среды и сохранением благоустроенных объектов от актов вандализма.</w:t>
      </w:r>
    </w:p>
    <w:p w:rsidR="00EF7961" w:rsidRPr="008914D6" w:rsidRDefault="00EF7961" w:rsidP="003E19CD">
      <w:pPr>
        <w:widowControl/>
        <w:numPr>
          <w:ilvl w:val="0"/>
          <w:numId w:val="27"/>
        </w:numPr>
        <w:tabs>
          <w:tab w:val="left" w:pos="993"/>
        </w:tabs>
        <w:autoSpaceDE/>
        <w:autoSpaceDN/>
        <w:adjustRightInd/>
        <w:ind w:left="0" w:firstLine="709"/>
        <w:contextualSpacing/>
        <w:jc w:val="both"/>
        <w:rPr>
          <w:rFonts w:ascii="Times New Roman" w:eastAsiaTheme="minorHAnsi" w:hAnsi="Times New Roman" w:cs="Times New Roman"/>
          <w:sz w:val="28"/>
          <w:szCs w:val="28"/>
          <w:lang w:eastAsia="en-US"/>
        </w:rPr>
      </w:pPr>
      <w:proofErr w:type="spellStart"/>
      <w:r w:rsidRPr="008914D6">
        <w:rPr>
          <w:rFonts w:ascii="Times New Roman" w:eastAsiaTheme="minorHAnsi" w:hAnsi="Times New Roman" w:cs="Times New Roman"/>
          <w:sz w:val="28"/>
          <w:szCs w:val="28"/>
          <w:lang w:eastAsia="en-US"/>
        </w:rPr>
        <w:t>Внутридворовые</w:t>
      </w:r>
      <w:proofErr w:type="spellEnd"/>
      <w:r w:rsidRPr="008914D6">
        <w:rPr>
          <w:rFonts w:ascii="Times New Roman" w:eastAsiaTheme="minorHAnsi" w:hAnsi="Times New Roman" w:cs="Times New Roman"/>
          <w:sz w:val="28"/>
          <w:szCs w:val="28"/>
          <w:lang w:eastAsia="en-US"/>
        </w:rPr>
        <w:t xml:space="preserve"> территории жилых домов, построенные до 2000  года, не имеют ливнеотводов. </w:t>
      </w:r>
    </w:p>
    <w:p w:rsidR="00EF7961" w:rsidRPr="008914D6" w:rsidRDefault="00EF7961" w:rsidP="003E19CD">
      <w:pPr>
        <w:widowControl/>
        <w:numPr>
          <w:ilvl w:val="0"/>
          <w:numId w:val="27"/>
        </w:numPr>
        <w:tabs>
          <w:tab w:val="left" w:pos="993"/>
        </w:tabs>
        <w:autoSpaceDE/>
        <w:autoSpaceDN/>
        <w:adjustRightInd/>
        <w:ind w:left="0" w:firstLine="709"/>
        <w:contextualSpacing/>
        <w:jc w:val="both"/>
        <w:rPr>
          <w:rFonts w:ascii="Times New Roman" w:eastAsiaTheme="minorHAnsi" w:hAnsi="Times New Roman" w:cs="Times New Roman"/>
          <w:sz w:val="28"/>
          <w:szCs w:val="28"/>
          <w:lang w:eastAsia="en-US"/>
        </w:rPr>
      </w:pPr>
      <w:r w:rsidRPr="008914D6">
        <w:rPr>
          <w:rFonts w:ascii="Times New Roman" w:eastAsiaTheme="minorHAnsi" w:hAnsi="Times New Roman" w:cs="Times New Roman"/>
          <w:sz w:val="28"/>
          <w:szCs w:val="28"/>
          <w:lang w:eastAsia="en-US"/>
        </w:rPr>
        <w:t xml:space="preserve">Значительная часть дворовых территорий города Красноярска не имеет необходимой доступности для маломобильных групп населения. </w:t>
      </w:r>
    </w:p>
    <w:p w:rsidR="00EF7961" w:rsidRPr="008914D6" w:rsidRDefault="00EF7961" w:rsidP="003E19CD">
      <w:pPr>
        <w:widowControl/>
        <w:numPr>
          <w:ilvl w:val="0"/>
          <w:numId w:val="27"/>
        </w:numPr>
        <w:tabs>
          <w:tab w:val="left" w:pos="993"/>
        </w:tabs>
        <w:autoSpaceDE/>
        <w:autoSpaceDN/>
        <w:adjustRightInd/>
        <w:ind w:left="0" w:firstLine="709"/>
        <w:contextualSpacing/>
        <w:jc w:val="both"/>
        <w:rPr>
          <w:rFonts w:ascii="Times New Roman" w:eastAsiaTheme="minorHAnsi" w:hAnsi="Times New Roman" w:cs="Times New Roman"/>
          <w:sz w:val="28"/>
          <w:szCs w:val="28"/>
          <w:lang w:eastAsia="en-US"/>
        </w:rPr>
      </w:pPr>
      <w:r w:rsidRPr="008914D6">
        <w:rPr>
          <w:rFonts w:ascii="Times New Roman" w:eastAsiaTheme="minorHAnsi" w:hAnsi="Times New Roman" w:cs="Times New Roman"/>
          <w:sz w:val="28"/>
          <w:szCs w:val="28"/>
          <w:lang w:eastAsia="en-US"/>
        </w:rPr>
        <w:t>Низкий уровень оснащённости дворовых территорий современными малыми архитектурными формами, которые соответствуют современным стандартам качества и безопасной эксплуатации.</w:t>
      </w:r>
    </w:p>
    <w:p w:rsidR="00EF7961" w:rsidRPr="008914D6" w:rsidRDefault="00EF7961" w:rsidP="003E19CD">
      <w:pPr>
        <w:widowControl/>
        <w:numPr>
          <w:ilvl w:val="0"/>
          <w:numId w:val="27"/>
        </w:numPr>
        <w:tabs>
          <w:tab w:val="left" w:pos="993"/>
        </w:tabs>
        <w:autoSpaceDE/>
        <w:autoSpaceDN/>
        <w:adjustRightInd/>
        <w:ind w:left="0" w:firstLine="709"/>
        <w:contextualSpacing/>
        <w:jc w:val="both"/>
        <w:rPr>
          <w:rFonts w:ascii="Times New Roman" w:eastAsiaTheme="minorHAnsi" w:hAnsi="Times New Roman" w:cs="Times New Roman"/>
          <w:sz w:val="28"/>
          <w:szCs w:val="28"/>
          <w:lang w:eastAsia="en-US"/>
        </w:rPr>
      </w:pPr>
      <w:r w:rsidRPr="008914D6">
        <w:rPr>
          <w:rFonts w:ascii="Times New Roman" w:eastAsiaTheme="minorHAnsi" w:hAnsi="Times New Roman" w:cs="Times New Roman"/>
          <w:sz w:val="28"/>
          <w:szCs w:val="28"/>
          <w:lang w:eastAsia="en-US"/>
        </w:rPr>
        <w:t xml:space="preserve">Несоответствие пропускной </w:t>
      </w:r>
      <w:proofErr w:type="gramStart"/>
      <w:r w:rsidRPr="008914D6">
        <w:rPr>
          <w:rFonts w:ascii="Times New Roman" w:eastAsiaTheme="minorHAnsi" w:hAnsi="Times New Roman" w:cs="Times New Roman"/>
          <w:sz w:val="28"/>
          <w:szCs w:val="28"/>
          <w:lang w:eastAsia="en-US"/>
        </w:rPr>
        <w:t>способности дорог существующей интенсивности движения транспортных средств</w:t>
      </w:r>
      <w:proofErr w:type="gramEnd"/>
      <w:r w:rsidRPr="008914D6">
        <w:rPr>
          <w:rFonts w:ascii="Times New Roman" w:eastAsiaTheme="minorHAnsi" w:hAnsi="Times New Roman" w:cs="Times New Roman"/>
          <w:sz w:val="28"/>
          <w:szCs w:val="28"/>
          <w:lang w:eastAsia="en-US"/>
        </w:rPr>
        <w:t xml:space="preserve"> в связи со значительным ростом темпов автомобилизации.</w:t>
      </w:r>
    </w:p>
    <w:p w:rsidR="00EF7961" w:rsidRPr="008914D6" w:rsidRDefault="00EF7961" w:rsidP="003E19CD">
      <w:pPr>
        <w:widowControl/>
        <w:numPr>
          <w:ilvl w:val="0"/>
          <w:numId w:val="27"/>
        </w:numPr>
        <w:tabs>
          <w:tab w:val="left" w:pos="993"/>
        </w:tabs>
        <w:autoSpaceDE/>
        <w:autoSpaceDN/>
        <w:adjustRightInd/>
        <w:ind w:left="0" w:firstLine="709"/>
        <w:contextualSpacing/>
        <w:jc w:val="both"/>
        <w:rPr>
          <w:rFonts w:ascii="Times New Roman" w:eastAsiaTheme="minorHAnsi" w:hAnsi="Times New Roman" w:cs="Times New Roman"/>
          <w:sz w:val="28"/>
          <w:szCs w:val="28"/>
          <w:lang w:eastAsia="en-US"/>
        </w:rPr>
      </w:pPr>
      <w:r w:rsidRPr="008914D6">
        <w:rPr>
          <w:rFonts w:ascii="Times New Roman" w:eastAsiaTheme="minorHAnsi" w:hAnsi="Times New Roman" w:cs="Times New Roman"/>
          <w:sz w:val="28"/>
          <w:szCs w:val="28"/>
          <w:lang w:eastAsia="en-US"/>
        </w:rPr>
        <w:t>Перегруженность автомобильных дорог.</w:t>
      </w:r>
    </w:p>
    <w:p w:rsidR="00EF7961" w:rsidRPr="008914D6" w:rsidRDefault="00EF7961" w:rsidP="003E19CD">
      <w:pPr>
        <w:widowControl/>
        <w:numPr>
          <w:ilvl w:val="0"/>
          <w:numId w:val="27"/>
        </w:numPr>
        <w:tabs>
          <w:tab w:val="left" w:pos="1134"/>
        </w:tabs>
        <w:autoSpaceDE/>
        <w:autoSpaceDN/>
        <w:adjustRightInd/>
        <w:ind w:left="0" w:firstLine="709"/>
        <w:contextualSpacing/>
        <w:jc w:val="both"/>
        <w:rPr>
          <w:rFonts w:ascii="Times New Roman" w:eastAsiaTheme="minorHAnsi" w:hAnsi="Times New Roman" w:cs="Times New Roman"/>
          <w:sz w:val="28"/>
          <w:szCs w:val="28"/>
          <w:lang w:eastAsia="en-US"/>
        </w:rPr>
      </w:pPr>
      <w:r w:rsidRPr="008914D6">
        <w:rPr>
          <w:rFonts w:ascii="Times New Roman" w:eastAsiaTheme="minorHAnsi" w:hAnsi="Times New Roman" w:cs="Times New Roman"/>
          <w:sz w:val="28"/>
          <w:szCs w:val="28"/>
          <w:lang w:eastAsia="en-US"/>
        </w:rPr>
        <w:t>Увеличение износа автомобильных дорог вследствие их загруженности.</w:t>
      </w:r>
    </w:p>
    <w:p w:rsidR="00EF7961" w:rsidRPr="008914D6" w:rsidRDefault="00EF7961" w:rsidP="003E19CD">
      <w:pPr>
        <w:widowControl/>
        <w:numPr>
          <w:ilvl w:val="0"/>
          <w:numId w:val="27"/>
        </w:numPr>
        <w:tabs>
          <w:tab w:val="left" w:pos="1134"/>
        </w:tabs>
        <w:autoSpaceDE/>
        <w:autoSpaceDN/>
        <w:adjustRightInd/>
        <w:ind w:left="0" w:firstLine="709"/>
        <w:contextualSpacing/>
        <w:jc w:val="both"/>
        <w:rPr>
          <w:rFonts w:ascii="Times New Roman" w:eastAsiaTheme="minorHAnsi" w:hAnsi="Times New Roman" w:cs="Times New Roman"/>
          <w:sz w:val="28"/>
          <w:szCs w:val="28"/>
          <w:lang w:eastAsia="en-US"/>
        </w:rPr>
      </w:pPr>
      <w:r w:rsidRPr="008914D6">
        <w:rPr>
          <w:rFonts w:ascii="Times New Roman" w:eastAsiaTheme="minorHAnsi" w:hAnsi="Times New Roman" w:cs="Times New Roman"/>
          <w:sz w:val="28"/>
          <w:szCs w:val="28"/>
          <w:lang w:eastAsia="en-US"/>
        </w:rPr>
        <w:t>Недостаточный уровень содержания автомобильных дорог и элементов их обустройства.</w:t>
      </w:r>
    </w:p>
    <w:p w:rsidR="00EF7961" w:rsidRPr="008914D6" w:rsidRDefault="00EF7961" w:rsidP="003E19CD">
      <w:pPr>
        <w:widowControl/>
        <w:numPr>
          <w:ilvl w:val="0"/>
          <w:numId w:val="27"/>
        </w:numPr>
        <w:tabs>
          <w:tab w:val="left" w:pos="1134"/>
        </w:tabs>
        <w:autoSpaceDE/>
        <w:autoSpaceDN/>
        <w:adjustRightInd/>
        <w:ind w:left="0" w:firstLine="709"/>
        <w:contextualSpacing/>
        <w:jc w:val="both"/>
        <w:rPr>
          <w:rFonts w:ascii="Times New Roman" w:eastAsiaTheme="minorHAnsi" w:hAnsi="Times New Roman" w:cs="Times New Roman"/>
          <w:sz w:val="28"/>
          <w:szCs w:val="28"/>
          <w:lang w:eastAsia="en-US"/>
        </w:rPr>
      </w:pPr>
      <w:r w:rsidRPr="008914D6">
        <w:rPr>
          <w:rFonts w:ascii="Times New Roman" w:eastAsiaTheme="minorHAnsi" w:hAnsi="Times New Roman" w:cs="Times New Roman"/>
          <w:sz w:val="28"/>
          <w:szCs w:val="28"/>
          <w:lang w:eastAsia="en-US"/>
        </w:rPr>
        <w:t xml:space="preserve">Недостаточное инженерное обустройство автомобильных дорог (отсутствие ливневой канализации: обеспеченность – 187,1 км из 1 200,8 км или лишь 15,6%). </w:t>
      </w:r>
    </w:p>
    <w:p w:rsidR="00EF7961" w:rsidRPr="008914D6" w:rsidRDefault="00EF7961" w:rsidP="003E19CD">
      <w:pPr>
        <w:widowControl/>
        <w:numPr>
          <w:ilvl w:val="0"/>
          <w:numId w:val="27"/>
        </w:numPr>
        <w:tabs>
          <w:tab w:val="left" w:pos="1134"/>
        </w:tabs>
        <w:autoSpaceDE/>
        <w:autoSpaceDN/>
        <w:adjustRightInd/>
        <w:ind w:left="0" w:firstLine="709"/>
        <w:contextualSpacing/>
        <w:jc w:val="both"/>
        <w:rPr>
          <w:rFonts w:ascii="Times New Roman" w:eastAsiaTheme="minorHAnsi" w:hAnsi="Times New Roman" w:cs="Times New Roman"/>
          <w:sz w:val="28"/>
          <w:szCs w:val="28"/>
          <w:lang w:eastAsia="en-US"/>
        </w:rPr>
      </w:pPr>
      <w:r w:rsidRPr="008914D6">
        <w:rPr>
          <w:rFonts w:ascii="Times New Roman" w:eastAsiaTheme="minorHAnsi" w:hAnsi="Times New Roman" w:cs="Times New Roman"/>
          <w:sz w:val="28"/>
          <w:szCs w:val="28"/>
          <w:lang w:eastAsia="en-US"/>
        </w:rPr>
        <w:t xml:space="preserve">Низкий уровень экологической культуры населения, несоблюдение требований природоохранного законодательства и нормативных актов города при обращении с коммунальными отходами, образование несанкционированных свалок. </w:t>
      </w:r>
    </w:p>
    <w:p w:rsidR="00EF7961" w:rsidRPr="008914D6" w:rsidRDefault="00EF7961" w:rsidP="003E19CD">
      <w:pPr>
        <w:widowControl/>
        <w:numPr>
          <w:ilvl w:val="0"/>
          <w:numId w:val="27"/>
        </w:numPr>
        <w:tabs>
          <w:tab w:val="left" w:pos="1134"/>
        </w:tabs>
        <w:autoSpaceDE/>
        <w:autoSpaceDN/>
        <w:adjustRightInd/>
        <w:ind w:left="0" w:firstLine="709"/>
        <w:contextualSpacing/>
        <w:jc w:val="both"/>
        <w:rPr>
          <w:rFonts w:ascii="Times New Roman" w:eastAsiaTheme="minorHAnsi" w:hAnsi="Times New Roman" w:cs="Times New Roman"/>
          <w:sz w:val="28"/>
          <w:szCs w:val="28"/>
          <w:lang w:eastAsia="en-US"/>
        </w:rPr>
      </w:pPr>
      <w:r w:rsidRPr="008914D6">
        <w:rPr>
          <w:rFonts w:ascii="Times New Roman" w:eastAsiaTheme="minorHAnsi" w:hAnsi="Times New Roman" w:cs="Times New Roman"/>
          <w:sz w:val="28"/>
          <w:szCs w:val="28"/>
          <w:lang w:eastAsia="en-US"/>
        </w:rPr>
        <w:t>Левобережные очистные сооружения канализации (ЛОС) общей производительностью 300 тыс. куб.  м/сутки в настоящее время не имеют резерва мощности, фактический объем сточных вод, поступающих на ЛОС, превышает производительность, предусмотренную проектом.</w:t>
      </w:r>
    </w:p>
    <w:p w:rsidR="00246ABE" w:rsidRPr="008914D6" w:rsidRDefault="00246ABE" w:rsidP="005B667B">
      <w:pPr>
        <w:spacing w:before="120"/>
        <w:ind w:firstLine="709"/>
        <w:jc w:val="both"/>
        <w:rPr>
          <w:rFonts w:ascii="Times New Roman" w:hAnsi="Times New Roman" w:cs="Times New Roman"/>
          <w:b/>
          <w:bCs/>
          <w:i/>
          <w:iCs/>
          <w:sz w:val="28"/>
          <w:szCs w:val="28"/>
        </w:rPr>
      </w:pPr>
      <w:r w:rsidRPr="008914D6">
        <w:rPr>
          <w:rFonts w:ascii="Times New Roman" w:hAnsi="Times New Roman" w:cs="Times New Roman"/>
          <w:b/>
          <w:bCs/>
          <w:i/>
          <w:iCs/>
          <w:sz w:val="28"/>
          <w:szCs w:val="28"/>
        </w:rPr>
        <w:t>Транспорт</w:t>
      </w:r>
    </w:p>
    <w:p w:rsidR="00A20981" w:rsidRPr="00791E20" w:rsidRDefault="00A20981" w:rsidP="00791E20">
      <w:pPr>
        <w:spacing w:before="120"/>
        <w:ind w:firstLine="709"/>
        <w:jc w:val="both"/>
        <w:rPr>
          <w:i/>
          <w:sz w:val="28"/>
          <w:szCs w:val="28"/>
        </w:rPr>
      </w:pPr>
      <w:r w:rsidRPr="00791E20">
        <w:rPr>
          <w:i/>
          <w:sz w:val="28"/>
          <w:szCs w:val="28"/>
        </w:rPr>
        <w:t>Основные проблемы развития отрасли:</w:t>
      </w:r>
    </w:p>
    <w:p w:rsidR="00A20981" w:rsidRPr="00791E20" w:rsidRDefault="00A20981" w:rsidP="003E19CD">
      <w:pPr>
        <w:widowControl/>
        <w:numPr>
          <w:ilvl w:val="0"/>
          <w:numId w:val="31"/>
        </w:numPr>
        <w:tabs>
          <w:tab w:val="left" w:pos="851"/>
          <w:tab w:val="left" w:pos="993"/>
          <w:tab w:val="left" w:pos="1134"/>
        </w:tabs>
        <w:autoSpaceDE/>
        <w:autoSpaceDN/>
        <w:adjustRightInd/>
        <w:ind w:left="0" w:firstLine="709"/>
        <w:contextualSpacing/>
        <w:jc w:val="both"/>
        <w:rPr>
          <w:rFonts w:ascii="Times New Roman" w:eastAsiaTheme="minorHAnsi" w:hAnsi="Times New Roman" w:cs="Times New Roman"/>
          <w:sz w:val="28"/>
          <w:szCs w:val="28"/>
          <w:lang w:eastAsia="en-US"/>
        </w:rPr>
      </w:pPr>
      <w:r w:rsidRPr="00791E20">
        <w:rPr>
          <w:rFonts w:ascii="Times New Roman" w:eastAsiaTheme="minorHAnsi" w:hAnsi="Times New Roman" w:cs="Times New Roman"/>
          <w:sz w:val="28"/>
          <w:szCs w:val="28"/>
          <w:lang w:eastAsia="en-US"/>
        </w:rPr>
        <w:t>Низкая плотность улично-дорожной сети, строительство новых жилых микрорайонов не предусматривает увеличение связанности территории, вследствие чего повышается нагрузка на существующие улицы.</w:t>
      </w:r>
    </w:p>
    <w:p w:rsidR="00A20981" w:rsidRPr="00791E20" w:rsidRDefault="00A20981" w:rsidP="003E19CD">
      <w:pPr>
        <w:widowControl/>
        <w:numPr>
          <w:ilvl w:val="0"/>
          <w:numId w:val="31"/>
        </w:numPr>
        <w:tabs>
          <w:tab w:val="left" w:pos="851"/>
          <w:tab w:val="left" w:pos="993"/>
          <w:tab w:val="left" w:pos="1134"/>
        </w:tabs>
        <w:autoSpaceDE/>
        <w:autoSpaceDN/>
        <w:adjustRightInd/>
        <w:ind w:left="0" w:firstLine="709"/>
        <w:contextualSpacing/>
        <w:jc w:val="both"/>
        <w:rPr>
          <w:rFonts w:ascii="Times New Roman" w:eastAsiaTheme="minorHAnsi" w:hAnsi="Times New Roman" w:cs="Times New Roman"/>
          <w:sz w:val="28"/>
          <w:szCs w:val="28"/>
          <w:lang w:eastAsia="en-US"/>
        </w:rPr>
      </w:pPr>
      <w:r w:rsidRPr="00791E20">
        <w:rPr>
          <w:rFonts w:ascii="Times New Roman" w:eastAsiaTheme="minorHAnsi" w:hAnsi="Times New Roman" w:cs="Times New Roman"/>
          <w:sz w:val="28"/>
          <w:szCs w:val="28"/>
          <w:lang w:eastAsia="en-US"/>
        </w:rPr>
        <w:t xml:space="preserve">Высокая загруженность городских улиц автомобильным транспортом, приводящая к загруженности улично-дорожной сети, к высокому уровню риска </w:t>
      </w:r>
      <w:proofErr w:type="spellStart"/>
      <w:r w:rsidRPr="00791E20">
        <w:rPr>
          <w:rFonts w:ascii="Times New Roman" w:eastAsiaTheme="minorHAnsi" w:hAnsi="Times New Roman" w:cs="Times New Roman"/>
          <w:sz w:val="28"/>
          <w:szCs w:val="28"/>
          <w:lang w:eastAsia="en-US"/>
        </w:rPr>
        <w:t>дорожно</w:t>
      </w:r>
      <w:proofErr w:type="spellEnd"/>
      <w:r w:rsidRPr="00791E20">
        <w:rPr>
          <w:rFonts w:ascii="Times New Roman" w:eastAsiaTheme="minorHAnsi" w:hAnsi="Times New Roman" w:cs="Times New Roman"/>
          <w:sz w:val="28"/>
          <w:szCs w:val="28"/>
          <w:lang w:eastAsia="en-US"/>
        </w:rPr>
        <w:t xml:space="preserve">–транспортных происшествий, в том числе с участием городского общественного транспорта. </w:t>
      </w:r>
    </w:p>
    <w:p w:rsidR="00A20981" w:rsidRPr="00791E20" w:rsidRDefault="00A20981" w:rsidP="003E19CD">
      <w:pPr>
        <w:widowControl/>
        <w:numPr>
          <w:ilvl w:val="0"/>
          <w:numId w:val="31"/>
        </w:numPr>
        <w:tabs>
          <w:tab w:val="left" w:pos="851"/>
          <w:tab w:val="left" w:pos="993"/>
          <w:tab w:val="left" w:pos="1134"/>
        </w:tabs>
        <w:autoSpaceDE/>
        <w:autoSpaceDN/>
        <w:adjustRightInd/>
        <w:ind w:left="0" w:firstLine="709"/>
        <w:contextualSpacing/>
        <w:jc w:val="both"/>
        <w:rPr>
          <w:rFonts w:ascii="Times New Roman" w:eastAsiaTheme="minorHAnsi" w:hAnsi="Times New Roman" w:cs="Times New Roman"/>
          <w:sz w:val="28"/>
          <w:szCs w:val="28"/>
          <w:lang w:eastAsia="en-US"/>
        </w:rPr>
      </w:pPr>
      <w:r w:rsidRPr="00791E20">
        <w:rPr>
          <w:rFonts w:ascii="Times New Roman" w:eastAsiaTheme="minorHAnsi" w:hAnsi="Times New Roman" w:cs="Times New Roman"/>
          <w:sz w:val="28"/>
          <w:szCs w:val="28"/>
          <w:lang w:eastAsia="en-US"/>
        </w:rPr>
        <w:t>Недостаточная привлекательность электротранспорта, вследствие высокого уровня износа инженерной инфраструктуры электротранспорта и подвижного состава трамвайных вагонов, недостаточный уровень развития маршрутной сети, низкая скорость передвижения данного вида транспорта.</w:t>
      </w:r>
    </w:p>
    <w:p w:rsidR="00A20981" w:rsidRPr="00791E20" w:rsidRDefault="00A20981" w:rsidP="003E19CD">
      <w:pPr>
        <w:widowControl/>
        <w:numPr>
          <w:ilvl w:val="0"/>
          <w:numId w:val="31"/>
        </w:numPr>
        <w:tabs>
          <w:tab w:val="left" w:pos="851"/>
          <w:tab w:val="left" w:pos="993"/>
          <w:tab w:val="left" w:pos="1134"/>
        </w:tabs>
        <w:autoSpaceDE/>
        <w:autoSpaceDN/>
        <w:adjustRightInd/>
        <w:ind w:left="0" w:firstLine="709"/>
        <w:contextualSpacing/>
        <w:jc w:val="both"/>
        <w:rPr>
          <w:rFonts w:ascii="Times New Roman" w:eastAsiaTheme="minorHAnsi" w:hAnsi="Times New Roman" w:cs="Times New Roman"/>
          <w:sz w:val="28"/>
          <w:szCs w:val="28"/>
          <w:lang w:eastAsia="en-US"/>
        </w:rPr>
      </w:pPr>
      <w:r w:rsidRPr="00791E20">
        <w:rPr>
          <w:rFonts w:ascii="Times New Roman" w:eastAsiaTheme="minorHAnsi" w:hAnsi="Times New Roman" w:cs="Times New Roman"/>
          <w:sz w:val="28"/>
          <w:szCs w:val="28"/>
          <w:lang w:eastAsia="en-US"/>
        </w:rPr>
        <w:t>Отсутствие инфраструктуры для средств индивидуальной мобильности таких средств передвижения как самокаты, велосипеды.</w:t>
      </w:r>
    </w:p>
    <w:p w:rsidR="00A20981" w:rsidRPr="00791E20" w:rsidRDefault="00A20981" w:rsidP="00791E20">
      <w:pPr>
        <w:spacing w:before="120"/>
        <w:ind w:firstLine="709"/>
        <w:jc w:val="both"/>
        <w:rPr>
          <w:i/>
          <w:sz w:val="28"/>
          <w:szCs w:val="28"/>
        </w:rPr>
      </w:pPr>
      <w:r w:rsidRPr="00791E20">
        <w:rPr>
          <w:i/>
          <w:sz w:val="28"/>
          <w:szCs w:val="28"/>
        </w:rPr>
        <w:t>Основные проблемы маршрутной сети:</w:t>
      </w:r>
    </w:p>
    <w:p w:rsidR="00A20981" w:rsidRPr="00791E20" w:rsidRDefault="00A20981" w:rsidP="003E19CD">
      <w:pPr>
        <w:widowControl/>
        <w:numPr>
          <w:ilvl w:val="0"/>
          <w:numId w:val="32"/>
        </w:numPr>
        <w:tabs>
          <w:tab w:val="left" w:pos="851"/>
          <w:tab w:val="left" w:pos="993"/>
          <w:tab w:val="left" w:pos="1134"/>
        </w:tabs>
        <w:autoSpaceDE/>
        <w:autoSpaceDN/>
        <w:adjustRightInd/>
        <w:ind w:left="0" w:firstLine="709"/>
        <w:contextualSpacing/>
        <w:jc w:val="both"/>
        <w:rPr>
          <w:rFonts w:ascii="Times New Roman" w:eastAsiaTheme="minorHAnsi" w:hAnsi="Times New Roman" w:cs="Times New Roman"/>
          <w:sz w:val="28"/>
          <w:szCs w:val="28"/>
          <w:lang w:eastAsia="en-US"/>
        </w:rPr>
      </w:pPr>
      <w:r w:rsidRPr="00791E20">
        <w:rPr>
          <w:rFonts w:ascii="Times New Roman" w:eastAsiaTheme="minorHAnsi" w:hAnsi="Times New Roman" w:cs="Times New Roman"/>
          <w:sz w:val="28"/>
          <w:szCs w:val="28"/>
          <w:lang w:eastAsia="en-US"/>
        </w:rPr>
        <w:t>Из-за одностороннего движения пассажирского транспорта по центральным улицам города для горожан снижается доступность остановок общественного транспорта.</w:t>
      </w:r>
    </w:p>
    <w:p w:rsidR="00A20981" w:rsidRPr="00791E20" w:rsidRDefault="00A20981" w:rsidP="003E19CD">
      <w:pPr>
        <w:widowControl/>
        <w:numPr>
          <w:ilvl w:val="0"/>
          <w:numId w:val="32"/>
        </w:numPr>
        <w:tabs>
          <w:tab w:val="left" w:pos="851"/>
          <w:tab w:val="left" w:pos="993"/>
          <w:tab w:val="left" w:pos="1134"/>
        </w:tabs>
        <w:autoSpaceDE/>
        <w:autoSpaceDN/>
        <w:adjustRightInd/>
        <w:ind w:left="0" w:firstLine="709"/>
        <w:contextualSpacing/>
        <w:jc w:val="both"/>
        <w:rPr>
          <w:rFonts w:ascii="Times New Roman" w:eastAsiaTheme="minorHAnsi" w:hAnsi="Times New Roman" w:cs="Times New Roman"/>
          <w:sz w:val="28"/>
          <w:szCs w:val="28"/>
          <w:lang w:eastAsia="en-US"/>
        </w:rPr>
      </w:pPr>
      <w:r w:rsidRPr="00791E20">
        <w:rPr>
          <w:rFonts w:ascii="Times New Roman" w:eastAsiaTheme="minorHAnsi" w:hAnsi="Times New Roman" w:cs="Times New Roman"/>
          <w:sz w:val="28"/>
          <w:szCs w:val="28"/>
          <w:lang w:eastAsia="en-US"/>
        </w:rPr>
        <w:t xml:space="preserve">Недостаточное количество выделенных полос, предназначенных для движения городского общественного транспорта, недостаточный </w:t>
      </w:r>
      <w:proofErr w:type="gramStart"/>
      <w:r w:rsidRPr="00791E20">
        <w:rPr>
          <w:rFonts w:ascii="Times New Roman" w:eastAsiaTheme="minorHAnsi" w:hAnsi="Times New Roman" w:cs="Times New Roman"/>
          <w:sz w:val="28"/>
          <w:szCs w:val="28"/>
          <w:lang w:eastAsia="en-US"/>
        </w:rPr>
        <w:t>контроль за</w:t>
      </w:r>
      <w:proofErr w:type="gramEnd"/>
      <w:r w:rsidRPr="00791E20">
        <w:rPr>
          <w:rFonts w:ascii="Times New Roman" w:eastAsiaTheme="minorHAnsi" w:hAnsi="Times New Roman" w:cs="Times New Roman"/>
          <w:sz w:val="28"/>
          <w:szCs w:val="28"/>
          <w:lang w:eastAsia="en-US"/>
        </w:rPr>
        <w:t xml:space="preserve"> выездом постороннего транспорта на выделенные полосы (недостаточное количество видеокамер фиксации нарушений). Данный фактор не позволяет увеличить скорость движения пассажирского транспорта.</w:t>
      </w:r>
    </w:p>
    <w:p w:rsidR="00A20981" w:rsidRPr="00791E20" w:rsidRDefault="00A20981" w:rsidP="003E19CD">
      <w:pPr>
        <w:widowControl/>
        <w:numPr>
          <w:ilvl w:val="0"/>
          <w:numId w:val="32"/>
        </w:numPr>
        <w:tabs>
          <w:tab w:val="left" w:pos="851"/>
          <w:tab w:val="left" w:pos="993"/>
          <w:tab w:val="left" w:pos="1134"/>
        </w:tabs>
        <w:autoSpaceDE/>
        <w:autoSpaceDN/>
        <w:adjustRightInd/>
        <w:ind w:left="0" w:firstLine="709"/>
        <w:contextualSpacing/>
        <w:jc w:val="both"/>
        <w:rPr>
          <w:rFonts w:ascii="Times New Roman" w:eastAsiaTheme="minorHAnsi" w:hAnsi="Times New Roman" w:cs="Times New Roman"/>
          <w:sz w:val="28"/>
          <w:szCs w:val="28"/>
          <w:lang w:eastAsia="en-US"/>
        </w:rPr>
      </w:pPr>
      <w:r w:rsidRPr="00791E20">
        <w:rPr>
          <w:rFonts w:ascii="Times New Roman" w:eastAsiaTheme="minorHAnsi" w:hAnsi="Times New Roman" w:cs="Times New Roman"/>
          <w:sz w:val="28"/>
          <w:szCs w:val="28"/>
          <w:lang w:eastAsia="en-US"/>
        </w:rPr>
        <w:t>Большое количество дублирующих маршрутов, приводящих к снижению наполняемости транспорта, что приводит к конкуренции между маршрутами  в борьбе за пассажира, и приводит к повышению риска дорожно-транспортных происшествий.</w:t>
      </w:r>
    </w:p>
    <w:p w:rsidR="00A20981" w:rsidRPr="00791E20" w:rsidRDefault="00A20981" w:rsidP="003E19CD">
      <w:pPr>
        <w:widowControl/>
        <w:numPr>
          <w:ilvl w:val="0"/>
          <w:numId w:val="32"/>
        </w:numPr>
        <w:tabs>
          <w:tab w:val="left" w:pos="851"/>
          <w:tab w:val="left" w:pos="993"/>
          <w:tab w:val="left" w:pos="1134"/>
        </w:tabs>
        <w:autoSpaceDE/>
        <w:autoSpaceDN/>
        <w:adjustRightInd/>
        <w:ind w:left="0" w:firstLine="709"/>
        <w:contextualSpacing/>
        <w:jc w:val="both"/>
        <w:rPr>
          <w:rFonts w:ascii="Times New Roman" w:eastAsiaTheme="minorHAnsi" w:hAnsi="Times New Roman" w:cs="Times New Roman"/>
          <w:sz w:val="28"/>
          <w:szCs w:val="28"/>
          <w:lang w:eastAsia="en-US"/>
        </w:rPr>
      </w:pPr>
      <w:r w:rsidRPr="00791E20">
        <w:rPr>
          <w:rFonts w:ascii="Times New Roman" w:eastAsiaTheme="minorHAnsi" w:hAnsi="Times New Roman" w:cs="Times New Roman"/>
          <w:sz w:val="28"/>
          <w:szCs w:val="28"/>
          <w:lang w:eastAsia="en-US"/>
        </w:rPr>
        <w:t xml:space="preserve">Отсутствие  транспортно-пересадочных узлов лишает жителей города возможности удобной и быстрой пересадки между видами пассажирского транспорта (автомобильный, электрический, железнодорожный). </w:t>
      </w:r>
    </w:p>
    <w:p w:rsidR="00A20981" w:rsidRPr="00791E20" w:rsidRDefault="00A20981" w:rsidP="003E19CD">
      <w:pPr>
        <w:widowControl/>
        <w:numPr>
          <w:ilvl w:val="0"/>
          <w:numId w:val="32"/>
        </w:numPr>
        <w:tabs>
          <w:tab w:val="left" w:pos="851"/>
          <w:tab w:val="left" w:pos="993"/>
          <w:tab w:val="left" w:pos="1134"/>
        </w:tabs>
        <w:autoSpaceDE/>
        <w:autoSpaceDN/>
        <w:adjustRightInd/>
        <w:ind w:left="0" w:firstLine="709"/>
        <w:contextualSpacing/>
        <w:jc w:val="both"/>
        <w:rPr>
          <w:rFonts w:ascii="Times New Roman" w:eastAsiaTheme="minorHAnsi" w:hAnsi="Times New Roman" w:cs="Times New Roman"/>
          <w:sz w:val="28"/>
          <w:szCs w:val="28"/>
          <w:lang w:eastAsia="en-US"/>
        </w:rPr>
      </w:pPr>
      <w:r w:rsidRPr="00791E20">
        <w:rPr>
          <w:rFonts w:ascii="Times New Roman" w:eastAsiaTheme="minorHAnsi" w:hAnsi="Times New Roman" w:cs="Times New Roman"/>
          <w:sz w:val="28"/>
          <w:szCs w:val="28"/>
          <w:lang w:eastAsia="en-US"/>
        </w:rPr>
        <w:t>Превышение затрат времени пассажиров на одну поездку, от установленных норм для города.</w:t>
      </w:r>
    </w:p>
    <w:p w:rsidR="00A20981" w:rsidRPr="00791E20" w:rsidRDefault="00A20981" w:rsidP="003E19CD">
      <w:pPr>
        <w:widowControl/>
        <w:numPr>
          <w:ilvl w:val="0"/>
          <w:numId w:val="32"/>
        </w:numPr>
        <w:tabs>
          <w:tab w:val="left" w:pos="851"/>
          <w:tab w:val="left" w:pos="993"/>
          <w:tab w:val="left" w:pos="1134"/>
        </w:tabs>
        <w:autoSpaceDE/>
        <w:autoSpaceDN/>
        <w:adjustRightInd/>
        <w:ind w:left="0" w:firstLine="709"/>
        <w:contextualSpacing/>
        <w:jc w:val="both"/>
        <w:rPr>
          <w:rFonts w:ascii="Times New Roman" w:eastAsiaTheme="minorHAnsi" w:hAnsi="Times New Roman" w:cs="Times New Roman"/>
          <w:sz w:val="28"/>
          <w:szCs w:val="28"/>
          <w:lang w:eastAsia="en-US"/>
        </w:rPr>
      </w:pPr>
      <w:r w:rsidRPr="00791E20">
        <w:rPr>
          <w:rFonts w:ascii="Times New Roman" w:eastAsiaTheme="minorHAnsi" w:hAnsi="Times New Roman" w:cs="Times New Roman"/>
          <w:sz w:val="28"/>
          <w:szCs w:val="28"/>
          <w:lang w:eastAsia="en-US"/>
        </w:rPr>
        <w:t>Высокая нагрузка на отдельные остановочные пункты при значительном времени ожидания нужного маршрута.</w:t>
      </w:r>
    </w:p>
    <w:p w:rsidR="00246ABE" w:rsidRPr="008914D6" w:rsidRDefault="00246ABE" w:rsidP="005B667B">
      <w:pPr>
        <w:spacing w:before="120"/>
        <w:ind w:firstLine="709"/>
        <w:jc w:val="both"/>
        <w:rPr>
          <w:rFonts w:ascii="Times New Roman" w:hAnsi="Times New Roman" w:cs="Times New Roman"/>
          <w:b/>
          <w:bCs/>
          <w:i/>
          <w:iCs/>
          <w:sz w:val="28"/>
          <w:szCs w:val="28"/>
        </w:rPr>
      </w:pPr>
      <w:r w:rsidRPr="008914D6">
        <w:rPr>
          <w:rFonts w:ascii="Times New Roman" w:hAnsi="Times New Roman" w:cs="Times New Roman"/>
          <w:b/>
          <w:bCs/>
          <w:i/>
          <w:iCs/>
          <w:sz w:val="28"/>
          <w:szCs w:val="28"/>
        </w:rPr>
        <w:t xml:space="preserve">В </w:t>
      </w:r>
      <w:proofErr w:type="spellStart"/>
      <w:r w:rsidRPr="008914D6">
        <w:rPr>
          <w:rFonts w:ascii="Times New Roman" w:hAnsi="Times New Roman" w:cs="Times New Roman"/>
          <w:b/>
          <w:bCs/>
          <w:i/>
          <w:iCs/>
          <w:sz w:val="28"/>
          <w:szCs w:val="28"/>
        </w:rPr>
        <w:t>налогово</w:t>
      </w:r>
      <w:proofErr w:type="spellEnd"/>
      <w:r w:rsidR="005301A4" w:rsidRPr="008914D6">
        <w:rPr>
          <w:rFonts w:ascii="Times New Roman" w:hAnsi="Times New Roman" w:cs="Times New Roman"/>
          <w:b/>
          <w:bCs/>
          <w:i/>
          <w:iCs/>
          <w:sz w:val="28"/>
          <w:szCs w:val="28"/>
        </w:rPr>
        <w:t>–</w:t>
      </w:r>
      <w:r w:rsidRPr="008914D6">
        <w:rPr>
          <w:rFonts w:ascii="Times New Roman" w:hAnsi="Times New Roman" w:cs="Times New Roman"/>
          <w:b/>
          <w:bCs/>
          <w:i/>
          <w:iCs/>
          <w:sz w:val="28"/>
          <w:szCs w:val="28"/>
        </w:rPr>
        <w:t>бюджетной политике</w:t>
      </w:r>
    </w:p>
    <w:p w:rsidR="00246ABE" w:rsidRPr="008914D6" w:rsidRDefault="00246ABE" w:rsidP="003E19CD">
      <w:pPr>
        <w:pStyle w:val="aa"/>
        <w:widowControl w:val="0"/>
        <w:numPr>
          <w:ilvl w:val="0"/>
          <w:numId w:val="12"/>
        </w:numPr>
        <w:tabs>
          <w:tab w:val="left" w:pos="993"/>
          <w:tab w:val="left" w:pos="1134"/>
        </w:tabs>
        <w:ind w:left="0" w:firstLine="709"/>
        <w:jc w:val="both"/>
        <w:rPr>
          <w:rFonts w:ascii="Times New Roman" w:hAnsi="Times New Roman" w:cs="Times New Roman"/>
          <w:sz w:val="28"/>
          <w:szCs w:val="28"/>
        </w:rPr>
      </w:pPr>
      <w:r w:rsidRPr="008914D6">
        <w:rPr>
          <w:rFonts w:ascii="Times New Roman" w:hAnsi="Times New Roman" w:cs="Times New Roman"/>
          <w:sz w:val="28"/>
          <w:szCs w:val="28"/>
        </w:rPr>
        <w:t>Недостаточность нормативов отчислений от налогов, установленных бюджетным законодательством муниципальным образованиям, для самостоятельного решения ими всех вопросов местного значения в рамках реализации Федерального Закона №131</w:t>
      </w:r>
      <w:r w:rsidR="005301A4" w:rsidRPr="008914D6">
        <w:rPr>
          <w:rFonts w:ascii="Times New Roman" w:hAnsi="Times New Roman" w:cs="Times New Roman"/>
          <w:sz w:val="28"/>
          <w:szCs w:val="28"/>
        </w:rPr>
        <w:t>–</w:t>
      </w:r>
      <w:r w:rsidRPr="008914D6">
        <w:rPr>
          <w:rFonts w:ascii="Times New Roman" w:hAnsi="Times New Roman" w:cs="Times New Roman"/>
          <w:sz w:val="28"/>
          <w:szCs w:val="28"/>
        </w:rPr>
        <w:t xml:space="preserve">ФЗ. </w:t>
      </w:r>
    </w:p>
    <w:p w:rsidR="00246ABE" w:rsidRPr="008914D6" w:rsidRDefault="00246ABE" w:rsidP="003E19CD">
      <w:pPr>
        <w:pStyle w:val="aa"/>
        <w:widowControl w:val="0"/>
        <w:numPr>
          <w:ilvl w:val="0"/>
          <w:numId w:val="12"/>
        </w:numPr>
        <w:tabs>
          <w:tab w:val="left" w:pos="993"/>
          <w:tab w:val="left" w:pos="1134"/>
        </w:tabs>
        <w:ind w:left="0" w:firstLine="709"/>
        <w:jc w:val="both"/>
        <w:rPr>
          <w:rFonts w:ascii="Times New Roman" w:hAnsi="Times New Roman" w:cs="Times New Roman"/>
          <w:sz w:val="28"/>
          <w:szCs w:val="28"/>
        </w:rPr>
      </w:pPr>
      <w:r w:rsidRPr="008914D6">
        <w:rPr>
          <w:rFonts w:ascii="Times New Roman" w:hAnsi="Times New Roman" w:cs="Times New Roman"/>
          <w:sz w:val="28"/>
          <w:szCs w:val="28"/>
        </w:rPr>
        <w:t>Отсутствие полномочий у комиссий по взысканию задолженности по налоговым платежам в бюджет города.</w:t>
      </w:r>
    </w:p>
    <w:p w:rsidR="00246ABE" w:rsidRPr="008914D6" w:rsidRDefault="00246ABE" w:rsidP="00DE2DC7">
      <w:pPr>
        <w:spacing w:before="120"/>
        <w:ind w:firstLine="709"/>
        <w:jc w:val="both"/>
        <w:rPr>
          <w:rFonts w:ascii="Times New Roman" w:hAnsi="Times New Roman" w:cs="Times New Roman"/>
          <w:b/>
          <w:bCs/>
          <w:i/>
          <w:iCs/>
          <w:sz w:val="28"/>
          <w:szCs w:val="28"/>
        </w:rPr>
      </w:pPr>
      <w:r w:rsidRPr="008914D6">
        <w:rPr>
          <w:rFonts w:ascii="Times New Roman" w:hAnsi="Times New Roman" w:cs="Times New Roman"/>
          <w:b/>
          <w:bCs/>
          <w:i/>
          <w:iCs/>
          <w:sz w:val="28"/>
          <w:szCs w:val="28"/>
        </w:rPr>
        <w:t>В реальном секторе экономики</w:t>
      </w:r>
    </w:p>
    <w:p w:rsidR="00117A76" w:rsidRPr="008914D6" w:rsidRDefault="00117A76" w:rsidP="003E19CD">
      <w:pPr>
        <w:pStyle w:val="aa"/>
        <w:numPr>
          <w:ilvl w:val="0"/>
          <w:numId w:val="13"/>
        </w:numPr>
        <w:tabs>
          <w:tab w:val="left" w:pos="993"/>
        </w:tabs>
        <w:ind w:left="0" w:firstLine="709"/>
        <w:jc w:val="both"/>
        <w:rPr>
          <w:rFonts w:ascii="Times New Roman" w:hAnsi="Times New Roman"/>
          <w:sz w:val="28"/>
          <w:szCs w:val="28"/>
        </w:rPr>
      </w:pPr>
      <w:r w:rsidRPr="008914D6">
        <w:rPr>
          <w:rFonts w:ascii="Times New Roman" w:hAnsi="Times New Roman"/>
          <w:sz w:val="28"/>
          <w:szCs w:val="28"/>
        </w:rPr>
        <w:t xml:space="preserve">Утрата </w:t>
      </w:r>
      <w:r w:rsidR="0022461E" w:rsidRPr="008914D6">
        <w:rPr>
          <w:rFonts w:ascii="Times New Roman" w:hAnsi="Times New Roman"/>
          <w:sz w:val="28"/>
          <w:szCs w:val="28"/>
        </w:rPr>
        <w:t>лидирующих позиций в промышленно-индустриальном развитии и замедление экономического роста отр</w:t>
      </w:r>
      <w:r w:rsidRPr="008914D6">
        <w:rPr>
          <w:rFonts w:ascii="Times New Roman" w:hAnsi="Times New Roman"/>
          <w:sz w:val="28"/>
          <w:szCs w:val="28"/>
        </w:rPr>
        <w:t>аслей.</w:t>
      </w:r>
    </w:p>
    <w:p w:rsidR="00117A76" w:rsidRPr="008914D6" w:rsidRDefault="00117A76" w:rsidP="003E19CD">
      <w:pPr>
        <w:pStyle w:val="aa"/>
        <w:widowControl w:val="0"/>
        <w:numPr>
          <w:ilvl w:val="0"/>
          <w:numId w:val="13"/>
        </w:numPr>
        <w:tabs>
          <w:tab w:val="left" w:pos="993"/>
          <w:tab w:val="left" w:pos="1134"/>
        </w:tabs>
        <w:ind w:left="0" w:firstLine="709"/>
        <w:jc w:val="both"/>
        <w:rPr>
          <w:rFonts w:ascii="Times New Roman" w:hAnsi="Times New Roman" w:cs="Times New Roman"/>
          <w:sz w:val="28"/>
          <w:szCs w:val="28"/>
        </w:rPr>
      </w:pPr>
      <w:r w:rsidRPr="008914D6">
        <w:rPr>
          <w:rFonts w:ascii="Times New Roman" w:hAnsi="Times New Roman" w:cs="Times New Roman"/>
          <w:sz w:val="28"/>
          <w:szCs w:val="28"/>
        </w:rPr>
        <w:t>Низкая локализация заказов государственных компаний, реализующих инвестиционные проекты в сырьевых районах Красноярского края, на промышленных предприятиях города.</w:t>
      </w:r>
    </w:p>
    <w:p w:rsidR="00117A76" w:rsidRPr="008914D6" w:rsidRDefault="00117A76" w:rsidP="003E19CD">
      <w:pPr>
        <w:pStyle w:val="aa"/>
        <w:widowControl w:val="0"/>
        <w:numPr>
          <w:ilvl w:val="0"/>
          <w:numId w:val="13"/>
        </w:numPr>
        <w:tabs>
          <w:tab w:val="left" w:pos="993"/>
          <w:tab w:val="left" w:pos="1134"/>
        </w:tabs>
        <w:ind w:left="0" w:firstLine="709"/>
        <w:jc w:val="both"/>
        <w:rPr>
          <w:rFonts w:ascii="Times New Roman" w:hAnsi="Times New Roman" w:cs="Times New Roman"/>
          <w:sz w:val="28"/>
          <w:szCs w:val="28"/>
        </w:rPr>
      </w:pPr>
      <w:r w:rsidRPr="008914D6">
        <w:rPr>
          <w:rFonts w:ascii="Times New Roman" w:hAnsi="Times New Roman" w:cs="Times New Roman"/>
          <w:sz w:val="28"/>
          <w:szCs w:val="28"/>
        </w:rPr>
        <w:t>Недоступность кредитных ресурсов для реализации инвестиционных проектов.</w:t>
      </w:r>
    </w:p>
    <w:p w:rsidR="00117A76" w:rsidRPr="008914D6" w:rsidRDefault="00117A76" w:rsidP="003E19CD">
      <w:pPr>
        <w:pStyle w:val="aa"/>
        <w:widowControl w:val="0"/>
        <w:numPr>
          <w:ilvl w:val="0"/>
          <w:numId w:val="13"/>
        </w:numPr>
        <w:tabs>
          <w:tab w:val="left" w:pos="993"/>
          <w:tab w:val="left" w:pos="1134"/>
        </w:tabs>
        <w:ind w:left="0" w:firstLine="709"/>
        <w:jc w:val="both"/>
        <w:rPr>
          <w:rFonts w:ascii="Times New Roman" w:hAnsi="Times New Roman" w:cs="Times New Roman"/>
          <w:sz w:val="28"/>
          <w:szCs w:val="28"/>
        </w:rPr>
      </w:pPr>
      <w:r w:rsidRPr="008914D6">
        <w:rPr>
          <w:rFonts w:ascii="Times New Roman" w:hAnsi="Times New Roman" w:cs="Times New Roman"/>
          <w:sz w:val="28"/>
          <w:szCs w:val="28"/>
        </w:rPr>
        <w:t xml:space="preserve">Тенденции формирования </w:t>
      </w:r>
      <w:proofErr w:type="spellStart"/>
      <w:r w:rsidRPr="008914D6">
        <w:rPr>
          <w:rFonts w:ascii="Times New Roman" w:hAnsi="Times New Roman" w:cs="Times New Roman"/>
          <w:sz w:val="28"/>
          <w:szCs w:val="28"/>
        </w:rPr>
        <w:t>моноотраслевого</w:t>
      </w:r>
      <w:proofErr w:type="spellEnd"/>
      <w:r w:rsidRPr="008914D6">
        <w:rPr>
          <w:rFonts w:ascii="Times New Roman" w:hAnsi="Times New Roman" w:cs="Times New Roman"/>
          <w:sz w:val="28"/>
          <w:szCs w:val="28"/>
        </w:rPr>
        <w:t xml:space="preserve"> профиля экономики: низкая диверсификация структуры промышленного производства, более половины оборота обрабатывающего производства приходится на долю металлургии и, как следствие, высокая зависимость от конъюнктуры на рынках металлов.</w:t>
      </w:r>
    </w:p>
    <w:p w:rsidR="00117A76" w:rsidRPr="008914D6" w:rsidRDefault="00117A76" w:rsidP="003E19CD">
      <w:pPr>
        <w:pStyle w:val="aa"/>
        <w:widowControl w:val="0"/>
        <w:numPr>
          <w:ilvl w:val="0"/>
          <w:numId w:val="13"/>
        </w:numPr>
        <w:tabs>
          <w:tab w:val="left" w:pos="993"/>
          <w:tab w:val="left" w:pos="1134"/>
        </w:tabs>
        <w:ind w:left="0" w:firstLine="709"/>
        <w:jc w:val="both"/>
        <w:rPr>
          <w:rFonts w:ascii="Times New Roman" w:hAnsi="Times New Roman" w:cs="Times New Roman"/>
          <w:sz w:val="28"/>
          <w:szCs w:val="28"/>
        </w:rPr>
      </w:pPr>
      <w:r w:rsidRPr="008914D6">
        <w:rPr>
          <w:rFonts w:ascii="Times New Roman" w:hAnsi="Times New Roman" w:cs="Times New Roman"/>
          <w:sz w:val="28"/>
          <w:szCs w:val="28"/>
        </w:rPr>
        <w:t>Низкий уровень использования производственных мощностей, трансформация большинства промышленных предприятий либо в диверсифицированные производства товаров, малозначимых для отраслей региональной и российской экономики с небольшой долей товаров–</w:t>
      </w:r>
      <w:proofErr w:type="spellStart"/>
      <w:r w:rsidRPr="008914D6">
        <w:rPr>
          <w:rFonts w:ascii="Times New Roman" w:hAnsi="Times New Roman" w:cs="Times New Roman"/>
          <w:sz w:val="28"/>
          <w:szCs w:val="28"/>
        </w:rPr>
        <w:t>импортозаменителей</w:t>
      </w:r>
      <w:proofErr w:type="spellEnd"/>
      <w:r w:rsidRPr="008914D6">
        <w:rPr>
          <w:rFonts w:ascii="Times New Roman" w:hAnsi="Times New Roman" w:cs="Times New Roman"/>
          <w:sz w:val="28"/>
          <w:szCs w:val="28"/>
        </w:rPr>
        <w:t>, либо в производителей услуг: офисных, энергетических, по продаже тепла, услуг по строительству и т.п.</w:t>
      </w:r>
    </w:p>
    <w:p w:rsidR="00117A76" w:rsidRPr="008914D6" w:rsidRDefault="00117A76" w:rsidP="003E19CD">
      <w:pPr>
        <w:pStyle w:val="aa"/>
        <w:numPr>
          <w:ilvl w:val="0"/>
          <w:numId w:val="13"/>
        </w:numPr>
        <w:tabs>
          <w:tab w:val="left" w:pos="993"/>
        </w:tabs>
        <w:ind w:left="0" w:firstLine="709"/>
        <w:jc w:val="both"/>
        <w:rPr>
          <w:rFonts w:ascii="Times New Roman" w:hAnsi="Times New Roman"/>
          <w:sz w:val="28"/>
          <w:szCs w:val="28"/>
        </w:rPr>
      </w:pPr>
      <w:r w:rsidRPr="008914D6">
        <w:rPr>
          <w:rFonts w:ascii="Times New Roman" w:hAnsi="Times New Roman"/>
          <w:sz w:val="28"/>
          <w:szCs w:val="28"/>
        </w:rPr>
        <w:t xml:space="preserve">Сдержанная </w:t>
      </w:r>
      <w:r w:rsidR="0022461E" w:rsidRPr="008914D6">
        <w:rPr>
          <w:rFonts w:ascii="Times New Roman" w:hAnsi="Times New Roman"/>
          <w:sz w:val="28"/>
          <w:szCs w:val="28"/>
        </w:rPr>
        <w:t>инвестиционная активность в основных отраслях на фоне высокого уровня физического и морального износа основных фондов</w:t>
      </w:r>
      <w:r w:rsidRPr="008914D6">
        <w:rPr>
          <w:rFonts w:ascii="Times New Roman" w:hAnsi="Times New Roman"/>
          <w:sz w:val="28"/>
          <w:szCs w:val="28"/>
        </w:rPr>
        <w:t>.</w:t>
      </w:r>
      <w:r w:rsidR="0022461E" w:rsidRPr="008914D6">
        <w:rPr>
          <w:rFonts w:ascii="Times New Roman" w:hAnsi="Times New Roman"/>
          <w:sz w:val="28"/>
          <w:szCs w:val="28"/>
        </w:rPr>
        <w:t xml:space="preserve"> </w:t>
      </w:r>
    </w:p>
    <w:p w:rsidR="00117A76" w:rsidRPr="008914D6" w:rsidRDefault="00117A76" w:rsidP="003E19CD">
      <w:pPr>
        <w:pStyle w:val="aa"/>
        <w:widowControl w:val="0"/>
        <w:numPr>
          <w:ilvl w:val="0"/>
          <w:numId w:val="13"/>
        </w:numPr>
        <w:tabs>
          <w:tab w:val="left" w:pos="993"/>
          <w:tab w:val="left" w:pos="1134"/>
        </w:tabs>
        <w:ind w:left="0" w:firstLine="709"/>
        <w:jc w:val="both"/>
        <w:rPr>
          <w:rFonts w:ascii="Times New Roman" w:hAnsi="Times New Roman" w:cs="Times New Roman"/>
          <w:sz w:val="28"/>
          <w:szCs w:val="28"/>
        </w:rPr>
      </w:pPr>
      <w:r w:rsidRPr="008914D6">
        <w:rPr>
          <w:rFonts w:ascii="Times New Roman" w:hAnsi="Times New Roman" w:cs="Times New Roman"/>
          <w:sz w:val="28"/>
          <w:szCs w:val="28"/>
        </w:rPr>
        <w:t xml:space="preserve">Высокий уровень ресурсоемкости, низкая технологическая и экономическая эффективность производства. </w:t>
      </w:r>
    </w:p>
    <w:p w:rsidR="00117A76" w:rsidRPr="008914D6" w:rsidRDefault="00117A76" w:rsidP="003E19CD">
      <w:pPr>
        <w:pStyle w:val="aa"/>
        <w:widowControl w:val="0"/>
        <w:numPr>
          <w:ilvl w:val="0"/>
          <w:numId w:val="13"/>
        </w:numPr>
        <w:tabs>
          <w:tab w:val="left" w:pos="993"/>
          <w:tab w:val="left" w:pos="1134"/>
        </w:tabs>
        <w:ind w:left="0" w:firstLine="709"/>
        <w:jc w:val="both"/>
        <w:rPr>
          <w:rFonts w:ascii="Times New Roman" w:hAnsi="Times New Roman" w:cs="Times New Roman"/>
          <w:sz w:val="28"/>
          <w:szCs w:val="28"/>
        </w:rPr>
      </w:pPr>
      <w:r w:rsidRPr="008914D6">
        <w:rPr>
          <w:rFonts w:ascii="Times New Roman" w:hAnsi="Times New Roman" w:cs="Times New Roman"/>
          <w:sz w:val="28"/>
          <w:szCs w:val="28"/>
        </w:rPr>
        <w:t xml:space="preserve">Информационная, отраслевая и производственная разобщенность промышленных предприятий, создающая негативные условия для развития </w:t>
      </w:r>
      <w:proofErr w:type="spellStart"/>
      <w:r w:rsidRPr="008914D6">
        <w:rPr>
          <w:rFonts w:ascii="Times New Roman" w:hAnsi="Times New Roman" w:cs="Times New Roman"/>
          <w:sz w:val="28"/>
          <w:szCs w:val="28"/>
        </w:rPr>
        <w:t>субконтрактных</w:t>
      </w:r>
      <w:proofErr w:type="spellEnd"/>
      <w:r w:rsidRPr="008914D6">
        <w:rPr>
          <w:rFonts w:ascii="Times New Roman" w:hAnsi="Times New Roman" w:cs="Times New Roman"/>
          <w:sz w:val="28"/>
          <w:szCs w:val="28"/>
        </w:rPr>
        <w:t xml:space="preserve"> отношений, кооперационных и корпоративных связей.</w:t>
      </w:r>
    </w:p>
    <w:p w:rsidR="00117A76" w:rsidRPr="008914D6" w:rsidRDefault="00117A76" w:rsidP="003E19CD">
      <w:pPr>
        <w:pStyle w:val="aa"/>
        <w:widowControl w:val="0"/>
        <w:numPr>
          <w:ilvl w:val="0"/>
          <w:numId w:val="13"/>
        </w:numPr>
        <w:tabs>
          <w:tab w:val="left" w:pos="993"/>
          <w:tab w:val="left" w:pos="1134"/>
        </w:tabs>
        <w:ind w:left="0" w:firstLine="709"/>
        <w:jc w:val="both"/>
        <w:rPr>
          <w:rFonts w:ascii="Times New Roman" w:hAnsi="Times New Roman" w:cs="Times New Roman"/>
          <w:sz w:val="28"/>
          <w:szCs w:val="28"/>
        </w:rPr>
      </w:pPr>
      <w:r w:rsidRPr="008914D6">
        <w:rPr>
          <w:rFonts w:ascii="Times New Roman" w:hAnsi="Times New Roman" w:cs="Times New Roman"/>
          <w:sz w:val="28"/>
          <w:szCs w:val="28"/>
        </w:rPr>
        <w:t xml:space="preserve">Низкая степень внедрения в производство наукоемких и высокотехнологичных разработок; отсутствие спроса на инновации. Снижение затрат предприятий и организаций на НИОКР. </w:t>
      </w:r>
    </w:p>
    <w:p w:rsidR="00117A76" w:rsidRPr="008914D6" w:rsidRDefault="00117A76" w:rsidP="003E19CD">
      <w:pPr>
        <w:pStyle w:val="aa"/>
        <w:widowControl w:val="0"/>
        <w:numPr>
          <w:ilvl w:val="0"/>
          <w:numId w:val="13"/>
        </w:numPr>
        <w:tabs>
          <w:tab w:val="left" w:pos="993"/>
          <w:tab w:val="left" w:pos="1134"/>
        </w:tabs>
        <w:ind w:left="0" w:firstLine="709"/>
        <w:jc w:val="both"/>
        <w:rPr>
          <w:rFonts w:ascii="Times New Roman" w:hAnsi="Times New Roman" w:cs="Times New Roman"/>
          <w:sz w:val="28"/>
          <w:szCs w:val="28"/>
        </w:rPr>
      </w:pPr>
      <w:r w:rsidRPr="008914D6">
        <w:rPr>
          <w:rFonts w:ascii="Times New Roman" w:hAnsi="Times New Roman"/>
          <w:sz w:val="28"/>
          <w:szCs w:val="28"/>
        </w:rPr>
        <w:t>Существенная доля продукции с низким уровнем добавленной стоимости.</w:t>
      </w:r>
    </w:p>
    <w:p w:rsidR="00117A76" w:rsidRPr="008914D6" w:rsidRDefault="00117A76" w:rsidP="003E19CD">
      <w:pPr>
        <w:pStyle w:val="aa"/>
        <w:widowControl w:val="0"/>
        <w:numPr>
          <w:ilvl w:val="0"/>
          <w:numId w:val="13"/>
        </w:numPr>
        <w:tabs>
          <w:tab w:val="left" w:pos="993"/>
          <w:tab w:val="left" w:pos="1134"/>
        </w:tabs>
        <w:ind w:left="0" w:firstLine="709"/>
        <w:jc w:val="both"/>
        <w:rPr>
          <w:rFonts w:ascii="Times New Roman" w:hAnsi="Times New Roman" w:cs="Times New Roman"/>
          <w:sz w:val="28"/>
          <w:szCs w:val="28"/>
        </w:rPr>
      </w:pPr>
      <w:r w:rsidRPr="008914D6">
        <w:rPr>
          <w:rFonts w:ascii="Times New Roman" w:hAnsi="Times New Roman" w:cs="Times New Roman"/>
          <w:sz w:val="28"/>
          <w:szCs w:val="28"/>
        </w:rPr>
        <w:t>Отсутствие инфраструктуры и механизмов по передаче результатов и технологий из сектора исследований и разработок в промышленность.</w:t>
      </w:r>
    </w:p>
    <w:p w:rsidR="00117A76" w:rsidRPr="008914D6" w:rsidRDefault="00117A76" w:rsidP="003E19CD">
      <w:pPr>
        <w:pStyle w:val="aa"/>
        <w:widowControl w:val="0"/>
        <w:numPr>
          <w:ilvl w:val="0"/>
          <w:numId w:val="13"/>
        </w:numPr>
        <w:tabs>
          <w:tab w:val="left" w:pos="993"/>
          <w:tab w:val="left" w:pos="1134"/>
        </w:tabs>
        <w:ind w:left="0" w:firstLine="709"/>
        <w:jc w:val="both"/>
        <w:rPr>
          <w:rFonts w:ascii="Times New Roman" w:hAnsi="Times New Roman" w:cs="Times New Roman"/>
          <w:sz w:val="28"/>
          <w:szCs w:val="28"/>
        </w:rPr>
      </w:pPr>
      <w:r w:rsidRPr="008914D6">
        <w:rPr>
          <w:rFonts w:ascii="Times New Roman" w:hAnsi="Times New Roman" w:cs="Times New Roman"/>
          <w:sz w:val="28"/>
          <w:szCs w:val="28"/>
        </w:rPr>
        <w:t>Отсутствие законодательной основы для осуществления на уровне муниципального образования задач развития инновационного научно–технического творчества.</w:t>
      </w:r>
    </w:p>
    <w:p w:rsidR="00117A76" w:rsidRPr="008914D6" w:rsidRDefault="00117A76" w:rsidP="003E19CD">
      <w:pPr>
        <w:pStyle w:val="aa"/>
        <w:widowControl w:val="0"/>
        <w:numPr>
          <w:ilvl w:val="0"/>
          <w:numId w:val="13"/>
        </w:numPr>
        <w:tabs>
          <w:tab w:val="left" w:pos="993"/>
          <w:tab w:val="left" w:pos="1134"/>
        </w:tabs>
        <w:ind w:left="0" w:firstLine="709"/>
        <w:jc w:val="both"/>
        <w:rPr>
          <w:rFonts w:ascii="Times New Roman" w:hAnsi="Times New Roman" w:cs="Times New Roman"/>
          <w:sz w:val="28"/>
          <w:szCs w:val="28"/>
        </w:rPr>
      </w:pPr>
      <w:r w:rsidRPr="008914D6">
        <w:rPr>
          <w:rFonts w:ascii="Times New Roman" w:hAnsi="Times New Roman" w:cs="Times New Roman"/>
          <w:sz w:val="28"/>
          <w:szCs w:val="28"/>
        </w:rPr>
        <w:t>Недостаточное использование механизмов привлечения финансирования в инфраструктурные проекты, в том числе по механизму муниципально–частного партнерства.</w:t>
      </w:r>
    </w:p>
    <w:p w:rsidR="00117A76" w:rsidRPr="008914D6" w:rsidRDefault="00117A76" w:rsidP="003E19CD">
      <w:pPr>
        <w:pStyle w:val="aa"/>
        <w:widowControl w:val="0"/>
        <w:numPr>
          <w:ilvl w:val="0"/>
          <w:numId w:val="13"/>
        </w:numPr>
        <w:tabs>
          <w:tab w:val="left" w:pos="993"/>
          <w:tab w:val="left" w:pos="1134"/>
        </w:tabs>
        <w:ind w:left="0" w:firstLine="709"/>
        <w:jc w:val="both"/>
        <w:rPr>
          <w:rFonts w:ascii="Times New Roman" w:hAnsi="Times New Roman" w:cs="Times New Roman"/>
          <w:sz w:val="28"/>
          <w:szCs w:val="28"/>
        </w:rPr>
      </w:pPr>
      <w:r w:rsidRPr="008914D6">
        <w:rPr>
          <w:rFonts w:ascii="Times New Roman" w:hAnsi="Times New Roman" w:cs="Times New Roman"/>
          <w:sz w:val="28"/>
          <w:szCs w:val="28"/>
        </w:rPr>
        <w:t>Удалённость от рынков сбыта, высокая доля транспортных издержек в конечной стоимости продукции.</w:t>
      </w:r>
    </w:p>
    <w:p w:rsidR="0022461E" w:rsidRPr="008914D6" w:rsidRDefault="00117A76" w:rsidP="003E19CD">
      <w:pPr>
        <w:pStyle w:val="aa"/>
        <w:numPr>
          <w:ilvl w:val="0"/>
          <w:numId w:val="13"/>
        </w:numPr>
        <w:tabs>
          <w:tab w:val="left" w:pos="1134"/>
        </w:tabs>
        <w:ind w:left="0" w:firstLine="709"/>
        <w:jc w:val="both"/>
        <w:rPr>
          <w:rFonts w:ascii="Times New Roman" w:hAnsi="Times New Roman"/>
          <w:sz w:val="28"/>
          <w:szCs w:val="28"/>
        </w:rPr>
      </w:pPr>
      <w:r w:rsidRPr="008914D6">
        <w:rPr>
          <w:rFonts w:ascii="Times New Roman" w:hAnsi="Times New Roman"/>
          <w:sz w:val="28"/>
          <w:szCs w:val="28"/>
        </w:rPr>
        <w:t xml:space="preserve">Выраженные </w:t>
      </w:r>
      <w:r w:rsidR="0022461E" w:rsidRPr="008914D6">
        <w:rPr>
          <w:rFonts w:ascii="Times New Roman" w:hAnsi="Times New Roman"/>
          <w:sz w:val="28"/>
          <w:szCs w:val="28"/>
        </w:rPr>
        <w:t xml:space="preserve">диспропорции между потребностями рынка труда </w:t>
      </w:r>
      <w:r w:rsidR="0022461E" w:rsidRPr="008914D6">
        <w:rPr>
          <w:rFonts w:ascii="Times New Roman" w:hAnsi="Times New Roman"/>
          <w:sz w:val="28"/>
          <w:szCs w:val="28"/>
        </w:rPr>
        <w:br/>
        <w:t>и системой подготовки кадров</w:t>
      </w:r>
      <w:r w:rsidRPr="008914D6">
        <w:rPr>
          <w:rFonts w:ascii="Times New Roman" w:hAnsi="Times New Roman"/>
          <w:sz w:val="28"/>
          <w:szCs w:val="28"/>
        </w:rPr>
        <w:t>.</w:t>
      </w:r>
      <w:r w:rsidR="0022461E" w:rsidRPr="008914D6">
        <w:rPr>
          <w:rFonts w:ascii="Times New Roman" w:hAnsi="Times New Roman"/>
          <w:sz w:val="28"/>
          <w:szCs w:val="28"/>
        </w:rPr>
        <w:t xml:space="preserve"> </w:t>
      </w:r>
    </w:p>
    <w:p w:rsidR="00246ABE" w:rsidRPr="008914D6" w:rsidRDefault="00246ABE" w:rsidP="003E19CD">
      <w:pPr>
        <w:pStyle w:val="aa"/>
        <w:widowControl w:val="0"/>
        <w:numPr>
          <w:ilvl w:val="0"/>
          <w:numId w:val="13"/>
        </w:numPr>
        <w:tabs>
          <w:tab w:val="left" w:pos="993"/>
          <w:tab w:val="left" w:pos="1134"/>
        </w:tabs>
        <w:ind w:left="0" w:firstLine="709"/>
        <w:jc w:val="both"/>
        <w:rPr>
          <w:rFonts w:ascii="Times New Roman" w:hAnsi="Times New Roman" w:cs="Times New Roman"/>
          <w:sz w:val="28"/>
          <w:szCs w:val="28"/>
        </w:rPr>
      </w:pPr>
      <w:r w:rsidRPr="008914D6">
        <w:rPr>
          <w:rFonts w:ascii="Times New Roman" w:hAnsi="Times New Roman" w:cs="Times New Roman"/>
          <w:sz w:val="28"/>
          <w:szCs w:val="28"/>
        </w:rPr>
        <w:t xml:space="preserve">Сложные </w:t>
      </w:r>
      <w:proofErr w:type="spellStart"/>
      <w:r w:rsidRPr="008914D6">
        <w:rPr>
          <w:rFonts w:ascii="Times New Roman" w:hAnsi="Times New Roman" w:cs="Times New Roman"/>
          <w:sz w:val="28"/>
          <w:szCs w:val="28"/>
        </w:rPr>
        <w:t>природно</w:t>
      </w:r>
      <w:proofErr w:type="spellEnd"/>
      <w:r w:rsidR="005301A4" w:rsidRPr="008914D6">
        <w:rPr>
          <w:rFonts w:ascii="Times New Roman" w:hAnsi="Times New Roman" w:cs="Times New Roman"/>
          <w:sz w:val="28"/>
          <w:szCs w:val="28"/>
        </w:rPr>
        <w:t>–</w:t>
      </w:r>
      <w:r w:rsidRPr="008914D6">
        <w:rPr>
          <w:rFonts w:ascii="Times New Roman" w:hAnsi="Times New Roman" w:cs="Times New Roman"/>
          <w:sz w:val="28"/>
          <w:szCs w:val="28"/>
        </w:rPr>
        <w:t>климатические условия.</w:t>
      </w:r>
    </w:p>
    <w:p w:rsidR="00246ABE" w:rsidRPr="008914D6" w:rsidRDefault="00246ABE" w:rsidP="005B667B">
      <w:pPr>
        <w:spacing w:before="120"/>
        <w:ind w:firstLine="709"/>
        <w:jc w:val="both"/>
        <w:rPr>
          <w:rFonts w:ascii="Times New Roman" w:hAnsi="Times New Roman" w:cs="Times New Roman"/>
          <w:b/>
          <w:bCs/>
          <w:i/>
          <w:iCs/>
          <w:sz w:val="28"/>
          <w:szCs w:val="28"/>
        </w:rPr>
      </w:pPr>
      <w:r w:rsidRPr="008914D6">
        <w:rPr>
          <w:rFonts w:ascii="Times New Roman" w:hAnsi="Times New Roman" w:cs="Times New Roman"/>
          <w:b/>
          <w:bCs/>
          <w:i/>
          <w:iCs/>
          <w:sz w:val="28"/>
          <w:szCs w:val="28"/>
        </w:rPr>
        <w:t>Малый и средний бизнес</w:t>
      </w:r>
    </w:p>
    <w:p w:rsidR="00117A76" w:rsidRPr="008914D6" w:rsidRDefault="00117A76" w:rsidP="003E19CD">
      <w:pPr>
        <w:numPr>
          <w:ilvl w:val="0"/>
          <w:numId w:val="14"/>
        </w:numPr>
        <w:tabs>
          <w:tab w:val="left" w:pos="993"/>
          <w:tab w:val="left" w:pos="1134"/>
        </w:tabs>
        <w:autoSpaceDE/>
        <w:autoSpaceDN/>
        <w:adjustRightInd/>
        <w:ind w:left="0" w:firstLine="709"/>
        <w:contextualSpacing/>
        <w:jc w:val="both"/>
        <w:rPr>
          <w:rFonts w:ascii="Times New Roman" w:eastAsiaTheme="minorHAnsi" w:hAnsi="Times New Roman" w:cs="Times New Roman"/>
          <w:sz w:val="28"/>
          <w:szCs w:val="28"/>
          <w:lang w:eastAsia="en-US"/>
        </w:rPr>
      </w:pPr>
      <w:r w:rsidRPr="008914D6">
        <w:rPr>
          <w:rFonts w:ascii="Times New Roman" w:eastAsiaTheme="minorHAnsi" w:hAnsi="Times New Roman" w:cs="Times New Roman"/>
          <w:sz w:val="28"/>
          <w:szCs w:val="28"/>
          <w:lang w:eastAsia="en-US"/>
        </w:rPr>
        <w:t xml:space="preserve">Нестабильность </w:t>
      </w:r>
      <w:r w:rsidR="0022461E" w:rsidRPr="008914D6">
        <w:rPr>
          <w:rFonts w:ascii="Times New Roman" w:eastAsiaTheme="minorHAnsi" w:hAnsi="Times New Roman" w:cs="Times New Roman"/>
          <w:sz w:val="28"/>
          <w:szCs w:val="28"/>
          <w:lang w:eastAsia="en-US"/>
        </w:rPr>
        <w:t xml:space="preserve">правовой и институциональной среды, </w:t>
      </w:r>
      <w:r w:rsidRPr="008914D6">
        <w:rPr>
          <w:rFonts w:ascii="Times New Roman" w:eastAsiaTheme="minorHAnsi" w:hAnsi="Times New Roman" w:cs="Times New Roman"/>
          <w:sz w:val="28"/>
          <w:szCs w:val="28"/>
          <w:lang w:eastAsia="en-US"/>
        </w:rPr>
        <w:br/>
      </w:r>
      <w:r w:rsidR="0022461E" w:rsidRPr="008914D6">
        <w:rPr>
          <w:rFonts w:ascii="Times New Roman" w:eastAsiaTheme="minorHAnsi" w:hAnsi="Times New Roman" w:cs="Times New Roman"/>
          <w:sz w:val="28"/>
          <w:szCs w:val="28"/>
          <w:lang w:eastAsia="en-US"/>
        </w:rPr>
        <w:t>преобладание в законодательстве норм, ограничивающих реализацию предпринимательского потенциала</w:t>
      </w:r>
      <w:r w:rsidR="007C4CB3" w:rsidRPr="008914D6">
        <w:rPr>
          <w:rFonts w:ascii="Times New Roman" w:eastAsiaTheme="minorHAnsi" w:hAnsi="Times New Roman" w:cs="Times New Roman"/>
          <w:sz w:val="28"/>
          <w:szCs w:val="28"/>
          <w:lang w:eastAsia="en-US"/>
        </w:rPr>
        <w:t>,</w:t>
      </w:r>
      <w:r w:rsidR="0022461E" w:rsidRPr="008914D6">
        <w:rPr>
          <w:rFonts w:ascii="Times New Roman" w:eastAsiaTheme="minorHAnsi" w:hAnsi="Times New Roman" w:cs="Times New Roman"/>
          <w:sz w:val="28"/>
          <w:szCs w:val="28"/>
          <w:lang w:eastAsia="en-US"/>
        </w:rPr>
        <w:t xml:space="preserve"> над стимулирующими</w:t>
      </w:r>
      <w:r w:rsidR="007C4CB3" w:rsidRPr="008914D6">
        <w:rPr>
          <w:rFonts w:ascii="Times New Roman" w:eastAsiaTheme="minorHAnsi" w:hAnsi="Times New Roman" w:cs="Times New Roman"/>
          <w:sz w:val="28"/>
          <w:szCs w:val="28"/>
          <w:lang w:eastAsia="en-US"/>
        </w:rPr>
        <w:t xml:space="preserve"> нормами</w:t>
      </w:r>
      <w:r w:rsidRPr="008914D6">
        <w:rPr>
          <w:rFonts w:ascii="Times New Roman" w:eastAsiaTheme="minorHAnsi" w:hAnsi="Times New Roman" w:cs="Times New Roman"/>
          <w:sz w:val="28"/>
          <w:szCs w:val="28"/>
          <w:lang w:eastAsia="en-US"/>
        </w:rPr>
        <w:t>.</w:t>
      </w:r>
      <w:r w:rsidR="0022461E" w:rsidRPr="008914D6">
        <w:rPr>
          <w:rFonts w:ascii="Times New Roman" w:eastAsiaTheme="minorHAnsi" w:hAnsi="Times New Roman" w:cs="Times New Roman"/>
          <w:sz w:val="28"/>
          <w:szCs w:val="28"/>
          <w:lang w:eastAsia="en-US"/>
        </w:rPr>
        <w:t xml:space="preserve"> </w:t>
      </w:r>
    </w:p>
    <w:p w:rsidR="0072458F" w:rsidRPr="008914D6" w:rsidRDefault="0072458F" w:rsidP="003E19CD">
      <w:pPr>
        <w:numPr>
          <w:ilvl w:val="0"/>
          <w:numId w:val="14"/>
        </w:numPr>
        <w:tabs>
          <w:tab w:val="left" w:pos="993"/>
          <w:tab w:val="left" w:pos="1134"/>
        </w:tabs>
        <w:autoSpaceDE/>
        <w:autoSpaceDN/>
        <w:adjustRightInd/>
        <w:ind w:left="0" w:firstLine="709"/>
        <w:contextualSpacing/>
        <w:jc w:val="both"/>
        <w:rPr>
          <w:rFonts w:ascii="Times New Roman" w:eastAsiaTheme="minorHAnsi" w:hAnsi="Times New Roman" w:cs="Times New Roman"/>
          <w:sz w:val="28"/>
          <w:szCs w:val="28"/>
          <w:lang w:eastAsia="en-US"/>
        </w:rPr>
      </w:pPr>
      <w:r w:rsidRPr="008914D6">
        <w:rPr>
          <w:rFonts w:ascii="Times New Roman" w:eastAsiaTheme="minorHAnsi" w:hAnsi="Times New Roman" w:cs="Times New Roman"/>
          <w:sz w:val="28"/>
          <w:szCs w:val="28"/>
          <w:lang w:eastAsia="en-US"/>
        </w:rPr>
        <w:t>Сложность получения кредитов для субъектов малого предпринимательства на начальном этапе развития. Основные причины:  отсутствие у малых предприятий необходимого залога; высокая стоимость кредитных ресурсов.</w:t>
      </w:r>
    </w:p>
    <w:p w:rsidR="0072458F" w:rsidRPr="008914D6" w:rsidRDefault="0072458F" w:rsidP="003E19CD">
      <w:pPr>
        <w:numPr>
          <w:ilvl w:val="0"/>
          <w:numId w:val="14"/>
        </w:numPr>
        <w:tabs>
          <w:tab w:val="left" w:pos="993"/>
          <w:tab w:val="left" w:pos="1134"/>
        </w:tabs>
        <w:autoSpaceDE/>
        <w:autoSpaceDN/>
        <w:adjustRightInd/>
        <w:ind w:left="0" w:firstLine="709"/>
        <w:contextualSpacing/>
        <w:jc w:val="both"/>
        <w:rPr>
          <w:rFonts w:ascii="Times New Roman" w:eastAsiaTheme="minorHAnsi" w:hAnsi="Times New Roman" w:cs="Times New Roman"/>
          <w:sz w:val="28"/>
          <w:szCs w:val="28"/>
          <w:lang w:eastAsia="en-US"/>
        </w:rPr>
      </w:pPr>
      <w:r w:rsidRPr="008914D6">
        <w:rPr>
          <w:rFonts w:ascii="Times New Roman" w:eastAsiaTheme="minorHAnsi" w:hAnsi="Times New Roman" w:cs="Times New Roman"/>
          <w:sz w:val="28"/>
          <w:szCs w:val="28"/>
          <w:lang w:eastAsia="en-US"/>
        </w:rPr>
        <w:t>Недостаток собственных финансовых средств, чрезмерные совокупные налоговые выплаты, высокие страховые взносы, трудности установления связей с поставщиками сырья.</w:t>
      </w:r>
    </w:p>
    <w:p w:rsidR="0072458F" w:rsidRPr="008914D6" w:rsidRDefault="0072458F" w:rsidP="003E19CD">
      <w:pPr>
        <w:numPr>
          <w:ilvl w:val="0"/>
          <w:numId w:val="14"/>
        </w:numPr>
        <w:tabs>
          <w:tab w:val="left" w:pos="993"/>
          <w:tab w:val="left" w:pos="1134"/>
        </w:tabs>
        <w:autoSpaceDE/>
        <w:autoSpaceDN/>
        <w:adjustRightInd/>
        <w:ind w:left="0" w:firstLine="709"/>
        <w:contextualSpacing/>
        <w:jc w:val="both"/>
        <w:rPr>
          <w:rFonts w:ascii="Times New Roman" w:eastAsiaTheme="minorHAnsi" w:hAnsi="Times New Roman" w:cs="Times New Roman"/>
          <w:sz w:val="28"/>
          <w:szCs w:val="28"/>
          <w:lang w:eastAsia="en-US"/>
        </w:rPr>
      </w:pPr>
      <w:r w:rsidRPr="008914D6">
        <w:rPr>
          <w:rFonts w:ascii="Times New Roman" w:eastAsiaTheme="minorHAnsi" w:hAnsi="Times New Roman" w:cs="Times New Roman"/>
          <w:sz w:val="28"/>
          <w:szCs w:val="28"/>
          <w:lang w:eastAsia="en-US"/>
        </w:rPr>
        <w:t>Недостаточное развитие деловых возможностей, в том числе через интенсивное расширение межрегионального и международного сотрудничества и производственной кооперации.</w:t>
      </w:r>
    </w:p>
    <w:p w:rsidR="0072458F" w:rsidRPr="008914D6" w:rsidRDefault="0072458F" w:rsidP="003E19CD">
      <w:pPr>
        <w:numPr>
          <w:ilvl w:val="0"/>
          <w:numId w:val="14"/>
        </w:numPr>
        <w:tabs>
          <w:tab w:val="left" w:pos="993"/>
          <w:tab w:val="left" w:pos="1134"/>
        </w:tabs>
        <w:autoSpaceDE/>
        <w:autoSpaceDN/>
        <w:adjustRightInd/>
        <w:ind w:left="0" w:firstLine="709"/>
        <w:contextualSpacing/>
        <w:jc w:val="both"/>
        <w:rPr>
          <w:rFonts w:ascii="Times New Roman" w:eastAsiaTheme="minorHAnsi" w:hAnsi="Times New Roman" w:cs="Times New Roman"/>
          <w:sz w:val="28"/>
          <w:szCs w:val="28"/>
          <w:lang w:eastAsia="en-US"/>
        </w:rPr>
      </w:pPr>
      <w:r w:rsidRPr="008914D6">
        <w:rPr>
          <w:rFonts w:ascii="Times New Roman" w:eastAsiaTheme="minorHAnsi" w:hAnsi="Times New Roman" w:cs="Times New Roman"/>
          <w:sz w:val="28"/>
          <w:szCs w:val="28"/>
          <w:lang w:eastAsia="en-US"/>
        </w:rPr>
        <w:t>Дефицит квалифицированных кадров, недостаточный уровень профессиональной подготовки и переподготовки.</w:t>
      </w:r>
    </w:p>
    <w:p w:rsidR="00246ABE" w:rsidRPr="008914D6" w:rsidRDefault="00246ABE" w:rsidP="003E19CD">
      <w:pPr>
        <w:pStyle w:val="aa"/>
        <w:numPr>
          <w:ilvl w:val="0"/>
          <w:numId w:val="24"/>
        </w:numPr>
        <w:spacing w:before="120" w:after="120"/>
        <w:ind w:left="0" w:firstLine="207"/>
        <w:jc w:val="center"/>
        <w:outlineLvl w:val="0"/>
        <w:rPr>
          <w:rFonts w:ascii="Times New Roman" w:hAnsi="Times New Roman" w:cs="Times New Roman"/>
          <w:b/>
          <w:sz w:val="29"/>
          <w:szCs w:val="27"/>
        </w:rPr>
      </w:pPr>
      <w:bookmarkStart w:id="22" w:name="_Toc84323251"/>
      <w:r w:rsidRPr="008914D6">
        <w:rPr>
          <w:rFonts w:ascii="Times New Roman" w:hAnsi="Times New Roman" w:cs="Times New Roman"/>
          <w:b/>
          <w:sz w:val="29"/>
          <w:szCs w:val="27"/>
        </w:rPr>
        <w:t>Перспективы социально</w:t>
      </w:r>
      <w:r w:rsidR="005301A4" w:rsidRPr="008914D6">
        <w:rPr>
          <w:rFonts w:ascii="Times New Roman" w:hAnsi="Times New Roman" w:cs="Times New Roman"/>
          <w:b/>
          <w:sz w:val="29"/>
          <w:szCs w:val="27"/>
        </w:rPr>
        <w:t>–</w:t>
      </w:r>
      <w:r w:rsidRPr="008914D6">
        <w:rPr>
          <w:rFonts w:ascii="Times New Roman" w:hAnsi="Times New Roman" w:cs="Times New Roman"/>
          <w:b/>
          <w:sz w:val="29"/>
          <w:szCs w:val="27"/>
        </w:rPr>
        <w:t xml:space="preserve">экономического развития </w:t>
      </w:r>
      <w:r w:rsidR="00055C2C" w:rsidRPr="008914D6">
        <w:rPr>
          <w:rFonts w:ascii="Times New Roman" w:hAnsi="Times New Roman" w:cs="Times New Roman"/>
          <w:b/>
          <w:sz w:val="29"/>
          <w:szCs w:val="27"/>
        </w:rPr>
        <w:t>г</w:t>
      </w:r>
      <w:r w:rsidR="00087F8A" w:rsidRPr="008914D6">
        <w:rPr>
          <w:rFonts w:ascii="Times New Roman" w:hAnsi="Times New Roman" w:cs="Times New Roman"/>
          <w:b/>
          <w:sz w:val="29"/>
          <w:szCs w:val="27"/>
        </w:rPr>
        <w:t>.</w:t>
      </w:r>
      <w:r w:rsidR="001647CA" w:rsidRPr="008914D6">
        <w:rPr>
          <w:rFonts w:ascii="Times New Roman" w:hAnsi="Times New Roman" w:cs="Times New Roman"/>
          <w:b/>
          <w:sz w:val="29"/>
          <w:szCs w:val="27"/>
        </w:rPr>
        <w:t> </w:t>
      </w:r>
      <w:r w:rsidR="00055C2C" w:rsidRPr="008914D6">
        <w:rPr>
          <w:rFonts w:ascii="Times New Roman" w:hAnsi="Times New Roman" w:cs="Times New Roman"/>
          <w:b/>
          <w:sz w:val="29"/>
          <w:szCs w:val="27"/>
        </w:rPr>
        <w:t>Красноярска</w:t>
      </w:r>
      <w:bookmarkEnd w:id="22"/>
    </w:p>
    <w:p w:rsidR="00C5016C" w:rsidRPr="008914D6" w:rsidRDefault="00B3621A" w:rsidP="001C6628">
      <w:pPr>
        <w:ind w:firstLine="709"/>
        <w:jc w:val="both"/>
        <w:rPr>
          <w:rFonts w:ascii="Times New Roman" w:hAnsi="Times New Roman" w:cs="Times New Roman"/>
          <w:sz w:val="28"/>
          <w:szCs w:val="28"/>
        </w:rPr>
      </w:pPr>
      <w:r w:rsidRPr="008914D6">
        <w:rPr>
          <w:rFonts w:ascii="Times New Roman" w:hAnsi="Times New Roman" w:cs="Times New Roman"/>
          <w:sz w:val="28"/>
          <w:szCs w:val="28"/>
        </w:rPr>
        <w:t xml:space="preserve">Решением </w:t>
      </w:r>
      <w:r w:rsidR="00C5016C" w:rsidRPr="008914D6">
        <w:rPr>
          <w:rFonts w:ascii="Times New Roman" w:hAnsi="Times New Roman" w:cs="Times New Roman"/>
          <w:sz w:val="28"/>
          <w:szCs w:val="28"/>
        </w:rPr>
        <w:t>Красноярским городским Советом депутатов</w:t>
      </w:r>
      <w:r w:rsidRPr="008914D6">
        <w:rPr>
          <w:rFonts w:ascii="Times New Roman" w:hAnsi="Times New Roman" w:cs="Times New Roman"/>
          <w:sz w:val="28"/>
          <w:szCs w:val="28"/>
        </w:rPr>
        <w:t xml:space="preserve"> от 18.06.2019 №3</w:t>
      </w:r>
      <w:r w:rsidR="005301A4" w:rsidRPr="008914D6">
        <w:rPr>
          <w:rFonts w:ascii="Times New Roman" w:hAnsi="Times New Roman" w:cs="Times New Roman"/>
          <w:sz w:val="28"/>
          <w:szCs w:val="28"/>
        </w:rPr>
        <w:t>–</w:t>
      </w:r>
      <w:r w:rsidRPr="008914D6">
        <w:rPr>
          <w:rFonts w:ascii="Times New Roman" w:hAnsi="Times New Roman" w:cs="Times New Roman"/>
          <w:sz w:val="28"/>
          <w:szCs w:val="28"/>
        </w:rPr>
        <w:t>42</w:t>
      </w:r>
      <w:r w:rsidR="00C5016C" w:rsidRPr="008914D6">
        <w:rPr>
          <w:rFonts w:ascii="Times New Roman" w:hAnsi="Times New Roman" w:cs="Times New Roman"/>
          <w:sz w:val="28"/>
          <w:szCs w:val="28"/>
        </w:rPr>
        <w:t xml:space="preserve"> </w:t>
      </w:r>
      <w:r w:rsidRPr="008914D6">
        <w:rPr>
          <w:rFonts w:ascii="Times New Roman" w:hAnsi="Times New Roman" w:cs="Times New Roman"/>
          <w:sz w:val="28"/>
          <w:szCs w:val="28"/>
        </w:rPr>
        <w:t xml:space="preserve">утверждена </w:t>
      </w:r>
      <w:r w:rsidR="00C5016C" w:rsidRPr="008914D6">
        <w:rPr>
          <w:rFonts w:ascii="Times New Roman" w:hAnsi="Times New Roman" w:cs="Times New Roman"/>
          <w:sz w:val="28"/>
          <w:szCs w:val="28"/>
        </w:rPr>
        <w:t>Стратегия социально</w:t>
      </w:r>
      <w:r w:rsidR="005301A4" w:rsidRPr="008914D6">
        <w:rPr>
          <w:rFonts w:ascii="Times New Roman" w:hAnsi="Times New Roman" w:cs="Times New Roman"/>
          <w:sz w:val="28"/>
          <w:szCs w:val="28"/>
        </w:rPr>
        <w:t>–</w:t>
      </w:r>
      <w:r w:rsidR="00C5016C" w:rsidRPr="008914D6">
        <w:rPr>
          <w:rFonts w:ascii="Times New Roman" w:hAnsi="Times New Roman" w:cs="Times New Roman"/>
          <w:sz w:val="28"/>
          <w:szCs w:val="28"/>
        </w:rPr>
        <w:t>экономического развития города Красноярска до 2030 года</w:t>
      </w:r>
      <w:r w:rsidR="004C6012" w:rsidRPr="008914D6">
        <w:rPr>
          <w:rFonts w:ascii="Times New Roman" w:hAnsi="Times New Roman" w:cs="Times New Roman"/>
          <w:sz w:val="28"/>
          <w:szCs w:val="28"/>
        </w:rPr>
        <w:t xml:space="preserve">, </w:t>
      </w:r>
      <w:r w:rsidR="00C5016C" w:rsidRPr="008914D6">
        <w:rPr>
          <w:rFonts w:ascii="Times New Roman" w:hAnsi="Times New Roman" w:cs="Times New Roman"/>
          <w:sz w:val="28"/>
          <w:szCs w:val="28"/>
        </w:rPr>
        <w:t xml:space="preserve">один из документов системы стратегического планирования города, документ целеполагания, в котором закреплены долгосрочные цели и приоритеты городского развития. </w:t>
      </w:r>
    </w:p>
    <w:p w:rsidR="0043733F" w:rsidRPr="008914D6" w:rsidRDefault="0043733F" w:rsidP="001C6628">
      <w:pPr>
        <w:ind w:firstLine="709"/>
        <w:jc w:val="both"/>
        <w:rPr>
          <w:rFonts w:ascii="Times New Roman" w:hAnsi="Times New Roman" w:cs="Times New Roman"/>
          <w:sz w:val="28"/>
          <w:szCs w:val="28"/>
        </w:rPr>
      </w:pPr>
      <w:r w:rsidRPr="008914D6">
        <w:rPr>
          <w:rFonts w:ascii="Times New Roman" w:hAnsi="Times New Roman" w:cs="Times New Roman"/>
          <w:sz w:val="28"/>
          <w:szCs w:val="28"/>
        </w:rPr>
        <w:t xml:space="preserve">В </w:t>
      </w:r>
      <w:r w:rsidR="004C6012" w:rsidRPr="008914D6">
        <w:rPr>
          <w:rFonts w:ascii="Times New Roman" w:hAnsi="Times New Roman" w:cs="Times New Roman"/>
          <w:sz w:val="28"/>
          <w:szCs w:val="28"/>
        </w:rPr>
        <w:t>20</w:t>
      </w:r>
      <w:r w:rsidRPr="008914D6">
        <w:rPr>
          <w:rFonts w:ascii="Times New Roman" w:hAnsi="Times New Roman" w:cs="Times New Roman"/>
          <w:sz w:val="28"/>
          <w:szCs w:val="28"/>
        </w:rPr>
        <w:t>2</w:t>
      </w:r>
      <w:r w:rsidR="00CD7665" w:rsidRPr="008914D6">
        <w:rPr>
          <w:rFonts w:ascii="Times New Roman" w:hAnsi="Times New Roman" w:cs="Times New Roman"/>
          <w:sz w:val="28"/>
          <w:szCs w:val="28"/>
        </w:rPr>
        <w:t>2</w:t>
      </w:r>
      <w:r w:rsidR="004C6012" w:rsidRPr="008914D6">
        <w:rPr>
          <w:rFonts w:ascii="Times New Roman" w:hAnsi="Times New Roman" w:cs="Times New Roman"/>
          <w:sz w:val="28"/>
          <w:szCs w:val="28"/>
        </w:rPr>
        <w:t xml:space="preserve"> году</w:t>
      </w:r>
      <w:r w:rsidRPr="008914D6">
        <w:rPr>
          <w:rFonts w:ascii="Times New Roman" w:hAnsi="Times New Roman" w:cs="Times New Roman"/>
          <w:sz w:val="28"/>
          <w:szCs w:val="28"/>
        </w:rPr>
        <w:t xml:space="preserve"> работа администрации будет направлена на выполнение  </w:t>
      </w:r>
      <w:r w:rsidR="00C5016C" w:rsidRPr="008914D6">
        <w:rPr>
          <w:rFonts w:ascii="Times New Roman" w:hAnsi="Times New Roman" w:cs="Times New Roman"/>
          <w:sz w:val="28"/>
          <w:szCs w:val="28"/>
        </w:rPr>
        <w:t xml:space="preserve">плана мероприятий </w:t>
      </w:r>
      <w:r w:rsidR="004C6012" w:rsidRPr="008914D6">
        <w:rPr>
          <w:rFonts w:ascii="Times New Roman" w:hAnsi="Times New Roman" w:cs="Times New Roman"/>
          <w:sz w:val="28"/>
          <w:szCs w:val="28"/>
        </w:rPr>
        <w:t>по реализации стратегии социально</w:t>
      </w:r>
      <w:r w:rsidR="005301A4" w:rsidRPr="008914D6">
        <w:rPr>
          <w:rFonts w:ascii="Times New Roman" w:hAnsi="Times New Roman" w:cs="Times New Roman"/>
          <w:sz w:val="28"/>
          <w:szCs w:val="28"/>
        </w:rPr>
        <w:t>–</w:t>
      </w:r>
      <w:r w:rsidR="004C6012" w:rsidRPr="008914D6">
        <w:rPr>
          <w:rFonts w:ascii="Times New Roman" w:hAnsi="Times New Roman" w:cs="Times New Roman"/>
          <w:sz w:val="28"/>
          <w:szCs w:val="28"/>
        </w:rPr>
        <w:t>экономического развития города Красноярска до 2030 года</w:t>
      </w:r>
      <w:r w:rsidR="00C5016C" w:rsidRPr="008914D6">
        <w:rPr>
          <w:rFonts w:ascii="Times New Roman" w:hAnsi="Times New Roman" w:cs="Times New Roman"/>
          <w:sz w:val="28"/>
          <w:szCs w:val="28"/>
        </w:rPr>
        <w:t xml:space="preserve">, </w:t>
      </w:r>
      <w:r w:rsidRPr="008914D6">
        <w:rPr>
          <w:rFonts w:ascii="Times New Roman" w:hAnsi="Times New Roman" w:cs="Times New Roman"/>
          <w:sz w:val="28"/>
          <w:szCs w:val="28"/>
        </w:rPr>
        <w:t>утвержденного постановлением администрации города от 30.06.2020 №501.</w:t>
      </w:r>
    </w:p>
    <w:p w:rsidR="0043733F" w:rsidRPr="008914D6" w:rsidRDefault="0043733F" w:rsidP="0043733F">
      <w:pPr>
        <w:ind w:firstLine="709"/>
        <w:jc w:val="both"/>
        <w:rPr>
          <w:rFonts w:ascii="Times New Roman" w:hAnsi="Times New Roman" w:cs="Times New Roman"/>
          <w:sz w:val="28"/>
          <w:szCs w:val="28"/>
        </w:rPr>
      </w:pPr>
      <w:r w:rsidRPr="008914D6">
        <w:rPr>
          <w:rFonts w:ascii="Times New Roman" w:hAnsi="Times New Roman" w:cs="Times New Roman"/>
          <w:sz w:val="28"/>
          <w:szCs w:val="28"/>
        </w:rPr>
        <w:t>Также важными приоритетными направлениями будут подготовка города Красноярска к празднованию 400–</w:t>
      </w:r>
      <w:proofErr w:type="spellStart"/>
      <w:r w:rsidRPr="008914D6">
        <w:rPr>
          <w:rFonts w:ascii="Times New Roman" w:hAnsi="Times New Roman" w:cs="Times New Roman"/>
          <w:sz w:val="28"/>
          <w:szCs w:val="28"/>
        </w:rPr>
        <w:t>летия</w:t>
      </w:r>
      <w:proofErr w:type="spellEnd"/>
      <w:r w:rsidRPr="008914D6">
        <w:rPr>
          <w:rFonts w:ascii="Times New Roman" w:hAnsi="Times New Roman" w:cs="Times New Roman"/>
          <w:sz w:val="28"/>
          <w:szCs w:val="28"/>
        </w:rPr>
        <w:t xml:space="preserve"> в 2028 году и расширение участия города Красноярска в реализации федеральных, региональных проектов в рамках исполнения Указа Президента Российской Федерации № 204 «О национальных целях и стратегических задачах развития Российской Федерации на период до 2024 года».</w:t>
      </w:r>
    </w:p>
    <w:p w:rsidR="00C72C87" w:rsidRPr="008914D6" w:rsidRDefault="00C72C87" w:rsidP="00A50A50">
      <w:pPr>
        <w:spacing w:before="120"/>
        <w:ind w:firstLine="709"/>
        <w:jc w:val="both"/>
        <w:rPr>
          <w:rFonts w:ascii="Times New Roman" w:hAnsi="Times New Roman" w:cs="Times New Roman"/>
          <w:b/>
          <w:bCs/>
          <w:i/>
          <w:iCs/>
          <w:sz w:val="28"/>
          <w:szCs w:val="28"/>
        </w:rPr>
      </w:pPr>
      <w:r w:rsidRPr="008914D6">
        <w:rPr>
          <w:rFonts w:ascii="Times New Roman" w:hAnsi="Times New Roman" w:cs="Times New Roman"/>
          <w:b/>
          <w:bCs/>
          <w:i/>
          <w:iCs/>
          <w:sz w:val="28"/>
          <w:szCs w:val="28"/>
        </w:rPr>
        <w:t>Социальная политика</w:t>
      </w:r>
    </w:p>
    <w:p w:rsidR="0031142D" w:rsidRPr="008914D6" w:rsidRDefault="0031142D" w:rsidP="0031142D">
      <w:pPr>
        <w:tabs>
          <w:tab w:val="left" w:pos="993"/>
        </w:tabs>
        <w:ind w:firstLine="709"/>
        <w:jc w:val="both"/>
        <w:rPr>
          <w:sz w:val="28"/>
          <w:szCs w:val="28"/>
        </w:rPr>
      </w:pPr>
      <w:r w:rsidRPr="008914D6">
        <w:rPr>
          <w:sz w:val="28"/>
          <w:szCs w:val="28"/>
        </w:rPr>
        <w:t xml:space="preserve">Деятельность </w:t>
      </w:r>
      <w:proofErr w:type="gramStart"/>
      <w:r w:rsidRPr="008914D6">
        <w:rPr>
          <w:sz w:val="28"/>
          <w:szCs w:val="28"/>
        </w:rPr>
        <w:t>департамента социального развития администрации города Красноярска</w:t>
      </w:r>
      <w:proofErr w:type="gramEnd"/>
      <w:r w:rsidRPr="008914D6">
        <w:rPr>
          <w:sz w:val="28"/>
          <w:szCs w:val="28"/>
        </w:rPr>
        <w:t xml:space="preserve"> в прогнозном периоде будет направлена на:</w:t>
      </w:r>
    </w:p>
    <w:p w:rsidR="0031142D" w:rsidRPr="008914D6" w:rsidRDefault="0031142D" w:rsidP="003E19CD">
      <w:pPr>
        <w:widowControl/>
        <w:numPr>
          <w:ilvl w:val="0"/>
          <w:numId w:val="30"/>
        </w:numPr>
        <w:tabs>
          <w:tab w:val="left" w:pos="993"/>
        </w:tabs>
        <w:adjustRightInd/>
        <w:ind w:left="0" w:firstLine="709"/>
        <w:contextualSpacing/>
        <w:jc w:val="both"/>
        <w:rPr>
          <w:rFonts w:ascii="Calibri" w:hAnsi="Calibri" w:cs="Calibri"/>
          <w:sz w:val="28"/>
          <w:szCs w:val="28"/>
        </w:rPr>
      </w:pPr>
      <w:r w:rsidRPr="008914D6">
        <w:rPr>
          <w:sz w:val="28"/>
          <w:szCs w:val="28"/>
        </w:rPr>
        <w:t>реализацию социальной политики города, направленной на эффективное развитие отраслей социальной сферы;</w:t>
      </w:r>
    </w:p>
    <w:p w:rsidR="0031142D" w:rsidRPr="008914D6" w:rsidRDefault="0031142D" w:rsidP="003E19CD">
      <w:pPr>
        <w:widowControl/>
        <w:numPr>
          <w:ilvl w:val="0"/>
          <w:numId w:val="30"/>
        </w:numPr>
        <w:tabs>
          <w:tab w:val="left" w:pos="993"/>
        </w:tabs>
        <w:adjustRightInd/>
        <w:ind w:left="0" w:firstLine="709"/>
        <w:contextualSpacing/>
        <w:jc w:val="both"/>
        <w:rPr>
          <w:sz w:val="28"/>
          <w:szCs w:val="28"/>
        </w:rPr>
      </w:pPr>
      <w:r w:rsidRPr="008914D6">
        <w:rPr>
          <w:sz w:val="28"/>
          <w:szCs w:val="28"/>
        </w:rPr>
        <w:t>координацию деятельности органов социальной сферы города по эффективному исполнению бюджета города;</w:t>
      </w:r>
    </w:p>
    <w:p w:rsidR="0031142D" w:rsidRPr="008914D6" w:rsidRDefault="0031142D" w:rsidP="003E19CD">
      <w:pPr>
        <w:widowControl/>
        <w:numPr>
          <w:ilvl w:val="0"/>
          <w:numId w:val="30"/>
        </w:numPr>
        <w:tabs>
          <w:tab w:val="left" w:pos="993"/>
        </w:tabs>
        <w:adjustRightInd/>
        <w:ind w:left="0" w:firstLine="709"/>
        <w:contextualSpacing/>
        <w:jc w:val="both"/>
        <w:rPr>
          <w:sz w:val="28"/>
          <w:szCs w:val="28"/>
        </w:rPr>
      </w:pPr>
      <w:r w:rsidRPr="008914D6">
        <w:rPr>
          <w:sz w:val="28"/>
          <w:szCs w:val="28"/>
        </w:rPr>
        <w:t>реализацию единой социальной политики в области проведения общегородских социально значимых мероприятий;</w:t>
      </w:r>
    </w:p>
    <w:p w:rsidR="0031142D" w:rsidRPr="008914D6" w:rsidRDefault="0031142D" w:rsidP="003E19CD">
      <w:pPr>
        <w:widowControl/>
        <w:numPr>
          <w:ilvl w:val="0"/>
          <w:numId w:val="30"/>
        </w:numPr>
        <w:tabs>
          <w:tab w:val="left" w:pos="993"/>
        </w:tabs>
        <w:adjustRightInd/>
        <w:ind w:left="0" w:firstLine="709"/>
        <w:contextualSpacing/>
        <w:jc w:val="both"/>
        <w:rPr>
          <w:sz w:val="28"/>
          <w:szCs w:val="28"/>
        </w:rPr>
      </w:pPr>
      <w:r w:rsidRPr="008914D6">
        <w:rPr>
          <w:sz w:val="28"/>
          <w:szCs w:val="28"/>
        </w:rPr>
        <w:t>разработку и обеспечение реализации механизмов и форм взаимодействия администрации города с некоммерческими организациями;</w:t>
      </w:r>
    </w:p>
    <w:p w:rsidR="0031142D" w:rsidRPr="008914D6" w:rsidRDefault="0031142D" w:rsidP="003E19CD">
      <w:pPr>
        <w:widowControl/>
        <w:numPr>
          <w:ilvl w:val="0"/>
          <w:numId w:val="30"/>
        </w:numPr>
        <w:tabs>
          <w:tab w:val="left" w:pos="993"/>
        </w:tabs>
        <w:adjustRightInd/>
        <w:ind w:left="0" w:firstLine="709"/>
        <w:contextualSpacing/>
        <w:jc w:val="both"/>
        <w:rPr>
          <w:sz w:val="28"/>
          <w:szCs w:val="28"/>
        </w:rPr>
      </w:pPr>
      <w:r w:rsidRPr="008914D6">
        <w:rPr>
          <w:sz w:val="28"/>
          <w:szCs w:val="28"/>
        </w:rPr>
        <w:t>координацию деятельности органов администрации города в сфере межнациональных и межконфессиональных отношений;</w:t>
      </w:r>
    </w:p>
    <w:p w:rsidR="0031142D" w:rsidRPr="008914D6" w:rsidRDefault="0031142D" w:rsidP="003E19CD">
      <w:pPr>
        <w:widowControl/>
        <w:numPr>
          <w:ilvl w:val="0"/>
          <w:numId w:val="30"/>
        </w:numPr>
        <w:tabs>
          <w:tab w:val="left" w:pos="993"/>
        </w:tabs>
        <w:adjustRightInd/>
        <w:ind w:left="0" w:firstLine="709"/>
        <w:contextualSpacing/>
        <w:jc w:val="both"/>
        <w:rPr>
          <w:sz w:val="28"/>
          <w:szCs w:val="28"/>
        </w:rPr>
      </w:pPr>
      <w:r w:rsidRPr="008914D6">
        <w:rPr>
          <w:sz w:val="28"/>
          <w:szCs w:val="28"/>
        </w:rPr>
        <w:t>обеспечение законности, информационной открытости в деятельности департамента;</w:t>
      </w:r>
    </w:p>
    <w:p w:rsidR="0031142D" w:rsidRPr="008914D6" w:rsidRDefault="0031142D" w:rsidP="003E19CD">
      <w:pPr>
        <w:widowControl/>
        <w:numPr>
          <w:ilvl w:val="0"/>
          <w:numId w:val="30"/>
        </w:numPr>
        <w:tabs>
          <w:tab w:val="left" w:pos="993"/>
        </w:tabs>
        <w:adjustRightInd/>
        <w:ind w:left="0" w:firstLine="709"/>
        <w:contextualSpacing/>
        <w:jc w:val="both"/>
        <w:rPr>
          <w:sz w:val="28"/>
          <w:szCs w:val="28"/>
        </w:rPr>
      </w:pPr>
      <w:r w:rsidRPr="008914D6">
        <w:rPr>
          <w:sz w:val="28"/>
          <w:szCs w:val="28"/>
        </w:rPr>
        <w:t>реализацию в пределах своей компетенции полномочий органов местного самоуправления по предоставлению дополнительных мер социальной поддержки и социальной помощи для отдельных категорий граждан;</w:t>
      </w:r>
    </w:p>
    <w:p w:rsidR="0031142D" w:rsidRPr="008914D6" w:rsidRDefault="0031142D" w:rsidP="003E19CD">
      <w:pPr>
        <w:widowControl/>
        <w:numPr>
          <w:ilvl w:val="0"/>
          <w:numId w:val="30"/>
        </w:numPr>
        <w:tabs>
          <w:tab w:val="left" w:pos="993"/>
        </w:tabs>
        <w:adjustRightInd/>
        <w:ind w:left="0" w:firstLine="709"/>
        <w:contextualSpacing/>
        <w:jc w:val="both"/>
        <w:rPr>
          <w:sz w:val="28"/>
          <w:szCs w:val="28"/>
        </w:rPr>
      </w:pPr>
      <w:r w:rsidRPr="008914D6">
        <w:rPr>
          <w:sz w:val="28"/>
          <w:szCs w:val="28"/>
        </w:rPr>
        <w:t>содействие укреплению общероссийского гражданского самосознания и духовной общности народов Российской Федерации, проживающих на территории города Красноярска;</w:t>
      </w:r>
    </w:p>
    <w:p w:rsidR="0031142D" w:rsidRPr="008914D6" w:rsidRDefault="0031142D" w:rsidP="003E19CD">
      <w:pPr>
        <w:widowControl/>
        <w:numPr>
          <w:ilvl w:val="0"/>
          <w:numId w:val="30"/>
        </w:numPr>
        <w:tabs>
          <w:tab w:val="left" w:pos="993"/>
        </w:tabs>
        <w:adjustRightInd/>
        <w:ind w:left="0" w:firstLine="709"/>
        <w:contextualSpacing/>
        <w:jc w:val="both"/>
        <w:rPr>
          <w:sz w:val="28"/>
          <w:szCs w:val="28"/>
        </w:rPr>
      </w:pPr>
      <w:r w:rsidRPr="008914D6">
        <w:rPr>
          <w:sz w:val="28"/>
          <w:szCs w:val="28"/>
        </w:rPr>
        <w:t>осуществление мер, направленных на сохранение, изучение и развитие культуры народов Российской Федерации и ближнего зарубежья, проживающих на территории города Красноярска;</w:t>
      </w:r>
    </w:p>
    <w:p w:rsidR="0031142D" w:rsidRPr="008914D6" w:rsidRDefault="0031142D" w:rsidP="003E19CD">
      <w:pPr>
        <w:widowControl/>
        <w:numPr>
          <w:ilvl w:val="0"/>
          <w:numId w:val="30"/>
        </w:numPr>
        <w:tabs>
          <w:tab w:val="left" w:pos="993"/>
        </w:tabs>
        <w:adjustRightInd/>
        <w:ind w:left="0" w:firstLine="709"/>
        <w:contextualSpacing/>
        <w:jc w:val="both"/>
        <w:rPr>
          <w:sz w:val="28"/>
          <w:szCs w:val="28"/>
        </w:rPr>
      </w:pPr>
      <w:r w:rsidRPr="008914D6">
        <w:rPr>
          <w:sz w:val="28"/>
          <w:szCs w:val="28"/>
        </w:rPr>
        <w:t>обеспечение  социальной и культурной адаптации и интеграции мигрантов в социокультурное пространство города;</w:t>
      </w:r>
    </w:p>
    <w:p w:rsidR="0031142D" w:rsidRPr="008914D6" w:rsidRDefault="0031142D" w:rsidP="003E19CD">
      <w:pPr>
        <w:widowControl/>
        <w:numPr>
          <w:ilvl w:val="0"/>
          <w:numId w:val="30"/>
        </w:numPr>
        <w:tabs>
          <w:tab w:val="left" w:pos="993"/>
        </w:tabs>
        <w:adjustRightInd/>
        <w:ind w:left="0" w:firstLine="709"/>
        <w:contextualSpacing/>
        <w:jc w:val="both"/>
        <w:rPr>
          <w:sz w:val="28"/>
          <w:szCs w:val="28"/>
        </w:rPr>
      </w:pPr>
      <w:r w:rsidRPr="008914D6">
        <w:rPr>
          <w:sz w:val="28"/>
          <w:szCs w:val="28"/>
        </w:rPr>
        <w:t>создание условий для профилактики конфликтных ситуаций в сфере межнациональных и конфессиональных отношений.</w:t>
      </w:r>
    </w:p>
    <w:p w:rsidR="006C2BFB" w:rsidRPr="008914D6" w:rsidRDefault="006C2BFB" w:rsidP="005B667B">
      <w:pPr>
        <w:spacing w:before="120"/>
        <w:ind w:firstLine="709"/>
        <w:jc w:val="both"/>
        <w:rPr>
          <w:rFonts w:ascii="Times New Roman" w:hAnsi="Times New Roman" w:cs="Times New Roman"/>
          <w:b/>
          <w:bCs/>
          <w:i/>
          <w:iCs/>
          <w:sz w:val="28"/>
          <w:szCs w:val="28"/>
        </w:rPr>
      </w:pPr>
      <w:r w:rsidRPr="008914D6">
        <w:rPr>
          <w:rFonts w:ascii="Times New Roman" w:hAnsi="Times New Roman" w:cs="Times New Roman"/>
          <w:b/>
          <w:bCs/>
          <w:i/>
          <w:iCs/>
          <w:sz w:val="28"/>
          <w:szCs w:val="28"/>
        </w:rPr>
        <w:t>Образование</w:t>
      </w:r>
    </w:p>
    <w:p w:rsidR="001419EF" w:rsidRPr="008914D6" w:rsidRDefault="001419EF" w:rsidP="003E19CD">
      <w:pPr>
        <w:pStyle w:val="aa"/>
        <w:numPr>
          <w:ilvl w:val="0"/>
          <w:numId w:val="23"/>
        </w:numPr>
        <w:tabs>
          <w:tab w:val="left" w:pos="993"/>
        </w:tabs>
        <w:spacing w:line="232" w:lineRule="auto"/>
        <w:ind w:left="0" w:firstLine="709"/>
        <w:jc w:val="both"/>
        <w:rPr>
          <w:rFonts w:ascii="Times New Roman" w:hAnsi="Times New Roman" w:cs="Times New Roman"/>
          <w:color w:val="000000"/>
          <w:sz w:val="28"/>
          <w:szCs w:val="28"/>
        </w:rPr>
      </w:pPr>
      <w:r w:rsidRPr="008914D6">
        <w:rPr>
          <w:rFonts w:ascii="Times New Roman" w:hAnsi="Times New Roman" w:cs="Times New Roman"/>
          <w:color w:val="000000"/>
          <w:sz w:val="28"/>
          <w:szCs w:val="28"/>
        </w:rPr>
        <w:t>Создание новых мест в общеобразовательных организациях.</w:t>
      </w:r>
    </w:p>
    <w:p w:rsidR="001419EF" w:rsidRPr="008914D6" w:rsidRDefault="001419EF" w:rsidP="003E19CD">
      <w:pPr>
        <w:pStyle w:val="aa"/>
        <w:numPr>
          <w:ilvl w:val="0"/>
          <w:numId w:val="23"/>
        </w:numPr>
        <w:tabs>
          <w:tab w:val="left" w:pos="993"/>
        </w:tabs>
        <w:spacing w:line="232" w:lineRule="auto"/>
        <w:ind w:left="0" w:firstLine="709"/>
        <w:jc w:val="both"/>
        <w:rPr>
          <w:rFonts w:ascii="Times New Roman" w:hAnsi="Times New Roman" w:cs="Times New Roman"/>
          <w:color w:val="000000"/>
          <w:sz w:val="28"/>
          <w:szCs w:val="28"/>
        </w:rPr>
      </w:pPr>
      <w:r w:rsidRPr="008914D6">
        <w:rPr>
          <w:rFonts w:ascii="Times New Roman" w:hAnsi="Times New Roman" w:cs="Times New Roman"/>
          <w:color w:val="000000"/>
          <w:sz w:val="28"/>
          <w:szCs w:val="28"/>
        </w:rPr>
        <w:t>Укрепление материально-технической базы образования за счет проведения капитальных и текущих ремонтов, оснащение образовательных учреждений современным технологическим оборудованием для обеспечения возможности каждому учащемуся получения образования в современных условиях.</w:t>
      </w:r>
    </w:p>
    <w:p w:rsidR="001419EF" w:rsidRPr="008914D6" w:rsidRDefault="001419EF" w:rsidP="003E19CD">
      <w:pPr>
        <w:pStyle w:val="aa"/>
        <w:numPr>
          <w:ilvl w:val="0"/>
          <w:numId w:val="23"/>
        </w:numPr>
        <w:tabs>
          <w:tab w:val="left" w:pos="993"/>
        </w:tabs>
        <w:spacing w:line="232" w:lineRule="auto"/>
        <w:ind w:left="0" w:firstLine="709"/>
        <w:jc w:val="both"/>
        <w:rPr>
          <w:rFonts w:ascii="Times New Roman" w:hAnsi="Times New Roman" w:cs="Times New Roman"/>
          <w:color w:val="000000"/>
          <w:sz w:val="28"/>
          <w:szCs w:val="28"/>
        </w:rPr>
      </w:pPr>
      <w:r w:rsidRPr="008914D6">
        <w:rPr>
          <w:rFonts w:ascii="Times New Roman" w:hAnsi="Times New Roman" w:cs="Times New Roman"/>
          <w:color w:val="000000"/>
          <w:sz w:val="28"/>
          <w:szCs w:val="28"/>
        </w:rPr>
        <w:t>Развитие дошкольного образования, расширение спектра применения современных образовательных программ дошкольного образования, развитие вариативных форм предоставления дошкольного образования.</w:t>
      </w:r>
    </w:p>
    <w:p w:rsidR="001419EF" w:rsidRPr="008914D6" w:rsidRDefault="001419EF" w:rsidP="003E19CD">
      <w:pPr>
        <w:pStyle w:val="aa"/>
        <w:numPr>
          <w:ilvl w:val="0"/>
          <w:numId w:val="23"/>
        </w:numPr>
        <w:tabs>
          <w:tab w:val="left" w:pos="993"/>
        </w:tabs>
        <w:spacing w:line="232" w:lineRule="auto"/>
        <w:ind w:left="0" w:firstLine="709"/>
        <w:jc w:val="both"/>
        <w:rPr>
          <w:rFonts w:ascii="Times New Roman" w:hAnsi="Times New Roman" w:cs="Times New Roman"/>
          <w:color w:val="000000"/>
          <w:sz w:val="28"/>
          <w:szCs w:val="28"/>
        </w:rPr>
      </w:pPr>
      <w:r w:rsidRPr="008914D6">
        <w:rPr>
          <w:rFonts w:ascii="Times New Roman" w:hAnsi="Times New Roman" w:cs="Times New Roman"/>
          <w:color w:val="000000"/>
          <w:sz w:val="28"/>
          <w:szCs w:val="28"/>
        </w:rPr>
        <w:t>Обеспечение обновления содержания образования, в том числе через оптимизацию сети, внедрение федеральных государственных образовательных стандартов, новых методов обучения и воспитания, образовательных технологий.</w:t>
      </w:r>
    </w:p>
    <w:p w:rsidR="001419EF" w:rsidRPr="008914D6" w:rsidRDefault="001419EF" w:rsidP="003E19CD">
      <w:pPr>
        <w:pStyle w:val="aa"/>
        <w:numPr>
          <w:ilvl w:val="0"/>
          <w:numId w:val="23"/>
        </w:numPr>
        <w:tabs>
          <w:tab w:val="left" w:pos="993"/>
        </w:tabs>
        <w:spacing w:line="232" w:lineRule="auto"/>
        <w:ind w:left="0" w:firstLine="709"/>
        <w:jc w:val="both"/>
        <w:rPr>
          <w:rFonts w:ascii="Times New Roman" w:hAnsi="Times New Roman" w:cs="Times New Roman"/>
          <w:color w:val="000000"/>
          <w:sz w:val="28"/>
          <w:szCs w:val="28"/>
        </w:rPr>
      </w:pPr>
      <w:r w:rsidRPr="008914D6">
        <w:rPr>
          <w:rFonts w:ascii="Times New Roman" w:hAnsi="Times New Roman" w:cs="Times New Roman"/>
          <w:color w:val="000000"/>
          <w:sz w:val="28"/>
          <w:szCs w:val="28"/>
        </w:rPr>
        <w:t>Совершенствование системы дополнительного образования через обновление содержания и технологий работы с учащимися, внедрение современных средств обучения, интеграцию межведомственных ресурсов; обеспечение поддержки и развития способностей и талантов у детей, организации отдыха и занятости детей в каникулярное время.</w:t>
      </w:r>
    </w:p>
    <w:p w:rsidR="001419EF" w:rsidRPr="008914D6" w:rsidRDefault="001419EF" w:rsidP="003E19CD">
      <w:pPr>
        <w:pStyle w:val="aa"/>
        <w:numPr>
          <w:ilvl w:val="0"/>
          <w:numId w:val="23"/>
        </w:numPr>
        <w:tabs>
          <w:tab w:val="left" w:pos="993"/>
        </w:tabs>
        <w:spacing w:line="232" w:lineRule="auto"/>
        <w:ind w:left="0" w:firstLine="709"/>
        <w:jc w:val="both"/>
        <w:rPr>
          <w:rFonts w:ascii="Times New Roman" w:hAnsi="Times New Roman" w:cs="Times New Roman"/>
          <w:color w:val="000000"/>
          <w:sz w:val="28"/>
          <w:szCs w:val="28"/>
        </w:rPr>
      </w:pPr>
      <w:r w:rsidRPr="008914D6">
        <w:rPr>
          <w:rFonts w:ascii="Times New Roman" w:hAnsi="Times New Roman" w:cs="Times New Roman"/>
          <w:color w:val="000000"/>
          <w:sz w:val="28"/>
          <w:szCs w:val="28"/>
        </w:rPr>
        <w:t>Создание условий для профессионального становления и развития педагогических кадров.</w:t>
      </w:r>
    </w:p>
    <w:p w:rsidR="001419EF" w:rsidRPr="008914D6" w:rsidRDefault="001419EF" w:rsidP="003E19CD">
      <w:pPr>
        <w:pStyle w:val="aa"/>
        <w:widowControl w:val="0"/>
        <w:numPr>
          <w:ilvl w:val="0"/>
          <w:numId w:val="23"/>
        </w:numPr>
        <w:tabs>
          <w:tab w:val="left" w:pos="993"/>
        </w:tabs>
        <w:spacing w:line="233" w:lineRule="auto"/>
        <w:ind w:left="0" w:firstLine="709"/>
        <w:jc w:val="both"/>
        <w:rPr>
          <w:rFonts w:ascii="Times New Roman" w:hAnsi="Times New Roman" w:cs="Times New Roman"/>
          <w:color w:val="000000"/>
          <w:sz w:val="28"/>
          <w:szCs w:val="28"/>
        </w:rPr>
      </w:pPr>
      <w:r w:rsidRPr="008914D6">
        <w:rPr>
          <w:rFonts w:ascii="Times New Roman" w:hAnsi="Times New Roman" w:cs="Times New Roman"/>
          <w:color w:val="000000"/>
          <w:sz w:val="28"/>
          <w:szCs w:val="28"/>
        </w:rPr>
        <w:t>Обеспечение условий для развития в образовательных учреждениях города Красноярска физической культуры и спорта, формирование здорового образа жизни.</w:t>
      </w:r>
    </w:p>
    <w:p w:rsidR="001419EF" w:rsidRPr="008914D6" w:rsidRDefault="001419EF" w:rsidP="003E19CD">
      <w:pPr>
        <w:pStyle w:val="aa"/>
        <w:numPr>
          <w:ilvl w:val="0"/>
          <w:numId w:val="23"/>
        </w:numPr>
        <w:tabs>
          <w:tab w:val="left" w:pos="993"/>
        </w:tabs>
        <w:spacing w:line="232" w:lineRule="auto"/>
        <w:ind w:left="0" w:firstLine="709"/>
        <w:jc w:val="both"/>
        <w:rPr>
          <w:rFonts w:ascii="Times New Roman" w:hAnsi="Times New Roman" w:cs="Times New Roman"/>
          <w:color w:val="000000"/>
          <w:sz w:val="28"/>
          <w:szCs w:val="28"/>
        </w:rPr>
      </w:pPr>
      <w:r w:rsidRPr="008914D6">
        <w:rPr>
          <w:rFonts w:ascii="Times New Roman" w:hAnsi="Times New Roman" w:cs="Times New Roman"/>
          <w:color w:val="000000"/>
          <w:sz w:val="28"/>
          <w:szCs w:val="28"/>
        </w:rPr>
        <w:t xml:space="preserve">Создание в общеобразовательных организациях условий для инклюзивного образования детей-инвалидов, включая создание универсальной </w:t>
      </w:r>
      <w:proofErr w:type="spellStart"/>
      <w:r w:rsidRPr="008914D6">
        <w:rPr>
          <w:rFonts w:ascii="Times New Roman" w:hAnsi="Times New Roman" w:cs="Times New Roman"/>
          <w:color w:val="000000"/>
          <w:sz w:val="28"/>
          <w:szCs w:val="28"/>
        </w:rPr>
        <w:t>безбарьерной</w:t>
      </w:r>
      <w:proofErr w:type="spellEnd"/>
      <w:r w:rsidRPr="008914D6">
        <w:rPr>
          <w:rFonts w:ascii="Times New Roman" w:hAnsi="Times New Roman" w:cs="Times New Roman"/>
          <w:color w:val="000000"/>
          <w:sz w:val="28"/>
          <w:szCs w:val="28"/>
        </w:rPr>
        <w:t xml:space="preserve"> среды для беспрепятственного доступа </w:t>
      </w:r>
      <w:r w:rsidRPr="008914D6">
        <w:rPr>
          <w:rFonts w:ascii="Times New Roman" w:hAnsi="Times New Roman" w:cs="Times New Roman"/>
          <w:color w:val="000000"/>
          <w:sz w:val="28"/>
          <w:szCs w:val="28"/>
        </w:rPr>
        <w:br/>
        <w:t>и оснащение общеобразовательных организаций специальным оборудованием, в том числе учебным, реабилитационным, компьютерным.</w:t>
      </w:r>
    </w:p>
    <w:p w:rsidR="001419EF" w:rsidRPr="008914D6" w:rsidRDefault="001419EF" w:rsidP="003E19CD">
      <w:pPr>
        <w:pStyle w:val="aa"/>
        <w:numPr>
          <w:ilvl w:val="0"/>
          <w:numId w:val="23"/>
        </w:numPr>
        <w:tabs>
          <w:tab w:val="left" w:pos="993"/>
        </w:tabs>
        <w:spacing w:line="232" w:lineRule="auto"/>
        <w:ind w:left="0" w:firstLine="709"/>
        <w:jc w:val="both"/>
        <w:rPr>
          <w:rFonts w:ascii="Times New Roman" w:hAnsi="Times New Roman" w:cs="Times New Roman"/>
          <w:color w:val="000000"/>
          <w:sz w:val="28"/>
          <w:szCs w:val="28"/>
        </w:rPr>
      </w:pPr>
      <w:r w:rsidRPr="008914D6">
        <w:rPr>
          <w:rFonts w:ascii="Times New Roman" w:hAnsi="Times New Roman" w:cs="Times New Roman"/>
          <w:color w:val="000000"/>
          <w:sz w:val="28"/>
          <w:szCs w:val="28"/>
        </w:rPr>
        <w:t>Создание условий, направленных на обеспечение обучающихся рациональным и сбалансированным питанием, гарантирование качества и безопасности питания, пищевых продуктов, используемых в приготовлении блюд, пропаганда принципов здорового и полноценного питания.</w:t>
      </w:r>
    </w:p>
    <w:p w:rsidR="001419EF" w:rsidRPr="008914D6" w:rsidRDefault="001419EF" w:rsidP="003E19CD">
      <w:pPr>
        <w:pStyle w:val="aa"/>
        <w:numPr>
          <w:ilvl w:val="0"/>
          <w:numId w:val="23"/>
        </w:numPr>
        <w:tabs>
          <w:tab w:val="left" w:pos="851"/>
          <w:tab w:val="left" w:pos="1134"/>
        </w:tabs>
        <w:spacing w:line="232" w:lineRule="auto"/>
        <w:ind w:left="0" w:firstLine="709"/>
        <w:jc w:val="both"/>
        <w:rPr>
          <w:rFonts w:ascii="Times New Roman" w:hAnsi="Times New Roman" w:cs="Times New Roman"/>
          <w:color w:val="000000"/>
          <w:sz w:val="28"/>
          <w:szCs w:val="28"/>
        </w:rPr>
      </w:pPr>
      <w:r w:rsidRPr="008914D6">
        <w:rPr>
          <w:rFonts w:ascii="Times New Roman" w:hAnsi="Times New Roman" w:cs="Times New Roman"/>
          <w:color w:val="000000"/>
          <w:sz w:val="28"/>
          <w:szCs w:val="28"/>
        </w:rPr>
        <w:t>Создание условий для эффективного управления отраслью «Образование» в городе Красноярске.</w:t>
      </w:r>
    </w:p>
    <w:p w:rsidR="001419EF" w:rsidRPr="008914D6" w:rsidRDefault="001419EF" w:rsidP="001419EF">
      <w:pPr>
        <w:spacing w:line="232" w:lineRule="auto"/>
        <w:ind w:firstLine="709"/>
        <w:jc w:val="both"/>
        <w:rPr>
          <w:color w:val="000000"/>
          <w:sz w:val="28"/>
          <w:szCs w:val="28"/>
        </w:rPr>
      </w:pPr>
      <w:r w:rsidRPr="008914D6">
        <w:rPr>
          <w:color w:val="000000"/>
          <w:sz w:val="28"/>
          <w:szCs w:val="28"/>
        </w:rPr>
        <w:t xml:space="preserve">Деятельность главного </w:t>
      </w:r>
      <w:proofErr w:type="gramStart"/>
      <w:r w:rsidRPr="008914D6">
        <w:rPr>
          <w:color w:val="000000"/>
          <w:sz w:val="28"/>
          <w:szCs w:val="28"/>
        </w:rPr>
        <w:t>управления образования администрации города Красноярска</w:t>
      </w:r>
      <w:proofErr w:type="gramEnd"/>
      <w:r w:rsidRPr="008914D6">
        <w:rPr>
          <w:color w:val="000000"/>
          <w:sz w:val="28"/>
          <w:szCs w:val="28"/>
        </w:rPr>
        <w:t xml:space="preserve"> в прогнозном периоде будет направлена на:</w:t>
      </w:r>
    </w:p>
    <w:p w:rsidR="001419EF" w:rsidRPr="008914D6" w:rsidRDefault="001419EF" w:rsidP="003E19CD">
      <w:pPr>
        <w:pStyle w:val="aa"/>
        <w:numPr>
          <w:ilvl w:val="0"/>
          <w:numId w:val="7"/>
        </w:numPr>
        <w:tabs>
          <w:tab w:val="left" w:pos="993"/>
        </w:tabs>
        <w:ind w:left="0" w:firstLine="709"/>
        <w:jc w:val="both"/>
        <w:rPr>
          <w:rFonts w:ascii="Times New Roman" w:hAnsi="Times New Roman" w:cs="Times New Roman"/>
          <w:sz w:val="28"/>
          <w:szCs w:val="28"/>
        </w:rPr>
      </w:pPr>
      <w:r w:rsidRPr="008914D6">
        <w:rPr>
          <w:rFonts w:ascii="Times New Roman" w:hAnsi="Times New Roman" w:cs="Times New Roman"/>
          <w:sz w:val="28"/>
          <w:szCs w:val="28"/>
        </w:rPr>
        <w:t>развитие вариативных форм предоставления дошкольного образования для детей с различным уровнем образовательных потребностей;</w:t>
      </w:r>
    </w:p>
    <w:p w:rsidR="001419EF" w:rsidRPr="008914D6" w:rsidRDefault="001419EF" w:rsidP="003E19CD">
      <w:pPr>
        <w:pStyle w:val="aa"/>
        <w:numPr>
          <w:ilvl w:val="0"/>
          <w:numId w:val="7"/>
        </w:numPr>
        <w:tabs>
          <w:tab w:val="left" w:pos="993"/>
        </w:tabs>
        <w:ind w:left="0" w:firstLine="709"/>
        <w:jc w:val="both"/>
        <w:rPr>
          <w:rFonts w:ascii="Times New Roman" w:hAnsi="Times New Roman" w:cs="Times New Roman"/>
          <w:sz w:val="28"/>
          <w:szCs w:val="28"/>
        </w:rPr>
      </w:pPr>
      <w:r w:rsidRPr="008914D6">
        <w:rPr>
          <w:rFonts w:ascii="Times New Roman" w:hAnsi="Times New Roman" w:cs="Times New Roman"/>
          <w:sz w:val="28"/>
          <w:szCs w:val="28"/>
        </w:rPr>
        <w:t>обеспечение обновления структуры и содержания образования,                в том числе через оптимизацию сети, внедрение федеральных государственных образовательных стандартов, использование разных форм     получения образования и обучения;</w:t>
      </w:r>
    </w:p>
    <w:p w:rsidR="001419EF" w:rsidRPr="008914D6" w:rsidRDefault="001419EF" w:rsidP="003E19CD">
      <w:pPr>
        <w:pStyle w:val="aa"/>
        <w:numPr>
          <w:ilvl w:val="0"/>
          <w:numId w:val="7"/>
        </w:numPr>
        <w:tabs>
          <w:tab w:val="left" w:pos="993"/>
        </w:tabs>
        <w:ind w:left="0" w:firstLine="709"/>
        <w:jc w:val="both"/>
        <w:rPr>
          <w:rFonts w:ascii="Times New Roman" w:hAnsi="Times New Roman" w:cs="Times New Roman"/>
          <w:sz w:val="28"/>
          <w:szCs w:val="28"/>
        </w:rPr>
      </w:pPr>
      <w:r w:rsidRPr="008914D6">
        <w:rPr>
          <w:rFonts w:ascii="Times New Roman" w:hAnsi="Times New Roman" w:cs="Times New Roman"/>
          <w:sz w:val="28"/>
          <w:szCs w:val="28"/>
        </w:rPr>
        <w:t xml:space="preserve">построение современной образовательной среды, </w:t>
      </w:r>
      <w:proofErr w:type="spellStart"/>
      <w:r w:rsidRPr="008914D6">
        <w:rPr>
          <w:rFonts w:ascii="Times New Roman" w:hAnsi="Times New Roman" w:cs="Times New Roman"/>
          <w:sz w:val="28"/>
          <w:szCs w:val="28"/>
        </w:rPr>
        <w:t>цифровизация</w:t>
      </w:r>
      <w:proofErr w:type="spellEnd"/>
      <w:r w:rsidRPr="008914D6">
        <w:rPr>
          <w:rFonts w:ascii="Times New Roman" w:hAnsi="Times New Roman" w:cs="Times New Roman"/>
          <w:sz w:val="28"/>
          <w:szCs w:val="28"/>
        </w:rPr>
        <w:t xml:space="preserve"> образования;</w:t>
      </w:r>
    </w:p>
    <w:p w:rsidR="001419EF" w:rsidRPr="008914D6" w:rsidRDefault="001419EF" w:rsidP="003E19CD">
      <w:pPr>
        <w:pStyle w:val="aa"/>
        <w:numPr>
          <w:ilvl w:val="0"/>
          <w:numId w:val="7"/>
        </w:numPr>
        <w:tabs>
          <w:tab w:val="left" w:pos="993"/>
        </w:tabs>
        <w:ind w:left="0" w:firstLine="709"/>
        <w:jc w:val="both"/>
        <w:rPr>
          <w:rFonts w:ascii="Times New Roman" w:hAnsi="Times New Roman" w:cs="Times New Roman"/>
          <w:sz w:val="28"/>
          <w:szCs w:val="28"/>
        </w:rPr>
      </w:pPr>
      <w:r w:rsidRPr="008914D6">
        <w:rPr>
          <w:rFonts w:ascii="Times New Roman" w:hAnsi="Times New Roman" w:cs="Times New Roman"/>
          <w:sz w:val="28"/>
          <w:szCs w:val="28"/>
        </w:rPr>
        <w:t>построение образовательных переходов от ступени к ступени                   с учетом преемственности образовательных результатов, форм, методов и технологий педагогической деятельности и созданием условий адаптации ребенка на каждой ступени образования;</w:t>
      </w:r>
    </w:p>
    <w:p w:rsidR="001419EF" w:rsidRPr="008914D6" w:rsidRDefault="001419EF" w:rsidP="003E19CD">
      <w:pPr>
        <w:pStyle w:val="aa"/>
        <w:numPr>
          <w:ilvl w:val="0"/>
          <w:numId w:val="7"/>
        </w:numPr>
        <w:tabs>
          <w:tab w:val="left" w:pos="993"/>
        </w:tabs>
        <w:ind w:left="0" w:firstLine="709"/>
        <w:jc w:val="both"/>
        <w:rPr>
          <w:rFonts w:ascii="Times New Roman" w:hAnsi="Times New Roman" w:cs="Times New Roman"/>
          <w:sz w:val="28"/>
          <w:szCs w:val="28"/>
        </w:rPr>
      </w:pPr>
      <w:r w:rsidRPr="008914D6">
        <w:rPr>
          <w:rFonts w:ascii="Times New Roman" w:hAnsi="Times New Roman" w:cs="Times New Roman"/>
          <w:sz w:val="28"/>
          <w:szCs w:val="28"/>
        </w:rPr>
        <w:t xml:space="preserve">построение школьных систем оценки качества образования, обеспечивающих динамику качества образования, с выделением приоритетов в планируемых образовательных результатах, критериев их оценки, способов оценивания и предъявления, ключевых показателей процесса их формирования; </w:t>
      </w:r>
    </w:p>
    <w:p w:rsidR="001419EF" w:rsidRPr="008914D6" w:rsidRDefault="001419EF" w:rsidP="003E19CD">
      <w:pPr>
        <w:pStyle w:val="aa"/>
        <w:numPr>
          <w:ilvl w:val="0"/>
          <w:numId w:val="7"/>
        </w:numPr>
        <w:tabs>
          <w:tab w:val="left" w:pos="993"/>
        </w:tabs>
        <w:ind w:left="0" w:firstLine="709"/>
        <w:jc w:val="both"/>
        <w:rPr>
          <w:rFonts w:ascii="Times New Roman" w:hAnsi="Times New Roman" w:cs="Times New Roman"/>
          <w:sz w:val="28"/>
          <w:szCs w:val="28"/>
        </w:rPr>
      </w:pPr>
      <w:r w:rsidRPr="008914D6">
        <w:rPr>
          <w:rFonts w:ascii="Times New Roman" w:hAnsi="Times New Roman" w:cs="Times New Roman"/>
          <w:sz w:val="28"/>
          <w:szCs w:val="28"/>
        </w:rPr>
        <w:t xml:space="preserve">обеспечение включенности детей в образовательный процесс,             использование формирующего оценивания для повышения качества               образования; </w:t>
      </w:r>
    </w:p>
    <w:p w:rsidR="001419EF" w:rsidRPr="008914D6" w:rsidRDefault="001419EF" w:rsidP="003E19CD">
      <w:pPr>
        <w:pStyle w:val="aa"/>
        <w:numPr>
          <w:ilvl w:val="0"/>
          <w:numId w:val="7"/>
        </w:numPr>
        <w:tabs>
          <w:tab w:val="left" w:pos="993"/>
        </w:tabs>
        <w:ind w:left="0" w:firstLine="709"/>
        <w:jc w:val="both"/>
        <w:rPr>
          <w:rFonts w:ascii="Times New Roman" w:hAnsi="Times New Roman" w:cs="Times New Roman"/>
          <w:sz w:val="28"/>
          <w:szCs w:val="28"/>
        </w:rPr>
      </w:pPr>
      <w:r w:rsidRPr="008914D6">
        <w:rPr>
          <w:rFonts w:ascii="Times New Roman" w:hAnsi="Times New Roman" w:cs="Times New Roman"/>
          <w:sz w:val="28"/>
          <w:szCs w:val="28"/>
        </w:rPr>
        <w:t>совершенствование уклада жизнедеятельности образовательной организации для создания культурно-воспитывающей инициативной среды, предоставляющей возможности самоопределения, выбора, проб и самореализации детей;</w:t>
      </w:r>
    </w:p>
    <w:p w:rsidR="001419EF" w:rsidRPr="008914D6" w:rsidRDefault="001419EF" w:rsidP="003E19CD">
      <w:pPr>
        <w:pStyle w:val="aa"/>
        <w:numPr>
          <w:ilvl w:val="0"/>
          <w:numId w:val="7"/>
        </w:numPr>
        <w:tabs>
          <w:tab w:val="left" w:pos="993"/>
        </w:tabs>
        <w:ind w:left="0" w:firstLine="709"/>
        <w:jc w:val="both"/>
        <w:rPr>
          <w:rFonts w:ascii="Times New Roman" w:hAnsi="Times New Roman" w:cs="Times New Roman"/>
          <w:sz w:val="28"/>
          <w:szCs w:val="28"/>
        </w:rPr>
      </w:pPr>
      <w:r w:rsidRPr="008914D6">
        <w:rPr>
          <w:rFonts w:ascii="Times New Roman" w:hAnsi="Times New Roman" w:cs="Times New Roman"/>
          <w:sz w:val="28"/>
          <w:szCs w:val="28"/>
        </w:rPr>
        <w:t xml:space="preserve">совершенствование системы дополнительного образования через обновление содержания и технологий работы с учащимися, внедрение современных средств обучения, интеграцию межведомственных                ресурсов, реализацию системы персонифицированного финансирования дополнительного образования детей; </w:t>
      </w:r>
    </w:p>
    <w:p w:rsidR="001419EF" w:rsidRPr="008914D6" w:rsidRDefault="001419EF" w:rsidP="003E19CD">
      <w:pPr>
        <w:pStyle w:val="aa"/>
        <w:numPr>
          <w:ilvl w:val="0"/>
          <w:numId w:val="7"/>
        </w:numPr>
        <w:tabs>
          <w:tab w:val="left" w:pos="993"/>
        </w:tabs>
        <w:ind w:left="0" w:firstLine="709"/>
        <w:jc w:val="both"/>
        <w:rPr>
          <w:rFonts w:ascii="Times New Roman" w:hAnsi="Times New Roman" w:cs="Times New Roman"/>
          <w:sz w:val="28"/>
          <w:szCs w:val="28"/>
        </w:rPr>
      </w:pPr>
      <w:r w:rsidRPr="008914D6">
        <w:rPr>
          <w:rFonts w:ascii="Times New Roman" w:hAnsi="Times New Roman" w:cs="Times New Roman"/>
          <w:sz w:val="28"/>
          <w:szCs w:val="28"/>
        </w:rPr>
        <w:t>обеспечение поддержки и развития способностей и талантов у детей, организации отдыха и занятости детей в каникулярное  время;</w:t>
      </w:r>
    </w:p>
    <w:p w:rsidR="001419EF" w:rsidRPr="008914D6" w:rsidRDefault="001419EF" w:rsidP="003E19CD">
      <w:pPr>
        <w:pStyle w:val="aa"/>
        <w:numPr>
          <w:ilvl w:val="0"/>
          <w:numId w:val="7"/>
        </w:numPr>
        <w:tabs>
          <w:tab w:val="left" w:pos="993"/>
        </w:tabs>
        <w:ind w:left="0" w:firstLine="709"/>
        <w:jc w:val="both"/>
        <w:rPr>
          <w:rFonts w:ascii="Times New Roman" w:hAnsi="Times New Roman" w:cs="Times New Roman"/>
          <w:sz w:val="28"/>
          <w:szCs w:val="28"/>
        </w:rPr>
      </w:pPr>
      <w:r w:rsidRPr="008914D6">
        <w:rPr>
          <w:rFonts w:ascii="Times New Roman" w:hAnsi="Times New Roman" w:cs="Times New Roman"/>
          <w:sz w:val="28"/>
          <w:szCs w:val="28"/>
        </w:rPr>
        <w:t>укрепление материально-технической базы образования за счет проведения капитальных и текущих ремонтов, оснащение образовательных учреждений современным технологическим оборудованием для обеспечения возможности каждому учащемуся получения образования в современных условиях;</w:t>
      </w:r>
    </w:p>
    <w:p w:rsidR="001419EF" w:rsidRPr="008914D6" w:rsidRDefault="001419EF" w:rsidP="003E19CD">
      <w:pPr>
        <w:pStyle w:val="aa"/>
        <w:numPr>
          <w:ilvl w:val="0"/>
          <w:numId w:val="7"/>
        </w:numPr>
        <w:tabs>
          <w:tab w:val="left" w:pos="993"/>
        </w:tabs>
        <w:ind w:left="0" w:firstLine="709"/>
        <w:jc w:val="both"/>
        <w:rPr>
          <w:rFonts w:ascii="Times New Roman" w:hAnsi="Times New Roman" w:cs="Times New Roman"/>
          <w:sz w:val="28"/>
          <w:szCs w:val="28"/>
        </w:rPr>
      </w:pPr>
      <w:r w:rsidRPr="008914D6">
        <w:rPr>
          <w:rFonts w:ascii="Times New Roman" w:hAnsi="Times New Roman" w:cs="Times New Roman"/>
          <w:sz w:val="28"/>
          <w:szCs w:val="28"/>
        </w:rPr>
        <w:t>создание дополнительных мест в образовательных учреждениях,             в том числе путем проектирования и строительства новых школ и дошкольных образовательных учреждений;</w:t>
      </w:r>
    </w:p>
    <w:p w:rsidR="001419EF" w:rsidRPr="008914D6" w:rsidRDefault="001419EF" w:rsidP="003E19CD">
      <w:pPr>
        <w:pStyle w:val="aa"/>
        <w:numPr>
          <w:ilvl w:val="0"/>
          <w:numId w:val="7"/>
        </w:numPr>
        <w:tabs>
          <w:tab w:val="left" w:pos="993"/>
        </w:tabs>
        <w:ind w:left="0" w:firstLine="709"/>
        <w:jc w:val="both"/>
        <w:rPr>
          <w:rFonts w:ascii="Times New Roman" w:hAnsi="Times New Roman" w:cs="Times New Roman"/>
          <w:sz w:val="28"/>
          <w:szCs w:val="28"/>
        </w:rPr>
      </w:pPr>
      <w:r w:rsidRPr="008914D6">
        <w:rPr>
          <w:rFonts w:ascii="Times New Roman" w:hAnsi="Times New Roman" w:cs="Times New Roman"/>
          <w:sz w:val="28"/>
          <w:szCs w:val="28"/>
        </w:rPr>
        <w:t>создание условий для профессионального становления и развития педагогических кадров;</w:t>
      </w:r>
    </w:p>
    <w:p w:rsidR="001419EF" w:rsidRPr="008914D6" w:rsidRDefault="001419EF" w:rsidP="003E19CD">
      <w:pPr>
        <w:pStyle w:val="aa"/>
        <w:numPr>
          <w:ilvl w:val="0"/>
          <w:numId w:val="7"/>
        </w:numPr>
        <w:tabs>
          <w:tab w:val="left" w:pos="993"/>
        </w:tabs>
        <w:ind w:left="0" w:firstLine="709"/>
        <w:jc w:val="both"/>
        <w:rPr>
          <w:rFonts w:ascii="Times New Roman" w:hAnsi="Times New Roman" w:cs="Times New Roman"/>
          <w:sz w:val="28"/>
          <w:szCs w:val="28"/>
        </w:rPr>
      </w:pPr>
      <w:r w:rsidRPr="008914D6">
        <w:rPr>
          <w:rFonts w:ascii="Times New Roman" w:hAnsi="Times New Roman" w:cs="Times New Roman"/>
          <w:sz w:val="28"/>
          <w:szCs w:val="28"/>
        </w:rPr>
        <w:t>обеспечение условий для развития в образовательных учреждениях города Красноярска физической культуры и спорта, формирование здорового образа жизни;</w:t>
      </w:r>
    </w:p>
    <w:p w:rsidR="001419EF" w:rsidRPr="008914D6" w:rsidRDefault="001419EF" w:rsidP="003E19CD">
      <w:pPr>
        <w:pStyle w:val="aa"/>
        <w:numPr>
          <w:ilvl w:val="0"/>
          <w:numId w:val="7"/>
        </w:numPr>
        <w:tabs>
          <w:tab w:val="left" w:pos="993"/>
        </w:tabs>
        <w:ind w:left="0" w:firstLine="709"/>
        <w:jc w:val="both"/>
        <w:rPr>
          <w:rFonts w:ascii="Times New Roman" w:hAnsi="Times New Roman" w:cs="Times New Roman"/>
          <w:sz w:val="28"/>
          <w:szCs w:val="28"/>
        </w:rPr>
      </w:pPr>
      <w:r w:rsidRPr="008914D6">
        <w:rPr>
          <w:rFonts w:ascii="Times New Roman" w:hAnsi="Times New Roman" w:cs="Times New Roman"/>
          <w:sz w:val="28"/>
          <w:szCs w:val="28"/>
        </w:rPr>
        <w:t xml:space="preserve">создание в общеобразовательных организациях условий для                 инклюзивного образования детей-инвалидов, включая создание универсальной </w:t>
      </w:r>
      <w:proofErr w:type="spellStart"/>
      <w:r w:rsidRPr="008914D6">
        <w:rPr>
          <w:rFonts w:ascii="Times New Roman" w:hAnsi="Times New Roman" w:cs="Times New Roman"/>
          <w:sz w:val="28"/>
          <w:szCs w:val="28"/>
        </w:rPr>
        <w:t>безбарьерной</w:t>
      </w:r>
      <w:proofErr w:type="spellEnd"/>
      <w:r w:rsidRPr="008914D6">
        <w:rPr>
          <w:rFonts w:ascii="Times New Roman" w:hAnsi="Times New Roman" w:cs="Times New Roman"/>
          <w:sz w:val="28"/>
          <w:szCs w:val="28"/>
        </w:rPr>
        <w:t xml:space="preserve"> среды для беспрепятственного доступа и оснащение общеобразовательных организаций специальным оборудованием,           в том числе учебным, реабилитационным, компьютерным, и автотранспортом;</w:t>
      </w:r>
    </w:p>
    <w:p w:rsidR="001419EF" w:rsidRPr="008914D6" w:rsidRDefault="001419EF" w:rsidP="003E19CD">
      <w:pPr>
        <w:pStyle w:val="aa"/>
        <w:numPr>
          <w:ilvl w:val="0"/>
          <w:numId w:val="7"/>
        </w:numPr>
        <w:tabs>
          <w:tab w:val="left" w:pos="993"/>
        </w:tabs>
        <w:ind w:left="0" w:firstLine="709"/>
        <w:jc w:val="both"/>
        <w:rPr>
          <w:rFonts w:ascii="Times New Roman" w:hAnsi="Times New Roman" w:cs="Times New Roman"/>
          <w:sz w:val="28"/>
          <w:szCs w:val="28"/>
        </w:rPr>
      </w:pPr>
      <w:r w:rsidRPr="008914D6">
        <w:rPr>
          <w:rFonts w:ascii="Times New Roman" w:hAnsi="Times New Roman" w:cs="Times New Roman"/>
          <w:sz w:val="28"/>
          <w:szCs w:val="28"/>
        </w:rPr>
        <w:t>создание условий, направленных на обеспечение обучающихся рациональным и сбалансированным питанием, гарантирование качества и безопасности питания, пищевых продуктов, используемых в приготовлении блюд, пропаганда принципов здорового и полноценного питания;</w:t>
      </w:r>
    </w:p>
    <w:p w:rsidR="001419EF" w:rsidRPr="008914D6" w:rsidRDefault="001419EF" w:rsidP="003E19CD">
      <w:pPr>
        <w:pStyle w:val="aa"/>
        <w:numPr>
          <w:ilvl w:val="0"/>
          <w:numId w:val="7"/>
        </w:numPr>
        <w:tabs>
          <w:tab w:val="left" w:pos="993"/>
        </w:tabs>
        <w:ind w:left="0" w:firstLine="709"/>
        <w:jc w:val="both"/>
        <w:rPr>
          <w:rFonts w:ascii="Times New Roman" w:hAnsi="Times New Roman" w:cs="Times New Roman"/>
          <w:sz w:val="28"/>
          <w:szCs w:val="28"/>
        </w:rPr>
      </w:pPr>
      <w:r w:rsidRPr="008914D6">
        <w:rPr>
          <w:rFonts w:ascii="Times New Roman" w:hAnsi="Times New Roman" w:cs="Times New Roman"/>
          <w:sz w:val="28"/>
          <w:szCs w:val="28"/>
        </w:rPr>
        <w:t>обеспечение антитеррористической защищённости образовательных учреждений;</w:t>
      </w:r>
    </w:p>
    <w:p w:rsidR="001419EF" w:rsidRPr="008914D6" w:rsidRDefault="001419EF" w:rsidP="003E19CD">
      <w:pPr>
        <w:pStyle w:val="aa"/>
        <w:numPr>
          <w:ilvl w:val="0"/>
          <w:numId w:val="7"/>
        </w:numPr>
        <w:tabs>
          <w:tab w:val="left" w:pos="993"/>
        </w:tabs>
        <w:ind w:left="0" w:firstLine="709"/>
        <w:jc w:val="both"/>
        <w:rPr>
          <w:rFonts w:ascii="Times New Roman" w:hAnsi="Times New Roman" w:cs="Times New Roman"/>
          <w:sz w:val="28"/>
          <w:szCs w:val="28"/>
        </w:rPr>
      </w:pPr>
      <w:r w:rsidRPr="008914D6">
        <w:rPr>
          <w:rFonts w:ascii="Times New Roman" w:hAnsi="Times New Roman" w:cs="Times New Roman"/>
          <w:sz w:val="28"/>
          <w:szCs w:val="28"/>
        </w:rPr>
        <w:t>создание условий для эффективного управления отраслью «Образование» в городе Красноярске.</w:t>
      </w:r>
    </w:p>
    <w:p w:rsidR="00246ABE" w:rsidRPr="008914D6" w:rsidRDefault="00246ABE" w:rsidP="001419EF">
      <w:pPr>
        <w:spacing w:before="120"/>
        <w:ind w:firstLine="709"/>
        <w:jc w:val="both"/>
        <w:rPr>
          <w:rFonts w:ascii="Times New Roman" w:hAnsi="Times New Roman" w:cs="Times New Roman"/>
          <w:b/>
          <w:bCs/>
          <w:i/>
          <w:iCs/>
          <w:sz w:val="28"/>
          <w:szCs w:val="28"/>
        </w:rPr>
      </w:pPr>
      <w:r w:rsidRPr="008914D6">
        <w:rPr>
          <w:rFonts w:ascii="Times New Roman" w:hAnsi="Times New Roman" w:cs="Times New Roman"/>
          <w:b/>
          <w:bCs/>
          <w:i/>
          <w:iCs/>
          <w:sz w:val="28"/>
          <w:szCs w:val="28"/>
        </w:rPr>
        <w:t>Культура</w:t>
      </w:r>
    </w:p>
    <w:p w:rsidR="006A54D1" w:rsidRPr="008914D6" w:rsidRDefault="006A54D1" w:rsidP="006A54D1">
      <w:pPr>
        <w:widowControl/>
        <w:autoSpaceDE/>
        <w:autoSpaceDN/>
        <w:adjustRightInd/>
        <w:ind w:firstLine="708"/>
        <w:jc w:val="both"/>
        <w:rPr>
          <w:rFonts w:ascii="Times New Roman" w:eastAsiaTheme="minorHAnsi" w:hAnsi="Times New Roman" w:cs="Times New Roman"/>
          <w:sz w:val="28"/>
          <w:szCs w:val="28"/>
          <w:lang w:eastAsia="en-US"/>
        </w:rPr>
      </w:pPr>
      <w:r w:rsidRPr="008914D6">
        <w:rPr>
          <w:rFonts w:ascii="Times New Roman" w:eastAsiaTheme="minorHAnsi" w:hAnsi="Times New Roman" w:cs="Times New Roman"/>
          <w:sz w:val="28"/>
          <w:szCs w:val="28"/>
          <w:lang w:eastAsia="en-US"/>
        </w:rPr>
        <w:t>Приоритеты в сфере культуры определены Указами Президента Российской Федерации от 07.05.2018 № 204 «О национальных целях                и стратегических задачах развития Российской Федерации на период до 2024 года», от 21.06.2020 № 474 «О национальных целях развития Российской Федерации на период до 2030 года».</w:t>
      </w:r>
    </w:p>
    <w:p w:rsidR="006A54D1" w:rsidRPr="008914D6" w:rsidRDefault="006A54D1" w:rsidP="006A54D1">
      <w:pPr>
        <w:widowControl/>
        <w:autoSpaceDE/>
        <w:autoSpaceDN/>
        <w:adjustRightInd/>
        <w:ind w:firstLine="708"/>
        <w:jc w:val="both"/>
        <w:rPr>
          <w:rFonts w:ascii="Times New Roman" w:eastAsiaTheme="minorHAnsi" w:hAnsi="Times New Roman" w:cs="Times New Roman"/>
          <w:sz w:val="28"/>
          <w:szCs w:val="28"/>
          <w:lang w:eastAsia="en-US"/>
        </w:rPr>
      </w:pPr>
      <w:r w:rsidRPr="008914D6">
        <w:rPr>
          <w:rFonts w:ascii="Times New Roman" w:eastAsiaTheme="minorHAnsi" w:hAnsi="Times New Roman" w:cs="Times New Roman"/>
          <w:sz w:val="28"/>
          <w:szCs w:val="28"/>
          <w:lang w:eastAsia="en-US"/>
        </w:rPr>
        <w:t xml:space="preserve">Национальные цели будут достигнуты за счет мероприятий по </w:t>
      </w:r>
      <w:proofErr w:type="gramStart"/>
      <w:r w:rsidRPr="008914D6">
        <w:rPr>
          <w:rFonts w:ascii="Times New Roman" w:eastAsiaTheme="minorHAnsi" w:hAnsi="Times New Roman" w:cs="Times New Roman"/>
          <w:sz w:val="28"/>
          <w:szCs w:val="28"/>
          <w:lang w:eastAsia="en-US"/>
        </w:rPr>
        <w:t>вы-явлению</w:t>
      </w:r>
      <w:proofErr w:type="gramEnd"/>
      <w:r w:rsidRPr="008914D6">
        <w:rPr>
          <w:rFonts w:ascii="Times New Roman" w:eastAsiaTheme="minorHAnsi" w:hAnsi="Times New Roman" w:cs="Times New Roman"/>
          <w:sz w:val="28"/>
          <w:szCs w:val="28"/>
          <w:lang w:eastAsia="en-US"/>
        </w:rPr>
        <w:t xml:space="preserve">, поддержке и развитию способностей и талантов у детей и </w:t>
      </w:r>
      <w:proofErr w:type="spellStart"/>
      <w:r w:rsidRPr="008914D6">
        <w:rPr>
          <w:rFonts w:ascii="Times New Roman" w:eastAsiaTheme="minorHAnsi" w:hAnsi="Times New Roman" w:cs="Times New Roman"/>
          <w:sz w:val="28"/>
          <w:szCs w:val="28"/>
          <w:lang w:eastAsia="en-US"/>
        </w:rPr>
        <w:t>мо-лодежи</w:t>
      </w:r>
      <w:proofErr w:type="spellEnd"/>
      <w:r w:rsidRPr="008914D6">
        <w:rPr>
          <w:rFonts w:ascii="Times New Roman" w:eastAsiaTheme="minorHAnsi" w:hAnsi="Times New Roman" w:cs="Times New Roman"/>
          <w:sz w:val="28"/>
          <w:szCs w:val="28"/>
          <w:lang w:eastAsia="en-US"/>
        </w:rPr>
        <w:t>, создания и модернизации объектов культуры, широкой поддержки творческих инициатив граждан и организаций, культурно-просветительских и творческих проектов, переподготовки специалистов сферы культуры, развития волонтерского движения, и внедрения информационных технологий</w:t>
      </w:r>
    </w:p>
    <w:p w:rsidR="006A54D1" w:rsidRPr="008914D6" w:rsidRDefault="006A54D1" w:rsidP="006A54D1">
      <w:pPr>
        <w:widowControl/>
        <w:autoSpaceDE/>
        <w:autoSpaceDN/>
        <w:adjustRightInd/>
        <w:ind w:firstLine="708"/>
        <w:jc w:val="both"/>
        <w:rPr>
          <w:rFonts w:ascii="Times New Roman" w:eastAsiaTheme="minorHAnsi" w:hAnsi="Times New Roman" w:cs="Times New Roman"/>
          <w:sz w:val="28"/>
          <w:szCs w:val="28"/>
          <w:lang w:eastAsia="en-US"/>
        </w:rPr>
      </w:pPr>
      <w:r w:rsidRPr="008914D6">
        <w:rPr>
          <w:rFonts w:ascii="Times New Roman" w:eastAsiaTheme="minorHAnsi" w:hAnsi="Times New Roman" w:cs="Times New Roman"/>
          <w:sz w:val="28"/>
          <w:szCs w:val="28"/>
          <w:lang w:eastAsia="en-US"/>
        </w:rPr>
        <w:t>В целях реализации задач Федерального проекта «Обеспечение качественно нового уровня развития инфраструктуры культуры» («Культурная среда») будет осуществляться работа по следующим направлениям:</w:t>
      </w:r>
    </w:p>
    <w:p w:rsidR="006A54D1" w:rsidRPr="008914D6" w:rsidRDefault="006A54D1" w:rsidP="003E19CD">
      <w:pPr>
        <w:pStyle w:val="aa"/>
        <w:numPr>
          <w:ilvl w:val="0"/>
          <w:numId w:val="11"/>
        </w:numPr>
        <w:tabs>
          <w:tab w:val="left" w:pos="993"/>
        </w:tabs>
        <w:ind w:left="0" w:firstLine="709"/>
        <w:jc w:val="both"/>
        <w:rPr>
          <w:rFonts w:ascii="Times New Roman" w:hAnsi="Times New Roman" w:cs="Times New Roman"/>
          <w:sz w:val="28"/>
          <w:szCs w:val="28"/>
        </w:rPr>
      </w:pPr>
      <w:r w:rsidRPr="008914D6">
        <w:rPr>
          <w:rFonts w:ascii="Times New Roman" w:eastAsiaTheme="minorEastAsia" w:hAnsi="Times New Roman" w:cs="Times New Roman"/>
          <w:sz w:val="28"/>
          <w:szCs w:val="28"/>
          <w:lang w:eastAsia="ru-RU"/>
        </w:rPr>
        <w:t>Развитие муниципальных библиотек:</w:t>
      </w:r>
      <w:r w:rsidRPr="008914D6">
        <w:rPr>
          <w:rFonts w:ascii="Times New Roman" w:hAnsi="Times New Roman" w:cs="Times New Roman"/>
          <w:sz w:val="28"/>
          <w:szCs w:val="28"/>
        </w:rPr>
        <w:t xml:space="preserve"> </w:t>
      </w:r>
    </w:p>
    <w:p w:rsidR="003D626E" w:rsidRPr="008914D6" w:rsidRDefault="006A54D1" w:rsidP="003E19CD">
      <w:pPr>
        <w:pStyle w:val="aa"/>
        <w:numPr>
          <w:ilvl w:val="0"/>
          <w:numId w:val="7"/>
        </w:numPr>
        <w:tabs>
          <w:tab w:val="left" w:pos="993"/>
        </w:tabs>
        <w:ind w:left="0" w:firstLine="709"/>
        <w:jc w:val="both"/>
        <w:rPr>
          <w:rFonts w:ascii="Times New Roman" w:hAnsi="Times New Roman" w:cs="Times New Roman"/>
          <w:sz w:val="28"/>
          <w:szCs w:val="28"/>
        </w:rPr>
      </w:pPr>
      <w:r w:rsidRPr="008914D6">
        <w:rPr>
          <w:rFonts w:ascii="Times New Roman" w:hAnsi="Times New Roman" w:cs="Times New Roman"/>
          <w:sz w:val="28"/>
          <w:szCs w:val="28"/>
        </w:rPr>
        <w:t xml:space="preserve">обеспечение доступа к справочно-поисковому аппарату, базам данных; </w:t>
      </w:r>
    </w:p>
    <w:p w:rsidR="006A54D1" w:rsidRPr="008914D6" w:rsidRDefault="006A54D1" w:rsidP="003E19CD">
      <w:pPr>
        <w:pStyle w:val="aa"/>
        <w:numPr>
          <w:ilvl w:val="0"/>
          <w:numId w:val="7"/>
        </w:numPr>
        <w:tabs>
          <w:tab w:val="left" w:pos="993"/>
        </w:tabs>
        <w:ind w:left="0" w:firstLine="709"/>
        <w:jc w:val="both"/>
        <w:rPr>
          <w:rFonts w:ascii="Times New Roman" w:hAnsi="Times New Roman" w:cs="Times New Roman"/>
          <w:sz w:val="28"/>
          <w:szCs w:val="28"/>
        </w:rPr>
      </w:pPr>
      <w:r w:rsidRPr="008914D6">
        <w:rPr>
          <w:rFonts w:ascii="Times New Roman" w:hAnsi="Times New Roman" w:cs="Times New Roman"/>
          <w:sz w:val="28"/>
          <w:szCs w:val="28"/>
        </w:rPr>
        <w:t>предоставление доступа к оцифрованным изданиям;</w:t>
      </w:r>
    </w:p>
    <w:p w:rsidR="006A54D1" w:rsidRPr="008914D6" w:rsidRDefault="006A54D1" w:rsidP="003E19CD">
      <w:pPr>
        <w:pStyle w:val="aa"/>
        <w:numPr>
          <w:ilvl w:val="0"/>
          <w:numId w:val="7"/>
        </w:numPr>
        <w:tabs>
          <w:tab w:val="left" w:pos="993"/>
        </w:tabs>
        <w:ind w:left="0" w:firstLine="709"/>
        <w:jc w:val="both"/>
        <w:rPr>
          <w:rFonts w:ascii="Times New Roman" w:hAnsi="Times New Roman" w:cs="Times New Roman"/>
          <w:sz w:val="28"/>
          <w:szCs w:val="28"/>
        </w:rPr>
      </w:pPr>
      <w:r w:rsidRPr="008914D6">
        <w:rPr>
          <w:rFonts w:ascii="Times New Roman" w:hAnsi="Times New Roman" w:cs="Times New Roman"/>
          <w:sz w:val="28"/>
          <w:szCs w:val="28"/>
        </w:rPr>
        <w:t>развитие деятельности модернизированных библиотек;</w:t>
      </w:r>
    </w:p>
    <w:p w:rsidR="006A54D1" w:rsidRPr="008914D6" w:rsidRDefault="006A54D1" w:rsidP="003E19CD">
      <w:pPr>
        <w:pStyle w:val="aa"/>
        <w:numPr>
          <w:ilvl w:val="0"/>
          <w:numId w:val="7"/>
        </w:numPr>
        <w:tabs>
          <w:tab w:val="left" w:pos="993"/>
        </w:tabs>
        <w:ind w:left="0" w:firstLine="709"/>
        <w:jc w:val="both"/>
        <w:rPr>
          <w:rFonts w:ascii="Times New Roman" w:hAnsi="Times New Roman" w:cs="Times New Roman"/>
          <w:sz w:val="28"/>
          <w:szCs w:val="28"/>
        </w:rPr>
      </w:pPr>
      <w:r w:rsidRPr="008914D6">
        <w:rPr>
          <w:rFonts w:ascii="Times New Roman" w:hAnsi="Times New Roman" w:cs="Times New Roman"/>
          <w:sz w:val="28"/>
          <w:szCs w:val="28"/>
        </w:rPr>
        <w:t xml:space="preserve">развитие новых форматов работы с участием </w:t>
      </w:r>
      <w:proofErr w:type="spellStart"/>
      <w:r w:rsidRPr="008914D6">
        <w:rPr>
          <w:rFonts w:ascii="Times New Roman" w:hAnsi="Times New Roman" w:cs="Times New Roman"/>
          <w:sz w:val="28"/>
          <w:szCs w:val="28"/>
        </w:rPr>
        <w:t>самоорганизованных</w:t>
      </w:r>
      <w:proofErr w:type="spellEnd"/>
      <w:r w:rsidRPr="008914D6">
        <w:rPr>
          <w:rFonts w:ascii="Times New Roman" w:hAnsi="Times New Roman" w:cs="Times New Roman"/>
          <w:sz w:val="28"/>
          <w:szCs w:val="28"/>
        </w:rPr>
        <w:t xml:space="preserve"> общественных объединений;</w:t>
      </w:r>
    </w:p>
    <w:p w:rsidR="006A54D1" w:rsidRPr="008914D6" w:rsidRDefault="006A54D1" w:rsidP="003E19CD">
      <w:pPr>
        <w:pStyle w:val="aa"/>
        <w:numPr>
          <w:ilvl w:val="0"/>
          <w:numId w:val="7"/>
        </w:numPr>
        <w:tabs>
          <w:tab w:val="left" w:pos="993"/>
        </w:tabs>
        <w:ind w:left="0" w:firstLine="709"/>
        <w:jc w:val="both"/>
        <w:rPr>
          <w:rFonts w:ascii="Times New Roman" w:hAnsi="Times New Roman" w:cs="Times New Roman"/>
          <w:sz w:val="28"/>
          <w:szCs w:val="28"/>
        </w:rPr>
      </w:pPr>
      <w:r w:rsidRPr="008914D6">
        <w:rPr>
          <w:rFonts w:ascii="Times New Roman" w:hAnsi="Times New Roman" w:cs="Times New Roman"/>
          <w:sz w:val="28"/>
          <w:szCs w:val="28"/>
        </w:rPr>
        <w:t>комплектование и обеспечение сохранности библиотечных фондов библиотек города.</w:t>
      </w:r>
    </w:p>
    <w:p w:rsidR="006A54D1" w:rsidRPr="008914D6" w:rsidRDefault="006A54D1" w:rsidP="003E19CD">
      <w:pPr>
        <w:pStyle w:val="aa"/>
        <w:numPr>
          <w:ilvl w:val="0"/>
          <w:numId w:val="11"/>
        </w:numPr>
        <w:tabs>
          <w:tab w:val="left" w:pos="993"/>
        </w:tabs>
        <w:ind w:left="0" w:firstLine="709"/>
        <w:jc w:val="both"/>
        <w:rPr>
          <w:rFonts w:ascii="Times New Roman" w:eastAsiaTheme="minorEastAsia" w:hAnsi="Times New Roman" w:cs="Times New Roman"/>
          <w:sz w:val="28"/>
          <w:szCs w:val="28"/>
          <w:lang w:eastAsia="ru-RU"/>
        </w:rPr>
      </w:pPr>
      <w:r w:rsidRPr="008914D6">
        <w:rPr>
          <w:rFonts w:ascii="Times New Roman" w:eastAsiaTheme="minorEastAsia" w:hAnsi="Times New Roman" w:cs="Times New Roman"/>
          <w:sz w:val="28"/>
          <w:szCs w:val="28"/>
          <w:lang w:eastAsia="ru-RU"/>
        </w:rPr>
        <w:t xml:space="preserve">Приобретение музыкальных инструментов для детских школ искусств и музыкальных школ. </w:t>
      </w:r>
    </w:p>
    <w:p w:rsidR="006A54D1" w:rsidRPr="008914D6" w:rsidRDefault="006A54D1" w:rsidP="003E19CD">
      <w:pPr>
        <w:pStyle w:val="aa"/>
        <w:numPr>
          <w:ilvl w:val="0"/>
          <w:numId w:val="11"/>
        </w:numPr>
        <w:tabs>
          <w:tab w:val="left" w:pos="993"/>
        </w:tabs>
        <w:ind w:left="0" w:firstLine="709"/>
        <w:jc w:val="both"/>
        <w:rPr>
          <w:rFonts w:ascii="Times New Roman" w:hAnsi="Times New Roman" w:cs="Times New Roman"/>
          <w:sz w:val="28"/>
          <w:szCs w:val="28"/>
        </w:rPr>
      </w:pPr>
      <w:r w:rsidRPr="008914D6">
        <w:rPr>
          <w:rFonts w:ascii="Times New Roman" w:hAnsi="Times New Roman" w:cs="Times New Roman"/>
          <w:sz w:val="28"/>
          <w:szCs w:val="28"/>
        </w:rPr>
        <w:t xml:space="preserve">Создание условий для показа национальных кинофильмов: </w:t>
      </w:r>
    </w:p>
    <w:p w:rsidR="006A54D1" w:rsidRPr="008914D6" w:rsidRDefault="006A54D1" w:rsidP="003E19CD">
      <w:pPr>
        <w:pStyle w:val="aa"/>
        <w:numPr>
          <w:ilvl w:val="0"/>
          <w:numId w:val="7"/>
        </w:numPr>
        <w:tabs>
          <w:tab w:val="left" w:pos="993"/>
        </w:tabs>
        <w:ind w:left="0" w:firstLine="709"/>
        <w:jc w:val="both"/>
        <w:rPr>
          <w:rFonts w:ascii="Times New Roman" w:hAnsi="Times New Roman" w:cs="Times New Roman"/>
          <w:sz w:val="28"/>
          <w:szCs w:val="28"/>
        </w:rPr>
      </w:pPr>
      <w:r w:rsidRPr="008914D6">
        <w:rPr>
          <w:rFonts w:ascii="Times New Roman" w:hAnsi="Times New Roman" w:cs="Times New Roman"/>
          <w:sz w:val="28"/>
          <w:szCs w:val="28"/>
        </w:rPr>
        <w:t>проведение тематических кинофестивалей отечественного кино;</w:t>
      </w:r>
    </w:p>
    <w:p w:rsidR="006A54D1" w:rsidRPr="008914D6" w:rsidRDefault="006A54D1" w:rsidP="003E19CD">
      <w:pPr>
        <w:pStyle w:val="aa"/>
        <w:numPr>
          <w:ilvl w:val="0"/>
          <w:numId w:val="7"/>
        </w:numPr>
        <w:tabs>
          <w:tab w:val="left" w:pos="993"/>
        </w:tabs>
        <w:ind w:left="0" w:firstLine="709"/>
        <w:jc w:val="both"/>
        <w:rPr>
          <w:rFonts w:ascii="Times New Roman" w:hAnsi="Times New Roman" w:cs="Times New Roman"/>
          <w:sz w:val="28"/>
          <w:szCs w:val="28"/>
        </w:rPr>
      </w:pPr>
      <w:r w:rsidRPr="008914D6">
        <w:rPr>
          <w:rFonts w:ascii="Times New Roman" w:hAnsi="Times New Roman" w:cs="Times New Roman"/>
          <w:sz w:val="28"/>
          <w:szCs w:val="28"/>
        </w:rPr>
        <w:t>организация клубов любителей  отечественного кино;</w:t>
      </w:r>
    </w:p>
    <w:p w:rsidR="006A54D1" w:rsidRPr="008914D6" w:rsidRDefault="006A54D1" w:rsidP="003E19CD">
      <w:pPr>
        <w:pStyle w:val="aa"/>
        <w:numPr>
          <w:ilvl w:val="0"/>
          <w:numId w:val="7"/>
        </w:numPr>
        <w:tabs>
          <w:tab w:val="left" w:pos="993"/>
        </w:tabs>
        <w:ind w:left="0" w:firstLine="709"/>
        <w:jc w:val="both"/>
        <w:rPr>
          <w:rFonts w:ascii="Times New Roman" w:hAnsi="Times New Roman" w:cs="Times New Roman"/>
          <w:sz w:val="28"/>
          <w:szCs w:val="28"/>
        </w:rPr>
      </w:pPr>
      <w:r w:rsidRPr="008914D6">
        <w:rPr>
          <w:rFonts w:ascii="Times New Roman" w:hAnsi="Times New Roman" w:cs="Times New Roman"/>
          <w:sz w:val="28"/>
          <w:szCs w:val="28"/>
        </w:rPr>
        <w:t>проведение встреч с деятелями российского кино.</w:t>
      </w:r>
    </w:p>
    <w:p w:rsidR="006A54D1" w:rsidRPr="008914D6" w:rsidRDefault="006A54D1" w:rsidP="006A54D1">
      <w:pPr>
        <w:widowControl/>
        <w:autoSpaceDE/>
        <w:autoSpaceDN/>
        <w:adjustRightInd/>
        <w:ind w:firstLine="708"/>
        <w:jc w:val="both"/>
        <w:rPr>
          <w:rFonts w:ascii="Times New Roman" w:eastAsiaTheme="minorHAnsi" w:hAnsi="Times New Roman" w:cs="Times New Roman"/>
          <w:sz w:val="28"/>
          <w:szCs w:val="28"/>
          <w:lang w:eastAsia="en-US"/>
        </w:rPr>
      </w:pPr>
      <w:r w:rsidRPr="008914D6">
        <w:rPr>
          <w:rFonts w:ascii="Times New Roman" w:eastAsiaTheme="minorHAnsi" w:hAnsi="Times New Roman" w:cs="Times New Roman"/>
          <w:sz w:val="28"/>
          <w:szCs w:val="28"/>
          <w:lang w:eastAsia="en-US"/>
        </w:rPr>
        <w:t>В целях реализации задач Федерального проекта «Создание условий для реализации творческого потенциала нации» («Творческие               люди») будет осуществляться работа по следующим направлениям:</w:t>
      </w:r>
    </w:p>
    <w:p w:rsidR="006A54D1" w:rsidRPr="008914D6" w:rsidRDefault="006A54D1" w:rsidP="003E19CD">
      <w:pPr>
        <w:pStyle w:val="aa"/>
        <w:numPr>
          <w:ilvl w:val="0"/>
          <w:numId w:val="21"/>
        </w:numPr>
        <w:tabs>
          <w:tab w:val="left" w:pos="993"/>
        </w:tabs>
        <w:ind w:left="0" w:firstLine="709"/>
        <w:jc w:val="both"/>
        <w:rPr>
          <w:rFonts w:ascii="Times New Roman" w:eastAsiaTheme="minorEastAsia" w:hAnsi="Times New Roman" w:cs="Times New Roman"/>
          <w:sz w:val="28"/>
          <w:szCs w:val="28"/>
          <w:lang w:eastAsia="ru-RU"/>
        </w:rPr>
      </w:pPr>
      <w:r w:rsidRPr="008914D6">
        <w:rPr>
          <w:rFonts w:ascii="Times New Roman" w:eastAsiaTheme="minorEastAsia" w:hAnsi="Times New Roman" w:cs="Times New Roman"/>
          <w:sz w:val="28"/>
          <w:szCs w:val="28"/>
          <w:lang w:eastAsia="ru-RU"/>
        </w:rPr>
        <w:t>Укрепление российской гражданской идентичности на основе духовно-нравственных и культурных ценностей народов Российской Федерации, исторических и национально-культурных традиций:</w:t>
      </w:r>
    </w:p>
    <w:p w:rsidR="006A54D1" w:rsidRPr="008914D6" w:rsidRDefault="006A54D1" w:rsidP="003E19CD">
      <w:pPr>
        <w:pStyle w:val="aa"/>
        <w:numPr>
          <w:ilvl w:val="0"/>
          <w:numId w:val="7"/>
        </w:numPr>
        <w:tabs>
          <w:tab w:val="left" w:pos="993"/>
        </w:tabs>
        <w:ind w:left="0" w:firstLine="709"/>
        <w:jc w:val="both"/>
        <w:rPr>
          <w:rFonts w:ascii="Times New Roman" w:hAnsi="Times New Roman" w:cs="Times New Roman"/>
          <w:sz w:val="28"/>
          <w:szCs w:val="28"/>
        </w:rPr>
      </w:pPr>
      <w:r w:rsidRPr="008914D6">
        <w:rPr>
          <w:rFonts w:ascii="Times New Roman" w:hAnsi="Times New Roman" w:cs="Times New Roman"/>
          <w:sz w:val="28"/>
          <w:szCs w:val="28"/>
        </w:rPr>
        <w:t>празднование юбилейных дат  и увековечение памяти красноярцев – выдающихся деятелей культуры, осуществление международных культурных связей, гастрольной деятельности;</w:t>
      </w:r>
    </w:p>
    <w:p w:rsidR="006A54D1" w:rsidRPr="008914D6" w:rsidRDefault="006A54D1" w:rsidP="003E19CD">
      <w:pPr>
        <w:pStyle w:val="aa"/>
        <w:numPr>
          <w:ilvl w:val="0"/>
          <w:numId w:val="7"/>
        </w:numPr>
        <w:tabs>
          <w:tab w:val="left" w:pos="993"/>
        </w:tabs>
        <w:ind w:left="0" w:firstLine="709"/>
        <w:jc w:val="both"/>
        <w:rPr>
          <w:rFonts w:ascii="Times New Roman" w:hAnsi="Times New Roman" w:cs="Times New Roman"/>
          <w:sz w:val="28"/>
          <w:szCs w:val="28"/>
        </w:rPr>
      </w:pPr>
      <w:r w:rsidRPr="008914D6">
        <w:rPr>
          <w:rFonts w:ascii="Times New Roman" w:hAnsi="Times New Roman" w:cs="Times New Roman"/>
          <w:sz w:val="28"/>
          <w:szCs w:val="28"/>
        </w:rPr>
        <w:t>формирование единого информационного пространства на основе оцифрованных книжных, музейных фондов;</w:t>
      </w:r>
    </w:p>
    <w:p w:rsidR="006A54D1" w:rsidRPr="008914D6" w:rsidRDefault="006A54D1" w:rsidP="003E19CD">
      <w:pPr>
        <w:pStyle w:val="aa"/>
        <w:numPr>
          <w:ilvl w:val="0"/>
          <w:numId w:val="7"/>
        </w:numPr>
        <w:tabs>
          <w:tab w:val="left" w:pos="993"/>
        </w:tabs>
        <w:ind w:left="0" w:firstLine="709"/>
        <w:jc w:val="both"/>
        <w:rPr>
          <w:rFonts w:ascii="Times New Roman" w:hAnsi="Times New Roman" w:cs="Times New Roman"/>
          <w:sz w:val="28"/>
          <w:szCs w:val="28"/>
        </w:rPr>
      </w:pPr>
      <w:r w:rsidRPr="008914D6">
        <w:rPr>
          <w:rFonts w:ascii="Times New Roman" w:hAnsi="Times New Roman" w:cs="Times New Roman"/>
          <w:sz w:val="28"/>
          <w:szCs w:val="28"/>
        </w:rPr>
        <w:t>осуществление просветительской, патриотической работы среди молодежи на базе муниципальных учреждений культуры;</w:t>
      </w:r>
    </w:p>
    <w:p w:rsidR="006A54D1" w:rsidRPr="008914D6" w:rsidRDefault="006A54D1" w:rsidP="003E19CD">
      <w:pPr>
        <w:pStyle w:val="aa"/>
        <w:numPr>
          <w:ilvl w:val="0"/>
          <w:numId w:val="7"/>
        </w:numPr>
        <w:tabs>
          <w:tab w:val="left" w:pos="993"/>
        </w:tabs>
        <w:ind w:left="0" w:firstLine="709"/>
        <w:jc w:val="both"/>
        <w:rPr>
          <w:rFonts w:ascii="Times New Roman" w:hAnsi="Times New Roman" w:cs="Times New Roman"/>
          <w:sz w:val="28"/>
          <w:szCs w:val="28"/>
        </w:rPr>
      </w:pPr>
      <w:r w:rsidRPr="008914D6">
        <w:rPr>
          <w:rFonts w:ascii="Times New Roman" w:hAnsi="Times New Roman" w:cs="Times New Roman"/>
          <w:sz w:val="28"/>
          <w:szCs w:val="28"/>
        </w:rPr>
        <w:t xml:space="preserve">поддержка народных художественных промыслов и ремесел, </w:t>
      </w:r>
      <w:proofErr w:type="gramStart"/>
      <w:r w:rsidRPr="008914D6">
        <w:rPr>
          <w:rFonts w:ascii="Times New Roman" w:hAnsi="Times New Roman" w:cs="Times New Roman"/>
          <w:sz w:val="28"/>
          <w:szCs w:val="28"/>
        </w:rPr>
        <w:t>при-влечение</w:t>
      </w:r>
      <w:proofErr w:type="gramEnd"/>
      <w:r w:rsidRPr="008914D6">
        <w:rPr>
          <w:rFonts w:ascii="Times New Roman" w:hAnsi="Times New Roman" w:cs="Times New Roman"/>
          <w:sz w:val="28"/>
          <w:szCs w:val="28"/>
        </w:rPr>
        <w:t xml:space="preserve"> молодежи к изучению фольклора и народного творчества, развитие всех видов народного искусства и т</w:t>
      </w:r>
      <w:r w:rsidR="00F033F5" w:rsidRPr="008914D6">
        <w:rPr>
          <w:rFonts w:ascii="Times New Roman" w:hAnsi="Times New Roman" w:cs="Times New Roman"/>
          <w:sz w:val="28"/>
          <w:szCs w:val="28"/>
        </w:rPr>
        <w:t>ворчества.</w:t>
      </w:r>
    </w:p>
    <w:p w:rsidR="006A54D1" w:rsidRPr="008914D6" w:rsidRDefault="006A54D1" w:rsidP="003E19CD">
      <w:pPr>
        <w:pStyle w:val="aa"/>
        <w:numPr>
          <w:ilvl w:val="0"/>
          <w:numId w:val="21"/>
        </w:numPr>
        <w:tabs>
          <w:tab w:val="left" w:pos="993"/>
        </w:tabs>
        <w:ind w:left="0" w:firstLine="709"/>
        <w:jc w:val="both"/>
        <w:rPr>
          <w:rFonts w:ascii="Times New Roman" w:eastAsiaTheme="minorEastAsia" w:hAnsi="Times New Roman" w:cs="Times New Roman"/>
          <w:sz w:val="28"/>
          <w:szCs w:val="28"/>
          <w:lang w:eastAsia="ru-RU"/>
        </w:rPr>
      </w:pPr>
      <w:r w:rsidRPr="008914D6">
        <w:rPr>
          <w:rFonts w:ascii="Times New Roman" w:eastAsiaTheme="minorEastAsia" w:hAnsi="Times New Roman" w:cs="Times New Roman"/>
          <w:sz w:val="28"/>
          <w:szCs w:val="28"/>
          <w:lang w:eastAsia="ru-RU"/>
        </w:rPr>
        <w:t xml:space="preserve">Выявление, поддержка и развитие способностей и талантов у детей и молодежи: </w:t>
      </w:r>
    </w:p>
    <w:p w:rsidR="006A54D1" w:rsidRPr="008914D6" w:rsidRDefault="006A54D1" w:rsidP="003E19CD">
      <w:pPr>
        <w:pStyle w:val="aa"/>
        <w:numPr>
          <w:ilvl w:val="0"/>
          <w:numId w:val="7"/>
        </w:numPr>
        <w:tabs>
          <w:tab w:val="left" w:pos="993"/>
        </w:tabs>
        <w:ind w:left="0" w:firstLine="709"/>
        <w:jc w:val="both"/>
        <w:rPr>
          <w:rFonts w:ascii="Times New Roman" w:hAnsi="Times New Roman" w:cs="Times New Roman"/>
          <w:sz w:val="28"/>
          <w:szCs w:val="28"/>
        </w:rPr>
      </w:pPr>
      <w:r w:rsidRPr="008914D6">
        <w:rPr>
          <w:rFonts w:ascii="Times New Roman" w:hAnsi="Times New Roman" w:cs="Times New Roman"/>
          <w:sz w:val="28"/>
          <w:szCs w:val="28"/>
        </w:rPr>
        <w:t>продвижение талантливой молодежи в сфере музыкального        искусства:</w:t>
      </w:r>
    </w:p>
    <w:p w:rsidR="006A54D1" w:rsidRPr="008914D6" w:rsidRDefault="006A54D1" w:rsidP="003E19CD">
      <w:pPr>
        <w:pStyle w:val="aa"/>
        <w:numPr>
          <w:ilvl w:val="0"/>
          <w:numId w:val="7"/>
        </w:numPr>
        <w:tabs>
          <w:tab w:val="left" w:pos="993"/>
        </w:tabs>
        <w:ind w:left="0" w:firstLine="709"/>
        <w:jc w:val="both"/>
        <w:rPr>
          <w:rFonts w:ascii="Times New Roman" w:hAnsi="Times New Roman" w:cs="Times New Roman"/>
          <w:sz w:val="28"/>
          <w:szCs w:val="28"/>
        </w:rPr>
      </w:pPr>
      <w:r w:rsidRPr="008914D6">
        <w:rPr>
          <w:rFonts w:ascii="Times New Roman" w:hAnsi="Times New Roman" w:cs="Times New Roman"/>
          <w:sz w:val="28"/>
          <w:szCs w:val="28"/>
        </w:rPr>
        <w:t>проведение городских конкурсов по видам иску</w:t>
      </w:r>
      <w:proofErr w:type="gramStart"/>
      <w:r w:rsidRPr="008914D6">
        <w:rPr>
          <w:rFonts w:ascii="Times New Roman" w:hAnsi="Times New Roman" w:cs="Times New Roman"/>
          <w:sz w:val="28"/>
          <w:szCs w:val="28"/>
        </w:rPr>
        <w:t>сств ср</w:t>
      </w:r>
      <w:proofErr w:type="gramEnd"/>
      <w:r w:rsidRPr="008914D6">
        <w:rPr>
          <w:rFonts w:ascii="Times New Roman" w:hAnsi="Times New Roman" w:cs="Times New Roman"/>
          <w:sz w:val="28"/>
          <w:szCs w:val="28"/>
        </w:rPr>
        <w:t>еди учащихся детских музыкальных, художественных школ и школ искусств;</w:t>
      </w:r>
    </w:p>
    <w:p w:rsidR="006A54D1" w:rsidRPr="008914D6" w:rsidRDefault="006A54D1" w:rsidP="003E19CD">
      <w:pPr>
        <w:pStyle w:val="aa"/>
        <w:numPr>
          <w:ilvl w:val="0"/>
          <w:numId w:val="7"/>
        </w:numPr>
        <w:tabs>
          <w:tab w:val="left" w:pos="993"/>
        </w:tabs>
        <w:ind w:left="0" w:firstLine="709"/>
        <w:jc w:val="both"/>
        <w:rPr>
          <w:rFonts w:ascii="Times New Roman" w:hAnsi="Times New Roman" w:cs="Times New Roman"/>
          <w:sz w:val="28"/>
          <w:szCs w:val="28"/>
        </w:rPr>
      </w:pPr>
      <w:r w:rsidRPr="008914D6">
        <w:rPr>
          <w:rFonts w:ascii="Times New Roman" w:hAnsi="Times New Roman" w:cs="Times New Roman"/>
          <w:sz w:val="28"/>
          <w:szCs w:val="28"/>
        </w:rPr>
        <w:t>организация участия обучающихся детских школ искусств и музыкальных школ в региональных, краевых, российских и международных конкурсах и творческих школах;</w:t>
      </w:r>
    </w:p>
    <w:p w:rsidR="006A54D1" w:rsidRPr="008914D6" w:rsidRDefault="006A54D1" w:rsidP="003E19CD">
      <w:pPr>
        <w:pStyle w:val="aa"/>
        <w:numPr>
          <w:ilvl w:val="0"/>
          <w:numId w:val="7"/>
        </w:numPr>
        <w:tabs>
          <w:tab w:val="left" w:pos="993"/>
        </w:tabs>
        <w:ind w:left="0" w:firstLine="709"/>
        <w:jc w:val="both"/>
        <w:rPr>
          <w:rFonts w:ascii="Times New Roman" w:hAnsi="Times New Roman" w:cs="Times New Roman"/>
          <w:sz w:val="28"/>
          <w:szCs w:val="28"/>
        </w:rPr>
      </w:pPr>
      <w:r w:rsidRPr="008914D6">
        <w:rPr>
          <w:rFonts w:ascii="Times New Roman" w:hAnsi="Times New Roman" w:cs="Times New Roman"/>
          <w:sz w:val="28"/>
          <w:szCs w:val="28"/>
        </w:rPr>
        <w:t>проведение концертов учащихся детских школ искусств и музыкальных школ на филармонических площадках с профессиональными оркестрами города Красноярска;</w:t>
      </w:r>
    </w:p>
    <w:p w:rsidR="006A54D1" w:rsidRPr="008914D6" w:rsidRDefault="006A54D1" w:rsidP="003E19CD">
      <w:pPr>
        <w:pStyle w:val="aa"/>
        <w:numPr>
          <w:ilvl w:val="0"/>
          <w:numId w:val="7"/>
        </w:numPr>
        <w:tabs>
          <w:tab w:val="left" w:pos="993"/>
        </w:tabs>
        <w:ind w:left="0" w:firstLine="709"/>
        <w:jc w:val="both"/>
        <w:rPr>
          <w:rFonts w:ascii="Times New Roman" w:hAnsi="Times New Roman" w:cs="Times New Roman"/>
          <w:sz w:val="28"/>
          <w:szCs w:val="28"/>
        </w:rPr>
      </w:pPr>
      <w:r w:rsidRPr="008914D6">
        <w:rPr>
          <w:rFonts w:ascii="Times New Roman" w:hAnsi="Times New Roman" w:cs="Times New Roman"/>
          <w:sz w:val="28"/>
          <w:szCs w:val="28"/>
        </w:rPr>
        <w:t>проведение научно-педагогических конференций;</w:t>
      </w:r>
    </w:p>
    <w:p w:rsidR="006A54D1" w:rsidRPr="008914D6" w:rsidRDefault="006A54D1" w:rsidP="003E19CD">
      <w:pPr>
        <w:pStyle w:val="aa"/>
        <w:numPr>
          <w:ilvl w:val="0"/>
          <w:numId w:val="7"/>
        </w:numPr>
        <w:tabs>
          <w:tab w:val="left" w:pos="993"/>
        </w:tabs>
        <w:ind w:left="0" w:firstLine="709"/>
        <w:jc w:val="both"/>
        <w:rPr>
          <w:rFonts w:ascii="Times New Roman" w:hAnsi="Times New Roman" w:cs="Times New Roman"/>
          <w:sz w:val="28"/>
          <w:szCs w:val="28"/>
        </w:rPr>
      </w:pPr>
      <w:r w:rsidRPr="008914D6">
        <w:rPr>
          <w:rFonts w:ascii="Times New Roman" w:hAnsi="Times New Roman" w:cs="Times New Roman"/>
          <w:sz w:val="28"/>
          <w:szCs w:val="28"/>
        </w:rPr>
        <w:t xml:space="preserve">содействие поступлению выпускников детских школ искусств и музыкальных школ в образовательные организации на основные профессиональные образовательные программы </w:t>
      </w:r>
      <w:r w:rsidR="00F033F5" w:rsidRPr="008914D6">
        <w:rPr>
          <w:rFonts w:ascii="Times New Roman" w:hAnsi="Times New Roman" w:cs="Times New Roman"/>
          <w:sz w:val="28"/>
          <w:szCs w:val="28"/>
        </w:rPr>
        <w:t>в области культуры и искусства.</w:t>
      </w:r>
    </w:p>
    <w:p w:rsidR="006A54D1" w:rsidRPr="008914D6" w:rsidRDefault="006A54D1" w:rsidP="003E19CD">
      <w:pPr>
        <w:pStyle w:val="aa"/>
        <w:numPr>
          <w:ilvl w:val="0"/>
          <w:numId w:val="21"/>
        </w:numPr>
        <w:tabs>
          <w:tab w:val="left" w:pos="993"/>
        </w:tabs>
        <w:ind w:left="0" w:firstLine="709"/>
        <w:jc w:val="both"/>
        <w:rPr>
          <w:rFonts w:ascii="Times New Roman" w:eastAsiaTheme="minorEastAsia" w:hAnsi="Times New Roman" w:cs="Times New Roman"/>
          <w:sz w:val="28"/>
          <w:szCs w:val="28"/>
          <w:lang w:eastAsia="ru-RU"/>
        </w:rPr>
      </w:pPr>
      <w:r w:rsidRPr="008914D6">
        <w:rPr>
          <w:rFonts w:ascii="Times New Roman" w:eastAsiaTheme="minorEastAsia" w:hAnsi="Times New Roman" w:cs="Times New Roman"/>
          <w:sz w:val="28"/>
          <w:szCs w:val="28"/>
          <w:lang w:eastAsia="ru-RU"/>
        </w:rPr>
        <w:t>Подготовка кадров для организаций культуры:</w:t>
      </w:r>
    </w:p>
    <w:p w:rsidR="006A54D1" w:rsidRPr="008914D6" w:rsidRDefault="006A54D1" w:rsidP="003E19CD">
      <w:pPr>
        <w:pStyle w:val="aa"/>
        <w:widowControl w:val="0"/>
        <w:numPr>
          <w:ilvl w:val="0"/>
          <w:numId w:val="7"/>
        </w:numPr>
        <w:tabs>
          <w:tab w:val="left" w:pos="993"/>
        </w:tabs>
        <w:ind w:left="0" w:firstLine="709"/>
        <w:jc w:val="both"/>
        <w:rPr>
          <w:rFonts w:ascii="Times New Roman" w:hAnsi="Times New Roman" w:cs="Times New Roman"/>
          <w:sz w:val="28"/>
          <w:szCs w:val="28"/>
        </w:rPr>
      </w:pPr>
      <w:r w:rsidRPr="008914D6">
        <w:rPr>
          <w:rFonts w:ascii="Times New Roman" w:hAnsi="Times New Roman" w:cs="Times New Roman"/>
          <w:sz w:val="28"/>
          <w:szCs w:val="28"/>
        </w:rPr>
        <w:t>ежемесячные выплаты за профессиональное мастерство работникам муниципальных творческих коллективов;</w:t>
      </w:r>
    </w:p>
    <w:p w:rsidR="006A54D1" w:rsidRPr="008914D6" w:rsidRDefault="006A54D1" w:rsidP="003E19CD">
      <w:pPr>
        <w:pStyle w:val="aa"/>
        <w:numPr>
          <w:ilvl w:val="0"/>
          <w:numId w:val="7"/>
        </w:numPr>
        <w:tabs>
          <w:tab w:val="left" w:pos="993"/>
        </w:tabs>
        <w:ind w:left="0" w:firstLine="709"/>
        <w:jc w:val="both"/>
        <w:rPr>
          <w:rFonts w:ascii="Times New Roman" w:hAnsi="Times New Roman" w:cs="Times New Roman"/>
          <w:sz w:val="28"/>
          <w:szCs w:val="28"/>
        </w:rPr>
      </w:pPr>
      <w:r w:rsidRPr="008914D6">
        <w:rPr>
          <w:rFonts w:ascii="Times New Roman" w:hAnsi="Times New Roman" w:cs="Times New Roman"/>
          <w:sz w:val="28"/>
          <w:szCs w:val="28"/>
        </w:rPr>
        <w:t>проведение конкурса «Лучший работник муниципальных бюджетных и автономных учреждений культуры и образовательных бюджетных и автономных учреждений дополнительного образования»;</w:t>
      </w:r>
    </w:p>
    <w:p w:rsidR="006A54D1" w:rsidRPr="008914D6" w:rsidRDefault="007D6C1C" w:rsidP="003E19CD">
      <w:pPr>
        <w:pStyle w:val="aa"/>
        <w:numPr>
          <w:ilvl w:val="0"/>
          <w:numId w:val="7"/>
        </w:numPr>
        <w:tabs>
          <w:tab w:val="left" w:pos="993"/>
        </w:tabs>
        <w:ind w:left="0" w:firstLine="709"/>
        <w:jc w:val="both"/>
        <w:rPr>
          <w:rFonts w:ascii="Times New Roman" w:hAnsi="Times New Roman" w:cs="Times New Roman"/>
          <w:sz w:val="28"/>
          <w:szCs w:val="28"/>
        </w:rPr>
      </w:pPr>
      <w:r w:rsidRPr="008914D6">
        <w:rPr>
          <w:rFonts w:ascii="Times New Roman" w:hAnsi="Times New Roman" w:cs="Times New Roman"/>
          <w:sz w:val="28"/>
          <w:szCs w:val="28"/>
        </w:rPr>
        <w:t>организация работы по увеличени</w:t>
      </w:r>
      <w:r w:rsidR="00A94916" w:rsidRPr="008914D6">
        <w:rPr>
          <w:rFonts w:ascii="Times New Roman" w:hAnsi="Times New Roman" w:cs="Times New Roman"/>
          <w:sz w:val="28"/>
          <w:szCs w:val="28"/>
        </w:rPr>
        <w:t>ю</w:t>
      </w:r>
      <w:r w:rsidRPr="008914D6">
        <w:rPr>
          <w:rFonts w:ascii="Times New Roman" w:hAnsi="Times New Roman" w:cs="Times New Roman"/>
          <w:sz w:val="28"/>
          <w:szCs w:val="28"/>
        </w:rPr>
        <w:t xml:space="preserve"> </w:t>
      </w:r>
      <w:proofErr w:type="gramStart"/>
      <w:r w:rsidRPr="008914D6">
        <w:rPr>
          <w:rFonts w:ascii="Times New Roman" w:hAnsi="Times New Roman" w:cs="Times New Roman"/>
          <w:sz w:val="28"/>
          <w:szCs w:val="28"/>
        </w:rPr>
        <w:t>фондов оплаты труда педагогических работников учреждений дополнительного образования</w:t>
      </w:r>
      <w:proofErr w:type="gramEnd"/>
      <w:r w:rsidRPr="008914D6">
        <w:rPr>
          <w:rFonts w:ascii="Times New Roman" w:hAnsi="Times New Roman" w:cs="Times New Roman"/>
          <w:sz w:val="28"/>
          <w:szCs w:val="28"/>
        </w:rPr>
        <w:t xml:space="preserve"> и работни</w:t>
      </w:r>
      <w:r w:rsidR="00F033F5" w:rsidRPr="008914D6">
        <w:rPr>
          <w:rFonts w:ascii="Times New Roman" w:hAnsi="Times New Roman" w:cs="Times New Roman"/>
          <w:sz w:val="28"/>
          <w:szCs w:val="28"/>
        </w:rPr>
        <w:t>ков учреждений культуры</w:t>
      </w:r>
      <w:r w:rsidRPr="008914D6">
        <w:rPr>
          <w:rFonts w:ascii="Times New Roman" w:hAnsi="Times New Roman" w:cs="Times New Roman"/>
          <w:sz w:val="28"/>
          <w:szCs w:val="28"/>
        </w:rPr>
        <w:t>.</w:t>
      </w:r>
    </w:p>
    <w:p w:rsidR="006A54D1" w:rsidRPr="008914D6" w:rsidRDefault="006A54D1" w:rsidP="006A54D1">
      <w:pPr>
        <w:widowControl/>
        <w:autoSpaceDE/>
        <w:autoSpaceDN/>
        <w:adjustRightInd/>
        <w:ind w:firstLine="708"/>
        <w:jc w:val="both"/>
        <w:rPr>
          <w:rFonts w:ascii="Times New Roman" w:eastAsiaTheme="minorHAnsi" w:hAnsi="Times New Roman" w:cs="Times New Roman"/>
          <w:sz w:val="28"/>
          <w:szCs w:val="28"/>
          <w:lang w:eastAsia="en-US"/>
        </w:rPr>
      </w:pPr>
      <w:r w:rsidRPr="008914D6">
        <w:rPr>
          <w:rFonts w:ascii="Times New Roman" w:eastAsiaTheme="minorHAnsi" w:hAnsi="Times New Roman" w:cs="Times New Roman"/>
          <w:sz w:val="28"/>
          <w:szCs w:val="28"/>
          <w:lang w:eastAsia="en-US"/>
        </w:rPr>
        <w:t>В целях реализации задач Федерального проекта «</w:t>
      </w:r>
      <w:proofErr w:type="spellStart"/>
      <w:r w:rsidRPr="008914D6">
        <w:rPr>
          <w:rFonts w:ascii="Times New Roman" w:eastAsiaTheme="minorHAnsi" w:hAnsi="Times New Roman" w:cs="Times New Roman"/>
          <w:sz w:val="28"/>
          <w:szCs w:val="28"/>
          <w:lang w:eastAsia="en-US"/>
        </w:rPr>
        <w:t>Цифровизация</w:t>
      </w:r>
      <w:proofErr w:type="spellEnd"/>
      <w:r w:rsidRPr="008914D6">
        <w:rPr>
          <w:rFonts w:ascii="Times New Roman" w:eastAsiaTheme="minorHAnsi" w:hAnsi="Times New Roman" w:cs="Times New Roman"/>
          <w:sz w:val="28"/>
          <w:szCs w:val="28"/>
          <w:lang w:eastAsia="en-US"/>
        </w:rPr>
        <w:t xml:space="preserve"> услуг и формирование информационного пространства в сфере культуры» («Цифровая культура») будет осуществляться работа по следующим направлениям:</w:t>
      </w:r>
    </w:p>
    <w:p w:rsidR="006A54D1" w:rsidRPr="008914D6" w:rsidRDefault="006A54D1" w:rsidP="003E19CD">
      <w:pPr>
        <w:pStyle w:val="aa"/>
        <w:numPr>
          <w:ilvl w:val="0"/>
          <w:numId w:val="22"/>
        </w:numPr>
        <w:tabs>
          <w:tab w:val="left" w:pos="993"/>
        </w:tabs>
        <w:ind w:left="0" w:firstLine="709"/>
        <w:jc w:val="both"/>
        <w:rPr>
          <w:rFonts w:ascii="Times New Roman" w:eastAsiaTheme="minorEastAsia" w:hAnsi="Times New Roman" w:cs="Times New Roman"/>
          <w:sz w:val="28"/>
          <w:szCs w:val="28"/>
          <w:lang w:eastAsia="ru-RU"/>
        </w:rPr>
      </w:pPr>
      <w:proofErr w:type="gramStart"/>
      <w:r w:rsidRPr="008914D6">
        <w:rPr>
          <w:rFonts w:ascii="Times New Roman" w:eastAsiaTheme="minorEastAsia" w:hAnsi="Times New Roman" w:cs="Times New Roman"/>
          <w:sz w:val="28"/>
          <w:szCs w:val="28"/>
          <w:lang w:eastAsia="ru-RU"/>
        </w:rPr>
        <w:t>Внедрение цифровых технологий в культурное пространство города через функционирование исторической интерактивно-мультимедийной экспозиции в Центральной городской библиотеке им. А.М. Горького, которая открылась в 2019 году, и внедрение в деятельность МАУ «Красноярский парк флоры и фауны «Роев ручей» аудиогида – интерактивного путеводителя на русском, английском, китайском языках, который дает возможность для самостоятельного знакомства горожан с экспозициями парка.</w:t>
      </w:r>
      <w:proofErr w:type="gramEnd"/>
    </w:p>
    <w:p w:rsidR="006A54D1" w:rsidRPr="008914D6" w:rsidRDefault="006A54D1" w:rsidP="003E19CD">
      <w:pPr>
        <w:pStyle w:val="aa"/>
        <w:numPr>
          <w:ilvl w:val="0"/>
          <w:numId w:val="22"/>
        </w:numPr>
        <w:tabs>
          <w:tab w:val="left" w:pos="993"/>
        </w:tabs>
        <w:ind w:left="0" w:firstLine="709"/>
        <w:jc w:val="both"/>
        <w:rPr>
          <w:rFonts w:ascii="Times New Roman" w:eastAsiaTheme="minorEastAsia" w:hAnsi="Times New Roman" w:cs="Times New Roman"/>
          <w:sz w:val="28"/>
          <w:szCs w:val="28"/>
          <w:lang w:eastAsia="ru-RU"/>
        </w:rPr>
      </w:pPr>
      <w:r w:rsidRPr="008914D6">
        <w:rPr>
          <w:rFonts w:ascii="Times New Roman" w:eastAsiaTheme="minorEastAsia" w:hAnsi="Times New Roman" w:cs="Times New Roman"/>
          <w:sz w:val="28"/>
          <w:szCs w:val="28"/>
          <w:lang w:eastAsia="ru-RU"/>
        </w:rPr>
        <w:t>Ежегодная оцифровка не менее 30 экземпляров редких книг             по краеведению из библиотечных фондов Центральной городской             библиотеки им. А.М. Горького с обеспечением их доступности в Интернете.</w:t>
      </w:r>
    </w:p>
    <w:p w:rsidR="00AF72FC" w:rsidRPr="008914D6" w:rsidRDefault="006A54D1" w:rsidP="00AF72FC">
      <w:pPr>
        <w:jc w:val="both"/>
        <w:rPr>
          <w:rFonts w:eastAsia="Calibri"/>
          <w:bCs/>
          <w:sz w:val="28"/>
          <w:szCs w:val="28"/>
        </w:rPr>
      </w:pPr>
      <w:r w:rsidRPr="008914D6">
        <w:rPr>
          <w:rFonts w:ascii="Times New Roman" w:hAnsi="Times New Roman" w:cs="Times New Roman"/>
          <w:sz w:val="28"/>
          <w:szCs w:val="28"/>
        </w:rPr>
        <w:t>С введением в 2020</w:t>
      </w:r>
      <w:r w:rsidR="00F033F5" w:rsidRPr="008914D6">
        <w:rPr>
          <w:rFonts w:ascii="Times New Roman" w:hAnsi="Times New Roman" w:cs="Times New Roman"/>
          <w:sz w:val="28"/>
          <w:szCs w:val="28"/>
        </w:rPr>
        <w:t>-2021</w:t>
      </w:r>
      <w:r w:rsidRPr="008914D6">
        <w:rPr>
          <w:rFonts w:ascii="Times New Roman" w:hAnsi="Times New Roman" w:cs="Times New Roman"/>
          <w:sz w:val="28"/>
          <w:szCs w:val="28"/>
        </w:rPr>
        <w:t xml:space="preserve"> год</w:t>
      </w:r>
      <w:r w:rsidR="00F033F5" w:rsidRPr="008914D6">
        <w:rPr>
          <w:rFonts w:ascii="Times New Roman" w:hAnsi="Times New Roman" w:cs="Times New Roman"/>
          <w:sz w:val="28"/>
          <w:szCs w:val="28"/>
        </w:rPr>
        <w:t>ах</w:t>
      </w:r>
      <w:r w:rsidRPr="008914D6">
        <w:rPr>
          <w:rFonts w:ascii="Times New Roman" w:hAnsi="Times New Roman" w:cs="Times New Roman"/>
          <w:sz w:val="28"/>
          <w:szCs w:val="28"/>
        </w:rPr>
        <w:t xml:space="preserve"> режима ограничительных мер, муниципальные учреждения культуры перевели свою работу в </w:t>
      </w:r>
      <w:r w:rsidR="008914D6" w:rsidRPr="008914D6">
        <w:rPr>
          <w:rFonts w:ascii="Times New Roman" w:hAnsi="Times New Roman" w:cs="Times New Roman"/>
          <w:sz w:val="28"/>
          <w:szCs w:val="28"/>
        </w:rPr>
        <w:br/>
      </w:r>
      <w:r w:rsidRPr="008914D6">
        <w:rPr>
          <w:rFonts w:ascii="Times New Roman" w:hAnsi="Times New Roman" w:cs="Times New Roman"/>
          <w:sz w:val="28"/>
          <w:szCs w:val="28"/>
        </w:rPr>
        <w:t xml:space="preserve">онлайн-формат. </w:t>
      </w:r>
      <w:proofErr w:type="gramStart"/>
      <w:r w:rsidRPr="008914D6">
        <w:rPr>
          <w:rFonts w:ascii="Times New Roman" w:hAnsi="Times New Roman" w:cs="Times New Roman"/>
          <w:sz w:val="28"/>
          <w:szCs w:val="28"/>
        </w:rPr>
        <w:t xml:space="preserve">На официальных страницах в социальных сетях </w:t>
      </w:r>
      <w:r w:rsidR="008914D6" w:rsidRPr="008914D6">
        <w:rPr>
          <w:rFonts w:ascii="Times New Roman" w:hAnsi="Times New Roman" w:cs="Times New Roman"/>
          <w:sz w:val="28"/>
          <w:szCs w:val="28"/>
        </w:rPr>
        <w:br/>
      </w:r>
      <w:r w:rsidRPr="008914D6">
        <w:rPr>
          <w:rFonts w:ascii="Times New Roman" w:hAnsi="Times New Roman" w:cs="Times New Roman"/>
          <w:sz w:val="28"/>
          <w:szCs w:val="28"/>
        </w:rPr>
        <w:t>учреждения размещали творческие мастер-классы, познавательные лекции, танцевально-музыкальные видеоролики, проводили виртуальные игры,  участвовали в различных онлайн-</w:t>
      </w:r>
      <w:proofErr w:type="spellStart"/>
      <w:r w:rsidRPr="008914D6">
        <w:rPr>
          <w:rFonts w:ascii="Times New Roman" w:hAnsi="Times New Roman" w:cs="Times New Roman"/>
          <w:sz w:val="28"/>
          <w:szCs w:val="28"/>
        </w:rPr>
        <w:t>челленджах</w:t>
      </w:r>
      <w:proofErr w:type="spellEnd"/>
      <w:r w:rsidRPr="008914D6">
        <w:rPr>
          <w:rFonts w:ascii="Times New Roman" w:hAnsi="Times New Roman" w:cs="Times New Roman"/>
          <w:sz w:val="28"/>
          <w:szCs w:val="28"/>
        </w:rPr>
        <w:t xml:space="preserve"> и </w:t>
      </w:r>
      <w:proofErr w:type="spellStart"/>
      <w:r w:rsidRPr="008914D6">
        <w:rPr>
          <w:rFonts w:ascii="Times New Roman" w:hAnsi="Times New Roman" w:cs="Times New Roman"/>
          <w:sz w:val="28"/>
          <w:szCs w:val="28"/>
        </w:rPr>
        <w:t>флешмобах</w:t>
      </w:r>
      <w:proofErr w:type="spellEnd"/>
      <w:r w:rsidRPr="008914D6">
        <w:rPr>
          <w:rFonts w:ascii="Times New Roman" w:hAnsi="Times New Roman" w:cs="Times New Roman"/>
          <w:sz w:val="28"/>
          <w:szCs w:val="28"/>
        </w:rPr>
        <w:t>.</w:t>
      </w:r>
      <w:proofErr w:type="gramEnd"/>
      <w:r w:rsidRPr="008914D6">
        <w:rPr>
          <w:rFonts w:ascii="Times New Roman" w:hAnsi="Times New Roman" w:cs="Times New Roman"/>
          <w:sz w:val="28"/>
          <w:szCs w:val="28"/>
        </w:rPr>
        <w:t xml:space="preserve"> Детскими школами искусств, музыкальными и художественными школами, и учреждениями культуры успешно используются в работе платформы для видеосвязи: </w:t>
      </w:r>
      <w:proofErr w:type="spellStart"/>
      <w:r w:rsidRPr="008914D6">
        <w:rPr>
          <w:rFonts w:ascii="Times New Roman" w:hAnsi="Times New Roman" w:cs="Times New Roman"/>
          <w:sz w:val="28"/>
          <w:szCs w:val="28"/>
        </w:rPr>
        <w:t>Skype</w:t>
      </w:r>
      <w:proofErr w:type="spellEnd"/>
      <w:r w:rsidRPr="008914D6">
        <w:rPr>
          <w:rFonts w:ascii="Times New Roman" w:hAnsi="Times New Roman" w:cs="Times New Roman"/>
          <w:sz w:val="28"/>
          <w:szCs w:val="28"/>
        </w:rPr>
        <w:t xml:space="preserve">, </w:t>
      </w:r>
      <w:proofErr w:type="spellStart"/>
      <w:r w:rsidRPr="008914D6">
        <w:rPr>
          <w:rFonts w:ascii="Times New Roman" w:hAnsi="Times New Roman" w:cs="Times New Roman"/>
          <w:sz w:val="28"/>
          <w:szCs w:val="28"/>
        </w:rPr>
        <w:t>Zoom</w:t>
      </w:r>
      <w:proofErr w:type="spellEnd"/>
      <w:r w:rsidRPr="008914D6">
        <w:rPr>
          <w:rFonts w:ascii="Times New Roman" w:hAnsi="Times New Roman" w:cs="Times New Roman"/>
          <w:sz w:val="28"/>
          <w:szCs w:val="28"/>
        </w:rPr>
        <w:t xml:space="preserve">. </w:t>
      </w:r>
      <w:r w:rsidR="00AF72FC" w:rsidRPr="008914D6">
        <w:rPr>
          <w:rFonts w:eastAsia="Calibri"/>
          <w:bCs/>
          <w:sz w:val="28"/>
          <w:szCs w:val="28"/>
        </w:rPr>
        <w:t>Форматы онлайн-работы, будут использоваться и в 2022-2024 годах.</w:t>
      </w:r>
    </w:p>
    <w:p w:rsidR="006A54D1" w:rsidRPr="008914D6" w:rsidRDefault="006A54D1" w:rsidP="006A54D1">
      <w:pPr>
        <w:widowControl/>
        <w:autoSpaceDE/>
        <w:autoSpaceDN/>
        <w:adjustRightInd/>
        <w:ind w:firstLine="709"/>
        <w:jc w:val="both"/>
        <w:rPr>
          <w:rFonts w:ascii="Times New Roman" w:eastAsiaTheme="minorHAnsi" w:hAnsi="Times New Roman" w:cs="Times New Roman"/>
          <w:sz w:val="28"/>
          <w:szCs w:val="28"/>
          <w:lang w:eastAsia="en-US"/>
        </w:rPr>
      </w:pPr>
      <w:proofErr w:type="gramStart"/>
      <w:r w:rsidRPr="008914D6">
        <w:rPr>
          <w:rFonts w:ascii="Times New Roman" w:eastAsiaTheme="minorHAnsi" w:hAnsi="Times New Roman" w:cs="Times New Roman"/>
          <w:sz w:val="28"/>
          <w:szCs w:val="28"/>
          <w:lang w:eastAsia="en-US"/>
        </w:rPr>
        <w:t xml:space="preserve">Реализация </w:t>
      </w:r>
      <w:r w:rsidRPr="008914D6">
        <w:rPr>
          <w:rFonts w:cs="Times New Roman"/>
          <w:sz w:val="28"/>
          <w:szCs w:val="28"/>
        </w:rPr>
        <w:t xml:space="preserve">муниципальной программы «Развитие культуры </w:t>
      </w:r>
      <w:r w:rsidRPr="008914D6">
        <w:rPr>
          <w:rFonts w:cs="Times New Roman"/>
          <w:sz w:val="28"/>
          <w:szCs w:val="28"/>
        </w:rPr>
        <w:br/>
        <w:t xml:space="preserve">в городе Красноярске» </w:t>
      </w:r>
      <w:r w:rsidRPr="008914D6">
        <w:rPr>
          <w:rFonts w:ascii="Times New Roman" w:eastAsiaTheme="minorHAnsi" w:hAnsi="Times New Roman" w:cs="Times New Roman"/>
          <w:sz w:val="28"/>
          <w:szCs w:val="28"/>
          <w:lang w:eastAsia="en-US"/>
        </w:rPr>
        <w:t xml:space="preserve">позволит расширить доступ населения к </w:t>
      </w:r>
      <w:r w:rsidR="008914D6" w:rsidRPr="008914D6">
        <w:rPr>
          <w:rFonts w:ascii="Times New Roman" w:eastAsiaTheme="minorHAnsi" w:hAnsi="Times New Roman" w:cs="Times New Roman"/>
          <w:sz w:val="28"/>
          <w:szCs w:val="28"/>
          <w:lang w:eastAsia="en-US"/>
        </w:rPr>
        <w:br/>
      </w:r>
      <w:r w:rsidRPr="008914D6">
        <w:rPr>
          <w:rFonts w:ascii="Times New Roman" w:eastAsiaTheme="minorHAnsi" w:hAnsi="Times New Roman" w:cs="Times New Roman"/>
          <w:sz w:val="28"/>
          <w:szCs w:val="28"/>
          <w:lang w:eastAsia="en-US"/>
        </w:rPr>
        <w:t xml:space="preserve">культурным ценностям и информации, обеспечит поддержку всех </w:t>
      </w:r>
      <w:r w:rsidR="008914D6" w:rsidRPr="008914D6">
        <w:rPr>
          <w:rFonts w:ascii="Times New Roman" w:eastAsiaTheme="minorHAnsi" w:hAnsi="Times New Roman" w:cs="Times New Roman"/>
          <w:sz w:val="28"/>
          <w:szCs w:val="28"/>
          <w:lang w:eastAsia="en-US"/>
        </w:rPr>
        <w:br/>
      </w:r>
      <w:r w:rsidRPr="008914D6">
        <w:rPr>
          <w:rFonts w:ascii="Times New Roman" w:eastAsiaTheme="minorHAnsi" w:hAnsi="Times New Roman" w:cs="Times New Roman"/>
          <w:sz w:val="28"/>
          <w:szCs w:val="28"/>
          <w:lang w:eastAsia="en-US"/>
        </w:rPr>
        <w:t xml:space="preserve">форм творческой самореализации личности, широкое вовлечение </w:t>
      </w:r>
      <w:r w:rsidR="008914D6" w:rsidRPr="008914D6">
        <w:rPr>
          <w:rFonts w:ascii="Times New Roman" w:eastAsiaTheme="minorHAnsi" w:hAnsi="Times New Roman" w:cs="Times New Roman"/>
          <w:sz w:val="28"/>
          <w:szCs w:val="28"/>
          <w:lang w:eastAsia="en-US"/>
        </w:rPr>
        <w:br/>
      </w:r>
      <w:r w:rsidRPr="008914D6">
        <w:rPr>
          <w:rFonts w:ascii="Times New Roman" w:eastAsiaTheme="minorHAnsi" w:hAnsi="Times New Roman" w:cs="Times New Roman"/>
          <w:sz w:val="28"/>
          <w:szCs w:val="28"/>
          <w:lang w:eastAsia="en-US"/>
        </w:rPr>
        <w:t xml:space="preserve">граждан в культурную деятельность, активизирует процессы </w:t>
      </w:r>
      <w:r w:rsidR="008914D6" w:rsidRPr="008914D6">
        <w:rPr>
          <w:rFonts w:ascii="Times New Roman" w:eastAsiaTheme="minorHAnsi" w:hAnsi="Times New Roman" w:cs="Times New Roman"/>
          <w:sz w:val="28"/>
          <w:szCs w:val="28"/>
          <w:lang w:eastAsia="en-US"/>
        </w:rPr>
        <w:br/>
      </w:r>
      <w:r w:rsidRPr="008914D6">
        <w:rPr>
          <w:rFonts w:ascii="Times New Roman" w:eastAsiaTheme="minorHAnsi" w:hAnsi="Times New Roman" w:cs="Times New Roman"/>
          <w:sz w:val="28"/>
          <w:szCs w:val="28"/>
          <w:lang w:eastAsia="en-US"/>
        </w:rPr>
        <w:t>интеграции города в общероссийское и мировое культурное пространство, создаст условия для дальнейшей модернизации деятельности муниципальных учреждений культуры и образовательных учреждений в области культуры.</w:t>
      </w:r>
      <w:proofErr w:type="gramEnd"/>
    </w:p>
    <w:p w:rsidR="00EE24EB" w:rsidRPr="008914D6" w:rsidRDefault="00EE24EB" w:rsidP="005B667B">
      <w:pPr>
        <w:spacing w:before="120"/>
        <w:ind w:firstLine="709"/>
        <w:jc w:val="both"/>
        <w:rPr>
          <w:rFonts w:ascii="Times New Roman" w:hAnsi="Times New Roman" w:cs="Times New Roman"/>
          <w:b/>
          <w:bCs/>
          <w:i/>
          <w:iCs/>
          <w:sz w:val="28"/>
          <w:szCs w:val="28"/>
        </w:rPr>
      </w:pPr>
      <w:r w:rsidRPr="008914D6">
        <w:rPr>
          <w:rFonts w:ascii="Times New Roman" w:hAnsi="Times New Roman" w:cs="Times New Roman"/>
          <w:b/>
          <w:bCs/>
          <w:i/>
          <w:iCs/>
          <w:sz w:val="28"/>
          <w:szCs w:val="28"/>
        </w:rPr>
        <w:t>Физическая культура и спорт</w:t>
      </w:r>
    </w:p>
    <w:p w:rsidR="00A239B1" w:rsidRPr="008914D6" w:rsidRDefault="00EA04A8" w:rsidP="00EA04A8">
      <w:pPr>
        <w:ind w:firstLine="709"/>
        <w:jc w:val="both"/>
        <w:rPr>
          <w:rFonts w:ascii="Times New Roman" w:hAnsi="Times New Roman" w:cs="Times New Roman"/>
          <w:sz w:val="28"/>
          <w:szCs w:val="28"/>
        </w:rPr>
      </w:pPr>
      <w:r w:rsidRPr="008914D6">
        <w:rPr>
          <w:rFonts w:ascii="Times New Roman" w:hAnsi="Times New Roman" w:cs="Times New Roman"/>
          <w:sz w:val="28"/>
          <w:szCs w:val="28"/>
        </w:rPr>
        <w:t>Указом Президента Российской Федерации от 07.05.2018 № 204 «О национальных целях и стратегических задачах развития Российской Федерации на период до 2024 года» поставлена задача по увеличению доли населения, занимающегося физической культурой и спортом до 55% и созданию для всех категорий населения условий для занятия спортом.</w:t>
      </w:r>
      <w:r w:rsidR="00A239B1" w:rsidRPr="008914D6">
        <w:rPr>
          <w:rFonts w:ascii="Times New Roman" w:hAnsi="Times New Roman" w:cs="Times New Roman"/>
          <w:sz w:val="28"/>
          <w:szCs w:val="28"/>
        </w:rPr>
        <w:t xml:space="preserve"> </w:t>
      </w:r>
    </w:p>
    <w:p w:rsidR="00EA04A8" w:rsidRPr="008914D6" w:rsidRDefault="00A239B1" w:rsidP="00EA04A8">
      <w:pPr>
        <w:ind w:firstLine="709"/>
        <w:jc w:val="both"/>
        <w:rPr>
          <w:rFonts w:ascii="Times New Roman" w:eastAsia="Calibri" w:hAnsi="Times New Roman" w:cs="Times New Roman"/>
          <w:sz w:val="28"/>
          <w:szCs w:val="28"/>
          <w:lang w:eastAsia="en-US"/>
        </w:rPr>
      </w:pPr>
      <w:r w:rsidRPr="008914D6">
        <w:rPr>
          <w:rFonts w:ascii="Times New Roman" w:hAnsi="Times New Roman" w:cs="Times New Roman"/>
          <w:sz w:val="28"/>
          <w:szCs w:val="28"/>
        </w:rPr>
        <w:t>В соответствии с Указом Президента Российской Федерации от 21.07.2020 № 474 «О национальных целях развития Российской Федерации на период до 2030 года» данный показатель к 2030 году должен составлять 70%.</w:t>
      </w:r>
    </w:p>
    <w:p w:rsidR="00EA04A8" w:rsidRPr="008914D6" w:rsidRDefault="00EA04A8" w:rsidP="00EA04A8">
      <w:pPr>
        <w:ind w:firstLine="709"/>
        <w:jc w:val="both"/>
        <w:rPr>
          <w:rFonts w:ascii="Times New Roman" w:eastAsia="Calibri" w:hAnsi="Times New Roman" w:cs="Times New Roman"/>
          <w:sz w:val="28"/>
          <w:szCs w:val="28"/>
          <w:lang w:eastAsia="en-US"/>
        </w:rPr>
      </w:pPr>
      <w:r w:rsidRPr="008914D6">
        <w:rPr>
          <w:rFonts w:ascii="Times New Roman" w:eastAsia="Calibri" w:hAnsi="Times New Roman" w:cs="Times New Roman"/>
          <w:sz w:val="28"/>
          <w:szCs w:val="28"/>
          <w:lang w:eastAsia="en-US"/>
        </w:rPr>
        <w:t>Для достижения указанн</w:t>
      </w:r>
      <w:r w:rsidR="00A239B1" w:rsidRPr="008914D6">
        <w:rPr>
          <w:rFonts w:ascii="Times New Roman" w:eastAsia="Calibri" w:hAnsi="Times New Roman" w:cs="Times New Roman"/>
          <w:sz w:val="28"/>
          <w:szCs w:val="28"/>
          <w:lang w:eastAsia="en-US"/>
        </w:rPr>
        <w:t>ых</w:t>
      </w:r>
      <w:r w:rsidRPr="008914D6">
        <w:rPr>
          <w:rFonts w:ascii="Times New Roman" w:eastAsia="Calibri" w:hAnsi="Times New Roman" w:cs="Times New Roman"/>
          <w:sz w:val="28"/>
          <w:szCs w:val="28"/>
          <w:lang w:eastAsia="en-US"/>
        </w:rPr>
        <w:t xml:space="preserve"> показател</w:t>
      </w:r>
      <w:r w:rsidR="00A239B1" w:rsidRPr="008914D6">
        <w:rPr>
          <w:rFonts w:ascii="Times New Roman" w:eastAsia="Calibri" w:hAnsi="Times New Roman" w:cs="Times New Roman"/>
          <w:sz w:val="28"/>
          <w:szCs w:val="28"/>
          <w:lang w:eastAsia="en-US"/>
        </w:rPr>
        <w:t>ей</w:t>
      </w:r>
      <w:r w:rsidRPr="008914D6">
        <w:rPr>
          <w:rFonts w:ascii="Times New Roman" w:eastAsia="Calibri" w:hAnsi="Times New Roman" w:cs="Times New Roman"/>
          <w:sz w:val="28"/>
          <w:szCs w:val="28"/>
          <w:lang w:eastAsia="en-US"/>
        </w:rPr>
        <w:t xml:space="preserve"> федеральным проектом </w:t>
      </w:r>
      <w:r w:rsidRPr="008914D6">
        <w:rPr>
          <w:rFonts w:ascii="Times New Roman" w:eastAsia="Calibri" w:hAnsi="Times New Roman" w:cs="Times New Roman"/>
          <w:sz w:val="28"/>
          <w:szCs w:val="28"/>
          <w:lang w:eastAsia="en-US"/>
        </w:rPr>
        <w:br/>
        <w:t xml:space="preserve">«Спорт – норма жизни», реализуемого в рамках национального проекта «Демография», определены приоритетные направления развития физической культуры и спорта: </w:t>
      </w:r>
    </w:p>
    <w:p w:rsidR="00EA04A8" w:rsidRPr="008914D6" w:rsidRDefault="00EA04A8" w:rsidP="003E19CD">
      <w:pPr>
        <w:pStyle w:val="aa"/>
        <w:widowControl w:val="0"/>
        <w:numPr>
          <w:ilvl w:val="0"/>
          <w:numId w:val="9"/>
        </w:numPr>
        <w:tabs>
          <w:tab w:val="left" w:pos="993"/>
        </w:tabs>
        <w:ind w:left="0" w:firstLine="709"/>
        <w:jc w:val="both"/>
        <w:rPr>
          <w:rFonts w:ascii="Times New Roman" w:hAnsi="Times New Roman"/>
          <w:sz w:val="28"/>
          <w:szCs w:val="28"/>
        </w:rPr>
      </w:pPr>
      <w:r w:rsidRPr="008914D6">
        <w:rPr>
          <w:rFonts w:ascii="Times New Roman" w:hAnsi="Times New Roman"/>
          <w:sz w:val="28"/>
          <w:szCs w:val="28"/>
        </w:rPr>
        <w:t>вовлечение граждан в регулярные занятия физической культурой и спортом, прежде всего детей и молодежи;</w:t>
      </w:r>
    </w:p>
    <w:p w:rsidR="00EA04A8" w:rsidRPr="008914D6" w:rsidRDefault="00EA04A8" w:rsidP="003E19CD">
      <w:pPr>
        <w:pStyle w:val="aa"/>
        <w:widowControl w:val="0"/>
        <w:numPr>
          <w:ilvl w:val="0"/>
          <w:numId w:val="9"/>
        </w:numPr>
        <w:tabs>
          <w:tab w:val="left" w:pos="993"/>
        </w:tabs>
        <w:ind w:left="0" w:firstLine="709"/>
        <w:jc w:val="both"/>
        <w:rPr>
          <w:rFonts w:ascii="Times New Roman" w:hAnsi="Times New Roman"/>
          <w:sz w:val="28"/>
          <w:szCs w:val="28"/>
        </w:rPr>
      </w:pPr>
      <w:r w:rsidRPr="008914D6">
        <w:rPr>
          <w:rFonts w:ascii="Times New Roman" w:hAnsi="Times New Roman"/>
          <w:sz w:val="28"/>
          <w:szCs w:val="28"/>
        </w:rPr>
        <w:t>повышение уровня физической подготовленности граждан Российской Федерации;</w:t>
      </w:r>
    </w:p>
    <w:p w:rsidR="00EA04A8" w:rsidRPr="008914D6" w:rsidRDefault="00EA04A8" w:rsidP="003E19CD">
      <w:pPr>
        <w:pStyle w:val="aa"/>
        <w:widowControl w:val="0"/>
        <w:numPr>
          <w:ilvl w:val="0"/>
          <w:numId w:val="9"/>
        </w:numPr>
        <w:tabs>
          <w:tab w:val="left" w:pos="993"/>
        </w:tabs>
        <w:ind w:left="0" w:firstLine="709"/>
        <w:jc w:val="both"/>
        <w:rPr>
          <w:rFonts w:ascii="Times New Roman" w:hAnsi="Times New Roman"/>
          <w:sz w:val="28"/>
          <w:szCs w:val="28"/>
        </w:rPr>
      </w:pPr>
      <w:r w:rsidRPr="008914D6">
        <w:rPr>
          <w:rFonts w:ascii="Times New Roman" w:hAnsi="Times New Roman"/>
          <w:sz w:val="28"/>
          <w:szCs w:val="28"/>
        </w:rPr>
        <w:t>повышение доступности объектов спорта, в том числе для лиц с ограниченными возможностями здоровья и инвалидов;</w:t>
      </w:r>
    </w:p>
    <w:p w:rsidR="00EA04A8" w:rsidRPr="008914D6" w:rsidRDefault="00EA04A8" w:rsidP="003E19CD">
      <w:pPr>
        <w:pStyle w:val="aa"/>
        <w:widowControl w:val="0"/>
        <w:numPr>
          <w:ilvl w:val="0"/>
          <w:numId w:val="9"/>
        </w:numPr>
        <w:tabs>
          <w:tab w:val="left" w:pos="993"/>
        </w:tabs>
        <w:ind w:left="0" w:firstLine="709"/>
        <w:jc w:val="both"/>
        <w:rPr>
          <w:rFonts w:ascii="Times New Roman" w:hAnsi="Times New Roman"/>
          <w:sz w:val="28"/>
          <w:szCs w:val="28"/>
        </w:rPr>
      </w:pPr>
      <w:r w:rsidRPr="008914D6">
        <w:rPr>
          <w:rFonts w:ascii="Times New Roman" w:hAnsi="Times New Roman"/>
          <w:sz w:val="28"/>
          <w:szCs w:val="28"/>
        </w:rPr>
        <w:t>совершенствование системы подготовки спортивного резерва.</w:t>
      </w:r>
    </w:p>
    <w:p w:rsidR="00EA04A8" w:rsidRPr="008914D6" w:rsidRDefault="00EA04A8" w:rsidP="00EA04A8">
      <w:pPr>
        <w:tabs>
          <w:tab w:val="left" w:pos="993"/>
        </w:tabs>
        <w:autoSpaceDE/>
        <w:autoSpaceDN/>
        <w:adjustRightInd/>
        <w:ind w:firstLine="709"/>
        <w:contextualSpacing/>
        <w:jc w:val="both"/>
        <w:rPr>
          <w:rFonts w:ascii="Times New Roman" w:eastAsiaTheme="minorHAnsi" w:hAnsi="Times New Roman" w:cs="Times New Roman"/>
          <w:sz w:val="28"/>
          <w:szCs w:val="28"/>
          <w:lang w:eastAsia="en-US"/>
        </w:rPr>
      </w:pPr>
      <w:proofErr w:type="gramStart"/>
      <w:r w:rsidRPr="008914D6">
        <w:rPr>
          <w:rFonts w:ascii="Times New Roman" w:eastAsiaTheme="minorHAnsi" w:hAnsi="Times New Roman" w:cs="Times New Roman"/>
          <w:sz w:val="28"/>
          <w:szCs w:val="28"/>
          <w:lang w:eastAsia="en-US"/>
        </w:rPr>
        <w:t>Вектор развития физической культуры и спорта на территории города определен стратегией социально-экономического развития города Красноярска до 2030 года, утвержденной решением Красноярского городского Совета депутатов от 18.06.2019 № 3-42, в том числе развитие спортивной инфраструктуры города, ее доступность для лиц с ограниченными возможностями здоровья, совершенствование физкультурно-спортивной работы по месту жительства граждан, системы подготовки спортивного резерва, проведения массовых физкультурно-оздоровительных мероприятий и системы спортивных</w:t>
      </w:r>
      <w:proofErr w:type="gramEnd"/>
      <w:r w:rsidRPr="008914D6">
        <w:rPr>
          <w:rFonts w:ascii="Times New Roman" w:eastAsiaTheme="minorHAnsi" w:hAnsi="Times New Roman" w:cs="Times New Roman"/>
          <w:sz w:val="28"/>
          <w:szCs w:val="28"/>
          <w:lang w:eastAsia="en-US"/>
        </w:rPr>
        <w:t xml:space="preserve"> соревнований.</w:t>
      </w:r>
    </w:p>
    <w:p w:rsidR="00EE24EB" w:rsidRPr="008914D6" w:rsidRDefault="00EE24EB" w:rsidP="005B667B">
      <w:pPr>
        <w:spacing w:before="120"/>
        <w:ind w:firstLine="709"/>
        <w:jc w:val="both"/>
        <w:rPr>
          <w:rFonts w:ascii="Times New Roman" w:hAnsi="Times New Roman" w:cs="Times New Roman"/>
          <w:b/>
          <w:bCs/>
          <w:i/>
          <w:iCs/>
          <w:sz w:val="28"/>
          <w:szCs w:val="28"/>
        </w:rPr>
      </w:pPr>
      <w:r w:rsidRPr="008914D6">
        <w:rPr>
          <w:rFonts w:ascii="Times New Roman" w:hAnsi="Times New Roman" w:cs="Times New Roman"/>
          <w:b/>
          <w:bCs/>
          <w:i/>
          <w:iCs/>
          <w:sz w:val="28"/>
          <w:szCs w:val="28"/>
        </w:rPr>
        <w:t>Социальная защита</w:t>
      </w:r>
    </w:p>
    <w:p w:rsidR="00AF1CED" w:rsidRPr="008914D6" w:rsidRDefault="00AF1CED" w:rsidP="00AF1CED">
      <w:pPr>
        <w:ind w:firstLine="709"/>
        <w:contextualSpacing/>
        <w:jc w:val="both"/>
        <w:rPr>
          <w:rFonts w:ascii="Times New Roman" w:hAnsi="Times New Roman" w:cs="Times New Roman"/>
          <w:bCs/>
          <w:iCs/>
          <w:sz w:val="28"/>
          <w:szCs w:val="28"/>
        </w:rPr>
      </w:pPr>
      <w:r w:rsidRPr="008914D6">
        <w:rPr>
          <w:rFonts w:ascii="Times New Roman" w:hAnsi="Times New Roman" w:cs="Times New Roman"/>
          <w:bCs/>
          <w:iCs/>
          <w:sz w:val="28"/>
          <w:szCs w:val="28"/>
        </w:rPr>
        <w:t>Социальная поддержка населения представляет собой систему правовых, экономических, организационных и иных мер, гарантированных государством отдельным категориям граждан.</w:t>
      </w:r>
    </w:p>
    <w:p w:rsidR="00AF1CED" w:rsidRPr="008914D6" w:rsidRDefault="00AF1CED" w:rsidP="00AF1CED">
      <w:pPr>
        <w:ind w:firstLine="709"/>
        <w:contextualSpacing/>
        <w:jc w:val="both"/>
        <w:rPr>
          <w:rFonts w:ascii="Times New Roman" w:hAnsi="Times New Roman" w:cs="Times New Roman"/>
          <w:bCs/>
          <w:iCs/>
          <w:sz w:val="28"/>
          <w:szCs w:val="28"/>
        </w:rPr>
      </w:pPr>
      <w:r w:rsidRPr="008914D6">
        <w:rPr>
          <w:rFonts w:ascii="Times New Roman" w:hAnsi="Times New Roman" w:cs="Times New Roman"/>
          <w:bCs/>
          <w:iCs/>
          <w:sz w:val="28"/>
          <w:szCs w:val="28"/>
        </w:rPr>
        <w:t>К приоритетным направлениям деятельности отрасли на 2021–2023 годы относится усиление адресности предоставления дополнительных мер социальной поддержки и социальной помощи гражданам. С учетом особенностей социально-экономического развития города и потребностей различных слоев населения решение о расширении форм и видов мер поддержки и социальной помощи для отдельных категорий граждан может приниматься как на стадии формирования прогноза бюджета отрасли, так и в ходе исполнения бюджета в текущем финансовом году.</w:t>
      </w:r>
    </w:p>
    <w:p w:rsidR="00AF1CED" w:rsidRPr="008914D6" w:rsidRDefault="00AF1CED" w:rsidP="00AF1CED">
      <w:pPr>
        <w:ind w:firstLine="709"/>
        <w:contextualSpacing/>
        <w:jc w:val="both"/>
        <w:rPr>
          <w:rFonts w:ascii="Times New Roman" w:hAnsi="Times New Roman" w:cs="Times New Roman"/>
          <w:bCs/>
          <w:iCs/>
          <w:sz w:val="28"/>
          <w:szCs w:val="28"/>
        </w:rPr>
      </w:pPr>
      <w:proofErr w:type="gramStart"/>
      <w:r w:rsidRPr="008914D6">
        <w:rPr>
          <w:rFonts w:ascii="Times New Roman" w:hAnsi="Times New Roman" w:cs="Times New Roman"/>
          <w:bCs/>
          <w:iCs/>
          <w:sz w:val="28"/>
          <w:szCs w:val="28"/>
        </w:rPr>
        <w:t>Ежегодно управлением определяются основные приоритетные направления деятельности, которые включают в себя комплекс мер и действий, направленных на сдерживание социальной напряженности, сохранение социальной стабильности путем качественного назначения гарантированных государством мер социальной поддержки, предоставления дополнительных мер социальной поддержки и социального обслуживания граждан на основе принципа адресности и дифференцированного подхода                    к определению форм и видов социальной поддержки.</w:t>
      </w:r>
      <w:proofErr w:type="gramEnd"/>
    </w:p>
    <w:p w:rsidR="00AF1CED" w:rsidRPr="008914D6" w:rsidRDefault="00AF1CED" w:rsidP="00AF1CED">
      <w:pPr>
        <w:ind w:firstLine="709"/>
        <w:contextualSpacing/>
        <w:jc w:val="both"/>
        <w:rPr>
          <w:rFonts w:ascii="Times New Roman" w:hAnsi="Times New Roman" w:cs="Times New Roman"/>
          <w:bCs/>
          <w:iCs/>
          <w:sz w:val="28"/>
          <w:szCs w:val="28"/>
        </w:rPr>
      </w:pPr>
      <w:r w:rsidRPr="008914D6">
        <w:rPr>
          <w:rFonts w:ascii="Times New Roman" w:hAnsi="Times New Roman" w:cs="Times New Roman"/>
          <w:bCs/>
          <w:iCs/>
          <w:sz w:val="28"/>
          <w:szCs w:val="28"/>
        </w:rPr>
        <w:t xml:space="preserve">Основные цели муниципальной программы «Социальная защита населения города Красноярска» с учетом особенностей социально-экономического развития города  ориентированы </w:t>
      </w:r>
      <w:proofErr w:type="gramStart"/>
      <w:r w:rsidRPr="008914D6">
        <w:rPr>
          <w:rFonts w:ascii="Times New Roman" w:hAnsi="Times New Roman" w:cs="Times New Roman"/>
          <w:bCs/>
          <w:iCs/>
          <w:sz w:val="28"/>
          <w:szCs w:val="28"/>
        </w:rPr>
        <w:t>на</w:t>
      </w:r>
      <w:proofErr w:type="gramEnd"/>
      <w:r w:rsidRPr="008914D6">
        <w:rPr>
          <w:rFonts w:ascii="Times New Roman" w:hAnsi="Times New Roman" w:cs="Times New Roman"/>
          <w:bCs/>
          <w:iCs/>
          <w:sz w:val="28"/>
          <w:szCs w:val="28"/>
        </w:rPr>
        <w:t>:</w:t>
      </w:r>
    </w:p>
    <w:p w:rsidR="00AF1CED" w:rsidRPr="008914D6" w:rsidRDefault="00AF1CED" w:rsidP="003E19CD">
      <w:pPr>
        <w:pStyle w:val="aa"/>
        <w:widowControl w:val="0"/>
        <w:numPr>
          <w:ilvl w:val="0"/>
          <w:numId w:val="9"/>
        </w:numPr>
        <w:tabs>
          <w:tab w:val="left" w:pos="993"/>
        </w:tabs>
        <w:ind w:left="0" w:firstLine="709"/>
        <w:jc w:val="both"/>
        <w:rPr>
          <w:rFonts w:ascii="Times New Roman" w:hAnsi="Times New Roman"/>
          <w:sz w:val="28"/>
          <w:szCs w:val="28"/>
        </w:rPr>
      </w:pPr>
      <w:r w:rsidRPr="008914D6">
        <w:rPr>
          <w:rFonts w:ascii="Times New Roman" w:hAnsi="Times New Roman"/>
          <w:sz w:val="28"/>
          <w:szCs w:val="28"/>
        </w:rPr>
        <w:t>повышение эффективности социальной поддержки граждан города;</w:t>
      </w:r>
    </w:p>
    <w:p w:rsidR="00AF1CED" w:rsidRPr="008914D6" w:rsidRDefault="00AF1CED" w:rsidP="003E19CD">
      <w:pPr>
        <w:pStyle w:val="aa"/>
        <w:widowControl w:val="0"/>
        <w:numPr>
          <w:ilvl w:val="0"/>
          <w:numId w:val="9"/>
        </w:numPr>
        <w:tabs>
          <w:tab w:val="left" w:pos="993"/>
        </w:tabs>
        <w:ind w:left="0" w:firstLine="709"/>
        <w:jc w:val="both"/>
        <w:rPr>
          <w:rFonts w:ascii="Times New Roman" w:hAnsi="Times New Roman"/>
          <w:sz w:val="28"/>
          <w:szCs w:val="28"/>
        </w:rPr>
      </w:pPr>
      <w:r w:rsidRPr="008914D6">
        <w:rPr>
          <w:rFonts w:ascii="Times New Roman" w:hAnsi="Times New Roman"/>
          <w:sz w:val="28"/>
          <w:szCs w:val="28"/>
        </w:rPr>
        <w:t>улучшение качества жизни отдельных категорий граждан;</w:t>
      </w:r>
    </w:p>
    <w:p w:rsidR="00AF1CED" w:rsidRPr="008914D6" w:rsidRDefault="00381495" w:rsidP="003E19CD">
      <w:pPr>
        <w:pStyle w:val="aa"/>
        <w:widowControl w:val="0"/>
        <w:numPr>
          <w:ilvl w:val="0"/>
          <w:numId w:val="9"/>
        </w:numPr>
        <w:tabs>
          <w:tab w:val="left" w:pos="993"/>
        </w:tabs>
        <w:ind w:left="0" w:firstLine="709"/>
        <w:jc w:val="both"/>
        <w:rPr>
          <w:rFonts w:ascii="Times New Roman" w:hAnsi="Times New Roman"/>
          <w:sz w:val="28"/>
          <w:szCs w:val="28"/>
        </w:rPr>
      </w:pPr>
      <w:r w:rsidRPr="008914D6">
        <w:rPr>
          <w:rFonts w:ascii="Times New Roman" w:hAnsi="Times New Roman"/>
          <w:sz w:val="28"/>
          <w:szCs w:val="28"/>
        </w:rPr>
        <w:t xml:space="preserve">финансовую </w:t>
      </w:r>
      <w:r w:rsidR="00AF1CED" w:rsidRPr="008914D6">
        <w:rPr>
          <w:rFonts w:ascii="Times New Roman" w:hAnsi="Times New Roman"/>
          <w:sz w:val="28"/>
          <w:szCs w:val="28"/>
        </w:rPr>
        <w:t>поддержку социально ориентированных некоммерческих организаций, осуществляющих деятельность по социальному обслуживанию, социальной поддержке и защите граждан на территории города Красноярска, благотворителей и добровольцев (волонтеров);</w:t>
      </w:r>
    </w:p>
    <w:p w:rsidR="00AF1CED" w:rsidRPr="008914D6" w:rsidRDefault="00AF1CED" w:rsidP="003E19CD">
      <w:pPr>
        <w:pStyle w:val="aa"/>
        <w:widowControl w:val="0"/>
        <w:numPr>
          <w:ilvl w:val="0"/>
          <w:numId w:val="9"/>
        </w:numPr>
        <w:tabs>
          <w:tab w:val="left" w:pos="993"/>
        </w:tabs>
        <w:ind w:left="0" w:firstLine="709"/>
        <w:jc w:val="both"/>
        <w:rPr>
          <w:rFonts w:ascii="Times New Roman" w:hAnsi="Times New Roman"/>
          <w:sz w:val="28"/>
          <w:szCs w:val="28"/>
        </w:rPr>
      </w:pPr>
      <w:r w:rsidRPr="008914D6">
        <w:rPr>
          <w:rFonts w:ascii="Times New Roman" w:hAnsi="Times New Roman"/>
          <w:sz w:val="28"/>
          <w:szCs w:val="28"/>
        </w:rPr>
        <w:t>содействие в формировании универсальной городской среды.</w:t>
      </w:r>
    </w:p>
    <w:p w:rsidR="00AF1CED" w:rsidRPr="008914D6" w:rsidRDefault="00AF1CED" w:rsidP="00AF1CED">
      <w:pPr>
        <w:spacing w:before="120" w:line="240" w:lineRule="atLeast"/>
        <w:ind w:firstLine="709"/>
        <w:contextualSpacing/>
        <w:jc w:val="both"/>
        <w:rPr>
          <w:rFonts w:ascii="Times New Roman" w:hAnsi="Times New Roman" w:cs="Times New Roman"/>
          <w:bCs/>
          <w:iCs/>
          <w:sz w:val="28"/>
          <w:szCs w:val="28"/>
        </w:rPr>
      </w:pPr>
      <w:r w:rsidRPr="008914D6">
        <w:rPr>
          <w:rFonts w:ascii="Times New Roman" w:hAnsi="Times New Roman" w:cs="Times New Roman"/>
          <w:bCs/>
          <w:iCs/>
          <w:sz w:val="28"/>
          <w:szCs w:val="28"/>
        </w:rPr>
        <w:t>Реализация мероприятий муниципальной программы будет направлена  на решение основных задач:</w:t>
      </w:r>
      <w:r w:rsidRPr="008914D6">
        <w:rPr>
          <w:rFonts w:ascii="Times New Roman" w:hAnsi="Times New Roman" w:cs="Times New Roman"/>
          <w:bCs/>
          <w:iCs/>
          <w:sz w:val="28"/>
          <w:szCs w:val="28"/>
        </w:rPr>
        <w:tab/>
      </w:r>
    </w:p>
    <w:p w:rsidR="00AF1CED" w:rsidRPr="008914D6" w:rsidRDefault="00AF1CED" w:rsidP="003E19CD">
      <w:pPr>
        <w:pStyle w:val="aa"/>
        <w:widowControl w:val="0"/>
        <w:numPr>
          <w:ilvl w:val="0"/>
          <w:numId w:val="9"/>
        </w:numPr>
        <w:tabs>
          <w:tab w:val="left" w:pos="993"/>
        </w:tabs>
        <w:ind w:left="0" w:firstLine="709"/>
        <w:jc w:val="both"/>
        <w:rPr>
          <w:rFonts w:ascii="Times New Roman" w:hAnsi="Times New Roman"/>
          <w:sz w:val="28"/>
          <w:szCs w:val="28"/>
        </w:rPr>
      </w:pPr>
      <w:r w:rsidRPr="008914D6">
        <w:rPr>
          <w:rFonts w:ascii="Times New Roman" w:hAnsi="Times New Roman"/>
          <w:sz w:val="28"/>
          <w:szCs w:val="28"/>
        </w:rPr>
        <w:t xml:space="preserve">назначение и предоставление </w:t>
      </w:r>
      <w:r w:rsidR="00381495" w:rsidRPr="008914D6">
        <w:rPr>
          <w:rFonts w:ascii="Times New Roman" w:hAnsi="Times New Roman"/>
          <w:sz w:val="28"/>
          <w:szCs w:val="28"/>
        </w:rPr>
        <w:t xml:space="preserve">дополнительных </w:t>
      </w:r>
      <w:r w:rsidRPr="008914D6">
        <w:rPr>
          <w:rFonts w:ascii="Times New Roman" w:hAnsi="Times New Roman"/>
          <w:sz w:val="28"/>
          <w:szCs w:val="28"/>
        </w:rPr>
        <w:t>мер социальной поддержки, направленных на повышение качества жизни отдельных категорий граждан;</w:t>
      </w:r>
    </w:p>
    <w:p w:rsidR="00AF1CED" w:rsidRPr="008914D6" w:rsidRDefault="00AF1CED" w:rsidP="003E19CD">
      <w:pPr>
        <w:pStyle w:val="aa"/>
        <w:widowControl w:val="0"/>
        <w:numPr>
          <w:ilvl w:val="0"/>
          <w:numId w:val="9"/>
        </w:numPr>
        <w:tabs>
          <w:tab w:val="left" w:pos="993"/>
        </w:tabs>
        <w:ind w:left="0" w:firstLine="709"/>
        <w:jc w:val="both"/>
        <w:rPr>
          <w:rFonts w:ascii="Times New Roman" w:hAnsi="Times New Roman"/>
          <w:sz w:val="28"/>
          <w:szCs w:val="28"/>
        </w:rPr>
      </w:pPr>
      <w:r w:rsidRPr="008914D6">
        <w:rPr>
          <w:rFonts w:ascii="Times New Roman" w:hAnsi="Times New Roman"/>
          <w:sz w:val="28"/>
          <w:szCs w:val="28"/>
        </w:rPr>
        <w:t>развитие механизмов финансовой, имущественной, информационной, консультационной поддержки социально ориентированных некоммерческих организаций;</w:t>
      </w:r>
    </w:p>
    <w:p w:rsidR="00AF1CED" w:rsidRPr="008914D6" w:rsidRDefault="00AF1CED" w:rsidP="003E19CD">
      <w:pPr>
        <w:pStyle w:val="aa"/>
        <w:widowControl w:val="0"/>
        <w:numPr>
          <w:ilvl w:val="0"/>
          <w:numId w:val="9"/>
        </w:numPr>
        <w:tabs>
          <w:tab w:val="left" w:pos="993"/>
        </w:tabs>
        <w:ind w:left="0" w:firstLine="709"/>
        <w:jc w:val="both"/>
        <w:rPr>
          <w:rFonts w:ascii="Times New Roman" w:hAnsi="Times New Roman"/>
          <w:sz w:val="28"/>
          <w:szCs w:val="28"/>
        </w:rPr>
      </w:pPr>
      <w:r w:rsidRPr="008914D6">
        <w:rPr>
          <w:rFonts w:ascii="Times New Roman" w:hAnsi="Times New Roman"/>
          <w:sz w:val="28"/>
          <w:szCs w:val="28"/>
        </w:rPr>
        <w:t>создание постоянно действующей системы взаимодействия органов местного самоуправления и населения;</w:t>
      </w:r>
    </w:p>
    <w:p w:rsidR="00AF1CED" w:rsidRPr="008914D6" w:rsidRDefault="00AF1CED" w:rsidP="003E19CD">
      <w:pPr>
        <w:pStyle w:val="aa"/>
        <w:widowControl w:val="0"/>
        <w:numPr>
          <w:ilvl w:val="0"/>
          <w:numId w:val="9"/>
        </w:numPr>
        <w:tabs>
          <w:tab w:val="left" w:pos="993"/>
        </w:tabs>
        <w:ind w:left="0" w:firstLine="709"/>
        <w:jc w:val="both"/>
        <w:rPr>
          <w:rFonts w:ascii="Times New Roman" w:hAnsi="Times New Roman"/>
          <w:sz w:val="28"/>
          <w:szCs w:val="28"/>
        </w:rPr>
      </w:pPr>
      <w:r w:rsidRPr="008914D6">
        <w:rPr>
          <w:rFonts w:ascii="Times New Roman" w:hAnsi="Times New Roman"/>
          <w:sz w:val="28"/>
          <w:szCs w:val="28"/>
        </w:rPr>
        <w:t>создание условий для развития сферы социальных услуг, предоставляемых социально ориентированными некоммерческими организациями населению города Красноярска;</w:t>
      </w:r>
    </w:p>
    <w:p w:rsidR="00AF1CED" w:rsidRPr="008914D6" w:rsidRDefault="00AF1CED" w:rsidP="003E19CD">
      <w:pPr>
        <w:pStyle w:val="aa"/>
        <w:widowControl w:val="0"/>
        <w:numPr>
          <w:ilvl w:val="0"/>
          <w:numId w:val="9"/>
        </w:numPr>
        <w:tabs>
          <w:tab w:val="left" w:pos="993"/>
        </w:tabs>
        <w:ind w:left="0" w:firstLine="709"/>
        <w:jc w:val="both"/>
        <w:rPr>
          <w:rFonts w:ascii="Times New Roman" w:hAnsi="Times New Roman"/>
          <w:sz w:val="28"/>
          <w:szCs w:val="28"/>
        </w:rPr>
      </w:pPr>
      <w:r w:rsidRPr="008914D6">
        <w:rPr>
          <w:rFonts w:ascii="Times New Roman" w:hAnsi="Times New Roman"/>
          <w:sz w:val="28"/>
          <w:szCs w:val="28"/>
        </w:rPr>
        <w:t xml:space="preserve">формирование городского проекта </w:t>
      </w:r>
      <w:r w:rsidR="00533904" w:rsidRPr="008914D6">
        <w:rPr>
          <w:rFonts w:ascii="Times New Roman" w:hAnsi="Times New Roman"/>
          <w:sz w:val="28"/>
          <w:szCs w:val="28"/>
        </w:rPr>
        <w:t>«</w:t>
      </w:r>
      <w:r w:rsidRPr="008914D6">
        <w:rPr>
          <w:rFonts w:ascii="Times New Roman" w:hAnsi="Times New Roman"/>
          <w:sz w:val="28"/>
          <w:szCs w:val="28"/>
        </w:rPr>
        <w:t>Универсальная доступность городской среды</w:t>
      </w:r>
      <w:r w:rsidR="00533904" w:rsidRPr="008914D6">
        <w:rPr>
          <w:rFonts w:ascii="Times New Roman" w:hAnsi="Times New Roman"/>
          <w:sz w:val="28"/>
          <w:szCs w:val="28"/>
        </w:rPr>
        <w:t>»</w:t>
      </w:r>
      <w:r w:rsidRPr="008914D6">
        <w:rPr>
          <w:rFonts w:ascii="Times New Roman" w:hAnsi="Times New Roman"/>
          <w:sz w:val="28"/>
          <w:szCs w:val="28"/>
        </w:rPr>
        <w:t>.</w:t>
      </w:r>
    </w:p>
    <w:p w:rsidR="00AF1CED" w:rsidRPr="008914D6" w:rsidRDefault="00AF1CED" w:rsidP="00AF1CED">
      <w:pPr>
        <w:ind w:firstLine="709"/>
        <w:jc w:val="both"/>
        <w:rPr>
          <w:rFonts w:ascii="Times New Roman" w:hAnsi="Times New Roman" w:cs="Times New Roman"/>
          <w:sz w:val="28"/>
          <w:szCs w:val="28"/>
        </w:rPr>
      </w:pPr>
      <w:r w:rsidRPr="008914D6">
        <w:rPr>
          <w:rFonts w:ascii="Times New Roman" w:hAnsi="Times New Roman" w:cs="Times New Roman"/>
          <w:sz w:val="28"/>
          <w:szCs w:val="28"/>
        </w:rPr>
        <w:t xml:space="preserve">Деятельность </w:t>
      </w:r>
      <w:proofErr w:type="gramStart"/>
      <w:r w:rsidRPr="008914D6">
        <w:rPr>
          <w:rFonts w:ascii="Times New Roman" w:hAnsi="Times New Roman" w:cs="Times New Roman"/>
          <w:sz w:val="28"/>
          <w:szCs w:val="28"/>
        </w:rPr>
        <w:t>управления социальной защиты населения администрации города Красноярска</w:t>
      </w:r>
      <w:proofErr w:type="gramEnd"/>
      <w:r w:rsidRPr="008914D6">
        <w:rPr>
          <w:rFonts w:ascii="Times New Roman" w:hAnsi="Times New Roman" w:cs="Times New Roman"/>
          <w:sz w:val="28"/>
          <w:szCs w:val="28"/>
        </w:rPr>
        <w:t xml:space="preserve"> в прогнозном периоде будет </w:t>
      </w:r>
      <w:r w:rsidRPr="008914D6">
        <w:rPr>
          <w:rFonts w:ascii="Times New Roman" w:hAnsi="Times New Roman" w:cs="Times New Roman"/>
          <w:sz w:val="28"/>
          <w:szCs w:val="28"/>
        </w:rPr>
        <w:br/>
        <w:t>направлена на:</w:t>
      </w:r>
    </w:p>
    <w:p w:rsidR="00AF1CED" w:rsidRPr="008914D6" w:rsidRDefault="00AF1CED" w:rsidP="003E19CD">
      <w:pPr>
        <w:pStyle w:val="aa"/>
        <w:widowControl w:val="0"/>
        <w:numPr>
          <w:ilvl w:val="0"/>
          <w:numId w:val="9"/>
        </w:numPr>
        <w:tabs>
          <w:tab w:val="left" w:pos="993"/>
        </w:tabs>
        <w:ind w:left="0" w:firstLine="709"/>
        <w:jc w:val="both"/>
        <w:rPr>
          <w:rFonts w:ascii="Times New Roman" w:hAnsi="Times New Roman"/>
          <w:sz w:val="28"/>
          <w:szCs w:val="28"/>
        </w:rPr>
      </w:pPr>
      <w:r w:rsidRPr="008914D6">
        <w:rPr>
          <w:rFonts w:ascii="Times New Roman" w:hAnsi="Times New Roman"/>
          <w:sz w:val="28"/>
          <w:szCs w:val="28"/>
        </w:rPr>
        <w:t>координацию деятельности муниципального казенного учреждения «Центр предоставления социальной поддержки жителям города Красноярска», предоставляющего дополнительные меры социальной поддержки населению;</w:t>
      </w:r>
    </w:p>
    <w:p w:rsidR="00AF1CED" w:rsidRPr="008914D6" w:rsidRDefault="00AF1CED" w:rsidP="003E19CD">
      <w:pPr>
        <w:pStyle w:val="aa"/>
        <w:widowControl w:val="0"/>
        <w:numPr>
          <w:ilvl w:val="0"/>
          <w:numId w:val="9"/>
        </w:numPr>
        <w:tabs>
          <w:tab w:val="left" w:pos="993"/>
        </w:tabs>
        <w:ind w:left="0" w:firstLine="709"/>
        <w:jc w:val="both"/>
        <w:rPr>
          <w:rFonts w:ascii="Times New Roman" w:hAnsi="Times New Roman"/>
          <w:sz w:val="28"/>
          <w:szCs w:val="28"/>
        </w:rPr>
      </w:pPr>
      <w:r w:rsidRPr="008914D6">
        <w:rPr>
          <w:rFonts w:ascii="Times New Roman" w:hAnsi="Times New Roman"/>
          <w:sz w:val="28"/>
          <w:szCs w:val="28"/>
        </w:rPr>
        <w:t>участие в организации и проведении городских мероприятий;</w:t>
      </w:r>
    </w:p>
    <w:p w:rsidR="00AF1CED" w:rsidRPr="008914D6" w:rsidRDefault="00AF1CED" w:rsidP="003E19CD">
      <w:pPr>
        <w:pStyle w:val="aa"/>
        <w:widowControl w:val="0"/>
        <w:numPr>
          <w:ilvl w:val="0"/>
          <w:numId w:val="9"/>
        </w:numPr>
        <w:tabs>
          <w:tab w:val="left" w:pos="993"/>
        </w:tabs>
        <w:ind w:left="0" w:firstLine="709"/>
        <w:jc w:val="both"/>
        <w:rPr>
          <w:rFonts w:ascii="Times New Roman" w:hAnsi="Times New Roman"/>
          <w:sz w:val="28"/>
          <w:szCs w:val="28"/>
        </w:rPr>
      </w:pPr>
      <w:r w:rsidRPr="008914D6">
        <w:rPr>
          <w:rFonts w:ascii="Times New Roman" w:hAnsi="Times New Roman"/>
          <w:sz w:val="28"/>
          <w:szCs w:val="28"/>
        </w:rPr>
        <w:t>участие в организации мероприятий, разработке и реализации социальных проектов, направленных на развитие инклюзивной культуры; выявление и поддержку общественной инициативы в части формирования доступной городской среды для маломобильных граждан;</w:t>
      </w:r>
    </w:p>
    <w:p w:rsidR="00AF1CED" w:rsidRPr="008914D6" w:rsidRDefault="00AF1CED" w:rsidP="003E19CD">
      <w:pPr>
        <w:pStyle w:val="aa"/>
        <w:widowControl w:val="0"/>
        <w:numPr>
          <w:ilvl w:val="0"/>
          <w:numId w:val="9"/>
        </w:numPr>
        <w:tabs>
          <w:tab w:val="left" w:pos="993"/>
        </w:tabs>
        <w:ind w:left="0" w:firstLine="709"/>
        <w:jc w:val="both"/>
        <w:rPr>
          <w:rFonts w:ascii="Times New Roman" w:hAnsi="Times New Roman"/>
          <w:sz w:val="28"/>
          <w:szCs w:val="28"/>
        </w:rPr>
      </w:pPr>
      <w:r w:rsidRPr="008914D6">
        <w:rPr>
          <w:rFonts w:ascii="Times New Roman" w:hAnsi="Times New Roman"/>
          <w:sz w:val="28"/>
          <w:szCs w:val="28"/>
        </w:rPr>
        <w:t>поддержку СО НКО при условии осуществления ими деятельности, связанной с социальной поддержкой и защитой граждан;</w:t>
      </w:r>
    </w:p>
    <w:p w:rsidR="00AF1CED" w:rsidRPr="008914D6" w:rsidRDefault="00AF1CED" w:rsidP="003E19CD">
      <w:pPr>
        <w:pStyle w:val="aa"/>
        <w:widowControl w:val="0"/>
        <w:numPr>
          <w:ilvl w:val="0"/>
          <w:numId w:val="9"/>
        </w:numPr>
        <w:tabs>
          <w:tab w:val="left" w:pos="993"/>
        </w:tabs>
        <w:ind w:left="0" w:firstLine="709"/>
        <w:jc w:val="both"/>
        <w:rPr>
          <w:rFonts w:ascii="Times New Roman" w:hAnsi="Times New Roman"/>
          <w:sz w:val="28"/>
          <w:szCs w:val="28"/>
        </w:rPr>
      </w:pPr>
      <w:r w:rsidRPr="008914D6">
        <w:rPr>
          <w:rFonts w:ascii="Times New Roman" w:hAnsi="Times New Roman"/>
          <w:sz w:val="28"/>
          <w:szCs w:val="28"/>
        </w:rPr>
        <w:t>содействие формированию пространства, способствующего развитию гражданских инициатив, и поддержки СО НКО;</w:t>
      </w:r>
    </w:p>
    <w:p w:rsidR="00AF1CED" w:rsidRPr="008914D6" w:rsidRDefault="00AF1CED" w:rsidP="003E19CD">
      <w:pPr>
        <w:pStyle w:val="aa"/>
        <w:widowControl w:val="0"/>
        <w:numPr>
          <w:ilvl w:val="0"/>
          <w:numId w:val="9"/>
        </w:numPr>
        <w:tabs>
          <w:tab w:val="left" w:pos="993"/>
        </w:tabs>
        <w:ind w:left="0" w:firstLine="709"/>
        <w:jc w:val="both"/>
        <w:rPr>
          <w:rFonts w:ascii="Times New Roman" w:hAnsi="Times New Roman"/>
          <w:sz w:val="28"/>
          <w:szCs w:val="28"/>
        </w:rPr>
      </w:pPr>
      <w:r w:rsidRPr="008914D6">
        <w:rPr>
          <w:rFonts w:ascii="Times New Roman" w:hAnsi="Times New Roman"/>
          <w:sz w:val="28"/>
          <w:szCs w:val="28"/>
        </w:rPr>
        <w:t>информационное, методическое и консультационное сопровождение деятельности социально ориентированных некоммерческих организаций;</w:t>
      </w:r>
    </w:p>
    <w:p w:rsidR="00AF1CED" w:rsidRPr="008914D6" w:rsidRDefault="00AF1CED" w:rsidP="003E19CD">
      <w:pPr>
        <w:pStyle w:val="aa"/>
        <w:widowControl w:val="0"/>
        <w:numPr>
          <w:ilvl w:val="0"/>
          <w:numId w:val="9"/>
        </w:numPr>
        <w:tabs>
          <w:tab w:val="left" w:pos="993"/>
        </w:tabs>
        <w:ind w:left="0" w:firstLine="709"/>
        <w:jc w:val="both"/>
        <w:rPr>
          <w:rFonts w:ascii="Times New Roman" w:hAnsi="Times New Roman"/>
          <w:sz w:val="28"/>
          <w:szCs w:val="28"/>
        </w:rPr>
      </w:pPr>
      <w:r w:rsidRPr="008914D6">
        <w:rPr>
          <w:rFonts w:ascii="Times New Roman" w:hAnsi="Times New Roman"/>
          <w:sz w:val="28"/>
          <w:szCs w:val="28"/>
        </w:rPr>
        <w:t>организацию работы по предоставлению субсидий СО НКО;</w:t>
      </w:r>
    </w:p>
    <w:p w:rsidR="00AF1CED" w:rsidRPr="008914D6" w:rsidRDefault="00AF1CED" w:rsidP="003E19CD">
      <w:pPr>
        <w:pStyle w:val="aa"/>
        <w:widowControl w:val="0"/>
        <w:numPr>
          <w:ilvl w:val="0"/>
          <w:numId w:val="9"/>
        </w:numPr>
        <w:tabs>
          <w:tab w:val="left" w:pos="993"/>
        </w:tabs>
        <w:ind w:left="0" w:firstLine="709"/>
        <w:jc w:val="both"/>
        <w:rPr>
          <w:rFonts w:ascii="Times New Roman" w:hAnsi="Times New Roman"/>
          <w:sz w:val="28"/>
          <w:szCs w:val="28"/>
        </w:rPr>
      </w:pPr>
      <w:r w:rsidRPr="008914D6">
        <w:rPr>
          <w:rFonts w:ascii="Times New Roman" w:hAnsi="Times New Roman"/>
          <w:sz w:val="28"/>
          <w:szCs w:val="28"/>
        </w:rPr>
        <w:t>содействие обеспечению беспрепятственного доступа инвалидов к объектам социальной, инженерной и транспортной инфраструктуры, местам отдыха и предоставляемым в них услугам.</w:t>
      </w:r>
    </w:p>
    <w:p w:rsidR="00246ABE" w:rsidRPr="008914D6" w:rsidRDefault="00246ABE" w:rsidP="005B667B">
      <w:pPr>
        <w:spacing w:before="120"/>
        <w:ind w:firstLine="709"/>
        <w:jc w:val="both"/>
        <w:rPr>
          <w:rFonts w:ascii="Times New Roman" w:hAnsi="Times New Roman" w:cs="Times New Roman"/>
          <w:b/>
          <w:bCs/>
          <w:i/>
          <w:iCs/>
          <w:sz w:val="28"/>
          <w:szCs w:val="28"/>
        </w:rPr>
      </w:pPr>
      <w:r w:rsidRPr="008914D6">
        <w:rPr>
          <w:rFonts w:ascii="Times New Roman" w:hAnsi="Times New Roman" w:cs="Times New Roman"/>
          <w:b/>
          <w:bCs/>
          <w:i/>
          <w:iCs/>
          <w:sz w:val="28"/>
          <w:szCs w:val="28"/>
        </w:rPr>
        <w:t>Молодежная политика</w:t>
      </w:r>
      <w:r w:rsidR="005F049D" w:rsidRPr="008914D6">
        <w:rPr>
          <w:rFonts w:ascii="Times New Roman" w:hAnsi="Times New Roman" w:cs="Times New Roman"/>
          <w:b/>
          <w:bCs/>
          <w:i/>
          <w:iCs/>
          <w:sz w:val="28"/>
          <w:szCs w:val="28"/>
        </w:rPr>
        <w:t xml:space="preserve"> и туризм</w:t>
      </w:r>
    </w:p>
    <w:p w:rsidR="002812A2" w:rsidRPr="008914D6" w:rsidRDefault="002812A2" w:rsidP="005B667B">
      <w:pPr>
        <w:ind w:firstLine="709"/>
        <w:jc w:val="both"/>
        <w:rPr>
          <w:rFonts w:ascii="Times New Roman" w:hAnsi="Times New Roman" w:cs="Times New Roman"/>
          <w:sz w:val="28"/>
          <w:szCs w:val="28"/>
        </w:rPr>
      </w:pPr>
      <w:r w:rsidRPr="008914D6">
        <w:rPr>
          <w:rFonts w:ascii="Times New Roman" w:hAnsi="Times New Roman" w:cs="Times New Roman"/>
          <w:sz w:val="28"/>
          <w:szCs w:val="28"/>
        </w:rPr>
        <w:t>К основным перспективам развития отрасли относятся:</w:t>
      </w:r>
    </w:p>
    <w:p w:rsidR="005F049D" w:rsidRPr="008914D6" w:rsidRDefault="005F049D" w:rsidP="003E19CD">
      <w:pPr>
        <w:pStyle w:val="ConsPlusNormal"/>
        <w:numPr>
          <w:ilvl w:val="0"/>
          <w:numId w:val="20"/>
        </w:numPr>
        <w:tabs>
          <w:tab w:val="left" w:pos="993"/>
        </w:tabs>
        <w:ind w:left="0" w:firstLine="709"/>
        <w:jc w:val="both"/>
        <w:rPr>
          <w:rFonts w:ascii="Times New Roman" w:eastAsiaTheme="minorHAnsi" w:hAnsi="Times New Roman" w:cs="Times New Roman"/>
          <w:sz w:val="28"/>
          <w:szCs w:val="28"/>
          <w:lang w:eastAsia="en-US"/>
        </w:rPr>
      </w:pPr>
      <w:r w:rsidRPr="008914D6">
        <w:rPr>
          <w:rFonts w:ascii="Times New Roman" w:eastAsiaTheme="minorHAnsi" w:hAnsi="Times New Roman" w:cs="Times New Roman"/>
          <w:sz w:val="28"/>
          <w:szCs w:val="28"/>
          <w:lang w:eastAsia="en-US"/>
        </w:rPr>
        <w:t>Создание условий для реализации и развития потенциала молодежи, повышения уровня ее конкурентоспособности во всех сферах общественной жизни.</w:t>
      </w:r>
    </w:p>
    <w:p w:rsidR="005F049D" w:rsidRPr="008914D6" w:rsidRDefault="005F049D" w:rsidP="003E19CD">
      <w:pPr>
        <w:pStyle w:val="ConsPlusNormal"/>
        <w:numPr>
          <w:ilvl w:val="0"/>
          <w:numId w:val="20"/>
        </w:numPr>
        <w:tabs>
          <w:tab w:val="left" w:pos="993"/>
        </w:tabs>
        <w:ind w:left="0" w:firstLine="709"/>
        <w:jc w:val="both"/>
        <w:rPr>
          <w:rFonts w:ascii="Times New Roman" w:eastAsiaTheme="minorHAnsi" w:hAnsi="Times New Roman" w:cs="Times New Roman"/>
          <w:sz w:val="28"/>
          <w:szCs w:val="28"/>
          <w:lang w:eastAsia="en-US"/>
        </w:rPr>
      </w:pPr>
      <w:r w:rsidRPr="008914D6">
        <w:rPr>
          <w:rFonts w:ascii="Times New Roman" w:eastAsiaTheme="minorHAnsi" w:hAnsi="Times New Roman" w:cs="Times New Roman"/>
          <w:sz w:val="28"/>
          <w:szCs w:val="28"/>
          <w:lang w:eastAsia="en-US"/>
        </w:rPr>
        <w:t>Развитие молодежных центров как открытых простран</w:t>
      </w:r>
      <w:proofErr w:type="gramStart"/>
      <w:r w:rsidRPr="008914D6">
        <w:rPr>
          <w:rFonts w:ascii="Times New Roman" w:eastAsiaTheme="minorHAnsi" w:hAnsi="Times New Roman" w:cs="Times New Roman"/>
          <w:sz w:val="28"/>
          <w:szCs w:val="28"/>
          <w:lang w:eastAsia="en-US"/>
        </w:rPr>
        <w:t>ств дл</w:t>
      </w:r>
      <w:proofErr w:type="gramEnd"/>
      <w:r w:rsidRPr="008914D6">
        <w:rPr>
          <w:rFonts w:ascii="Times New Roman" w:eastAsiaTheme="minorHAnsi" w:hAnsi="Times New Roman" w:cs="Times New Roman"/>
          <w:sz w:val="28"/>
          <w:szCs w:val="28"/>
          <w:lang w:eastAsia="en-US"/>
        </w:rPr>
        <w:t>я молодых жителей города Красноярска с целью поддержки и реализации идей и проектов в сфере социально–экономического развития.</w:t>
      </w:r>
    </w:p>
    <w:p w:rsidR="005F049D" w:rsidRPr="008914D6" w:rsidRDefault="005F049D" w:rsidP="003E19CD">
      <w:pPr>
        <w:pStyle w:val="ConsPlusNormal"/>
        <w:numPr>
          <w:ilvl w:val="0"/>
          <w:numId w:val="20"/>
        </w:numPr>
        <w:tabs>
          <w:tab w:val="left" w:pos="993"/>
        </w:tabs>
        <w:ind w:left="0" w:firstLine="709"/>
        <w:jc w:val="both"/>
        <w:rPr>
          <w:rFonts w:ascii="Times New Roman" w:eastAsiaTheme="minorHAnsi" w:hAnsi="Times New Roman" w:cs="Times New Roman"/>
          <w:sz w:val="28"/>
          <w:szCs w:val="28"/>
          <w:lang w:eastAsia="en-US"/>
        </w:rPr>
      </w:pPr>
      <w:r w:rsidRPr="008914D6">
        <w:rPr>
          <w:rFonts w:ascii="Times New Roman" w:eastAsiaTheme="minorHAnsi" w:hAnsi="Times New Roman" w:cs="Times New Roman"/>
          <w:sz w:val="28"/>
          <w:szCs w:val="28"/>
          <w:lang w:eastAsia="en-US"/>
        </w:rPr>
        <w:t>Разработка и реализация межведомственных проектов, направленных не только на решение конкретных задач, но и на укрепление межведомственного взаимодействия с целью достижения максимально эффективных результатов.</w:t>
      </w:r>
    </w:p>
    <w:p w:rsidR="005F049D" w:rsidRPr="008914D6" w:rsidRDefault="005F049D" w:rsidP="003E19CD">
      <w:pPr>
        <w:pStyle w:val="ConsPlusNormal"/>
        <w:numPr>
          <w:ilvl w:val="0"/>
          <w:numId w:val="20"/>
        </w:numPr>
        <w:tabs>
          <w:tab w:val="left" w:pos="993"/>
        </w:tabs>
        <w:ind w:left="0" w:firstLine="709"/>
        <w:jc w:val="both"/>
        <w:rPr>
          <w:rFonts w:ascii="Times New Roman" w:eastAsiaTheme="minorHAnsi" w:hAnsi="Times New Roman" w:cs="Times New Roman"/>
          <w:sz w:val="28"/>
          <w:szCs w:val="28"/>
          <w:lang w:eastAsia="en-US"/>
        </w:rPr>
      </w:pPr>
      <w:r w:rsidRPr="008914D6">
        <w:rPr>
          <w:rFonts w:ascii="Times New Roman" w:eastAsiaTheme="minorHAnsi" w:hAnsi="Times New Roman" w:cs="Times New Roman"/>
          <w:sz w:val="28"/>
          <w:szCs w:val="28"/>
          <w:lang w:eastAsia="en-US"/>
        </w:rPr>
        <w:t>Развитие системы по поддержке и продвижению идей и проектов молодежных общественных организаций и физических лиц в молодежной среде на конкурсной основе.</w:t>
      </w:r>
    </w:p>
    <w:p w:rsidR="005F049D" w:rsidRPr="008914D6" w:rsidRDefault="005F049D" w:rsidP="003E19CD">
      <w:pPr>
        <w:pStyle w:val="ConsPlusNormal"/>
        <w:numPr>
          <w:ilvl w:val="0"/>
          <w:numId w:val="20"/>
        </w:numPr>
        <w:tabs>
          <w:tab w:val="left" w:pos="993"/>
        </w:tabs>
        <w:ind w:left="0" w:firstLine="709"/>
        <w:jc w:val="both"/>
        <w:rPr>
          <w:rFonts w:ascii="Times New Roman" w:eastAsiaTheme="minorHAnsi" w:hAnsi="Times New Roman" w:cs="Times New Roman"/>
          <w:sz w:val="28"/>
          <w:szCs w:val="28"/>
          <w:lang w:eastAsia="en-US"/>
        </w:rPr>
      </w:pPr>
      <w:r w:rsidRPr="008914D6">
        <w:rPr>
          <w:rFonts w:ascii="Times New Roman" w:eastAsiaTheme="minorHAnsi" w:hAnsi="Times New Roman" w:cs="Times New Roman"/>
          <w:sz w:val="28"/>
          <w:szCs w:val="28"/>
          <w:lang w:eastAsia="en-US"/>
        </w:rPr>
        <w:t>Создание и развитие общественно–культурных простран</w:t>
      </w:r>
      <w:proofErr w:type="gramStart"/>
      <w:r w:rsidRPr="008914D6">
        <w:rPr>
          <w:rFonts w:ascii="Times New Roman" w:eastAsiaTheme="minorHAnsi" w:hAnsi="Times New Roman" w:cs="Times New Roman"/>
          <w:sz w:val="28"/>
          <w:szCs w:val="28"/>
          <w:lang w:eastAsia="en-US"/>
        </w:rPr>
        <w:t xml:space="preserve">ств </w:t>
      </w:r>
      <w:r w:rsidR="00680843" w:rsidRPr="008914D6">
        <w:rPr>
          <w:rFonts w:ascii="Times New Roman" w:eastAsiaTheme="minorHAnsi" w:hAnsi="Times New Roman" w:cs="Times New Roman"/>
          <w:sz w:val="28"/>
          <w:szCs w:val="28"/>
          <w:lang w:eastAsia="en-US"/>
        </w:rPr>
        <w:br/>
      </w:r>
      <w:r w:rsidRPr="008914D6">
        <w:rPr>
          <w:rFonts w:ascii="Times New Roman" w:eastAsiaTheme="minorHAnsi" w:hAnsi="Times New Roman" w:cs="Times New Roman"/>
          <w:sz w:val="28"/>
          <w:szCs w:val="28"/>
          <w:lang w:eastAsia="en-US"/>
        </w:rPr>
        <w:t>дл</w:t>
      </w:r>
      <w:proofErr w:type="gramEnd"/>
      <w:r w:rsidRPr="008914D6">
        <w:rPr>
          <w:rFonts w:ascii="Times New Roman" w:eastAsiaTheme="minorHAnsi" w:hAnsi="Times New Roman" w:cs="Times New Roman"/>
          <w:sz w:val="28"/>
          <w:szCs w:val="28"/>
          <w:lang w:eastAsia="en-US"/>
        </w:rPr>
        <w:t xml:space="preserve">я поддержки и реализации инициатив, творческой </w:t>
      </w:r>
      <w:r w:rsidR="00680843" w:rsidRPr="008914D6">
        <w:rPr>
          <w:rFonts w:ascii="Times New Roman" w:eastAsiaTheme="minorHAnsi" w:hAnsi="Times New Roman" w:cs="Times New Roman"/>
          <w:sz w:val="28"/>
          <w:szCs w:val="28"/>
          <w:lang w:eastAsia="en-US"/>
        </w:rPr>
        <w:br/>
      </w:r>
      <w:r w:rsidRPr="008914D6">
        <w:rPr>
          <w:rFonts w:ascii="Times New Roman" w:eastAsiaTheme="minorHAnsi" w:hAnsi="Times New Roman" w:cs="Times New Roman"/>
          <w:sz w:val="28"/>
          <w:szCs w:val="28"/>
          <w:lang w:eastAsia="en-US"/>
        </w:rPr>
        <w:t>самореализации жителей города, а также вовлечения горожан в позитивную деятельность.</w:t>
      </w:r>
    </w:p>
    <w:p w:rsidR="005F049D" w:rsidRPr="008914D6" w:rsidRDefault="005F049D" w:rsidP="003E19CD">
      <w:pPr>
        <w:pStyle w:val="ConsPlusNormal"/>
        <w:numPr>
          <w:ilvl w:val="0"/>
          <w:numId w:val="20"/>
        </w:numPr>
        <w:tabs>
          <w:tab w:val="left" w:pos="993"/>
        </w:tabs>
        <w:ind w:left="0" w:firstLine="709"/>
        <w:jc w:val="both"/>
        <w:rPr>
          <w:rFonts w:ascii="Times New Roman" w:eastAsiaTheme="minorHAnsi" w:hAnsi="Times New Roman" w:cs="Times New Roman"/>
          <w:sz w:val="28"/>
          <w:szCs w:val="28"/>
          <w:lang w:eastAsia="en-US"/>
        </w:rPr>
      </w:pPr>
      <w:r w:rsidRPr="008914D6">
        <w:rPr>
          <w:rFonts w:ascii="Times New Roman" w:eastAsiaTheme="minorHAnsi" w:hAnsi="Times New Roman" w:cs="Times New Roman"/>
          <w:sz w:val="28"/>
          <w:szCs w:val="28"/>
          <w:lang w:eastAsia="en-US"/>
        </w:rPr>
        <w:t>Создание механизма выявления и поддержки социально–ориентированных некоммерческих организаций на конкурсной основе с целью передачи части муниципальных услу</w:t>
      </w:r>
      <w:r w:rsidR="00381495" w:rsidRPr="008914D6">
        <w:rPr>
          <w:rFonts w:ascii="Times New Roman" w:eastAsiaTheme="minorHAnsi" w:hAnsi="Times New Roman" w:cs="Times New Roman"/>
          <w:sz w:val="28"/>
          <w:szCs w:val="28"/>
          <w:lang w:eastAsia="en-US"/>
        </w:rPr>
        <w:t>г в области молодежной политики.</w:t>
      </w:r>
    </w:p>
    <w:p w:rsidR="005F049D" w:rsidRPr="008914D6" w:rsidRDefault="005F049D" w:rsidP="003E19CD">
      <w:pPr>
        <w:pStyle w:val="ConsPlusNormal"/>
        <w:numPr>
          <w:ilvl w:val="0"/>
          <w:numId w:val="20"/>
        </w:numPr>
        <w:tabs>
          <w:tab w:val="left" w:pos="993"/>
        </w:tabs>
        <w:ind w:left="0" w:firstLine="709"/>
        <w:jc w:val="both"/>
        <w:rPr>
          <w:rFonts w:ascii="Times New Roman" w:eastAsiaTheme="minorHAnsi" w:hAnsi="Times New Roman" w:cs="Times New Roman"/>
          <w:sz w:val="28"/>
          <w:szCs w:val="28"/>
          <w:lang w:eastAsia="en-US"/>
        </w:rPr>
      </w:pPr>
      <w:r w:rsidRPr="008914D6">
        <w:rPr>
          <w:rFonts w:ascii="Times New Roman" w:eastAsiaTheme="minorHAnsi" w:hAnsi="Times New Roman" w:cs="Times New Roman"/>
          <w:sz w:val="28"/>
          <w:szCs w:val="28"/>
          <w:lang w:eastAsia="en-US"/>
        </w:rPr>
        <w:t>Организация туристической деятельности на территории города, представление Красноярска на внутреннем и мировом туристическом рынке как привл</w:t>
      </w:r>
      <w:r w:rsidR="00381495" w:rsidRPr="008914D6">
        <w:rPr>
          <w:rFonts w:ascii="Times New Roman" w:eastAsiaTheme="minorHAnsi" w:hAnsi="Times New Roman" w:cs="Times New Roman"/>
          <w:sz w:val="28"/>
          <w:szCs w:val="28"/>
          <w:lang w:eastAsia="en-US"/>
        </w:rPr>
        <w:t>екательного туристского объекта.</w:t>
      </w:r>
    </w:p>
    <w:p w:rsidR="005F049D" w:rsidRPr="008914D6" w:rsidRDefault="005F049D" w:rsidP="003E19CD">
      <w:pPr>
        <w:pStyle w:val="ConsPlusNormal"/>
        <w:numPr>
          <w:ilvl w:val="0"/>
          <w:numId w:val="20"/>
        </w:numPr>
        <w:tabs>
          <w:tab w:val="left" w:pos="993"/>
        </w:tabs>
        <w:ind w:left="0" w:firstLine="709"/>
        <w:jc w:val="both"/>
        <w:rPr>
          <w:rFonts w:ascii="Times New Roman" w:eastAsiaTheme="minorHAnsi" w:hAnsi="Times New Roman" w:cs="Times New Roman"/>
          <w:sz w:val="28"/>
          <w:szCs w:val="28"/>
          <w:lang w:eastAsia="en-US"/>
        </w:rPr>
      </w:pPr>
      <w:r w:rsidRPr="008914D6">
        <w:rPr>
          <w:rFonts w:ascii="Times New Roman" w:eastAsiaTheme="minorHAnsi" w:hAnsi="Times New Roman" w:cs="Times New Roman"/>
          <w:sz w:val="28"/>
          <w:szCs w:val="28"/>
          <w:lang w:eastAsia="en-US"/>
        </w:rPr>
        <w:t>Создание и развитие рекреационных зон на территории города Красноярска.</w:t>
      </w:r>
    </w:p>
    <w:p w:rsidR="005F049D" w:rsidRPr="008914D6" w:rsidRDefault="005F049D" w:rsidP="005F049D">
      <w:pPr>
        <w:ind w:firstLine="709"/>
        <w:jc w:val="both"/>
        <w:rPr>
          <w:rFonts w:ascii="Times New Roman" w:hAnsi="Times New Roman" w:cs="Times New Roman"/>
          <w:sz w:val="28"/>
          <w:szCs w:val="28"/>
        </w:rPr>
      </w:pPr>
      <w:r w:rsidRPr="008914D6">
        <w:rPr>
          <w:rFonts w:ascii="Times New Roman" w:hAnsi="Times New Roman" w:cs="Times New Roman"/>
          <w:sz w:val="28"/>
          <w:szCs w:val="28"/>
        </w:rPr>
        <w:t xml:space="preserve">Деятельность главного управления молодежной политики и туризма администрации города Красноярска в прогнозном периоде будет направлена </w:t>
      </w:r>
      <w:proofErr w:type="gramStart"/>
      <w:r w:rsidRPr="008914D6">
        <w:rPr>
          <w:rFonts w:ascii="Times New Roman" w:hAnsi="Times New Roman" w:cs="Times New Roman"/>
          <w:sz w:val="28"/>
          <w:szCs w:val="28"/>
        </w:rPr>
        <w:t>на</w:t>
      </w:r>
      <w:proofErr w:type="gramEnd"/>
      <w:r w:rsidRPr="008914D6">
        <w:rPr>
          <w:rFonts w:ascii="Times New Roman" w:hAnsi="Times New Roman" w:cs="Times New Roman"/>
          <w:sz w:val="28"/>
          <w:szCs w:val="28"/>
        </w:rPr>
        <w:t>:</w:t>
      </w:r>
    </w:p>
    <w:p w:rsidR="005F049D" w:rsidRPr="008914D6" w:rsidRDefault="005F049D" w:rsidP="003E19CD">
      <w:pPr>
        <w:pStyle w:val="aa"/>
        <w:widowControl w:val="0"/>
        <w:numPr>
          <w:ilvl w:val="0"/>
          <w:numId w:val="9"/>
        </w:numPr>
        <w:tabs>
          <w:tab w:val="left" w:pos="993"/>
        </w:tabs>
        <w:ind w:left="0" w:firstLine="709"/>
        <w:jc w:val="both"/>
        <w:rPr>
          <w:rFonts w:ascii="Times New Roman" w:hAnsi="Times New Roman"/>
          <w:sz w:val="28"/>
          <w:szCs w:val="28"/>
        </w:rPr>
      </w:pPr>
      <w:r w:rsidRPr="008914D6">
        <w:rPr>
          <w:rFonts w:ascii="Times New Roman" w:hAnsi="Times New Roman"/>
          <w:sz w:val="28"/>
          <w:szCs w:val="28"/>
        </w:rPr>
        <w:t>вовлечение молодежи города в положительные социальные практики;</w:t>
      </w:r>
    </w:p>
    <w:p w:rsidR="005F049D" w:rsidRPr="008914D6" w:rsidRDefault="005F049D" w:rsidP="003E19CD">
      <w:pPr>
        <w:pStyle w:val="aa"/>
        <w:widowControl w:val="0"/>
        <w:numPr>
          <w:ilvl w:val="0"/>
          <w:numId w:val="9"/>
        </w:numPr>
        <w:tabs>
          <w:tab w:val="left" w:pos="993"/>
        </w:tabs>
        <w:ind w:left="0" w:firstLine="709"/>
        <w:jc w:val="both"/>
        <w:rPr>
          <w:rFonts w:ascii="Times New Roman" w:hAnsi="Times New Roman"/>
          <w:sz w:val="28"/>
          <w:szCs w:val="28"/>
        </w:rPr>
      </w:pPr>
      <w:r w:rsidRPr="008914D6">
        <w:rPr>
          <w:rFonts w:ascii="Times New Roman" w:hAnsi="Times New Roman"/>
          <w:sz w:val="28"/>
          <w:szCs w:val="28"/>
        </w:rPr>
        <w:t>содействие молодежи в решении социально-экономических проблем;</w:t>
      </w:r>
    </w:p>
    <w:p w:rsidR="005F049D" w:rsidRPr="008914D6" w:rsidRDefault="005F049D" w:rsidP="003E19CD">
      <w:pPr>
        <w:pStyle w:val="aa"/>
        <w:widowControl w:val="0"/>
        <w:numPr>
          <w:ilvl w:val="0"/>
          <w:numId w:val="9"/>
        </w:numPr>
        <w:tabs>
          <w:tab w:val="left" w:pos="993"/>
        </w:tabs>
        <w:ind w:left="0" w:firstLine="709"/>
        <w:jc w:val="both"/>
        <w:rPr>
          <w:rFonts w:ascii="Times New Roman" w:hAnsi="Times New Roman"/>
          <w:sz w:val="28"/>
          <w:szCs w:val="28"/>
        </w:rPr>
      </w:pPr>
      <w:r w:rsidRPr="008914D6">
        <w:rPr>
          <w:rFonts w:ascii="Times New Roman" w:hAnsi="Times New Roman"/>
          <w:sz w:val="28"/>
          <w:szCs w:val="28"/>
        </w:rPr>
        <w:t>развитие инфраструктурного пространства отрасли «Молодежная политика»;</w:t>
      </w:r>
    </w:p>
    <w:p w:rsidR="005F049D" w:rsidRPr="008914D6" w:rsidRDefault="005F049D" w:rsidP="003E19CD">
      <w:pPr>
        <w:pStyle w:val="aa"/>
        <w:widowControl w:val="0"/>
        <w:numPr>
          <w:ilvl w:val="0"/>
          <w:numId w:val="9"/>
        </w:numPr>
        <w:tabs>
          <w:tab w:val="left" w:pos="993"/>
        </w:tabs>
        <w:ind w:left="0" w:firstLine="709"/>
        <w:jc w:val="both"/>
        <w:rPr>
          <w:rFonts w:ascii="Times New Roman" w:hAnsi="Times New Roman"/>
          <w:sz w:val="28"/>
          <w:szCs w:val="28"/>
        </w:rPr>
      </w:pPr>
      <w:r w:rsidRPr="008914D6">
        <w:rPr>
          <w:rFonts w:ascii="Times New Roman" w:hAnsi="Times New Roman"/>
          <w:sz w:val="28"/>
          <w:szCs w:val="28"/>
        </w:rPr>
        <w:t>привлечение молодежи к решению актуальных проблем города Красноярска;</w:t>
      </w:r>
    </w:p>
    <w:p w:rsidR="005F049D" w:rsidRPr="008914D6" w:rsidRDefault="005F049D" w:rsidP="003E19CD">
      <w:pPr>
        <w:pStyle w:val="aa"/>
        <w:widowControl w:val="0"/>
        <w:numPr>
          <w:ilvl w:val="0"/>
          <w:numId w:val="9"/>
        </w:numPr>
        <w:tabs>
          <w:tab w:val="left" w:pos="993"/>
        </w:tabs>
        <w:ind w:left="0" w:firstLine="709"/>
        <w:jc w:val="both"/>
        <w:rPr>
          <w:rFonts w:ascii="Times New Roman" w:hAnsi="Times New Roman"/>
          <w:sz w:val="28"/>
          <w:szCs w:val="28"/>
        </w:rPr>
      </w:pPr>
      <w:r w:rsidRPr="008914D6">
        <w:rPr>
          <w:rFonts w:ascii="Times New Roman" w:hAnsi="Times New Roman"/>
          <w:sz w:val="28"/>
          <w:szCs w:val="28"/>
        </w:rPr>
        <w:t>создание механизмов формирования целостной системы продвижения инициативной и талантливой молодежи, а также продуктов ее положительной, экономической, творческой и иной деятельности;</w:t>
      </w:r>
    </w:p>
    <w:p w:rsidR="005F049D" w:rsidRPr="008914D6" w:rsidRDefault="005F049D" w:rsidP="003E19CD">
      <w:pPr>
        <w:pStyle w:val="aa"/>
        <w:widowControl w:val="0"/>
        <w:numPr>
          <w:ilvl w:val="0"/>
          <w:numId w:val="9"/>
        </w:numPr>
        <w:tabs>
          <w:tab w:val="left" w:pos="993"/>
        </w:tabs>
        <w:ind w:left="0" w:firstLine="709"/>
        <w:jc w:val="both"/>
        <w:rPr>
          <w:rFonts w:ascii="Times New Roman" w:hAnsi="Times New Roman"/>
          <w:sz w:val="28"/>
          <w:szCs w:val="28"/>
        </w:rPr>
      </w:pPr>
      <w:r w:rsidRPr="008914D6">
        <w:rPr>
          <w:rFonts w:ascii="Times New Roman" w:hAnsi="Times New Roman"/>
          <w:sz w:val="28"/>
          <w:szCs w:val="28"/>
        </w:rPr>
        <w:t>вовлечение молодежи в предпринимательскую деятельность;</w:t>
      </w:r>
    </w:p>
    <w:p w:rsidR="005F049D" w:rsidRPr="008914D6" w:rsidRDefault="005F049D" w:rsidP="003E19CD">
      <w:pPr>
        <w:pStyle w:val="aa"/>
        <w:widowControl w:val="0"/>
        <w:numPr>
          <w:ilvl w:val="0"/>
          <w:numId w:val="9"/>
        </w:numPr>
        <w:tabs>
          <w:tab w:val="left" w:pos="993"/>
        </w:tabs>
        <w:ind w:left="0" w:firstLine="709"/>
        <w:jc w:val="both"/>
        <w:rPr>
          <w:rFonts w:ascii="Times New Roman" w:hAnsi="Times New Roman"/>
          <w:sz w:val="28"/>
          <w:szCs w:val="28"/>
        </w:rPr>
      </w:pPr>
      <w:r w:rsidRPr="008914D6">
        <w:rPr>
          <w:rFonts w:ascii="Times New Roman" w:hAnsi="Times New Roman"/>
          <w:sz w:val="28"/>
          <w:szCs w:val="28"/>
        </w:rPr>
        <w:t>формирование семейных ценностей в молодежной среде, расширение форм и развитие инфраструктуры семейного досуга;</w:t>
      </w:r>
    </w:p>
    <w:p w:rsidR="005F049D" w:rsidRPr="008914D6" w:rsidRDefault="005F049D" w:rsidP="003E19CD">
      <w:pPr>
        <w:pStyle w:val="aa"/>
        <w:widowControl w:val="0"/>
        <w:numPr>
          <w:ilvl w:val="0"/>
          <w:numId w:val="9"/>
        </w:numPr>
        <w:tabs>
          <w:tab w:val="left" w:pos="993"/>
        </w:tabs>
        <w:ind w:left="0" w:firstLine="709"/>
        <w:jc w:val="both"/>
        <w:rPr>
          <w:rFonts w:ascii="Times New Roman" w:hAnsi="Times New Roman"/>
          <w:sz w:val="28"/>
          <w:szCs w:val="28"/>
        </w:rPr>
      </w:pPr>
      <w:r w:rsidRPr="008914D6">
        <w:rPr>
          <w:rFonts w:ascii="Times New Roman" w:hAnsi="Times New Roman"/>
          <w:sz w:val="28"/>
          <w:szCs w:val="28"/>
        </w:rPr>
        <w:t>формирование в молодежной среде высокого уровня патриотического сознания, гражданской ответственности и повышение уровня консолидации молодежи для решения задач устойчивого развития города Красноярска;</w:t>
      </w:r>
    </w:p>
    <w:p w:rsidR="005F049D" w:rsidRPr="008914D6" w:rsidRDefault="005F049D" w:rsidP="003E19CD">
      <w:pPr>
        <w:pStyle w:val="aa"/>
        <w:widowControl w:val="0"/>
        <w:numPr>
          <w:ilvl w:val="0"/>
          <w:numId w:val="9"/>
        </w:numPr>
        <w:tabs>
          <w:tab w:val="left" w:pos="993"/>
        </w:tabs>
        <w:ind w:left="0" w:firstLine="709"/>
        <w:jc w:val="both"/>
        <w:rPr>
          <w:rFonts w:ascii="Times New Roman" w:hAnsi="Times New Roman"/>
          <w:sz w:val="28"/>
          <w:szCs w:val="28"/>
        </w:rPr>
      </w:pPr>
      <w:r w:rsidRPr="008914D6">
        <w:rPr>
          <w:rFonts w:ascii="Times New Roman" w:hAnsi="Times New Roman"/>
          <w:sz w:val="28"/>
          <w:szCs w:val="28"/>
        </w:rPr>
        <w:t>обеспечение эффективного взаимодействия с молодежными общественными объединениями;</w:t>
      </w:r>
    </w:p>
    <w:p w:rsidR="005F049D" w:rsidRPr="008914D6" w:rsidRDefault="005F049D" w:rsidP="003E19CD">
      <w:pPr>
        <w:pStyle w:val="aa"/>
        <w:widowControl w:val="0"/>
        <w:numPr>
          <w:ilvl w:val="0"/>
          <w:numId w:val="9"/>
        </w:numPr>
        <w:tabs>
          <w:tab w:val="left" w:pos="993"/>
        </w:tabs>
        <w:ind w:left="0" w:firstLine="709"/>
        <w:jc w:val="both"/>
        <w:rPr>
          <w:rFonts w:ascii="Times New Roman" w:hAnsi="Times New Roman"/>
          <w:sz w:val="28"/>
          <w:szCs w:val="28"/>
        </w:rPr>
      </w:pPr>
      <w:r w:rsidRPr="008914D6">
        <w:rPr>
          <w:rFonts w:ascii="Times New Roman" w:hAnsi="Times New Roman"/>
          <w:sz w:val="28"/>
          <w:szCs w:val="28"/>
        </w:rPr>
        <w:t>обеспечение информирования молодежи о мероприятиях и проектах, направленных на развитие потенциала молодого человека;</w:t>
      </w:r>
    </w:p>
    <w:p w:rsidR="005F049D" w:rsidRPr="008914D6" w:rsidRDefault="005F049D" w:rsidP="003E19CD">
      <w:pPr>
        <w:pStyle w:val="aa"/>
        <w:widowControl w:val="0"/>
        <w:numPr>
          <w:ilvl w:val="0"/>
          <w:numId w:val="9"/>
        </w:numPr>
        <w:tabs>
          <w:tab w:val="left" w:pos="993"/>
        </w:tabs>
        <w:ind w:left="0" w:firstLine="709"/>
        <w:jc w:val="both"/>
        <w:rPr>
          <w:rFonts w:ascii="Times New Roman" w:hAnsi="Times New Roman"/>
          <w:sz w:val="28"/>
          <w:szCs w:val="28"/>
        </w:rPr>
      </w:pPr>
      <w:r w:rsidRPr="008914D6">
        <w:rPr>
          <w:rFonts w:ascii="Times New Roman" w:hAnsi="Times New Roman"/>
          <w:sz w:val="28"/>
          <w:szCs w:val="28"/>
        </w:rPr>
        <w:t>формирование ценностей здорового образа жизни;</w:t>
      </w:r>
    </w:p>
    <w:p w:rsidR="005F049D" w:rsidRPr="008914D6" w:rsidRDefault="005F049D" w:rsidP="003E19CD">
      <w:pPr>
        <w:pStyle w:val="aa"/>
        <w:widowControl w:val="0"/>
        <w:numPr>
          <w:ilvl w:val="0"/>
          <w:numId w:val="9"/>
        </w:numPr>
        <w:tabs>
          <w:tab w:val="left" w:pos="993"/>
        </w:tabs>
        <w:ind w:left="0" w:firstLine="709"/>
        <w:jc w:val="both"/>
        <w:rPr>
          <w:rFonts w:ascii="Times New Roman" w:hAnsi="Times New Roman"/>
          <w:sz w:val="28"/>
          <w:szCs w:val="28"/>
        </w:rPr>
      </w:pPr>
      <w:r w:rsidRPr="008914D6">
        <w:rPr>
          <w:rFonts w:ascii="Times New Roman" w:hAnsi="Times New Roman"/>
          <w:sz w:val="28"/>
          <w:szCs w:val="28"/>
        </w:rPr>
        <w:t>повышение конкурентоспособности муниципальных учреждений;</w:t>
      </w:r>
    </w:p>
    <w:p w:rsidR="005F049D" w:rsidRPr="008914D6" w:rsidRDefault="005F049D" w:rsidP="003E19CD">
      <w:pPr>
        <w:pStyle w:val="aa"/>
        <w:widowControl w:val="0"/>
        <w:numPr>
          <w:ilvl w:val="0"/>
          <w:numId w:val="9"/>
        </w:numPr>
        <w:tabs>
          <w:tab w:val="left" w:pos="993"/>
        </w:tabs>
        <w:ind w:left="0" w:firstLine="709"/>
        <w:jc w:val="both"/>
        <w:rPr>
          <w:rFonts w:ascii="Times New Roman" w:hAnsi="Times New Roman"/>
          <w:sz w:val="28"/>
          <w:szCs w:val="28"/>
        </w:rPr>
      </w:pPr>
      <w:r w:rsidRPr="008914D6">
        <w:rPr>
          <w:rFonts w:ascii="Times New Roman" w:hAnsi="Times New Roman"/>
          <w:sz w:val="28"/>
          <w:szCs w:val="28"/>
        </w:rPr>
        <w:t>снижение уровня негативных проявлений в молодежной среде;</w:t>
      </w:r>
    </w:p>
    <w:p w:rsidR="005F049D" w:rsidRPr="008914D6" w:rsidRDefault="005F049D" w:rsidP="003E19CD">
      <w:pPr>
        <w:pStyle w:val="aa"/>
        <w:widowControl w:val="0"/>
        <w:numPr>
          <w:ilvl w:val="0"/>
          <w:numId w:val="9"/>
        </w:numPr>
        <w:tabs>
          <w:tab w:val="left" w:pos="993"/>
        </w:tabs>
        <w:ind w:left="0" w:firstLine="709"/>
        <w:jc w:val="both"/>
        <w:rPr>
          <w:rFonts w:ascii="Times New Roman" w:hAnsi="Times New Roman"/>
          <w:sz w:val="28"/>
          <w:szCs w:val="28"/>
        </w:rPr>
      </w:pPr>
      <w:r w:rsidRPr="008914D6">
        <w:rPr>
          <w:rFonts w:ascii="Times New Roman" w:hAnsi="Times New Roman"/>
          <w:sz w:val="28"/>
          <w:szCs w:val="28"/>
        </w:rPr>
        <w:t>укрепление межэтнического взаимодействия и предотвращение экстремистских проявлений среди молодежи;</w:t>
      </w:r>
    </w:p>
    <w:p w:rsidR="005F049D" w:rsidRPr="008914D6" w:rsidRDefault="005F049D" w:rsidP="003E19CD">
      <w:pPr>
        <w:pStyle w:val="aa"/>
        <w:widowControl w:val="0"/>
        <w:numPr>
          <w:ilvl w:val="0"/>
          <w:numId w:val="9"/>
        </w:numPr>
        <w:tabs>
          <w:tab w:val="left" w:pos="993"/>
        </w:tabs>
        <w:ind w:left="0" w:firstLine="709"/>
        <w:jc w:val="both"/>
        <w:rPr>
          <w:rFonts w:ascii="Times New Roman" w:hAnsi="Times New Roman"/>
          <w:sz w:val="28"/>
          <w:szCs w:val="28"/>
        </w:rPr>
      </w:pPr>
      <w:r w:rsidRPr="008914D6">
        <w:rPr>
          <w:rFonts w:ascii="Times New Roman" w:hAnsi="Times New Roman"/>
          <w:sz w:val="28"/>
          <w:szCs w:val="28"/>
        </w:rPr>
        <w:t>поддержка одаренной и талантливой молодежи;</w:t>
      </w:r>
    </w:p>
    <w:p w:rsidR="005F049D" w:rsidRPr="008914D6" w:rsidRDefault="005F049D" w:rsidP="003E19CD">
      <w:pPr>
        <w:pStyle w:val="aa"/>
        <w:widowControl w:val="0"/>
        <w:numPr>
          <w:ilvl w:val="0"/>
          <w:numId w:val="9"/>
        </w:numPr>
        <w:tabs>
          <w:tab w:val="left" w:pos="993"/>
        </w:tabs>
        <w:ind w:left="0" w:firstLine="709"/>
        <w:jc w:val="both"/>
        <w:rPr>
          <w:rFonts w:ascii="Times New Roman" w:hAnsi="Times New Roman"/>
          <w:sz w:val="28"/>
          <w:szCs w:val="28"/>
        </w:rPr>
      </w:pPr>
      <w:r w:rsidRPr="008914D6">
        <w:rPr>
          <w:rFonts w:ascii="Times New Roman" w:hAnsi="Times New Roman"/>
          <w:sz w:val="28"/>
          <w:szCs w:val="28"/>
        </w:rPr>
        <w:t>обеспечение эффективного, ответственного и прозрачного управления муниципальными ресурсами;</w:t>
      </w:r>
    </w:p>
    <w:p w:rsidR="005F049D" w:rsidRPr="008914D6" w:rsidRDefault="005F049D" w:rsidP="003E19CD">
      <w:pPr>
        <w:pStyle w:val="aa"/>
        <w:widowControl w:val="0"/>
        <w:numPr>
          <w:ilvl w:val="0"/>
          <w:numId w:val="9"/>
        </w:numPr>
        <w:tabs>
          <w:tab w:val="left" w:pos="993"/>
        </w:tabs>
        <w:ind w:left="0" w:firstLine="709"/>
        <w:jc w:val="both"/>
        <w:rPr>
          <w:rFonts w:ascii="Times New Roman" w:hAnsi="Times New Roman"/>
          <w:sz w:val="28"/>
          <w:szCs w:val="28"/>
        </w:rPr>
      </w:pPr>
      <w:r w:rsidRPr="008914D6">
        <w:rPr>
          <w:rFonts w:ascii="Times New Roman" w:hAnsi="Times New Roman"/>
          <w:sz w:val="28"/>
          <w:szCs w:val="28"/>
        </w:rPr>
        <w:t>развитие информационных ресурсов, направленных на продвижение туристских продуктов на рынке туристических услуг;</w:t>
      </w:r>
    </w:p>
    <w:p w:rsidR="005F049D" w:rsidRPr="008914D6" w:rsidRDefault="005F049D" w:rsidP="003E19CD">
      <w:pPr>
        <w:pStyle w:val="aa"/>
        <w:widowControl w:val="0"/>
        <w:numPr>
          <w:ilvl w:val="0"/>
          <w:numId w:val="9"/>
        </w:numPr>
        <w:tabs>
          <w:tab w:val="left" w:pos="993"/>
        </w:tabs>
        <w:ind w:left="0" w:firstLine="709"/>
        <w:jc w:val="both"/>
        <w:rPr>
          <w:rFonts w:ascii="Times New Roman" w:hAnsi="Times New Roman"/>
          <w:sz w:val="28"/>
          <w:szCs w:val="28"/>
        </w:rPr>
      </w:pPr>
      <w:r w:rsidRPr="008914D6">
        <w:rPr>
          <w:rFonts w:ascii="Times New Roman" w:hAnsi="Times New Roman"/>
          <w:sz w:val="28"/>
          <w:szCs w:val="28"/>
        </w:rPr>
        <w:t>разработку и внедрение новых экскурсионных маршрутов;</w:t>
      </w:r>
    </w:p>
    <w:p w:rsidR="005F049D" w:rsidRPr="008914D6" w:rsidRDefault="005F049D" w:rsidP="003E19CD">
      <w:pPr>
        <w:pStyle w:val="aa"/>
        <w:widowControl w:val="0"/>
        <w:numPr>
          <w:ilvl w:val="0"/>
          <w:numId w:val="9"/>
        </w:numPr>
        <w:tabs>
          <w:tab w:val="left" w:pos="993"/>
        </w:tabs>
        <w:ind w:left="0" w:firstLine="709"/>
        <w:jc w:val="both"/>
        <w:rPr>
          <w:rFonts w:ascii="Times New Roman" w:hAnsi="Times New Roman"/>
          <w:sz w:val="28"/>
          <w:szCs w:val="28"/>
        </w:rPr>
      </w:pPr>
      <w:r w:rsidRPr="008914D6">
        <w:rPr>
          <w:rFonts w:ascii="Times New Roman" w:hAnsi="Times New Roman"/>
          <w:sz w:val="28"/>
          <w:szCs w:val="28"/>
        </w:rPr>
        <w:t>благоустройство рекреационных зон города.</w:t>
      </w:r>
    </w:p>
    <w:p w:rsidR="00246ABE" w:rsidRPr="008914D6" w:rsidRDefault="00246ABE" w:rsidP="005F049D">
      <w:pPr>
        <w:spacing w:before="120"/>
        <w:ind w:firstLine="709"/>
        <w:jc w:val="both"/>
        <w:rPr>
          <w:rFonts w:ascii="Times New Roman" w:hAnsi="Times New Roman" w:cs="Times New Roman"/>
          <w:b/>
          <w:bCs/>
          <w:i/>
          <w:iCs/>
          <w:sz w:val="28"/>
          <w:szCs w:val="28"/>
        </w:rPr>
      </w:pPr>
      <w:r w:rsidRPr="008914D6">
        <w:rPr>
          <w:rFonts w:ascii="Times New Roman" w:hAnsi="Times New Roman" w:cs="Times New Roman"/>
          <w:b/>
          <w:bCs/>
          <w:i/>
          <w:iCs/>
          <w:sz w:val="28"/>
          <w:szCs w:val="28"/>
        </w:rPr>
        <w:t>Градостроительство</w:t>
      </w:r>
    </w:p>
    <w:p w:rsidR="007B40FE" w:rsidRPr="008914D6" w:rsidRDefault="007B40FE" w:rsidP="003E19CD">
      <w:pPr>
        <w:numPr>
          <w:ilvl w:val="0"/>
          <w:numId w:val="15"/>
        </w:numPr>
        <w:tabs>
          <w:tab w:val="left" w:pos="0"/>
          <w:tab w:val="left" w:pos="993"/>
        </w:tabs>
        <w:ind w:left="0" w:firstLine="709"/>
        <w:jc w:val="both"/>
        <w:rPr>
          <w:rFonts w:ascii="Times New Roman" w:eastAsiaTheme="minorHAnsi" w:hAnsi="Times New Roman" w:cs="Times New Roman"/>
          <w:sz w:val="28"/>
          <w:szCs w:val="28"/>
          <w:lang w:eastAsia="en-US"/>
        </w:rPr>
      </w:pPr>
      <w:r w:rsidRPr="008914D6">
        <w:rPr>
          <w:rFonts w:ascii="Times New Roman" w:eastAsiaTheme="minorHAnsi" w:hAnsi="Times New Roman" w:cs="Times New Roman"/>
          <w:sz w:val="28"/>
          <w:szCs w:val="28"/>
          <w:lang w:eastAsia="en-US"/>
        </w:rPr>
        <w:t>Установление параметров планируемого развития элементов городской планировочной структуры; разработка документации по планировке территорий жилых районов города:</w:t>
      </w:r>
    </w:p>
    <w:p w:rsidR="007B40FE" w:rsidRPr="008914D6" w:rsidRDefault="007B40FE" w:rsidP="003E19CD">
      <w:pPr>
        <w:numPr>
          <w:ilvl w:val="0"/>
          <w:numId w:val="9"/>
        </w:numPr>
        <w:tabs>
          <w:tab w:val="left" w:pos="993"/>
        </w:tabs>
        <w:autoSpaceDE/>
        <w:autoSpaceDN/>
        <w:adjustRightInd/>
        <w:ind w:left="0" w:firstLine="709"/>
        <w:contextualSpacing/>
        <w:jc w:val="both"/>
        <w:rPr>
          <w:rFonts w:ascii="Times New Roman" w:eastAsiaTheme="minorHAnsi" w:hAnsi="Times New Roman" w:cs="Calibri"/>
          <w:sz w:val="28"/>
          <w:szCs w:val="28"/>
          <w:lang w:eastAsia="en-US"/>
        </w:rPr>
      </w:pPr>
      <w:r w:rsidRPr="008914D6">
        <w:rPr>
          <w:rFonts w:ascii="Times New Roman" w:eastAsiaTheme="minorHAnsi" w:hAnsi="Times New Roman" w:cs="Calibri"/>
          <w:sz w:val="28"/>
          <w:szCs w:val="28"/>
          <w:lang w:eastAsia="en-US"/>
        </w:rPr>
        <w:t xml:space="preserve">обеспечение градостроительной документацией территории города Красноярска; </w:t>
      </w:r>
    </w:p>
    <w:p w:rsidR="007B40FE" w:rsidRPr="008914D6" w:rsidRDefault="007B40FE" w:rsidP="003E19CD">
      <w:pPr>
        <w:numPr>
          <w:ilvl w:val="0"/>
          <w:numId w:val="9"/>
        </w:numPr>
        <w:tabs>
          <w:tab w:val="left" w:pos="993"/>
        </w:tabs>
        <w:autoSpaceDE/>
        <w:autoSpaceDN/>
        <w:adjustRightInd/>
        <w:ind w:left="0" w:firstLine="709"/>
        <w:contextualSpacing/>
        <w:jc w:val="both"/>
        <w:rPr>
          <w:rFonts w:ascii="Times New Roman" w:eastAsiaTheme="minorHAnsi" w:hAnsi="Times New Roman" w:cs="Calibri"/>
          <w:sz w:val="28"/>
          <w:szCs w:val="28"/>
          <w:lang w:eastAsia="en-US"/>
        </w:rPr>
      </w:pPr>
      <w:r w:rsidRPr="008914D6">
        <w:rPr>
          <w:rFonts w:ascii="Times New Roman" w:eastAsiaTheme="minorHAnsi" w:hAnsi="Times New Roman" w:cs="Calibri"/>
          <w:sz w:val="28"/>
          <w:szCs w:val="28"/>
          <w:lang w:eastAsia="en-US"/>
        </w:rPr>
        <w:t>реновация территорий бывших промышленных предприятий, расположенных в экологически чистых районах города, с развитием под иную застройку;</w:t>
      </w:r>
    </w:p>
    <w:p w:rsidR="007B40FE" w:rsidRPr="008914D6" w:rsidRDefault="007B40FE" w:rsidP="003E19CD">
      <w:pPr>
        <w:numPr>
          <w:ilvl w:val="0"/>
          <w:numId w:val="9"/>
        </w:numPr>
        <w:tabs>
          <w:tab w:val="left" w:pos="993"/>
        </w:tabs>
        <w:autoSpaceDE/>
        <w:autoSpaceDN/>
        <w:adjustRightInd/>
        <w:ind w:left="0" w:firstLine="709"/>
        <w:contextualSpacing/>
        <w:jc w:val="both"/>
        <w:rPr>
          <w:rFonts w:ascii="Times New Roman" w:eastAsiaTheme="minorHAnsi" w:hAnsi="Times New Roman" w:cs="Calibri"/>
          <w:sz w:val="28"/>
          <w:szCs w:val="28"/>
          <w:lang w:eastAsia="en-US"/>
        </w:rPr>
      </w:pPr>
      <w:r w:rsidRPr="008914D6">
        <w:rPr>
          <w:rFonts w:ascii="Times New Roman" w:eastAsiaTheme="minorHAnsi" w:hAnsi="Times New Roman" w:cs="Calibri"/>
          <w:sz w:val="28"/>
          <w:szCs w:val="28"/>
          <w:lang w:eastAsia="en-US"/>
        </w:rPr>
        <w:t>устранение диспропорций в размещении объектов социально–культурной сферы (дошкольных образовательных и общеобразовательных учреждений, учреждений спорта и культуры). Приоритетное развитие социально–культурной инфраструктуры в новых и отдаленных от центральной части города жилых районах;</w:t>
      </w:r>
    </w:p>
    <w:p w:rsidR="007B40FE" w:rsidRPr="008914D6" w:rsidRDefault="007B40FE" w:rsidP="003E19CD">
      <w:pPr>
        <w:numPr>
          <w:ilvl w:val="0"/>
          <w:numId w:val="9"/>
        </w:numPr>
        <w:tabs>
          <w:tab w:val="left" w:pos="993"/>
        </w:tabs>
        <w:autoSpaceDE/>
        <w:autoSpaceDN/>
        <w:adjustRightInd/>
        <w:ind w:left="0" w:firstLine="709"/>
        <w:contextualSpacing/>
        <w:jc w:val="both"/>
        <w:rPr>
          <w:rFonts w:ascii="Times New Roman" w:eastAsiaTheme="minorHAnsi" w:hAnsi="Times New Roman" w:cs="Calibri"/>
          <w:sz w:val="28"/>
          <w:szCs w:val="28"/>
          <w:lang w:eastAsia="en-US"/>
        </w:rPr>
      </w:pPr>
      <w:r w:rsidRPr="008914D6">
        <w:rPr>
          <w:rFonts w:ascii="Times New Roman" w:eastAsiaTheme="minorHAnsi" w:hAnsi="Times New Roman" w:cs="Calibri"/>
          <w:sz w:val="28"/>
          <w:szCs w:val="28"/>
          <w:lang w:eastAsia="en-US"/>
        </w:rPr>
        <w:t xml:space="preserve">интенсификация использования уже занятых городских территорий, в частности, </w:t>
      </w:r>
      <w:proofErr w:type="spellStart"/>
      <w:r w:rsidRPr="008914D6">
        <w:rPr>
          <w:rFonts w:ascii="Times New Roman" w:eastAsiaTheme="minorHAnsi" w:hAnsi="Times New Roman" w:cs="Calibri"/>
          <w:sz w:val="28"/>
          <w:szCs w:val="28"/>
          <w:lang w:eastAsia="en-US"/>
        </w:rPr>
        <w:t>производственно</w:t>
      </w:r>
      <w:proofErr w:type="spellEnd"/>
      <w:r w:rsidRPr="008914D6">
        <w:rPr>
          <w:rFonts w:ascii="Times New Roman" w:eastAsiaTheme="minorHAnsi" w:hAnsi="Times New Roman" w:cs="Calibri"/>
          <w:sz w:val="28"/>
          <w:szCs w:val="28"/>
          <w:lang w:eastAsia="en-US"/>
        </w:rPr>
        <w:t xml:space="preserve">–коммунальных, садовых  и дачных объединений граждан, под размещение многоэтажной жилой и общественно–значимой застройки согласно утвержденному Генеральным планом зонированию. Замена малоэтажной, в том числе ветхой, застройки на </w:t>
      </w:r>
      <w:proofErr w:type="gramStart"/>
      <w:r w:rsidRPr="008914D6">
        <w:rPr>
          <w:rFonts w:ascii="Times New Roman" w:eastAsiaTheme="minorHAnsi" w:hAnsi="Times New Roman" w:cs="Calibri"/>
          <w:sz w:val="28"/>
          <w:szCs w:val="28"/>
          <w:lang w:eastAsia="en-US"/>
        </w:rPr>
        <w:t>многоэтажную</w:t>
      </w:r>
      <w:proofErr w:type="gramEnd"/>
      <w:r w:rsidRPr="008914D6">
        <w:rPr>
          <w:rFonts w:ascii="Times New Roman" w:eastAsiaTheme="minorHAnsi" w:hAnsi="Times New Roman" w:cs="Calibri"/>
          <w:sz w:val="28"/>
          <w:szCs w:val="28"/>
          <w:lang w:eastAsia="en-US"/>
        </w:rPr>
        <w:t>.</w:t>
      </w:r>
    </w:p>
    <w:p w:rsidR="008E7BCB" w:rsidRPr="008914D6" w:rsidRDefault="007B40FE" w:rsidP="003E19CD">
      <w:pPr>
        <w:numPr>
          <w:ilvl w:val="0"/>
          <w:numId w:val="15"/>
        </w:numPr>
        <w:tabs>
          <w:tab w:val="left" w:pos="0"/>
          <w:tab w:val="left" w:pos="993"/>
        </w:tabs>
        <w:ind w:left="0" w:firstLine="709"/>
        <w:jc w:val="both"/>
        <w:rPr>
          <w:rFonts w:ascii="Times New Roman" w:eastAsiaTheme="minorHAnsi" w:hAnsi="Times New Roman" w:cs="Times New Roman"/>
          <w:sz w:val="28"/>
          <w:szCs w:val="28"/>
          <w:lang w:eastAsia="en-US"/>
        </w:rPr>
      </w:pPr>
      <w:proofErr w:type="gramStart"/>
      <w:r w:rsidRPr="008914D6">
        <w:rPr>
          <w:rFonts w:ascii="Times New Roman" w:eastAsiaTheme="minorHAnsi" w:hAnsi="Times New Roman" w:cs="Times New Roman"/>
          <w:sz w:val="28"/>
          <w:szCs w:val="28"/>
          <w:lang w:eastAsia="en-US"/>
        </w:rPr>
        <w:t xml:space="preserve">Реализация инвестиционных проектов застройки жилых комплексов, кварталов и микрорайонов города Красноярска </w:t>
      </w:r>
      <w:r w:rsidR="008E7BCB" w:rsidRPr="008914D6">
        <w:rPr>
          <w:rFonts w:ascii="Times New Roman" w:eastAsiaTheme="minorHAnsi" w:hAnsi="Times New Roman" w:cs="Times New Roman"/>
          <w:sz w:val="28"/>
          <w:szCs w:val="28"/>
          <w:lang w:eastAsia="en-US"/>
        </w:rPr>
        <w:t>(«</w:t>
      </w:r>
      <w:proofErr w:type="spellStart"/>
      <w:r w:rsidR="008E7BCB" w:rsidRPr="008914D6">
        <w:rPr>
          <w:rFonts w:ascii="Times New Roman" w:eastAsiaTheme="minorHAnsi" w:hAnsi="Times New Roman" w:cs="Times New Roman"/>
          <w:sz w:val="28"/>
          <w:szCs w:val="28"/>
          <w:lang w:eastAsia="en-US"/>
        </w:rPr>
        <w:t>Новоостровский</w:t>
      </w:r>
      <w:proofErr w:type="spellEnd"/>
      <w:r w:rsidR="008E7BCB" w:rsidRPr="008914D6">
        <w:rPr>
          <w:rFonts w:ascii="Times New Roman" w:eastAsiaTheme="minorHAnsi" w:hAnsi="Times New Roman" w:cs="Times New Roman"/>
          <w:sz w:val="28"/>
          <w:szCs w:val="28"/>
          <w:lang w:eastAsia="en-US"/>
        </w:rPr>
        <w:t>», «Александровский», «Преображенский», «Бульвар Цветов», «Эдельвейс», «</w:t>
      </w:r>
      <w:proofErr w:type="spellStart"/>
      <w:r w:rsidR="008E7BCB" w:rsidRPr="008914D6">
        <w:rPr>
          <w:rFonts w:ascii="Times New Roman" w:eastAsiaTheme="minorHAnsi" w:hAnsi="Times New Roman" w:cs="Times New Roman"/>
          <w:sz w:val="28"/>
          <w:szCs w:val="28"/>
          <w:lang w:eastAsia="en-US"/>
        </w:rPr>
        <w:t>Бугач</w:t>
      </w:r>
      <w:proofErr w:type="spellEnd"/>
      <w:r w:rsidR="008E7BCB" w:rsidRPr="008914D6">
        <w:rPr>
          <w:rFonts w:ascii="Times New Roman" w:eastAsiaTheme="minorHAnsi" w:hAnsi="Times New Roman" w:cs="Times New Roman"/>
          <w:sz w:val="28"/>
          <w:szCs w:val="28"/>
          <w:lang w:eastAsia="en-US"/>
        </w:rPr>
        <w:t>», «SCANDIS», «</w:t>
      </w:r>
      <w:proofErr w:type="spellStart"/>
      <w:r w:rsidR="008E7BCB" w:rsidRPr="008914D6">
        <w:rPr>
          <w:rFonts w:ascii="Times New Roman" w:eastAsiaTheme="minorHAnsi" w:hAnsi="Times New Roman" w:cs="Times New Roman"/>
          <w:sz w:val="28"/>
          <w:szCs w:val="28"/>
          <w:lang w:eastAsia="en-US"/>
        </w:rPr>
        <w:t>АрбанSmart</w:t>
      </w:r>
      <w:proofErr w:type="spellEnd"/>
      <w:r w:rsidR="008E7BCB" w:rsidRPr="008914D6">
        <w:rPr>
          <w:rFonts w:ascii="Times New Roman" w:eastAsiaTheme="minorHAnsi" w:hAnsi="Times New Roman" w:cs="Times New Roman"/>
          <w:sz w:val="28"/>
          <w:szCs w:val="28"/>
          <w:lang w:eastAsia="en-US"/>
        </w:rPr>
        <w:t xml:space="preserve">» на Шахтеров, </w:t>
      </w:r>
      <w:hyperlink r:id="rId38" w:tgtFrame="_blank" w:history="1">
        <w:r w:rsidR="008E7BCB" w:rsidRPr="008914D6">
          <w:rPr>
            <w:rFonts w:ascii="Times New Roman" w:eastAsiaTheme="minorHAnsi" w:hAnsi="Times New Roman" w:cs="Times New Roman"/>
            <w:sz w:val="28"/>
            <w:szCs w:val="28"/>
            <w:lang w:eastAsia="en-US"/>
          </w:rPr>
          <w:t xml:space="preserve"> «Сити-район Новый Академгородок»</w:t>
        </w:r>
      </w:hyperlink>
      <w:r w:rsidR="008E7BCB" w:rsidRPr="008914D6">
        <w:rPr>
          <w:rFonts w:ascii="Times New Roman" w:eastAsiaTheme="minorHAnsi" w:hAnsi="Times New Roman" w:cs="Times New Roman"/>
          <w:sz w:val="28"/>
          <w:szCs w:val="28"/>
          <w:lang w:eastAsia="en-US"/>
        </w:rPr>
        <w:t xml:space="preserve">, </w:t>
      </w:r>
      <w:hyperlink r:id="rId39" w:tgtFrame="_blank" w:history="1">
        <w:r w:rsidR="008E7BCB" w:rsidRPr="008914D6">
          <w:rPr>
            <w:rFonts w:ascii="Times New Roman" w:eastAsiaTheme="minorHAnsi" w:hAnsi="Times New Roman" w:cs="Times New Roman"/>
            <w:sz w:val="28"/>
            <w:szCs w:val="28"/>
            <w:lang w:eastAsia="en-US"/>
          </w:rPr>
          <w:t xml:space="preserve"> «Плодово-Ягодный»</w:t>
        </w:r>
      </w:hyperlink>
      <w:r w:rsidR="008E7BCB" w:rsidRPr="008914D6">
        <w:rPr>
          <w:rFonts w:ascii="Times New Roman" w:eastAsiaTheme="minorHAnsi" w:hAnsi="Times New Roman" w:cs="Times New Roman"/>
          <w:sz w:val="28"/>
          <w:szCs w:val="28"/>
          <w:lang w:eastAsia="en-US"/>
        </w:rPr>
        <w:t xml:space="preserve">, </w:t>
      </w:r>
      <w:hyperlink r:id="rId40" w:tgtFrame="_blank" w:history="1">
        <w:r w:rsidR="008E7BCB" w:rsidRPr="008914D6">
          <w:rPr>
            <w:rFonts w:ascii="Times New Roman" w:eastAsiaTheme="minorHAnsi" w:hAnsi="Times New Roman" w:cs="Times New Roman"/>
            <w:sz w:val="28"/>
            <w:szCs w:val="28"/>
            <w:lang w:eastAsia="en-US"/>
          </w:rPr>
          <w:t xml:space="preserve"> «Ясный»</w:t>
        </w:r>
      </w:hyperlink>
      <w:r w:rsidR="008E7BCB" w:rsidRPr="008914D6">
        <w:rPr>
          <w:rFonts w:ascii="Times New Roman" w:eastAsiaTheme="minorHAnsi" w:hAnsi="Times New Roman" w:cs="Times New Roman"/>
          <w:sz w:val="28"/>
          <w:szCs w:val="28"/>
          <w:lang w:eastAsia="en-US"/>
        </w:rPr>
        <w:t xml:space="preserve">, </w:t>
      </w:r>
      <w:hyperlink r:id="rId41" w:tgtFrame="_blank" w:history="1">
        <w:r w:rsidR="008E7BCB" w:rsidRPr="008914D6">
          <w:rPr>
            <w:rFonts w:ascii="Times New Roman" w:eastAsiaTheme="minorHAnsi" w:hAnsi="Times New Roman" w:cs="Times New Roman"/>
            <w:sz w:val="28"/>
            <w:szCs w:val="28"/>
            <w:lang w:eastAsia="en-US"/>
          </w:rPr>
          <w:t xml:space="preserve"> «Барбарис»</w:t>
        </w:r>
      </w:hyperlink>
      <w:r w:rsidR="008E7BCB" w:rsidRPr="008914D6">
        <w:rPr>
          <w:rFonts w:ascii="Times New Roman" w:eastAsiaTheme="minorHAnsi" w:hAnsi="Times New Roman" w:cs="Times New Roman"/>
          <w:sz w:val="28"/>
          <w:szCs w:val="28"/>
          <w:lang w:eastAsia="en-US"/>
        </w:rPr>
        <w:t xml:space="preserve"> и др.).</w:t>
      </w:r>
      <w:proofErr w:type="gramEnd"/>
    </w:p>
    <w:p w:rsidR="007B40FE" w:rsidRPr="008914D6" w:rsidRDefault="007B40FE" w:rsidP="003E19CD">
      <w:pPr>
        <w:numPr>
          <w:ilvl w:val="0"/>
          <w:numId w:val="15"/>
        </w:numPr>
        <w:tabs>
          <w:tab w:val="left" w:pos="0"/>
          <w:tab w:val="left" w:pos="993"/>
        </w:tabs>
        <w:ind w:left="0" w:firstLine="709"/>
        <w:jc w:val="both"/>
        <w:rPr>
          <w:rFonts w:ascii="Times New Roman" w:eastAsiaTheme="minorHAnsi" w:hAnsi="Times New Roman" w:cs="Times New Roman"/>
          <w:sz w:val="28"/>
          <w:szCs w:val="28"/>
          <w:lang w:eastAsia="en-US"/>
        </w:rPr>
      </w:pPr>
      <w:r w:rsidRPr="008914D6">
        <w:rPr>
          <w:rFonts w:ascii="Times New Roman" w:eastAsiaTheme="minorHAnsi" w:hAnsi="Times New Roman" w:cs="Times New Roman"/>
          <w:sz w:val="28"/>
          <w:szCs w:val="28"/>
          <w:lang w:eastAsia="en-US"/>
        </w:rPr>
        <w:t>Обеспечение эффективной модернизации и комплексное развитие транспортной, инженерной, коммунальной инфраструктуры города, пространственное развитие города, необходимое для комплексного развития городской среды, улучшения жилищных условий горожан,  в том числе:</w:t>
      </w:r>
    </w:p>
    <w:p w:rsidR="007B40FE" w:rsidRPr="008914D6" w:rsidRDefault="007B40FE" w:rsidP="003E19CD">
      <w:pPr>
        <w:numPr>
          <w:ilvl w:val="0"/>
          <w:numId w:val="9"/>
        </w:numPr>
        <w:tabs>
          <w:tab w:val="left" w:pos="993"/>
        </w:tabs>
        <w:autoSpaceDE/>
        <w:autoSpaceDN/>
        <w:adjustRightInd/>
        <w:ind w:left="0" w:firstLine="709"/>
        <w:contextualSpacing/>
        <w:jc w:val="both"/>
        <w:rPr>
          <w:rFonts w:ascii="Times New Roman" w:eastAsiaTheme="minorHAnsi" w:hAnsi="Times New Roman" w:cs="Times New Roman"/>
          <w:sz w:val="28"/>
          <w:szCs w:val="28"/>
          <w:lang w:eastAsia="en-US"/>
        </w:rPr>
      </w:pPr>
      <w:r w:rsidRPr="008914D6">
        <w:rPr>
          <w:rFonts w:ascii="Times New Roman" w:eastAsiaTheme="minorHAnsi" w:hAnsi="Times New Roman" w:cs="Times New Roman"/>
          <w:sz w:val="28"/>
          <w:szCs w:val="28"/>
          <w:lang w:eastAsia="en-US"/>
        </w:rPr>
        <w:t xml:space="preserve">обеспечение равного доступа граждан к ресурсам </w:t>
      </w:r>
      <w:proofErr w:type="spellStart"/>
      <w:r w:rsidRPr="008914D6">
        <w:rPr>
          <w:rFonts w:ascii="Times New Roman" w:eastAsiaTheme="minorHAnsi" w:hAnsi="Times New Roman" w:cs="Times New Roman"/>
          <w:sz w:val="28"/>
          <w:szCs w:val="28"/>
          <w:lang w:eastAsia="en-US"/>
        </w:rPr>
        <w:t>жилищно</w:t>
      </w:r>
      <w:proofErr w:type="spellEnd"/>
      <w:r w:rsidRPr="008914D6">
        <w:rPr>
          <w:rFonts w:ascii="Times New Roman" w:eastAsiaTheme="minorHAnsi" w:hAnsi="Times New Roman" w:cs="Times New Roman"/>
          <w:sz w:val="28"/>
          <w:szCs w:val="28"/>
          <w:lang w:eastAsia="en-US"/>
        </w:rPr>
        <w:t xml:space="preserve">–коммунального комплекса и улучшение жилищных условий граждан, проживающих в жилых домах, не отвечающих установленным техническим и </w:t>
      </w:r>
      <w:proofErr w:type="spellStart"/>
      <w:r w:rsidRPr="008914D6">
        <w:rPr>
          <w:rFonts w:ascii="Times New Roman" w:eastAsiaTheme="minorHAnsi" w:hAnsi="Times New Roman" w:cs="Times New Roman"/>
          <w:sz w:val="28"/>
          <w:szCs w:val="28"/>
          <w:lang w:eastAsia="en-US"/>
        </w:rPr>
        <w:t>санитарно</w:t>
      </w:r>
      <w:proofErr w:type="spellEnd"/>
      <w:r w:rsidRPr="008914D6">
        <w:rPr>
          <w:rFonts w:ascii="Times New Roman" w:eastAsiaTheme="minorHAnsi" w:hAnsi="Times New Roman" w:cs="Times New Roman"/>
          <w:sz w:val="28"/>
          <w:szCs w:val="28"/>
          <w:lang w:eastAsia="en-US"/>
        </w:rPr>
        <w:t>–гигиеническим требованиям;</w:t>
      </w:r>
    </w:p>
    <w:p w:rsidR="007B40FE" w:rsidRPr="008914D6" w:rsidRDefault="007B40FE" w:rsidP="003E19CD">
      <w:pPr>
        <w:numPr>
          <w:ilvl w:val="0"/>
          <w:numId w:val="9"/>
        </w:numPr>
        <w:tabs>
          <w:tab w:val="left" w:pos="993"/>
        </w:tabs>
        <w:autoSpaceDE/>
        <w:autoSpaceDN/>
        <w:adjustRightInd/>
        <w:ind w:left="0" w:firstLine="709"/>
        <w:contextualSpacing/>
        <w:jc w:val="both"/>
        <w:rPr>
          <w:rFonts w:ascii="Times New Roman" w:eastAsiaTheme="minorHAnsi" w:hAnsi="Times New Roman" w:cs="Times New Roman"/>
          <w:sz w:val="28"/>
          <w:szCs w:val="28"/>
          <w:lang w:eastAsia="en-US"/>
        </w:rPr>
      </w:pPr>
      <w:r w:rsidRPr="008914D6">
        <w:rPr>
          <w:rFonts w:ascii="Times New Roman" w:eastAsiaTheme="minorHAnsi" w:hAnsi="Times New Roman" w:cs="Times New Roman"/>
          <w:sz w:val="28"/>
          <w:szCs w:val="28"/>
          <w:lang w:eastAsia="en-US"/>
        </w:rPr>
        <w:t>обеспечение доступности жилых помещений в многоквартирных жилых домах для маломобильных групп населения;</w:t>
      </w:r>
    </w:p>
    <w:p w:rsidR="007B40FE" w:rsidRPr="008914D6" w:rsidRDefault="007B40FE" w:rsidP="003E19CD">
      <w:pPr>
        <w:numPr>
          <w:ilvl w:val="0"/>
          <w:numId w:val="9"/>
        </w:numPr>
        <w:tabs>
          <w:tab w:val="left" w:pos="993"/>
        </w:tabs>
        <w:autoSpaceDE/>
        <w:autoSpaceDN/>
        <w:adjustRightInd/>
        <w:ind w:left="0" w:firstLine="709"/>
        <w:contextualSpacing/>
        <w:jc w:val="both"/>
        <w:rPr>
          <w:rFonts w:ascii="Times New Roman" w:eastAsiaTheme="minorHAnsi" w:hAnsi="Times New Roman" w:cs="Times New Roman"/>
          <w:sz w:val="28"/>
          <w:szCs w:val="28"/>
          <w:lang w:eastAsia="en-US"/>
        </w:rPr>
      </w:pPr>
      <w:r w:rsidRPr="008914D6">
        <w:rPr>
          <w:rFonts w:ascii="Times New Roman" w:eastAsiaTheme="minorHAnsi" w:hAnsi="Times New Roman" w:cs="Times New Roman"/>
          <w:sz w:val="28"/>
          <w:szCs w:val="28"/>
          <w:lang w:eastAsia="en-US"/>
        </w:rPr>
        <w:t xml:space="preserve">расширение существующих зон жилищной застройки </w:t>
      </w:r>
      <w:r w:rsidRPr="008914D6">
        <w:rPr>
          <w:rFonts w:ascii="Times New Roman" w:eastAsiaTheme="minorHAnsi" w:hAnsi="Times New Roman" w:cs="Times New Roman"/>
          <w:sz w:val="28"/>
          <w:szCs w:val="28"/>
          <w:lang w:eastAsia="en-US"/>
        </w:rPr>
        <w:br/>
        <w:t>и формирование новых жилых районов на основе принципов комплексности.</w:t>
      </w:r>
    </w:p>
    <w:p w:rsidR="007B40FE" w:rsidRPr="008914D6" w:rsidRDefault="007B40FE" w:rsidP="003E19CD">
      <w:pPr>
        <w:numPr>
          <w:ilvl w:val="0"/>
          <w:numId w:val="15"/>
        </w:numPr>
        <w:tabs>
          <w:tab w:val="left" w:pos="0"/>
          <w:tab w:val="left" w:pos="993"/>
        </w:tabs>
        <w:ind w:left="0" w:firstLine="709"/>
        <w:jc w:val="both"/>
        <w:rPr>
          <w:rFonts w:ascii="Times New Roman" w:eastAsiaTheme="minorHAnsi" w:hAnsi="Times New Roman" w:cs="Times New Roman"/>
          <w:sz w:val="28"/>
          <w:szCs w:val="28"/>
          <w:lang w:eastAsia="en-US"/>
        </w:rPr>
      </w:pPr>
      <w:r w:rsidRPr="008914D6">
        <w:rPr>
          <w:rFonts w:ascii="Times New Roman" w:eastAsiaTheme="minorHAnsi" w:hAnsi="Times New Roman" w:cs="Times New Roman"/>
          <w:sz w:val="28"/>
          <w:szCs w:val="28"/>
          <w:lang w:eastAsia="en-US"/>
        </w:rPr>
        <w:t>В области развития инженерной инфраструктуры актуализация документов территориального планирования на основании научного подхода с учетом агломерационных процессов.</w:t>
      </w:r>
    </w:p>
    <w:p w:rsidR="007B40FE" w:rsidRPr="008914D6" w:rsidRDefault="007B40FE" w:rsidP="003E19CD">
      <w:pPr>
        <w:numPr>
          <w:ilvl w:val="0"/>
          <w:numId w:val="15"/>
        </w:numPr>
        <w:tabs>
          <w:tab w:val="left" w:pos="0"/>
          <w:tab w:val="left" w:pos="993"/>
        </w:tabs>
        <w:ind w:left="0" w:firstLine="709"/>
        <w:jc w:val="both"/>
        <w:rPr>
          <w:rFonts w:ascii="Times New Roman" w:eastAsiaTheme="minorHAnsi" w:hAnsi="Times New Roman" w:cs="Times New Roman"/>
          <w:sz w:val="28"/>
          <w:szCs w:val="28"/>
          <w:lang w:eastAsia="en-US"/>
        </w:rPr>
      </w:pPr>
      <w:r w:rsidRPr="008914D6">
        <w:rPr>
          <w:rFonts w:ascii="Times New Roman" w:eastAsiaTheme="minorHAnsi" w:hAnsi="Times New Roman" w:cs="Times New Roman"/>
          <w:sz w:val="28"/>
          <w:szCs w:val="28"/>
          <w:lang w:eastAsia="en-US"/>
        </w:rPr>
        <w:t xml:space="preserve">Деятельность </w:t>
      </w:r>
      <w:proofErr w:type="gramStart"/>
      <w:r w:rsidRPr="008914D6">
        <w:rPr>
          <w:rFonts w:ascii="Times New Roman" w:eastAsiaTheme="minorHAnsi" w:hAnsi="Times New Roman" w:cs="Times New Roman"/>
          <w:sz w:val="28"/>
          <w:szCs w:val="28"/>
          <w:lang w:eastAsia="en-US"/>
        </w:rPr>
        <w:t>департамента градостроительства администрации города Красноярска</w:t>
      </w:r>
      <w:proofErr w:type="gramEnd"/>
      <w:r w:rsidRPr="008914D6">
        <w:rPr>
          <w:rFonts w:ascii="Times New Roman" w:eastAsiaTheme="minorHAnsi" w:hAnsi="Times New Roman" w:cs="Times New Roman"/>
          <w:sz w:val="28"/>
          <w:szCs w:val="28"/>
          <w:lang w:eastAsia="en-US"/>
        </w:rPr>
        <w:t xml:space="preserve"> в прогнозном периоде будет направлена на:</w:t>
      </w:r>
    </w:p>
    <w:p w:rsidR="007B40FE" w:rsidRPr="008914D6" w:rsidRDefault="007B40FE" w:rsidP="003E19CD">
      <w:pPr>
        <w:numPr>
          <w:ilvl w:val="0"/>
          <w:numId w:val="9"/>
        </w:numPr>
        <w:tabs>
          <w:tab w:val="left" w:pos="993"/>
        </w:tabs>
        <w:autoSpaceDE/>
        <w:autoSpaceDN/>
        <w:adjustRightInd/>
        <w:ind w:left="0" w:firstLine="709"/>
        <w:contextualSpacing/>
        <w:jc w:val="both"/>
        <w:rPr>
          <w:rFonts w:ascii="Times New Roman" w:eastAsiaTheme="minorHAnsi" w:hAnsi="Times New Roman" w:cs="Calibri"/>
          <w:sz w:val="28"/>
          <w:szCs w:val="28"/>
          <w:lang w:eastAsia="en-US"/>
        </w:rPr>
      </w:pPr>
      <w:r w:rsidRPr="008914D6">
        <w:rPr>
          <w:rFonts w:ascii="Times New Roman" w:eastAsiaTheme="minorHAnsi" w:hAnsi="Times New Roman" w:cs="Calibri"/>
          <w:sz w:val="28"/>
          <w:szCs w:val="28"/>
          <w:lang w:eastAsia="en-US"/>
        </w:rPr>
        <w:t xml:space="preserve">обеспечение территории города коммунальной инфраструктурой; </w:t>
      </w:r>
    </w:p>
    <w:p w:rsidR="007B40FE" w:rsidRPr="008914D6" w:rsidRDefault="007B40FE" w:rsidP="003E19CD">
      <w:pPr>
        <w:numPr>
          <w:ilvl w:val="0"/>
          <w:numId w:val="9"/>
        </w:numPr>
        <w:tabs>
          <w:tab w:val="left" w:pos="993"/>
        </w:tabs>
        <w:autoSpaceDE/>
        <w:autoSpaceDN/>
        <w:adjustRightInd/>
        <w:ind w:left="0" w:firstLine="709"/>
        <w:contextualSpacing/>
        <w:jc w:val="both"/>
        <w:rPr>
          <w:rFonts w:ascii="Times New Roman" w:eastAsiaTheme="minorHAnsi" w:hAnsi="Times New Roman" w:cs="Calibri"/>
          <w:sz w:val="28"/>
          <w:szCs w:val="28"/>
          <w:lang w:eastAsia="en-US"/>
        </w:rPr>
      </w:pPr>
      <w:r w:rsidRPr="008914D6">
        <w:rPr>
          <w:rFonts w:ascii="Times New Roman" w:eastAsiaTheme="minorHAnsi" w:hAnsi="Times New Roman" w:cs="Calibri"/>
          <w:sz w:val="28"/>
          <w:szCs w:val="28"/>
          <w:lang w:eastAsia="en-US"/>
        </w:rPr>
        <w:t>проектирование, строительство и реконструкция автомобильных дорог общего пользования;</w:t>
      </w:r>
    </w:p>
    <w:p w:rsidR="007B40FE" w:rsidRPr="008914D6" w:rsidRDefault="007B40FE" w:rsidP="003E19CD">
      <w:pPr>
        <w:numPr>
          <w:ilvl w:val="0"/>
          <w:numId w:val="9"/>
        </w:numPr>
        <w:tabs>
          <w:tab w:val="left" w:pos="993"/>
        </w:tabs>
        <w:autoSpaceDE/>
        <w:autoSpaceDN/>
        <w:adjustRightInd/>
        <w:ind w:left="0" w:firstLine="709"/>
        <w:contextualSpacing/>
        <w:jc w:val="both"/>
        <w:rPr>
          <w:rFonts w:ascii="Times New Roman" w:eastAsiaTheme="minorHAnsi" w:hAnsi="Times New Roman" w:cs="Calibri"/>
          <w:sz w:val="28"/>
          <w:szCs w:val="28"/>
          <w:lang w:eastAsia="en-US"/>
        </w:rPr>
      </w:pPr>
      <w:r w:rsidRPr="008914D6">
        <w:rPr>
          <w:rFonts w:ascii="Times New Roman" w:eastAsiaTheme="minorHAnsi" w:hAnsi="Times New Roman" w:cs="Calibri"/>
          <w:sz w:val="28"/>
          <w:szCs w:val="28"/>
          <w:lang w:eastAsia="en-US"/>
        </w:rPr>
        <w:t>обеспечение переселения граждан;</w:t>
      </w:r>
    </w:p>
    <w:p w:rsidR="007B40FE" w:rsidRPr="008914D6" w:rsidRDefault="007B40FE" w:rsidP="003E19CD">
      <w:pPr>
        <w:numPr>
          <w:ilvl w:val="0"/>
          <w:numId w:val="9"/>
        </w:numPr>
        <w:tabs>
          <w:tab w:val="left" w:pos="993"/>
        </w:tabs>
        <w:autoSpaceDE/>
        <w:autoSpaceDN/>
        <w:adjustRightInd/>
        <w:ind w:left="0" w:firstLine="709"/>
        <w:contextualSpacing/>
        <w:jc w:val="both"/>
        <w:rPr>
          <w:rFonts w:ascii="Times New Roman" w:eastAsiaTheme="minorHAnsi" w:hAnsi="Times New Roman" w:cs="Calibri"/>
          <w:sz w:val="28"/>
          <w:szCs w:val="28"/>
          <w:lang w:eastAsia="en-US"/>
        </w:rPr>
      </w:pPr>
      <w:r w:rsidRPr="008914D6">
        <w:rPr>
          <w:rFonts w:ascii="Times New Roman" w:eastAsiaTheme="minorHAnsi" w:hAnsi="Times New Roman" w:cs="Calibri"/>
          <w:sz w:val="28"/>
          <w:szCs w:val="28"/>
          <w:lang w:eastAsia="en-US"/>
        </w:rPr>
        <w:t>организация размещения временных сооружений на территории города.</w:t>
      </w:r>
    </w:p>
    <w:p w:rsidR="007B40FE" w:rsidRPr="008914D6" w:rsidRDefault="007B40FE" w:rsidP="003E19CD">
      <w:pPr>
        <w:numPr>
          <w:ilvl w:val="0"/>
          <w:numId w:val="15"/>
        </w:numPr>
        <w:tabs>
          <w:tab w:val="left" w:pos="0"/>
          <w:tab w:val="left" w:pos="993"/>
        </w:tabs>
        <w:ind w:left="0" w:firstLine="709"/>
        <w:jc w:val="both"/>
        <w:rPr>
          <w:rFonts w:ascii="Times New Roman" w:eastAsiaTheme="minorHAnsi" w:hAnsi="Times New Roman" w:cs="Times New Roman"/>
          <w:sz w:val="28"/>
          <w:szCs w:val="28"/>
          <w:lang w:eastAsia="en-US"/>
        </w:rPr>
      </w:pPr>
      <w:r w:rsidRPr="008914D6">
        <w:rPr>
          <w:rFonts w:ascii="Times New Roman" w:eastAsiaTheme="minorHAnsi" w:hAnsi="Times New Roman" w:cs="Times New Roman"/>
          <w:sz w:val="28"/>
          <w:szCs w:val="28"/>
          <w:lang w:eastAsia="en-US"/>
        </w:rPr>
        <w:t xml:space="preserve">Деятельность </w:t>
      </w:r>
      <w:proofErr w:type="gramStart"/>
      <w:r w:rsidRPr="008914D6">
        <w:rPr>
          <w:rFonts w:ascii="Times New Roman" w:eastAsiaTheme="minorHAnsi" w:hAnsi="Times New Roman" w:cs="Times New Roman"/>
          <w:sz w:val="28"/>
          <w:szCs w:val="28"/>
          <w:lang w:eastAsia="en-US"/>
        </w:rPr>
        <w:t>управления архитектуры администрации города Красноярска</w:t>
      </w:r>
      <w:proofErr w:type="gramEnd"/>
      <w:r w:rsidRPr="008914D6">
        <w:rPr>
          <w:rFonts w:ascii="Times New Roman" w:eastAsiaTheme="minorHAnsi" w:hAnsi="Times New Roman" w:cs="Times New Roman"/>
          <w:sz w:val="28"/>
          <w:szCs w:val="28"/>
          <w:lang w:eastAsia="en-US"/>
        </w:rPr>
        <w:t xml:space="preserve"> в прогнозном периоде будет направлена на:</w:t>
      </w:r>
    </w:p>
    <w:p w:rsidR="007B40FE" w:rsidRPr="008914D6" w:rsidRDefault="007B40FE" w:rsidP="003E19CD">
      <w:pPr>
        <w:numPr>
          <w:ilvl w:val="0"/>
          <w:numId w:val="9"/>
        </w:numPr>
        <w:tabs>
          <w:tab w:val="left" w:pos="993"/>
        </w:tabs>
        <w:autoSpaceDE/>
        <w:autoSpaceDN/>
        <w:adjustRightInd/>
        <w:ind w:left="0" w:firstLine="709"/>
        <w:contextualSpacing/>
        <w:jc w:val="both"/>
        <w:rPr>
          <w:rFonts w:ascii="Times New Roman" w:eastAsiaTheme="minorHAnsi" w:hAnsi="Times New Roman" w:cs="Calibri"/>
          <w:sz w:val="28"/>
          <w:szCs w:val="28"/>
          <w:lang w:eastAsia="en-US"/>
        </w:rPr>
      </w:pPr>
      <w:r w:rsidRPr="008914D6">
        <w:rPr>
          <w:rFonts w:ascii="Times New Roman" w:eastAsiaTheme="minorHAnsi" w:hAnsi="Times New Roman" w:cs="Calibri"/>
          <w:sz w:val="28"/>
          <w:szCs w:val="28"/>
          <w:lang w:eastAsia="en-US"/>
        </w:rPr>
        <w:t xml:space="preserve">обеспечение города Красноярска градостроительной документацией, а именно подготовку и утверждение: проектов внесения изменений в Генеральный план и Правила землепользования и </w:t>
      </w:r>
      <w:proofErr w:type="gramStart"/>
      <w:r w:rsidRPr="008914D6">
        <w:rPr>
          <w:rFonts w:ascii="Times New Roman" w:eastAsiaTheme="minorHAnsi" w:hAnsi="Times New Roman" w:cs="Calibri"/>
          <w:sz w:val="28"/>
          <w:szCs w:val="28"/>
          <w:lang w:eastAsia="en-US"/>
        </w:rPr>
        <w:t xml:space="preserve">застройки </w:t>
      </w:r>
      <w:r w:rsidRPr="008914D6">
        <w:rPr>
          <w:rFonts w:ascii="Times New Roman" w:eastAsiaTheme="minorHAnsi" w:hAnsi="Times New Roman" w:cs="Calibri"/>
          <w:sz w:val="28"/>
          <w:szCs w:val="28"/>
          <w:lang w:eastAsia="en-US"/>
        </w:rPr>
        <w:br/>
        <w:t>города</w:t>
      </w:r>
      <w:proofErr w:type="gramEnd"/>
      <w:r w:rsidRPr="008914D6">
        <w:rPr>
          <w:rFonts w:ascii="Times New Roman" w:eastAsiaTheme="minorHAnsi" w:hAnsi="Times New Roman" w:cs="Calibri"/>
          <w:sz w:val="28"/>
          <w:szCs w:val="28"/>
          <w:lang w:eastAsia="en-US"/>
        </w:rPr>
        <w:t>, документации по планировке территории и внесение в нее изменений;</w:t>
      </w:r>
    </w:p>
    <w:p w:rsidR="007B40FE" w:rsidRPr="008914D6" w:rsidRDefault="007B40FE" w:rsidP="003E19CD">
      <w:pPr>
        <w:numPr>
          <w:ilvl w:val="0"/>
          <w:numId w:val="9"/>
        </w:numPr>
        <w:tabs>
          <w:tab w:val="left" w:pos="993"/>
        </w:tabs>
        <w:autoSpaceDE/>
        <w:autoSpaceDN/>
        <w:adjustRightInd/>
        <w:ind w:left="0" w:firstLine="709"/>
        <w:contextualSpacing/>
        <w:jc w:val="both"/>
        <w:rPr>
          <w:rFonts w:ascii="Times New Roman" w:eastAsiaTheme="minorHAnsi" w:hAnsi="Times New Roman" w:cs="Calibri"/>
          <w:sz w:val="28"/>
          <w:szCs w:val="28"/>
          <w:lang w:eastAsia="en-US"/>
        </w:rPr>
      </w:pPr>
      <w:r w:rsidRPr="008914D6">
        <w:rPr>
          <w:rFonts w:ascii="Times New Roman" w:eastAsiaTheme="minorHAnsi" w:hAnsi="Times New Roman" w:cs="Calibri"/>
          <w:sz w:val="28"/>
          <w:szCs w:val="28"/>
          <w:lang w:eastAsia="en-US"/>
        </w:rPr>
        <w:t>формирование комфортной городской среды, отвечающей современным архитектурно–художественным требованиям;</w:t>
      </w:r>
    </w:p>
    <w:p w:rsidR="007B40FE" w:rsidRPr="008914D6" w:rsidRDefault="007B40FE" w:rsidP="003E19CD">
      <w:pPr>
        <w:numPr>
          <w:ilvl w:val="0"/>
          <w:numId w:val="9"/>
        </w:numPr>
        <w:tabs>
          <w:tab w:val="left" w:pos="993"/>
        </w:tabs>
        <w:autoSpaceDE/>
        <w:autoSpaceDN/>
        <w:adjustRightInd/>
        <w:ind w:left="0" w:firstLine="709"/>
        <w:contextualSpacing/>
        <w:jc w:val="both"/>
        <w:rPr>
          <w:rFonts w:ascii="Times New Roman" w:eastAsiaTheme="minorHAnsi" w:hAnsi="Times New Roman" w:cs="Calibri"/>
          <w:sz w:val="28"/>
          <w:szCs w:val="28"/>
          <w:lang w:eastAsia="en-US"/>
        </w:rPr>
      </w:pPr>
      <w:r w:rsidRPr="008914D6">
        <w:rPr>
          <w:rFonts w:ascii="Times New Roman" w:eastAsiaTheme="minorHAnsi" w:hAnsi="Times New Roman" w:cs="Calibri"/>
          <w:sz w:val="28"/>
          <w:szCs w:val="28"/>
          <w:lang w:eastAsia="en-US"/>
        </w:rPr>
        <w:t>обеспечение формирования единого облика города;</w:t>
      </w:r>
    </w:p>
    <w:p w:rsidR="007B40FE" w:rsidRPr="008914D6" w:rsidRDefault="007B40FE" w:rsidP="003E19CD">
      <w:pPr>
        <w:numPr>
          <w:ilvl w:val="0"/>
          <w:numId w:val="9"/>
        </w:numPr>
        <w:tabs>
          <w:tab w:val="left" w:pos="993"/>
        </w:tabs>
        <w:autoSpaceDE/>
        <w:autoSpaceDN/>
        <w:adjustRightInd/>
        <w:ind w:left="0" w:firstLine="709"/>
        <w:contextualSpacing/>
        <w:jc w:val="both"/>
        <w:rPr>
          <w:rFonts w:ascii="Times New Roman" w:eastAsiaTheme="minorHAnsi" w:hAnsi="Times New Roman" w:cs="Calibri"/>
          <w:sz w:val="28"/>
          <w:szCs w:val="28"/>
          <w:lang w:eastAsia="en-US"/>
        </w:rPr>
      </w:pPr>
      <w:r w:rsidRPr="008914D6">
        <w:rPr>
          <w:rFonts w:ascii="Times New Roman" w:eastAsiaTheme="minorHAnsi" w:hAnsi="Times New Roman" w:cs="Calibri"/>
          <w:sz w:val="28"/>
          <w:szCs w:val="28"/>
          <w:lang w:eastAsia="en-US"/>
        </w:rPr>
        <w:t>реализацию мероприятий, связанных с демонтажем рекламных конструкций и подготовкой рекламных ме</w:t>
      </w:r>
      <w:proofErr w:type="gramStart"/>
      <w:r w:rsidRPr="008914D6">
        <w:rPr>
          <w:rFonts w:ascii="Times New Roman" w:eastAsiaTheme="minorHAnsi" w:hAnsi="Times New Roman" w:cs="Calibri"/>
          <w:sz w:val="28"/>
          <w:szCs w:val="28"/>
          <w:lang w:eastAsia="en-US"/>
        </w:rPr>
        <w:t>ст к пр</w:t>
      </w:r>
      <w:proofErr w:type="gramEnd"/>
      <w:r w:rsidRPr="008914D6">
        <w:rPr>
          <w:rFonts w:ascii="Times New Roman" w:eastAsiaTheme="minorHAnsi" w:hAnsi="Times New Roman" w:cs="Calibri"/>
          <w:sz w:val="28"/>
          <w:szCs w:val="28"/>
          <w:lang w:eastAsia="en-US"/>
        </w:rPr>
        <w:t xml:space="preserve">одаже. Мобилизацию доходов от размещения рекламных конструкций. </w:t>
      </w:r>
    </w:p>
    <w:p w:rsidR="007B40FE" w:rsidRPr="008914D6" w:rsidRDefault="007B40FE" w:rsidP="007B40FE">
      <w:pPr>
        <w:ind w:firstLine="709"/>
        <w:jc w:val="both"/>
        <w:rPr>
          <w:rFonts w:ascii="Times New Roman" w:hAnsi="Times New Roman" w:cs="Times New Roman"/>
          <w:sz w:val="28"/>
          <w:szCs w:val="28"/>
        </w:rPr>
      </w:pPr>
      <w:r w:rsidRPr="008914D6">
        <w:rPr>
          <w:rFonts w:ascii="Times New Roman" w:hAnsi="Times New Roman" w:cs="Times New Roman"/>
          <w:sz w:val="28"/>
          <w:szCs w:val="28"/>
        </w:rPr>
        <w:t xml:space="preserve">Деятельность территориальных подразделений администрации города в прогнозном периоде будет направлена </w:t>
      </w:r>
      <w:proofErr w:type="gramStart"/>
      <w:r w:rsidRPr="008914D6">
        <w:rPr>
          <w:rFonts w:ascii="Times New Roman" w:hAnsi="Times New Roman" w:cs="Times New Roman"/>
          <w:sz w:val="28"/>
          <w:szCs w:val="28"/>
        </w:rPr>
        <w:t>на</w:t>
      </w:r>
      <w:proofErr w:type="gramEnd"/>
      <w:r w:rsidRPr="008914D6">
        <w:rPr>
          <w:rFonts w:ascii="Times New Roman" w:hAnsi="Times New Roman" w:cs="Times New Roman"/>
          <w:sz w:val="28"/>
          <w:szCs w:val="28"/>
        </w:rPr>
        <w:t>:</w:t>
      </w:r>
    </w:p>
    <w:p w:rsidR="007B40FE" w:rsidRPr="008914D6" w:rsidRDefault="007B40FE" w:rsidP="003E19CD">
      <w:pPr>
        <w:numPr>
          <w:ilvl w:val="0"/>
          <w:numId w:val="9"/>
        </w:numPr>
        <w:tabs>
          <w:tab w:val="left" w:pos="993"/>
        </w:tabs>
        <w:autoSpaceDE/>
        <w:autoSpaceDN/>
        <w:adjustRightInd/>
        <w:ind w:left="0" w:firstLine="709"/>
        <w:contextualSpacing/>
        <w:jc w:val="both"/>
        <w:rPr>
          <w:rFonts w:ascii="Times New Roman" w:eastAsiaTheme="minorHAnsi" w:hAnsi="Times New Roman" w:cs="Calibri"/>
          <w:sz w:val="28"/>
          <w:szCs w:val="28"/>
          <w:lang w:eastAsia="en-US"/>
        </w:rPr>
      </w:pPr>
      <w:r w:rsidRPr="008914D6">
        <w:rPr>
          <w:rFonts w:ascii="Times New Roman" w:eastAsiaTheme="minorHAnsi" w:hAnsi="Times New Roman" w:cs="Calibri"/>
          <w:sz w:val="28"/>
          <w:szCs w:val="28"/>
          <w:lang w:eastAsia="en-US"/>
        </w:rPr>
        <w:t>мероприятия, связанные со сносом (демонтажем) самовольно установленных объектов капитального строительства и временных сооружений;</w:t>
      </w:r>
    </w:p>
    <w:p w:rsidR="007B40FE" w:rsidRPr="008914D6" w:rsidRDefault="007B40FE" w:rsidP="003E19CD">
      <w:pPr>
        <w:numPr>
          <w:ilvl w:val="0"/>
          <w:numId w:val="9"/>
        </w:numPr>
        <w:tabs>
          <w:tab w:val="left" w:pos="993"/>
        </w:tabs>
        <w:autoSpaceDE/>
        <w:autoSpaceDN/>
        <w:adjustRightInd/>
        <w:spacing w:before="120"/>
        <w:ind w:left="0" w:firstLine="709"/>
        <w:contextualSpacing/>
        <w:jc w:val="both"/>
        <w:rPr>
          <w:rFonts w:ascii="Times New Roman" w:eastAsiaTheme="minorHAnsi" w:hAnsi="Times New Roman" w:cs="Times New Roman"/>
          <w:b/>
          <w:bCs/>
          <w:i/>
          <w:iCs/>
          <w:sz w:val="28"/>
          <w:szCs w:val="28"/>
          <w:lang w:eastAsia="en-US"/>
        </w:rPr>
      </w:pPr>
      <w:r w:rsidRPr="008914D6">
        <w:rPr>
          <w:rFonts w:ascii="Times New Roman" w:eastAsiaTheme="minorHAnsi" w:hAnsi="Times New Roman" w:cs="Calibri"/>
          <w:sz w:val="28"/>
          <w:szCs w:val="28"/>
          <w:lang w:eastAsia="en-US"/>
        </w:rPr>
        <w:t>содержание объектов на балансе до передачи в муниципальную собственность города, содержание муниципальных жилых помещений, необремененных договорными обязательствами.</w:t>
      </w:r>
    </w:p>
    <w:p w:rsidR="00246ABE" w:rsidRPr="008914D6" w:rsidRDefault="00246ABE" w:rsidP="005B667B">
      <w:pPr>
        <w:spacing w:before="120"/>
        <w:ind w:firstLine="709"/>
        <w:jc w:val="both"/>
        <w:rPr>
          <w:rFonts w:ascii="Times New Roman" w:hAnsi="Times New Roman" w:cs="Times New Roman"/>
          <w:b/>
          <w:bCs/>
          <w:i/>
          <w:iCs/>
          <w:sz w:val="28"/>
          <w:szCs w:val="28"/>
        </w:rPr>
      </w:pPr>
      <w:proofErr w:type="spellStart"/>
      <w:r w:rsidRPr="008914D6">
        <w:rPr>
          <w:rFonts w:ascii="Times New Roman" w:hAnsi="Times New Roman" w:cs="Times New Roman"/>
          <w:b/>
          <w:bCs/>
          <w:i/>
          <w:iCs/>
          <w:sz w:val="28"/>
          <w:szCs w:val="28"/>
        </w:rPr>
        <w:t>Жилищно</w:t>
      </w:r>
      <w:proofErr w:type="spellEnd"/>
      <w:r w:rsidR="005301A4" w:rsidRPr="008914D6">
        <w:rPr>
          <w:rFonts w:ascii="Times New Roman" w:hAnsi="Times New Roman" w:cs="Times New Roman"/>
          <w:b/>
          <w:bCs/>
          <w:i/>
          <w:iCs/>
          <w:sz w:val="28"/>
          <w:szCs w:val="28"/>
        </w:rPr>
        <w:t>–</w:t>
      </w:r>
      <w:r w:rsidRPr="008914D6">
        <w:rPr>
          <w:rFonts w:ascii="Times New Roman" w:hAnsi="Times New Roman" w:cs="Times New Roman"/>
          <w:b/>
          <w:bCs/>
          <w:i/>
          <w:iCs/>
          <w:sz w:val="28"/>
          <w:szCs w:val="28"/>
        </w:rPr>
        <w:t>коммунальное хозяйство</w:t>
      </w:r>
    </w:p>
    <w:p w:rsidR="003A0099" w:rsidRPr="008914D6" w:rsidRDefault="003A0099" w:rsidP="003A0099">
      <w:pPr>
        <w:ind w:firstLine="709"/>
        <w:jc w:val="both"/>
        <w:rPr>
          <w:sz w:val="28"/>
          <w:szCs w:val="28"/>
        </w:rPr>
      </w:pPr>
      <w:r w:rsidRPr="008914D6">
        <w:rPr>
          <w:sz w:val="28"/>
          <w:szCs w:val="28"/>
        </w:rPr>
        <w:t>В области жилищной политики стратегические направления деятельности включают повышение качества и улучшение условий проживания в многоквартирных жилых домах через реализацию проектов реновации жилищного фонда, программ капитального ремонта и модернизации жилищного фонда, благоустройство дворовых</w:t>
      </w:r>
      <w:r w:rsidR="00682666" w:rsidRPr="008914D6">
        <w:rPr>
          <w:sz w:val="28"/>
          <w:szCs w:val="28"/>
        </w:rPr>
        <w:t xml:space="preserve"> и общественных</w:t>
      </w:r>
      <w:r w:rsidRPr="008914D6">
        <w:rPr>
          <w:sz w:val="28"/>
          <w:szCs w:val="28"/>
        </w:rPr>
        <w:t xml:space="preserve"> территорий</w:t>
      </w:r>
      <w:r w:rsidRPr="008914D6">
        <w:rPr>
          <w:color w:val="FF0000"/>
          <w:sz w:val="28"/>
          <w:szCs w:val="28"/>
        </w:rPr>
        <w:t xml:space="preserve"> </w:t>
      </w:r>
      <w:r w:rsidRPr="008914D6">
        <w:rPr>
          <w:sz w:val="28"/>
          <w:szCs w:val="28"/>
        </w:rPr>
        <w:t>в рамках национального проекта «Жилье и городская среда».</w:t>
      </w:r>
    </w:p>
    <w:p w:rsidR="003A0099" w:rsidRPr="008914D6" w:rsidRDefault="003A0099" w:rsidP="003A0099">
      <w:pPr>
        <w:ind w:firstLine="709"/>
        <w:jc w:val="both"/>
        <w:rPr>
          <w:sz w:val="28"/>
          <w:szCs w:val="28"/>
        </w:rPr>
      </w:pPr>
      <w:r w:rsidRPr="008914D6">
        <w:rPr>
          <w:sz w:val="28"/>
          <w:szCs w:val="28"/>
        </w:rPr>
        <w:t xml:space="preserve">В области развития инженерной инфраструктуры стратегическим направлением деятельности является </w:t>
      </w:r>
      <w:r w:rsidR="00C263DD" w:rsidRPr="008914D6">
        <w:rPr>
          <w:sz w:val="28"/>
          <w:szCs w:val="28"/>
        </w:rPr>
        <w:t>предоставление населению бесперебойных и качественных услуг тепл</w:t>
      </w:r>
      <w:proofErr w:type="gramStart"/>
      <w:r w:rsidR="00C263DD" w:rsidRPr="008914D6">
        <w:rPr>
          <w:sz w:val="28"/>
          <w:szCs w:val="28"/>
        </w:rPr>
        <w:t>о-</w:t>
      </w:r>
      <w:proofErr w:type="gramEnd"/>
      <w:r w:rsidR="00C263DD" w:rsidRPr="008914D6">
        <w:rPr>
          <w:sz w:val="28"/>
          <w:szCs w:val="28"/>
        </w:rPr>
        <w:t xml:space="preserve">, водо-, электроснабжения и водоотведения в результате </w:t>
      </w:r>
      <w:r w:rsidRPr="008914D6">
        <w:rPr>
          <w:sz w:val="28"/>
          <w:szCs w:val="28"/>
        </w:rPr>
        <w:t>снижени</w:t>
      </w:r>
      <w:r w:rsidR="00C263DD" w:rsidRPr="008914D6">
        <w:rPr>
          <w:sz w:val="28"/>
          <w:szCs w:val="28"/>
        </w:rPr>
        <w:t>я</w:t>
      </w:r>
      <w:r w:rsidRPr="008914D6">
        <w:rPr>
          <w:sz w:val="28"/>
          <w:szCs w:val="28"/>
        </w:rPr>
        <w:t xml:space="preserve"> износа инженерных сетей до нормативного уровня.</w:t>
      </w:r>
    </w:p>
    <w:p w:rsidR="00C263DD" w:rsidRPr="008914D6" w:rsidRDefault="00C263DD" w:rsidP="00C263DD">
      <w:pPr>
        <w:ind w:firstLine="709"/>
        <w:jc w:val="both"/>
        <w:rPr>
          <w:sz w:val="28"/>
          <w:szCs w:val="28"/>
        </w:rPr>
      </w:pPr>
      <w:r w:rsidRPr="008914D6">
        <w:rPr>
          <w:sz w:val="28"/>
          <w:szCs w:val="28"/>
        </w:rPr>
        <w:t>В области развития транспортной инфраструктуры и улично-дорожной сети стратегические направления деятельности включают:</w:t>
      </w:r>
    </w:p>
    <w:p w:rsidR="003A0099" w:rsidRPr="008914D6" w:rsidRDefault="003A0099" w:rsidP="003E19CD">
      <w:pPr>
        <w:pStyle w:val="aa"/>
        <w:widowControl w:val="0"/>
        <w:numPr>
          <w:ilvl w:val="0"/>
          <w:numId w:val="9"/>
        </w:numPr>
        <w:tabs>
          <w:tab w:val="left" w:pos="993"/>
        </w:tabs>
        <w:ind w:left="0" w:firstLine="709"/>
        <w:jc w:val="both"/>
        <w:rPr>
          <w:rFonts w:ascii="Times New Roman" w:hAnsi="Times New Roman"/>
          <w:sz w:val="28"/>
          <w:szCs w:val="28"/>
        </w:rPr>
      </w:pPr>
      <w:r w:rsidRPr="008914D6">
        <w:rPr>
          <w:rFonts w:ascii="Times New Roman" w:hAnsi="Times New Roman"/>
          <w:sz w:val="28"/>
          <w:szCs w:val="28"/>
        </w:rPr>
        <w:t>повышение уровня безопасности дорожного движения, выработка эффективных решений с целью предотвращения дорожно-транспортных происшествий (ДТП) и минимизация негативных последствий от произошедших ДТП;</w:t>
      </w:r>
    </w:p>
    <w:p w:rsidR="003A0099" w:rsidRPr="008914D6" w:rsidRDefault="003A0099" w:rsidP="003E19CD">
      <w:pPr>
        <w:pStyle w:val="aa"/>
        <w:widowControl w:val="0"/>
        <w:numPr>
          <w:ilvl w:val="0"/>
          <w:numId w:val="9"/>
        </w:numPr>
        <w:tabs>
          <w:tab w:val="left" w:pos="993"/>
        </w:tabs>
        <w:ind w:left="0" w:firstLine="709"/>
        <w:jc w:val="both"/>
        <w:rPr>
          <w:rFonts w:ascii="Times New Roman" w:hAnsi="Times New Roman"/>
          <w:sz w:val="28"/>
          <w:szCs w:val="28"/>
        </w:rPr>
      </w:pPr>
      <w:r w:rsidRPr="008914D6">
        <w:rPr>
          <w:rFonts w:ascii="Times New Roman" w:hAnsi="Times New Roman"/>
          <w:sz w:val="28"/>
          <w:szCs w:val="28"/>
        </w:rPr>
        <w:t>оптимизация условий движения транспортных потоков на автомобильных дорогах города Красноярска для повышения их пропускной способности и снижения риска возникновения ДТП;</w:t>
      </w:r>
    </w:p>
    <w:p w:rsidR="00C263DD" w:rsidRPr="008914D6" w:rsidRDefault="00C263DD" w:rsidP="003E19CD">
      <w:pPr>
        <w:pStyle w:val="aa"/>
        <w:widowControl w:val="0"/>
        <w:numPr>
          <w:ilvl w:val="0"/>
          <w:numId w:val="9"/>
        </w:numPr>
        <w:tabs>
          <w:tab w:val="left" w:pos="993"/>
        </w:tabs>
        <w:ind w:left="0" w:firstLine="709"/>
        <w:jc w:val="both"/>
        <w:rPr>
          <w:rFonts w:ascii="Times New Roman" w:hAnsi="Times New Roman"/>
          <w:sz w:val="28"/>
          <w:szCs w:val="28"/>
        </w:rPr>
      </w:pPr>
      <w:r w:rsidRPr="008914D6">
        <w:rPr>
          <w:rFonts w:ascii="Times New Roman" w:hAnsi="Times New Roman"/>
          <w:sz w:val="28"/>
          <w:szCs w:val="28"/>
        </w:rPr>
        <w:t>снижение вредного воздействия транспортного комплекса на экосистему города путём внедрения интеллектуальных транспортных систем, предусматривающих автоматизацию процессов управления дорожным движением;</w:t>
      </w:r>
    </w:p>
    <w:p w:rsidR="00C263DD" w:rsidRPr="008914D6" w:rsidRDefault="00C263DD" w:rsidP="003E19CD">
      <w:pPr>
        <w:pStyle w:val="aa"/>
        <w:widowControl w:val="0"/>
        <w:numPr>
          <w:ilvl w:val="0"/>
          <w:numId w:val="9"/>
        </w:numPr>
        <w:tabs>
          <w:tab w:val="left" w:pos="993"/>
        </w:tabs>
        <w:ind w:left="0" w:firstLine="709"/>
        <w:jc w:val="both"/>
        <w:rPr>
          <w:rFonts w:ascii="Times New Roman" w:hAnsi="Times New Roman"/>
          <w:sz w:val="28"/>
          <w:szCs w:val="28"/>
        </w:rPr>
      </w:pPr>
      <w:r w:rsidRPr="008914D6">
        <w:rPr>
          <w:rFonts w:ascii="Times New Roman" w:hAnsi="Times New Roman"/>
          <w:sz w:val="28"/>
          <w:szCs w:val="28"/>
        </w:rPr>
        <w:t>усиление контроля качества при выполнении дорожно-строительных работ, соблюдение технологий и использования соответствующих материалов на объектах улично-дорожной сети города.</w:t>
      </w:r>
    </w:p>
    <w:p w:rsidR="003A0099" w:rsidRPr="008914D6" w:rsidRDefault="003A0099" w:rsidP="003A0099">
      <w:pPr>
        <w:ind w:firstLine="709"/>
        <w:jc w:val="both"/>
        <w:rPr>
          <w:sz w:val="28"/>
          <w:szCs w:val="28"/>
        </w:rPr>
      </w:pPr>
      <w:r w:rsidRPr="008914D6">
        <w:rPr>
          <w:sz w:val="28"/>
          <w:szCs w:val="28"/>
        </w:rPr>
        <w:t xml:space="preserve">Деятельность </w:t>
      </w:r>
      <w:proofErr w:type="gramStart"/>
      <w:r w:rsidRPr="008914D6">
        <w:rPr>
          <w:sz w:val="28"/>
          <w:szCs w:val="28"/>
        </w:rPr>
        <w:t>департамента городского хозяйства администрации города Красноярска</w:t>
      </w:r>
      <w:proofErr w:type="gramEnd"/>
      <w:r w:rsidRPr="008914D6">
        <w:rPr>
          <w:sz w:val="28"/>
          <w:szCs w:val="28"/>
        </w:rPr>
        <w:t xml:space="preserve"> в прогнозном периоде будет направлена на: </w:t>
      </w:r>
    </w:p>
    <w:p w:rsidR="003A0099" w:rsidRPr="008914D6" w:rsidRDefault="003A0099" w:rsidP="003E19CD">
      <w:pPr>
        <w:pStyle w:val="aa"/>
        <w:numPr>
          <w:ilvl w:val="0"/>
          <w:numId w:val="28"/>
        </w:numPr>
        <w:tabs>
          <w:tab w:val="left" w:pos="993"/>
        </w:tabs>
        <w:ind w:left="0" w:firstLine="709"/>
        <w:jc w:val="both"/>
        <w:rPr>
          <w:rFonts w:ascii="Times New Roman" w:hAnsi="Times New Roman" w:cs="Times New Roman"/>
          <w:sz w:val="28"/>
          <w:szCs w:val="28"/>
        </w:rPr>
      </w:pPr>
      <w:r w:rsidRPr="008914D6">
        <w:rPr>
          <w:rFonts w:ascii="Times New Roman" w:hAnsi="Times New Roman" w:cs="Times New Roman"/>
          <w:sz w:val="28"/>
          <w:szCs w:val="28"/>
        </w:rPr>
        <w:t xml:space="preserve">Обеспечение безопасных и комфортных условий проживания граждан в жилых домах, формирование рынка услуг по управлению многоквартирными домами и обеспечение доступности предоставляемых коммунальных услуг; </w:t>
      </w:r>
    </w:p>
    <w:p w:rsidR="008C1B98" w:rsidRPr="008914D6" w:rsidRDefault="003A0099" w:rsidP="003E19CD">
      <w:pPr>
        <w:pStyle w:val="aa"/>
        <w:numPr>
          <w:ilvl w:val="0"/>
          <w:numId w:val="28"/>
        </w:numPr>
        <w:tabs>
          <w:tab w:val="left" w:pos="993"/>
        </w:tabs>
        <w:ind w:left="0" w:firstLine="709"/>
        <w:jc w:val="both"/>
        <w:rPr>
          <w:rFonts w:ascii="Times New Roman" w:eastAsia="Calibri" w:hAnsi="Times New Roman" w:cs="Times New Roman"/>
          <w:sz w:val="28"/>
          <w:szCs w:val="28"/>
        </w:rPr>
      </w:pPr>
      <w:r w:rsidRPr="008914D6">
        <w:rPr>
          <w:rFonts w:ascii="Times New Roman" w:hAnsi="Times New Roman" w:cs="Times New Roman"/>
          <w:sz w:val="28"/>
          <w:szCs w:val="28"/>
        </w:rPr>
        <w:t xml:space="preserve">Повышение уровня благоустройства дворовых </w:t>
      </w:r>
      <w:r w:rsidR="00DC5696" w:rsidRPr="008914D6">
        <w:rPr>
          <w:rFonts w:ascii="Times New Roman" w:hAnsi="Times New Roman" w:cs="Times New Roman"/>
          <w:sz w:val="28"/>
          <w:szCs w:val="28"/>
        </w:rPr>
        <w:t xml:space="preserve">и общественных </w:t>
      </w:r>
      <w:r w:rsidRPr="008914D6">
        <w:rPr>
          <w:rFonts w:ascii="Times New Roman" w:hAnsi="Times New Roman" w:cs="Times New Roman"/>
          <w:sz w:val="28"/>
          <w:szCs w:val="28"/>
        </w:rPr>
        <w:t>территорий</w:t>
      </w:r>
      <w:r w:rsidR="008C1B98" w:rsidRPr="008914D6">
        <w:rPr>
          <w:rFonts w:ascii="Times New Roman" w:hAnsi="Times New Roman" w:cs="Times New Roman"/>
          <w:sz w:val="28"/>
          <w:szCs w:val="28"/>
        </w:rPr>
        <w:t xml:space="preserve"> </w:t>
      </w:r>
      <w:r w:rsidRPr="008914D6">
        <w:rPr>
          <w:rFonts w:ascii="Times New Roman" w:hAnsi="Times New Roman" w:cs="Times New Roman"/>
          <w:sz w:val="28"/>
          <w:szCs w:val="28"/>
        </w:rPr>
        <w:t xml:space="preserve">города и создание комфортной городской </w:t>
      </w:r>
      <w:r w:rsidR="00DC5696" w:rsidRPr="008914D6">
        <w:rPr>
          <w:rFonts w:ascii="Times New Roman" w:hAnsi="Times New Roman" w:cs="Times New Roman"/>
          <w:sz w:val="28"/>
          <w:szCs w:val="28"/>
        </w:rPr>
        <w:br/>
      </w:r>
      <w:r w:rsidRPr="008914D6">
        <w:rPr>
          <w:rFonts w:ascii="Times New Roman" w:hAnsi="Times New Roman" w:cs="Times New Roman"/>
          <w:sz w:val="28"/>
          <w:szCs w:val="28"/>
        </w:rPr>
        <w:t xml:space="preserve">среды для маломобильных групп населения в рамках </w:t>
      </w:r>
      <w:r w:rsidR="003155F3" w:rsidRPr="008914D6">
        <w:rPr>
          <w:rFonts w:ascii="Times New Roman" w:hAnsi="Times New Roman" w:cs="Times New Roman"/>
          <w:sz w:val="28"/>
          <w:szCs w:val="28"/>
        </w:rPr>
        <w:br/>
      </w:r>
      <w:r w:rsidRPr="008914D6">
        <w:rPr>
          <w:rFonts w:ascii="Times New Roman" w:hAnsi="Times New Roman" w:cs="Times New Roman"/>
          <w:sz w:val="28"/>
          <w:szCs w:val="28"/>
        </w:rPr>
        <w:t>реализации национального проекта «Жилье и городская среда», федерального и регионального проекта «Формирование комфортной городской среды»;</w:t>
      </w:r>
      <w:r w:rsidR="00682666" w:rsidRPr="008914D6">
        <w:rPr>
          <w:rFonts w:ascii="Times New Roman" w:hAnsi="Times New Roman" w:cs="Times New Roman"/>
          <w:sz w:val="28"/>
          <w:szCs w:val="28"/>
        </w:rPr>
        <w:t xml:space="preserve"> </w:t>
      </w:r>
    </w:p>
    <w:p w:rsidR="003A0099" w:rsidRPr="008914D6" w:rsidRDefault="003A0099" w:rsidP="003E19CD">
      <w:pPr>
        <w:pStyle w:val="aa"/>
        <w:numPr>
          <w:ilvl w:val="0"/>
          <w:numId w:val="28"/>
        </w:numPr>
        <w:tabs>
          <w:tab w:val="left" w:pos="993"/>
        </w:tabs>
        <w:ind w:left="0" w:firstLine="709"/>
        <w:jc w:val="both"/>
        <w:rPr>
          <w:rFonts w:ascii="Times New Roman" w:eastAsia="Calibri" w:hAnsi="Times New Roman" w:cs="Times New Roman"/>
          <w:sz w:val="28"/>
          <w:szCs w:val="28"/>
        </w:rPr>
      </w:pPr>
      <w:r w:rsidRPr="008914D6">
        <w:rPr>
          <w:rFonts w:ascii="Times New Roman" w:eastAsia="Calibri" w:hAnsi="Times New Roman" w:cs="Times New Roman"/>
          <w:sz w:val="28"/>
          <w:szCs w:val="28"/>
        </w:rPr>
        <w:t xml:space="preserve">Содержание </w:t>
      </w:r>
      <w:r w:rsidR="00682666" w:rsidRPr="008914D6">
        <w:rPr>
          <w:rFonts w:ascii="Times New Roman" w:eastAsia="Calibri" w:hAnsi="Times New Roman" w:cs="Times New Roman"/>
          <w:sz w:val="28"/>
          <w:szCs w:val="28"/>
        </w:rPr>
        <w:t xml:space="preserve">и ремонт </w:t>
      </w:r>
      <w:r w:rsidRPr="008914D6">
        <w:rPr>
          <w:rFonts w:ascii="Times New Roman" w:eastAsia="Calibri" w:hAnsi="Times New Roman" w:cs="Times New Roman"/>
          <w:sz w:val="28"/>
          <w:szCs w:val="28"/>
        </w:rPr>
        <w:t xml:space="preserve">объектов внешнего благоустройства </w:t>
      </w:r>
      <w:r w:rsidR="003155F3" w:rsidRPr="008914D6">
        <w:rPr>
          <w:rFonts w:ascii="Times New Roman" w:eastAsia="Calibri" w:hAnsi="Times New Roman" w:cs="Times New Roman"/>
          <w:sz w:val="28"/>
          <w:szCs w:val="28"/>
        </w:rPr>
        <w:br/>
      </w:r>
      <w:r w:rsidRPr="008914D6">
        <w:rPr>
          <w:rFonts w:ascii="Times New Roman" w:eastAsia="Calibri" w:hAnsi="Times New Roman" w:cs="Times New Roman"/>
          <w:sz w:val="28"/>
          <w:szCs w:val="28"/>
        </w:rPr>
        <w:t xml:space="preserve">города в надлежащем состоянии и повышении уровня озеленения </w:t>
      </w:r>
      <w:r w:rsidR="003155F3" w:rsidRPr="008914D6">
        <w:rPr>
          <w:rFonts w:ascii="Times New Roman" w:eastAsia="Calibri" w:hAnsi="Times New Roman" w:cs="Times New Roman"/>
          <w:sz w:val="28"/>
          <w:szCs w:val="28"/>
        </w:rPr>
        <w:br/>
      </w:r>
      <w:r w:rsidRPr="008914D6">
        <w:rPr>
          <w:rFonts w:ascii="Times New Roman" w:eastAsia="Calibri" w:hAnsi="Times New Roman" w:cs="Times New Roman"/>
          <w:sz w:val="28"/>
          <w:szCs w:val="28"/>
        </w:rPr>
        <w:t xml:space="preserve">города в рамках реализации муниципальной программы «Развитие </w:t>
      </w:r>
      <w:r w:rsidR="003155F3" w:rsidRPr="008914D6">
        <w:rPr>
          <w:rFonts w:ascii="Times New Roman" w:eastAsia="Calibri" w:hAnsi="Times New Roman" w:cs="Times New Roman"/>
          <w:sz w:val="28"/>
          <w:szCs w:val="28"/>
        </w:rPr>
        <w:br/>
      </w:r>
      <w:r w:rsidRPr="008914D6">
        <w:rPr>
          <w:rFonts w:ascii="Times New Roman" w:eastAsia="Calibri" w:hAnsi="Times New Roman" w:cs="Times New Roman"/>
          <w:sz w:val="28"/>
          <w:szCs w:val="28"/>
        </w:rPr>
        <w:t>жилищно-коммунального хозяйства и дорожного комплекса города Красноярска».</w:t>
      </w:r>
    </w:p>
    <w:p w:rsidR="003A0099" w:rsidRPr="008914D6" w:rsidRDefault="003A0099" w:rsidP="003A0099">
      <w:pPr>
        <w:ind w:firstLine="709"/>
        <w:jc w:val="both"/>
        <w:rPr>
          <w:rFonts w:eastAsia="Calibri"/>
          <w:sz w:val="28"/>
          <w:szCs w:val="28"/>
        </w:rPr>
      </w:pPr>
      <w:r w:rsidRPr="008914D6">
        <w:rPr>
          <w:rFonts w:eastAsia="Calibri"/>
          <w:sz w:val="28"/>
          <w:szCs w:val="28"/>
        </w:rPr>
        <w:t>Данн</w:t>
      </w:r>
      <w:r w:rsidR="00012A69" w:rsidRPr="008914D6">
        <w:rPr>
          <w:rFonts w:eastAsia="Calibri"/>
          <w:sz w:val="28"/>
          <w:szCs w:val="28"/>
        </w:rPr>
        <w:t>ое</w:t>
      </w:r>
      <w:r w:rsidRPr="008914D6">
        <w:rPr>
          <w:rFonts w:eastAsia="Calibri"/>
          <w:sz w:val="28"/>
          <w:szCs w:val="28"/>
        </w:rPr>
        <w:t xml:space="preserve"> мероприяти</w:t>
      </w:r>
      <w:r w:rsidR="00012A69" w:rsidRPr="008914D6">
        <w:rPr>
          <w:rFonts w:eastAsia="Calibri"/>
          <w:sz w:val="28"/>
          <w:szCs w:val="28"/>
        </w:rPr>
        <w:t>е</w:t>
      </w:r>
      <w:r w:rsidRPr="008914D6">
        <w:rPr>
          <w:rFonts w:eastAsia="Calibri"/>
          <w:sz w:val="28"/>
          <w:szCs w:val="28"/>
        </w:rPr>
        <w:t xml:space="preserve"> позвол</w:t>
      </w:r>
      <w:r w:rsidR="00012A69" w:rsidRPr="008914D6">
        <w:rPr>
          <w:rFonts w:eastAsia="Calibri"/>
          <w:sz w:val="28"/>
          <w:szCs w:val="28"/>
        </w:rPr>
        <w:t>я</w:t>
      </w:r>
      <w:r w:rsidRPr="008914D6">
        <w:rPr>
          <w:rFonts w:eastAsia="Calibri"/>
          <w:sz w:val="28"/>
          <w:szCs w:val="28"/>
        </w:rPr>
        <w:t xml:space="preserve">т решить такую задачу как  </w:t>
      </w:r>
      <w:r w:rsidR="003155F3" w:rsidRPr="008914D6">
        <w:rPr>
          <w:rFonts w:eastAsia="Calibri"/>
          <w:sz w:val="28"/>
          <w:szCs w:val="28"/>
        </w:rPr>
        <w:br/>
      </w:r>
      <w:r w:rsidRPr="008914D6">
        <w:rPr>
          <w:rFonts w:eastAsia="Calibri"/>
          <w:sz w:val="28"/>
          <w:szCs w:val="28"/>
        </w:rPr>
        <w:t xml:space="preserve">формирование комфортной среды в рамках </w:t>
      </w:r>
      <w:proofErr w:type="gramStart"/>
      <w:r w:rsidRPr="008914D6">
        <w:rPr>
          <w:rFonts w:eastAsia="Calibri"/>
          <w:sz w:val="28"/>
          <w:szCs w:val="28"/>
        </w:rPr>
        <w:t xml:space="preserve">достижения стратегической </w:t>
      </w:r>
      <w:r w:rsidR="003155F3" w:rsidRPr="008914D6">
        <w:rPr>
          <w:rFonts w:eastAsia="Calibri"/>
          <w:sz w:val="28"/>
          <w:szCs w:val="28"/>
        </w:rPr>
        <w:br/>
      </w:r>
      <w:r w:rsidRPr="008914D6">
        <w:rPr>
          <w:rFonts w:eastAsia="Calibri"/>
          <w:sz w:val="28"/>
          <w:szCs w:val="28"/>
        </w:rPr>
        <w:t>цели первого уровня стратегии социально-экономической развития</w:t>
      </w:r>
      <w:proofErr w:type="gramEnd"/>
      <w:r w:rsidRPr="008914D6">
        <w:rPr>
          <w:rFonts w:eastAsia="Calibri"/>
          <w:sz w:val="28"/>
          <w:szCs w:val="28"/>
        </w:rPr>
        <w:t xml:space="preserve"> </w:t>
      </w:r>
      <w:r w:rsidR="003155F3" w:rsidRPr="008914D6">
        <w:rPr>
          <w:rFonts w:eastAsia="Calibri"/>
          <w:sz w:val="28"/>
          <w:szCs w:val="28"/>
        </w:rPr>
        <w:br/>
      </w:r>
      <w:r w:rsidRPr="008914D6">
        <w:rPr>
          <w:rFonts w:eastAsia="Calibri"/>
          <w:sz w:val="28"/>
          <w:szCs w:val="28"/>
        </w:rPr>
        <w:t xml:space="preserve">города «Столичный уровень качества жизни: развитие </w:t>
      </w:r>
      <w:r w:rsidR="003155F3" w:rsidRPr="008914D6">
        <w:rPr>
          <w:rFonts w:eastAsia="Calibri"/>
          <w:sz w:val="28"/>
          <w:szCs w:val="28"/>
        </w:rPr>
        <w:br/>
      </w:r>
      <w:r w:rsidRPr="008914D6">
        <w:rPr>
          <w:rFonts w:eastAsia="Calibri"/>
          <w:sz w:val="28"/>
          <w:szCs w:val="28"/>
        </w:rPr>
        <w:t>человеческого капитала и успешная реализация потенциала талантливых, предприимчивых и креативных горожан».</w:t>
      </w:r>
    </w:p>
    <w:p w:rsidR="003A0099" w:rsidRPr="008914D6" w:rsidRDefault="003A0099" w:rsidP="003A0099">
      <w:pPr>
        <w:ind w:firstLine="709"/>
        <w:jc w:val="both"/>
        <w:rPr>
          <w:rFonts w:eastAsia="Calibri"/>
          <w:sz w:val="28"/>
          <w:szCs w:val="28"/>
        </w:rPr>
      </w:pPr>
      <w:r w:rsidRPr="008914D6">
        <w:rPr>
          <w:rFonts w:eastAsia="Calibri"/>
          <w:sz w:val="28"/>
          <w:szCs w:val="28"/>
        </w:rPr>
        <w:t>Для повышения чистоты городской атмосферы, улучшения архитектурно-художественного облика города, организации мест отдыха горожан и организации мест захоронения будут выполняться следующие мероприятия:</w:t>
      </w:r>
    </w:p>
    <w:p w:rsidR="003A0099" w:rsidRPr="008914D6" w:rsidRDefault="003A0099" w:rsidP="003E19CD">
      <w:pPr>
        <w:pStyle w:val="aa"/>
        <w:widowControl w:val="0"/>
        <w:numPr>
          <w:ilvl w:val="0"/>
          <w:numId w:val="9"/>
        </w:numPr>
        <w:tabs>
          <w:tab w:val="left" w:pos="993"/>
        </w:tabs>
        <w:ind w:left="0" w:firstLine="709"/>
        <w:jc w:val="both"/>
        <w:rPr>
          <w:rFonts w:ascii="Times New Roman" w:hAnsi="Times New Roman"/>
          <w:sz w:val="28"/>
          <w:szCs w:val="28"/>
        </w:rPr>
      </w:pPr>
      <w:r w:rsidRPr="008914D6">
        <w:rPr>
          <w:rFonts w:ascii="Times New Roman" w:hAnsi="Times New Roman"/>
          <w:sz w:val="28"/>
          <w:szCs w:val="28"/>
        </w:rPr>
        <w:t xml:space="preserve">содержание объектов озеленения и прочих объектов внешнего благоустройства; </w:t>
      </w:r>
    </w:p>
    <w:p w:rsidR="003A0099" w:rsidRPr="008914D6" w:rsidRDefault="003A0099" w:rsidP="003E19CD">
      <w:pPr>
        <w:pStyle w:val="aa"/>
        <w:widowControl w:val="0"/>
        <w:numPr>
          <w:ilvl w:val="0"/>
          <w:numId w:val="9"/>
        </w:numPr>
        <w:tabs>
          <w:tab w:val="left" w:pos="993"/>
        </w:tabs>
        <w:ind w:left="0" w:firstLine="709"/>
        <w:jc w:val="both"/>
        <w:rPr>
          <w:rFonts w:ascii="Times New Roman" w:hAnsi="Times New Roman"/>
          <w:sz w:val="28"/>
          <w:szCs w:val="28"/>
        </w:rPr>
      </w:pPr>
      <w:r w:rsidRPr="008914D6">
        <w:rPr>
          <w:rFonts w:ascii="Times New Roman" w:hAnsi="Times New Roman"/>
          <w:sz w:val="28"/>
          <w:szCs w:val="28"/>
        </w:rPr>
        <w:t>содержание мест захоронения;</w:t>
      </w:r>
    </w:p>
    <w:p w:rsidR="003A0099" w:rsidRPr="008914D6" w:rsidRDefault="003A0099" w:rsidP="003E19CD">
      <w:pPr>
        <w:pStyle w:val="aa"/>
        <w:widowControl w:val="0"/>
        <w:numPr>
          <w:ilvl w:val="0"/>
          <w:numId w:val="9"/>
        </w:numPr>
        <w:tabs>
          <w:tab w:val="left" w:pos="993"/>
        </w:tabs>
        <w:ind w:left="0" w:firstLine="709"/>
        <w:jc w:val="both"/>
        <w:rPr>
          <w:rFonts w:ascii="Times New Roman" w:hAnsi="Times New Roman"/>
          <w:sz w:val="28"/>
          <w:szCs w:val="28"/>
        </w:rPr>
      </w:pPr>
      <w:r w:rsidRPr="008914D6">
        <w:rPr>
          <w:rFonts w:ascii="Times New Roman" w:hAnsi="Times New Roman"/>
          <w:sz w:val="28"/>
          <w:szCs w:val="28"/>
        </w:rPr>
        <w:t>капитальный ремонт, ремонт объектов озеленения и прочих объектов внешнего благоустройства;</w:t>
      </w:r>
    </w:p>
    <w:p w:rsidR="003A0099" w:rsidRPr="008914D6" w:rsidRDefault="003A0099" w:rsidP="003E19CD">
      <w:pPr>
        <w:pStyle w:val="aa"/>
        <w:widowControl w:val="0"/>
        <w:numPr>
          <w:ilvl w:val="0"/>
          <w:numId w:val="9"/>
        </w:numPr>
        <w:tabs>
          <w:tab w:val="left" w:pos="993"/>
        </w:tabs>
        <w:ind w:left="0" w:firstLine="709"/>
        <w:jc w:val="both"/>
        <w:rPr>
          <w:rFonts w:ascii="Times New Roman" w:hAnsi="Times New Roman"/>
          <w:sz w:val="28"/>
          <w:szCs w:val="28"/>
        </w:rPr>
      </w:pPr>
      <w:r w:rsidRPr="008914D6">
        <w:rPr>
          <w:rFonts w:ascii="Times New Roman" w:hAnsi="Times New Roman"/>
          <w:sz w:val="28"/>
          <w:szCs w:val="28"/>
        </w:rPr>
        <w:t xml:space="preserve">организация и проведение </w:t>
      </w:r>
      <w:proofErr w:type="spellStart"/>
      <w:r w:rsidRPr="008914D6">
        <w:rPr>
          <w:rFonts w:ascii="Times New Roman" w:hAnsi="Times New Roman"/>
          <w:sz w:val="28"/>
          <w:szCs w:val="28"/>
        </w:rPr>
        <w:t>акарицидных</w:t>
      </w:r>
      <w:proofErr w:type="spellEnd"/>
      <w:r w:rsidRPr="008914D6">
        <w:rPr>
          <w:rFonts w:ascii="Times New Roman" w:hAnsi="Times New Roman"/>
          <w:sz w:val="28"/>
          <w:szCs w:val="28"/>
        </w:rPr>
        <w:t xml:space="preserve"> обработок мест массового отдыха населения;</w:t>
      </w:r>
    </w:p>
    <w:p w:rsidR="003A0099" w:rsidRPr="008914D6" w:rsidRDefault="003A0099" w:rsidP="003E19CD">
      <w:pPr>
        <w:pStyle w:val="aa"/>
        <w:widowControl w:val="0"/>
        <w:numPr>
          <w:ilvl w:val="0"/>
          <w:numId w:val="9"/>
        </w:numPr>
        <w:tabs>
          <w:tab w:val="left" w:pos="993"/>
        </w:tabs>
        <w:ind w:left="0" w:firstLine="709"/>
        <w:jc w:val="both"/>
        <w:rPr>
          <w:rFonts w:ascii="Times New Roman" w:hAnsi="Times New Roman"/>
          <w:sz w:val="28"/>
          <w:szCs w:val="28"/>
        </w:rPr>
      </w:pPr>
      <w:r w:rsidRPr="008914D6">
        <w:rPr>
          <w:rFonts w:ascii="Times New Roman" w:hAnsi="Times New Roman"/>
          <w:sz w:val="28"/>
          <w:szCs w:val="28"/>
        </w:rPr>
        <w:t>организация мероприятий при осуществлении деятельности по обращению с животными без владельцев.</w:t>
      </w:r>
    </w:p>
    <w:p w:rsidR="00012A69" w:rsidRPr="008914D6" w:rsidRDefault="00012A69" w:rsidP="003E19CD">
      <w:pPr>
        <w:pStyle w:val="aa"/>
        <w:numPr>
          <w:ilvl w:val="0"/>
          <w:numId w:val="28"/>
        </w:numPr>
        <w:tabs>
          <w:tab w:val="left" w:pos="993"/>
        </w:tabs>
        <w:ind w:left="0" w:firstLine="709"/>
        <w:jc w:val="both"/>
        <w:rPr>
          <w:rFonts w:ascii="Times New Roman" w:eastAsia="Calibri" w:hAnsi="Times New Roman" w:cs="Times New Roman"/>
          <w:sz w:val="28"/>
          <w:szCs w:val="28"/>
        </w:rPr>
      </w:pPr>
      <w:r w:rsidRPr="008914D6">
        <w:rPr>
          <w:rFonts w:ascii="Times New Roman" w:eastAsia="Calibri" w:hAnsi="Times New Roman" w:cs="Times New Roman"/>
          <w:sz w:val="28"/>
          <w:szCs w:val="28"/>
        </w:rPr>
        <w:t xml:space="preserve">Благоустройство общественных пространств в рамках реализации муниципальной программы «Повышение эффективности деятельности городского самоуправления по формированию современной городской среды». </w:t>
      </w:r>
    </w:p>
    <w:p w:rsidR="00012A69" w:rsidRPr="008914D6" w:rsidRDefault="00012A69" w:rsidP="00012A69">
      <w:pPr>
        <w:ind w:firstLine="709"/>
        <w:jc w:val="both"/>
        <w:rPr>
          <w:rFonts w:eastAsia="Calibri"/>
          <w:sz w:val="28"/>
          <w:szCs w:val="28"/>
        </w:rPr>
      </w:pPr>
      <w:r w:rsidRPr="008914D6">
        <w:rPr>
          <w:rFonts w:eastAsia="Calibri"/>
          <w:sz w:val="28"/>
          <w:szCs w:val="28"/>
        </w:rPr>
        <w:t xml:space="preserve">Данное мероприятие позволит решить задачи </w:t>
      </w:r>
      <w:proofErr w:type="gramStart"/>
      <w:r w:rsidRPr="008914D6">
        <w:rPr>
          <w:rFonts w:eastAsia="Calibri"/>
          <w:sz w:val="28"/>
          <w:szCs w:val="28"/>
        </w:rPr>
        <w:t>повышения уровня благоустройства общественных территорий города</w:t>
      </w:r>
      <w:proofErr w:type="gramEnd"/>
      <w:r w:rsidRPr="008914D6">
        <w:rPr>
          <w:rFonts w:eastAsia="Calibri"/>
          <w:sz w:val="28"/>
          <w:szCs w:val="28"/>
        </w:rPr>
        <w:t xml:space="preserve"> и создания комфортной городской среды для маломобильных групп населения.</w:t>
      </w:r>
    </w:p>
    <w:p w:rsidR="003A0099" w:rsidRPr="008914D6" w:rsidRDefault="00012A69" w:rsidP="003E19CD">
      <w:pPr>
        <w:pStyle w:val="aa"/>
        <w:numPr>
          <w:ilvl w:val="0"/>
          <w:numId w:val="28"/>
        </w:numPr>
        <w:tabs>
          <w:tab w:val="left" w:pos="993"/>
        </w:tabs>
        <w:ind w:left="0" w:firstLine="709"/>
        <w:jc w:val="both"/>
        <w:rPr>
          <w:rFonts w:ascii="Times New Roman" w:eastAsia="Calibri" w:hAnsi="Times New Roman" w:cs="Times New Roman"/>
          <w:sz w:val="28"/>
          <w:szCs w:val="28"/>
        </w:rPr>
      </w:pPr>
      <w:r w:rsidRPr="008914D6">
        <w:rPr>
          <w:rFonts w:ascii="Times New Roman" w:eastAsia="Calibri" w:hAnsi="Times New Roman" w:cs="Times New Roman"/>
          <w:sz w:val="28"/>
          <w:szCs w:val="28"/>
        </w:rPr>
        <w:t xml:space="preserve">Увеличение </w:t>
      </w:r>
      <w:r w:rsidR="003A0099" w:rsidRPr="008914D6">
        <w:rPr>
          <w:rFonts w:ascii="Times New Roman" w:eastAsia="Calibri" w:hAnsi="Times New Roman" w:cs="Times New Roman"/>
          <w:sz w:val="28"/>
          <w:szCs w:val="28"/>
        </w:rPr>
        <w:t>доли протяженности автомобильных дорог общего пользования местного значения, соответствующих нормативным требованиям к их транспортно-эксплуатационному состоянию</w:t>
      </w:r>
      <w:r w:rsidRPr="008914D6">
        <w:rPr>
          <w:rFonts w:ascii="Times New Roman" w:eastAsia="Calibri" w:hAnsi="Times New Roman" w:cs="Times New Roman"/>
          <w:sz w:val="28"/>
          <w:szCs w:val="28"/>
        </w:rPr>
        <w:t>.</w:t>
      </w:r>
    </w:p>
    <w:p w:rsidR="003A0099" w:rsidRPr="008914D6" w:rsidRDefault="00012A69" w:rsidP="003E19CD">
      <w:pPr>
        <w:pStyle w:val="aa"/>
        <w:numPr>
          <w:ilvl w:val="0"/>
          <w:numId w:val="28"/>
        </w:numPr>
        <w:tabs>
          <w:tab w:val="left" w:pos="993"/>
        </w:tabs>
        <w:ind w:left="0" w:firstLine="709"/>
        <w:jc w:val="both"/>
        <w:rPr>
          <w:rFonts w:ascii="Times New Roman" w:eastAsia="Calibri" w:hAnsi="Times New Roman" w:cs="Times New Roman"/>
          <w:sz w:val="28"/>
          <w:szCs w:val="28"/>
        </w:rPr>
      </w:pPr>
      <w:r w:rsidRPr="008914D6">
        <w:rPr>
          <w:rFonts w:ascii="Times New Roman" w:eastAsia="Calibri" w:hAnsi="Times New Roman" w:cs="Times New Roman"/>
          <w:sz w:val="28"/>
          <w:szCs w:val="28"/>
        </w:rPr>
        <w:t>Улучшение</w:t>
      </w:r>
      <w:r w:rsidR="003A0099" w:rsidRPr="008914D6">
        <w:rPr>
          <w:rFonts w:ascii="Times New Roman" w:eastAsia="Calibri" w:hAnsi="Times New Roman" w:cs="Times New Roman"/>
          <w:sz w:val="28"/>
          <w:szCs w:val="28"/>
        </w:rPr>
        <w:t xml:space="preserve"> уровня содержания автомобильных дорог города</w:t>
      </w:r>
      <w:r w:rsidRPr="008914D6">
        <w:rPr>
          <w:rFonts w:ascii="Times New Roman" w:eastAsia="Calibri" w:hAnsi="Times New Roman" w:cs="Times New Roman"/>
          <w:sz w:val="28"/>
          <w:szCs w:val="28"/>
        </w:rPr>
        <w:t>.</w:t>
      </w:r>
    </w:p>
    <w:p w:rsidR="003A0099" w:rsidRPr="008914D6" w:rsidRDefault="00012A69" w:rsidP="003E19CD">
      <w:pPr>
        <w:pStyle w:val="aa"/>
        <w:numPr>
          <w:ilvl w:val="0"/>
          <w:numId w:val="28"/>
        </w:numPr>
        <w:tabs>
          <w:tab w:val="left" w:pos="993"/>
        </w:tabs>
        <w:ind w:left="0" w:firstLine="709"/>
        <w:jc w:val="both"/>
        <w:rPr>
          <w:rFonts w:ascii="Times New Roman" w:eastAsia="Calibri" w:hAnsi="Times New Roman" w:cs="Times New Roman"/>
          <w:sz w:val="28"/>
          <w:szCs w:val="28"/>
        </w:rPr>
      </w:pPr>
      <w:r w:rsidRPr="008914D6">
        <w:rPr>
          <w:rFonts w:ascii="Times New Roman" w:eastAsia="Calibri" w:hAnsi="Times New Roman" w:cs="Times New Roman"/>
          <w:sz w:val="28"/>
          <w:szCs w:val="28"/>
        </w:rPr>
        <w:t xml:space="preserve">Снижение </w:t>
      </w:r>
      <w:r w:rsidR="003A0099" w:rsidRPr="008914D6">
        <w:rPr>
          <w:rFonts w:ascii="Times New Roman" w:eastAsia="Calibri" w:hAnsi="Times New Roman" w:cs="Times New Roman"/>
          <w:sz w:val="28"/>
          <w:szCs w:val="28"/>
        </w:rPr>
        <w:t>количества мест концентрации дорожно-транспортных происшествий (аварийно-опасных участков) на автомобильных дорогах общего пользования местного значения города.</w:t>
      </w:r>
    </w:p>
    <w:p w:rsidR="003A0099" w:rsidRPr="008914D6" w:rsidRDefault="003A0099" w:rsidP="003A0099">
      <w:pPr>
        <w:ind w:firstLine="709"/>
        <w:jc w:val="both"/>
        <w:rPr>
          <w:sz w:val="28"/>
          <w:szCs w:val="28"/>
        </w:rPr>
      </w:pPr>
      <w:r w:rsidRPr="008914D6">
        <w:rPr>
          <w:sz w:val="28"/>
          <w:szCs w:val="28"/>
        </w:rPr>
        <w:t xml:space="preserve">Деятельность главного управления по ГО, ЧС и ПБ администрации города Красноярска в прогнозном периоде будет направлена </w:t>
      </w:r>
      <w:proofErr w:type="gramStart"/>
      <w:r w:rsidRPr="008914D6">
        <w:rPr>
          <w:sz w:val="28"/>
          <w:szCs w:val="28"/>
        </w:rPr>
        <w:t>на</w:t>
      </w:r>
      <w:proofErr w:type="gramEnd"/>
      <w:r w:rsidRPr="008914D6">
        <w:rPr>
          <w:sz w:val="28"/>
          <w:szCs w:val="28"/>
        </w:rPr>
        <w:t>:</w:t>
      </w:r>
    </w:p>
    <w:p w:rsidR="003A0099" w:rsidRPr="008914D6" w:rsidRDefault="003A0099" w:rsidP="003E19CD">
      <w:pPr>
        <w:pStyle w:val="aa"/>
        <w:widowControl w:val="0"/>
        <w:numPr>
          <w:ilvl w:val="0"/>
          <w:numId w:val="9"/>
        </w:numPr>
        <w:tabs>
          <w:tab w:val="left" w:pos="993"/>
        </w:tabs>
        <w:ind w:left="0" w:firstLine="709"/>
        <w:jc w:val="both"/>
        <w:rPr>
          <w:rFonts w:ascii="Times New Roman" w:hAnsi="Times New Roman"/>
          <w:sz w:val="28"/>
          <w:szCs w:val="28"/>
        </w:rPr>
      </w:pPr>
      <w:proofErr w:type="gramStart"/>
      <w:r w:rsidRPr="008914D6">
        <w:rPr>
          <w:rFonts w:ascii="Times New Roman" w:hAnsi="Times New Roman"/>
          <w:sz w:val="28"/>
          <w:szCs w:val="28"/>
        </w:rPr>
        <w:t>организацию и осуществление мероприятий по гражданской обороне, защите населения и территорий города от чрезвычайных ситуаций природного и техногенного характера, включая создание и поддержание в постоянной готовности к использованию муниципальной системы оповещения и информирования населения об опасностях, возникающих при ведении военных действий или вследствие этих действий, а также об угрозе возникновения или о возникновении чрезвычайных ситуаций природного и техногенного характера;</w:t>
      </w:r>
      <w:proofErr w:type="gramEnd"/>
    </w:p>
    <w:p w:rsidR="003A0099" w:rsidRPr="008914D6" w:rsidRDefault="003A0099" w:rsidP="003E19CD">
      <w:pPr>
        <w:pStyle w:val="aa"/>
        <w:widowControl w:val="0"/>
        <w:numPr>
          <w:ilvl w:val="0"/>
          <w:numId w:val="9"/>
        </w:numPr>
        <w:tabs>
          <w:tab w:val="left" w:pos="993"/>
        </w:tabs>
        <w:ind w:left="0" w:firstLine="709"/>
        <w:jc w:val="both"/>
        <w:rPr>
          <w:rFonts w:ascii="Times New Roman" w:hAnsi="Times New Roman"/>
          <w:sz w:val="28"/>
          <w:szCs w:val="28"/>
        </w:rPr>
      </w:pPr>
      <w:r w:rsidRPr="008914D6">
        <w:rPr>
          <w:rFonts w:ascii="Times New Roman" w:hAnsi="Times New Roman"/>
          <w:sz w:val="28"/>
          <w:szCs w:val="28"/>
        </w:rPr>
        <w:t>изготовление и распространение среди населения печатной продукции по вопросам ГО, ЧС и ПБ.</w:t>
      </w:r>
    </w:p>
    <w:p w:rsidR="00246ABE" w:rsidRPr="008914D6" w:rsidRDefault="00246ABE" w:rsidP="005B667B">
      <w:pPr>
        <w:spacing w:before="120"/>
        <w:ind w:firstLine="709"/>
        <w:jc w:val="both"/>
        <w:rPr>
          <w:rFonts w:ascii="Times New Roman" w:hAnsi="Times New Roman" w:cs="Times New Roman"/>
          <w:b/>
          <w:bCs/>
          <w:i/>
          <w:iCs/>
          <w:sz w:val="28"/>
          <w:szCs w:val="28"/>
        </w:rPr>
      </w:pPr>
      <w:r w:rsidRPr="008914D6">
        <w:rPr>
          <w:rFonts w:ascii="Times New Roman" w:hAnsi="Times New Roman" w:cs="Times New Roman"/>
          <w:b/>
          <w:bCs/>
          <w:i/>
          <w:iCs/>
          <w:sz w:val="28"/>
          <w:szCs w:val="28"/>
        </w:rPr>
        <w:t>Транспорт</w:t>
      </w:r>
      <w:r w:rsidR="00897193" w:rsidRPr="008914D6">
        <w:rPr>
          <w:rFonts w:ascii="Times New Roman" w:hAnsi="Times New Roman" w:cs="Times New Roman"/>
          <w:b/>
          <w:bCs/>
          <w:i/>
          <w:iCs/>
          <w:sz w:val="28"/>
          <w:szCs w:val="28"/>
        </w:rPr>
        <w:t xml:space="preserve"> </w:t>
      </w:r>
    </w:p>
    <w:p w:rsidR="00CD7665" w:rsidRPr="00CD7665" w:rsidRDefault="00CD7665" w:rsidP="00CD7665">
      <w:pPr>
        <w:ind w:firstLine="709"/>
        <w:jc w:val="both"/>
        <w:rPr>
          <w:rFonts w:eastAsia="Calibri"/>
          <w:sz w:val="28"/>
          <w:szCs w:val="28"/>
        </w:rPr>
      </w:pPr>
      <w:r w:rsidRPr="00CD7665">
        <w:rPr>
          <w:rFonts w:eastAsia="Calibri"/>
          <w:sz w:val="28"/>
          <w:szCs w:val="28"/>
        </w:rPr>
        <w:t>Формирование комплексной системы организации пассажирского транспорта на основе современных подходов планирования и цифровых технологий управления, в основу которых должно быть положено развитие общественного транспорта на электрической тяге, включая железнодорожный транспорт, сеть внутренних меридиональных транспортных коридоров, включая:</w:t>
      </w:r>
    </w:p>
    <w:p w:rsidR="00CD7665" w:rsidRPr="00CD7665" w:rsidRDefault="00CD7665" w:rsidP="003E19CD">
      <w:pPr>
        <w:pStyle w:val="aa"/>
        <w:widowControl w:val="0"/>
        <w:numPr>
          <w:ilvl w:val="0"/>
          <w:numId w:val="9"/>
        </w:numPr>
        <w:tabs>
          <w:tab w:val="left" w:pos="993"/>
        </w:tabs>
        <w:ind w:left="0" w:firstLine="709"/>
        <w:jc w:val="both"/>
        <w:rPr>
          <w:rFonts w:ascii="Times New Roman" w:hAnsi="Times New Roman"/>
          <w:sz w:val="28"/>
          <w:szCs w:val="28"/>
        </w:rPr>
      </w:pPr>
      <w:r w:rsidRPr="00CD7665">
        <w:rPr>
          <w:rFonts w:ascii="Times New Roman" w:hAnsi="Times New Roman"/>
          <w:sz w:val="28"/>
          <w:szCs w:val="28"/>
        </w:rPr>
        <w:t>улучшение транспортного предложения за счёт вариативности, направленное на снижение уровня использования личного транспорта;</w:t>
      </w:r>
    </w:p>
    <w:p w:rsidR="00CD7665" w:rsidRPr="00CD7665" w:rsidRDefault="00CD7665" w:rsidP="003E19CD">
      <w:pPr>
        <w:pStyle w:val="aa"/>
        <w:widowControl w:val="0"/>
        <w:numPr>
          <w:ilvl w:val="0"/>
          <w:numId w:val="9"/>
        </w:numPr>
        <w:tabs>
          <w:tab w:val="left" w:pos="993"/>
        </w:tabs>
        <w:ind w:left="0" w:firstLine="709"/>
        <w:jc w:val="both"/>
        <w:rPr>
          <w:rFonts w:ascii="Times New Roman" w:hAnsi="Times New Roman"/>
          <w:sz w:val="28"/>
          <w:szCs w:val="28"/>
        </w:rPr>
      </w:pPr>
      <w:r w:rsidRPr="00CD7665">
        <w:rPr>
          <w:rFonts w:ascii="Times New Roman" w:hAnsi="Times New Roman"/>
          <w:sz w:val="28"/>
          <w:szCs w:val="28"/>
        </w:rPr>
        <w:t>модернизацию существующей транспортной сети, а именно до 2025 года необходимо провести реконструкцию трамвайных и троллейбусных линий, а также автомобильных дорог общего пользования, в целях приведения в соответствие установленным нормативам;</w:t>
      </w:r>
    </w:p>
    <w:p w:rsidR="00CD7665" w:rsidRPr="00CD7665" w:rsidRDefault="00CD7665" w:rsidP="003E19CD">
      <w:pPr>
        <w:pStyle w:val="aa"/>
        <w:widowControl w:val="0"/>
        <w:numPr>
          <w:ilvl w:val="0"/>
          <w:numId w:val="9"/>
        </w:numPr>
        <w:tabs>
          <w:tab w:val="left" w:pos="993"/>
        </w:tabs>
        <w:ind w:left="0" w:firstLine="709"/>
        <w:jc w:val="both"/>
        <w:rPr>
          <w:rFonts w:ascii="Times New Roman" w:hAnsi="Times New Roman"/>
          <w:sz w:val="28"/>
          <w:szCs w:val="28"/>
        </w:rPr>
      </w:pPr>
      <w:r w:rsidRPr="00CD7665">
        <w:rPr>
          <w:rFonts w:ascii="Times New Roman" w:hAnsi="Times New Roman"/>
          <w:sz w:val="28"/>
          <w:szCs w:val="28"/>
        </w:rPr>
        <w:t>обновление парка трамвайных вагонов и автобусов с целью полного перевода подвижного состава работающего на маршрутах городского общественного транспорта к 2025 году на пятый и последующие экологические классы, а также внедрения автобусов с гибридными и электрическими двигателями;</w:t>
      </w:r>
    </w:p>
    <w:p w:rsidR="00CD7665" w:rsidRPr="00CD7665" w:rsidRDefault="00CD7665" w:rsidP="003E19CD">
      <w:pPr>
        <w:pStyle w:val="aa"/>
        <w:widowControl w:val="0"/>
        <w:numPr>
          <w:ilvl w:val="0"/>
          <w:numId w:val="9"/>
        </w:numPr>
        <w:tabs>
          <w:tab w:val="left" w:pos="993"/>
        </w:tabs>
        <w:ind w:left="0" w:firstLine="709"/>
        <w:jc w:val="both"/>
        <w:rPr>
          <w:rFonts w:ascii="Times New Roman" w:hAnsi="Times New Roman"/>
          <w:sz w:val="28"/>
          <w:szCs w:val="28"/>
        </w:rPr>
      </w:pPr>
      <w:r w:rsidRPr="00CD7665">
        <w:rPr>
          <w:rFonts w:ascii="Times New Roman" w:hAnsi="Times New Roman"/>
          <w:sz w:val="28"/>
          <w:szCs w:val="28"/>
        </w:rPr>
        <w:t xml:space="preserve">увеличение доли городского электротранспорта к 2030 году до 25%; </w:t>
      </w:r>
    </w:p>
    <w:p w:rsidR="00CD7665" w:rsidRPr="00CD7665" w:rsidRDefault="00CD7665" w:rsidP="003E19CD">
      <w:pPr>
        <w:pStyle w:val="aa"/>
        <w:widowControl w:val="0"/>
        <w:numPr>
          <w:ilvl w:val="0"/>
          <w:numId w:val="9"/>
        </w:numPr>
        <w:tabs>
          <w:tab w:val="left" w:pos="993"/>
        </w:tabs>
        <w:ind w:left="0" w:firstLine="709"/>
        <w:jc w:val="both"/>
        <w:rPr>
          <w:rFonts w:ascii="Times New Roman" w:hAnsi="Times New Roman"/>
          <w:sz w:val="28"/>
          <w:szCs w:val="28"/>
        </w:rPr>
      </w:pPr>
      <w:r w:rsidRPr="00CD7665">
        <w:rPr>
          <w:rFonts w:ascii="Times New Roman" w:hAnsi="Times New Roman"/>
          <w:sz w:val="28"/>
          <w:szCs w:val="28"/>
        </w:rPr>
        <w:t>развитие новых видов общественного транспорта на электрической тяге, включая скоростной трамвай, метрополитен, железнодорожный транспорт с возможной интеграцией в инфраструктуру городской электрички;</w:t>
      </w:r>
    </w:p>
    <w:p w:rsidR="00CD7665" w:rsidRPr="008914D6" w:rsidRDefault="00CD7665" w:rsidP="003E19CD">
      <w:pPr>
        <w:pStyle w:val="aa"/>
        <w:widowControl w:val="0"/>
        <w:numPr>
          <w:ilvl w:val="0"/>
          <w:numId w:val="9"/>
        </w:numPr>
        <w:tabs>
          <w:tab w:val="left" w:pos="993"/>
        </w:tabs>
        <w:ind w:left="0" w:firstLine="709"/>
        <w:jc w:val="both"/>
        <w:rPr>
          <w:rFonts w:ascii="Times New Roman" w:hAnsi="Times New Roman"/>
          <w:sz w:val="28"/>
          <w:szCs w:val="28"/>
        </w:rPr>
      </w:pPr>
      <w:r w:rsidRPr="008914D6">
        <w:rPr>
          <w:rFonts w:ascii="Times New Roman" w:hAnsi="Times New Roman"/>
          <w:sz w:val="28"/>
          <w:szCs w:val="28"/>
        </w:rPr>
        <w:t>проведение комплексных мероприятий по организации движения общественного транспорта в городе Красноярске в части создания приоритетного проезда по улицам города, включая выделенные полосы и приоритетный проезд перекрестков для общественного транспорта.</w:t>
      </w:r>
    </w:p>
    <w:p w:rsidR="004E1A65" w:rsidRPr="008914D6" w:rsidRDefault="004E1A65" w:rsidP="00CD7665">
      <w:pPr>
        <w:ind w:firstLine="709"/>
        <w:jc w:val="both"/>
        <w:rPr>
          <w:rFonts w:ascii="Times New Roman" w:hAnsi="Times New Roman" w:cs="Times New Roman"/>
          <w:sz w:val="28"/>
          <w:szCs w:val="28"/>
        </w:rPr>
      </w:pPr>
      <w:r w:rsidRPr="008914D6">
        <w:rPr>
          <w:rFonts w:ascii="Times New Roman" w:eastAsiaTheme="minorHAnsi" w:hAnsi="Times New Roman" w:cs="Times New Roman"/>
          <w:sz w:val="28"/>
          <w:szCs w:val="28"/>
          <w:lang w:eastAsia="en-US"/>
        </w:rPr>
        <w:t xml:space="preserve">Деятельность </w:t>
      </w:r>
      <w:proofErr w:type="gramStart"/>
      <w:r w:rsidRPr="008914D6">
        <w:rPr>
          <w:rFonts w:ascii="Times New Roman" w:eastAsiaTheme="minorHAnsi" w:hAnsi="Times New Roman" w:cs="Times New Roman"/>
          <w:sz w:val="28"/>
          <w:szCs w:val="28"/>
          <w:lang w:eastAsia="en-US"/>
        </w:rPr>
        <w:t>департамента транспорта администрации города</w:t>
      </w:r>
      <w:r w:rsidRPr="008914D6">
        <w:rPr>
          <w:rFonts w:ascii="Times New Roman" w:hAnsi="Times New Roman" w:cs="Times New Roman"/>
          <w:sz w:val="28"/>
          <w:szCs w:val="28"/>
        </w:rPr>
        <w:t xml:space="preserve"> Красноярска</w:t>
      </w:r>
      <w:proofErr w:type="gramEnd"/>
      <w:r w:rsidRPr="008914D6">
        <w:rPr>
          <w:rFonts w:ascii="Times New Roman" w:hAnsi="Times New Roman" w:cs="Times New Roman"/>
          <w:sz w:val="28"/>
          <w:szCs w:val="28"/>
        </w:rPr>
        <w:t xml:space="preserve"> в прогнозном периоде будет направлена на:</w:t>
      </w:r>
    </w:p>
    <w:p w:rsidR="00CD7665" w:rsidRPr="00CD7665" w:rsidRDefault="00CD7665" w:rsidP="003E19CD">
      <w:pPr>
        <w:pStyle w:val="aa"/>
        <w:widowControl w:val="0"/>
        <w:numPr>
          <w:ilvl w:val="0"/>
          <w:numId w:val="10"/>
        </w:numPr>
        <w:tabs>
          <w:tab w:val="left" w:pos="993"/>
        </w:tabs>
        <w:ind w:left="0" w:firstLine="709"/>
        <w:jc w:val="both"/>
        <w:rPr>
          <w:rFonts w:ascii="Times New Roman" w:hAnsi="Times New Roman" w:cs="Times New Roman"/>
          <w:color w:val="000000"/>
          <w:sz w:val="28"/>
          <w:szCs w:val="28"/>
        </w:rPr>
      </w:pPr>
      <w:r w:rsidRPr="00CD7665">
        <w:rPr>
          <w:rFonts w:ascii="Times New Roman" w:hAnsi="Times New Roman" w:cs="Times New Roman"/>
          <w:color w:val="000000"/>
          <w:sz w:val="28"/>
          <w:szCs w:val="28"/>
        </w:rPr>
        <w:t>создание условий для предоставления транспортных услуг населению и организации транспортного обслуживания населения в границах города Красноярска;</w:t>
      </w:r>
    </w:p>
    <w:p w:rsidR="00CD7665" w:rsidRPr="00CD7665" w:rsidRDefault="00CD7665" w:rsidP="003E19CD">
      <w:pPr>
        <w:pStyle w:val="aa"/>
        <w:widowControl w:val="0"/>
        <w:numPr>
          <w:ilvl w:val="0"/>
          <w:numId w:val="10"/>
        </w:numPr>
        <w:tabs>
          <w:tab w:val="left" w:pos="993"/>
        </w:tabs>
        <w:ind w:left="0" w:firstLine="709"/>
        <w:jc w:val="both"/>
        <w:rPr>
          <w:rFonts w:ascii="Times New Roman" w:hAnsi="Times New Roman" w:cs="Times New Roman"/>
          <w:color w:val="000000"/>
          <w:sz w:val="28"/>
          <w:szCs w:val="28"/>
        </w:rPr>
      </w:pPr>
      <w:r w:rsidRPr="00CD7665">
        <w:rPr>
          <w:rFonts w:ascii="Times New Roman" w:hAnsi="Times New Roman" w:cs="Times New Roman"/>
          <w:color w:val="000000"/>
          <w:sz w:val="28"/>
          <w:szCs w:val="28"/>
        </w:rPr>
        <w:t xml:space="preserve">реализацию мероприятий, направленных на повышение качества пассажирских перевозок, в том числе управление и </w:t>
      </w:r>
      <w:proofErr w:type="gramStart"/>
      <w:r w:rsidRPr="00CD7665">
        <w:rPr>
          <w:rFonts w:ascii="Times New Roman" w:hAnsi="Times New Roman" w:cs="Times New Roman"/>
          <w:color w:val="000000"/>
          <w:sz w:val="28"/>
          <w:szCs w:val="28"/>
        </w:rPr>
        <w:t>контроль за</w:t>
      </w:r>
      <w:proofErr w:type="gramEnd"/>
      <w:r w:rsidRPr="00CD7665">
        <w:rPr>
          <w:rFonts w:ascii="Times New Roman" w:hAnsi="Times New Roman" w:cs="Times New Roman"/>
          <w:color w:val="000000"/>
          <w:sz w:val="28"/>
          <w:szCs w:val="28"/>
        </w:rPr>
        <w:t xml:space="preserve"> работой пассажирского транспорта общего пользования; </w:t>
      </w:r>
    </w:p>
    <w:p w:rsidR="00CD7665" w:rsidRPr="00CD7665" w:rsidRDefault="00CD7665" w:rsidP="003E19CD">
      <w:pPr>
        <w:pStyle w:val="aa"/>
        <w:widowControl w:val="0"/>
        <w:numPr>
          <w:ilvl w:val="0"/>
          <w:numId w:val="10"/>
        </w:numPr>
        <w:tabs>
          <w:tab w:val="left" w:pos="993"/>
        </w:tabs>
        <w:ind w:left="0" w:firstLine="709"/>
        <w:jc w:val="both"/>
        <w:rPr>
          <w:rFonts w:ascii="Times New Roman" w:hAnsi="Times New Roman" w:cs="Times New Roman"/>
          <w:color w:val="000000"/>
          <w:sz w:val="28"/>
          <w:szCs w:val="28"/>
        </w:rPr>
      </w:pPr>
      <w:r w:rsidRPr="00CD7665">
        <w:rPr>
          <w:rFonts w:ascii="Times New Roman" w:hAnsi="Times New Roman" w:cs="Times New Roman"/>
          <w:color w:val="000000"/>
          <w:sz w:val="28"/>
          <w:szCs w:val="28"/>
        </w:rPr>
        <w:t>в целях реализации принципов доминирования общественного транспорта и обеспечения комплексности решения транспортных проблем  планируется продолжить совместную работу с министерством транспорта Красноярского края в части рассмотрения материалов по модернизации маршрутной сети города с учетом развития улично-дорожной сети города и Красноярской агломерации в рамках научно-исследовательской работы по документам транспортного планирования;</w:t>
      </w:r>
    </w:p>
    <w:p w:rsidR="00CD7665" w:rsidRPr="00CD7665" w:rsidRDefault="00CD7665" w:rsidP="003E19CD">
      <w:pPr>
        <w:pStyle w:val="aa"/>
        <w:widowControl w:val="0"/>
        <w:numPr>
          <w:ilvl w:val="0"/>
          <w:numId w:val="10"/>
        </w:numPr>
        <w:tabs>
          <w:tab w:val="left" w:pos="993"/>
        </w:tabs>
        <w:ind w:left="0" w:firstLine="709"/>
        <w:jc w:val="both"/>
        <w:rPr>
          <w:rFonts w:ascii="Times New Roman" w:hAnsi="Times New Roman" w:cs="Times New Roman"/>
          <w:color w:val="000000"/>
          <w:sz w:val="28"/>
          <w:szCs w:val="28"/>
        </w:rPr>
      </w:pPr>
      <w:r w:rsidRPr="00CD7665">
        <w:rPr>
          <w:rFonts w:ascii="Times New Roman" w:hAnsi="Times New Roman" w:cs="Times New Roman"/>
          <w:color w:val="000000"/>
          <w:sz w:val="28"/>
          <w:szCs w:val="28"/>
        </w:rPr>
        <w:t>уменьшение количества поступивших обращений от населения на работу городского транспорта общего пользования  по отношению к аналогичному периоду прошлого года;</w:t>
      </w:r>
    </w:p>
    <w:p w:rsidR="00CD7665" w:rsidRPr="00CD7665" w:rsidRDefault="00CD7665" w:rsidP="003E19CD">
      <w:pPr>
        <w:pStyle w:val="aa"/>
        <w:widowControl w:val="0"/>
        <w:numPr>
          <w:ilvl w:val="0"/>
          <w:numId w:val="10"/>
        </w:numPr>
        <w:tabs>
          <w:tab w:val="left" w:pos="993"/>
        </w:tabs>
        <w:ind w:left="0" w:firstLine="709"/>
        <w:jc w:val="both"/>
        <w:rPr>
          <w:rFonts w:ascii="Times New Roman" w:hAnsi="Times New Roman" w:cs="Times New Roman"/>
          <w:color w:val="000000"/>
          <w:sz w:val="28"/>
          <w:szCs w:val="28"/>
        </w:rPr>
      </w:pPr>
      <w:r w:rsidRPr="00CD7665">
        <w:rPr>
          <w:rFonts w:ascii="Times New Roman" w:hAnsi="Times New Roman" w:cs="Times New Roman"/>
          <w:color w:val="000000"/>
          <w:sz w:val="28"/>
          <w:szCs w:val="28"/>
        </w:rPr>
        <w:t>увеличение количества транспортных сре</w:t>
      </w:r>
      <w:proofErr w:type="gramStart"/>
      <w:r w:rsidRPr="00CD7665">
        <w:rPr>
          <w:rFonts w:ascii="Times New Roman" w:hAnsi="Times New Roman" w:cs="Times New Roman"/>
          <w:color w:val="000000"/>
          <w:sz w:val="28"/>
          <w:szCs w:val="28"/>
        </w:rPr>
        <w:t>дств с б</w:t>
      </w:r>
      <w:proofErr w:type="gramEnd"/>
      <w:r w:rsidRPr="00CD7665">
        <w:rPr>
          <w:rFonts w:ascii="Times New Roman" w:hAnsi="Times New Roman" w:cs="Times New Roman"/>
          <w:color w:val="000000"/>
          <w:sz w:val="28"/>
          <w:szCs w:val="28"/>
        </w:rPr>
        <w:t>олее высоким показателем экологического  класса в рамках заключенных с перевозчиками города муниципальных контрактов на выполнение работ, связанных с осуществлением регулярных перевозок пассажиров и багажа автомобильным транспортом и городским наземным электрическим транспортом по регулируемым тарифам;</w:t>
      </w:r>
    </w:p>
    <w:p w:rsidR="00CD7665" w:rsidRPr="00CD7665" w:rsidRDefault="00CD7665" w:rsidP="003E19CD">
      <w:pPr>
        <w:pStyle w:val="aa"/>
        <w:widowControl w:val="0"/>
        <w:numPr>
          <w:ilvl w:val="0"/>
          <w:numId w:val="10"/>
        </w:numPr>
        <w:tabs>
          <w:tab w:val="left" w:pos="993"/>
        </w:tabs>
        <w:ind w:left="0" w:firstLine="709"/>
        <w:jc w:val="both"/>
        <w:rPr>
          <w:rFonts w:ascii="Times New Roman" w:hAnsi="Times New Roman" w:cs="Times New Roman"/>
          <w:color w:val="000000"/>
          <w:sz w:val="28"/>
          <w:szCs w:val="28"/>
        </w:rPr>
      </w:pPr>
      <w:r w:rsidRPr="00CD7665">
        <w:rPr>
          <w:rFonts w:ascii="Times New Roman" w:hAnsi="Times New Roman" w:cs="Times New Roman"/>
          <w:color w:val="000000"/>
          <w:sz w:val="28"/>
          <w:szCs w:val="28"/>
        </w:rPr>
        <w:t>совместную работу с министерством транспорта Красноярского края по участию в региональных и федеральных проектах по развитию общественного транспорта в городе;</w:t>
      </w:r>
    </w:p>
    <w:p w:rsidR="00CD7665" w:rsidRPr="00CD7665" w:rsidRDefault="00CD7665" w:rsidP="003E19CD">
      <w:pPr>
        <w:pStyle w:val="aa"/>
        <w:widowControl w:val="0"/>
        <w:numPr>
          <w:ilvl w:val="0"/>
          <w:numId w:val="10"/>
        </w:numPr>
        <w:tabs>
          <w:tab w:val="left" w:pos="993"/>
        </w:tabs>
        <w:ind w:left="0" w:firstLine="709"/>
        <w:jc w:val="both"/>
        <w:rPr>
          <w:rFonts w:ascii="Times New Roman" w:hAnsi="Times New Roman" w:cs="Times New Roman"/>
          <w:color w:val="000000"/>
          <w:sz w:val="28"/>
          <w:szCs w:val="28"/>
        </w:rPr>
      </w:pPr>
      <w:r w:rsidRPr="00CD7665">
        <w:rPr>
          <w:rFonts w:ascii="Times New Roman" w:hAnsi="Times New Roman" w:cs="Times New Roman"/>
          <w:color w:val="000000"/>
          <w:sz w:val="28"/>
          <w:szCs w:val="28"/>
        </w:rPr>
        <w:t>организацию перевозок по маршрутам с небольшой интенсивностью пассажиропотоков с помощью оказания муниципальной поддержки организациям, выполняющим перевозки автомобильным и электрическим транспортом в целях обеспечения равной транспортной доступности для населения всех микрорайонов города Красноярска.</w:t>
      </w:r>
    </w:p>
    <w:p w:rsidR="00CD7665" w:rsidRPr="008914D6" w:rsidRDefault="00CD7665" w:rsidP="00CD7665">
      <w:pPr>
        <w:widowControl/>
        <w:ind w:firstLine="708"/>
        <w:jc w:val="both"/>
        <w:rPr>
          <w:rFonts w:ascii="Times New Roman" w:eastAsia="Calibri" w:hAnsi="Times New Roman" w:cs="Times New Roman"/>
          <w:sz w:val="28"/>
          <w:szCs w:val="28"/>
        </w:rPr>
      </w:pPr>
      <w:r w:rsidRPr="00CD7665">
        <w:rPr>
          <w:rFonts w:ascii="Times New Roman" w:eastAsia="Calibri" w:hAnsi="Times New Roman" w:cs="Times New Roman"/>
          <w:sz w:val="28"/>
          <w:szCs w:val="28"/>
        </w:rPr>
        <w:t xml:space="preserve">Основными целями отрасли «транспорт» являются: </w:t>
      </w:r>
    </w:p>
    <w:p w:rsidR="00CD7665" w:rsidRPr="00CD7665" w:rsidRDefault="00CD7665" w:rsidP="003E19CD">
      <w:pPr>
        <w:pStyle w:val="aa"/>
        <w:widowControl w:val="0"/>
        <w:numPr>
          <w:ilvl w:val="0"/>
          <w:numId w:val="10"/>
        </w:numPr>
        <w:tabs>
          <w:tab w:val="left" w:pos="993"/>
        </w:tabs>
        <w:ind w:left="0" w:firstLine="709"/>
        <w:jc w:val="both"/>
        <w:rPr>
          <w:rFonts w:ascii="Times New Roman" w:hAnsi="Times New Roman" w:cs="Times New Roman"/>
          <w:color w:val="000000"/>
          <w:sz w:val="28"/>
          <w:szCs w:val="28"/>
        </w:rPr>
      </w:pPr>
      <w:r w:rsidRPr="00CD7665">
        <w:rPr>
          <w:rFonts w:ascii="Times New Roman" w:hAnsi="Times New Roman" w:cs="Times New Roman"/>
          <w:color w:val="000000"/>
          <w:sz w:val="28"/>
          <w:szCs w:val="28"/>
        </w:rPr>
        <w:t>организация устойчиво функционирующей и доступной для всех слоев населения системы городского пассажирского транспорта;</w:t>
      </w:r>
    </w:p>
    <w:p w:rsidR="00CD7665" w:rsidRPr="00CD7665" w:rsidRDefault="00CD7665" w:rsidP="003E19CD">
      <w:pPr>
        <w:pStyle w:val="aa"/>
        <w:widowControl w:val="0"/>
        <w:numPr>
          <w:ilvl w:val="0"/>
          <w:numId w:val="10"/>
        </w:numPr>
        <w:tabs>
          <w:tab w:val="left" w:pos="993"/>
        </w:tabs>
        <w:ind w:left="0" w:firstLine="709"/>
        <w:jc w:val="both"/>
        <w:rPr>
          <w:rFonts w:ascii="Times New Roman" w:hAnsi="Times New Roman" w:cs="Times New Roman"/>
          <w:color w:val="000000"/>
          <w:sz w:val="28"/>
          <w:szCs w:val="28"/>
        </w:rPr>
      </w:pPr>
      <w:r w:rsidRPr="00CD7665">
        <w:rPr>
          <w:rFonts w:ascii="Times New Roman" w:hAnsi="Times New Roman" w:cs="Times New Roman"/>
          <w:color w:val="000000"/>
          <w:sz w:val="28"/>
          <w:szCs w:val="28"/>
        </w:rPr>
        <w:t>повышение эффективности и результативности бюджетных расходов по отрасли «Транспорт».</w:t>
      </w:r>
    </w:p>
    <w:p w:rsidR="00CD7665" w:rsidRPr="00CD7665" w:rsidRDefault="00CD7665" w:rsidP="005E4216">
      <w:pPr>
        <w:widowControl/>
        <w:ind w:firstLine="708"/>
        <w:jc w:val="both"/>
        <w:rPr>
          <w:rFonts w:ascii="Times New Roman" w:eastAsia="Calibri" w:hAnsi="Times New Roman" w:cs="Times New Roman"/>
          <w:sz w:val="28"/>
          <w:szCs w:val="28"/>
        </w:rPr>
      </w:pPr>
      <w:bookmarkStart w:id="23" w:name="_Toc416704598"/>
      <w:bookmarkStart w:id="24" w:name="_Toc416704764"/>
      <w:bookmarkStart w:id="25" w:name="_Toc416705417"/>
      <w:bookmarkStart w:id="26" w:name="_Toc444503280"/>
      <w:bookmarkStart w:id="27" w:name="_Toc444700629"/>
      <w:bookmarkStart w:id="28" w:name="_Toc444700797"/>
      <w:bookmarkStart w:id="29" w:name="_Toc446426565"/>
      <w:bookmarkStart w:id="30" w:name="_Toc447286825"/>
      <w:bookmarkStart w:id="31" w:name="_Toc447288612"/>
      <w:bookmarkStart w:id="32" w:name="_Toc447293994"/>
      <w:bookmarkStart w:id="33" w:name="_Toc476318151"/>
      <w:r w:rsidRPr="00CD7665">
        <w:rPr>
          <w:rFonts w:ascii="Times New Roman" w:eastAsia="Calibri" w:hAnsi="Times New Roman" w:cs="Times New Roman"/>
          <w:sz w:val="28"/>
          <w:szCs w:val="28"/>
        </w:rPr>
        <w:t>Основными задачами, поставленными перед отраслью</w:t>
      </w:r>
      <w:r w:rsidR="00CD0965">
        <w:rPr>
          <w:rFonts w:ascii="Times New Roman" w:eastAsia="Calibri" w:hAnsi="Times New Roman" w:cs="Times New Roman"/>
          <w:sz w:val="28"/>
          <w:szCs w:val="28"/>
        </w:rPr>
        <w:t>,</w:t>
      </w:r>
      <w:r w:rsidRPr="00CD7665">
        <w:rPr>
          <w:rFonts w:ascii="Times New Roman" w:eastAsia="Calibri" w:hAnsi="Times New Roman" w:cs="Times New Roman"/>
          <w:sz w:val="28"/>
          <w:szCs w:val="28"/>
        </w:rPr>
        <w:t xml:space="preserve"> явля</w:t>
      </w:r>
      <w:r w:rsidR="005E4216">
        <w:rPr>
          <w:rFonts w:ascii="Times New Roman" w:eastAsia="Calibri" w:hAnsi="Times New Roman" w:cs="Times New Roman"/>
          <w:sz w:val="28"/>
          <w:szCs w:val="28"/>
        </w:rPr>
        <w:t>ю</w:t>
      </w:r>
      <w:r w:rsidRPr="00CD7665">
        <w:rPr>
          <w:rFonts w:ascii="Times New Roman" w:eastAsia="Calibri" w:hAnsi="Times New Roman" w:cs="Times New Roman"/>
          <w:sz w:val="28"/>
          <w:szCs w:val="28"/>
        </w:rPr>
        <w:t>тся:</w:t>
      </w:r>
      <w:bookmarkEnd w:id="23"/>
      <w:bookmarkEnd w:id="24"/>
      <w:bookmarkEnd w:id="25"/>
      <w:bookmarkEnd w:id="26"/>
      <w:bookmarkEnd w:id="27"/>
      <w:bookmarkEnd w:id="28"/>
      <w:bookmarkEnd w:id="29"/>
      <w:bookmarkEnd w:id="30"/>
      <w:bookmarkEnd w:id="31"/>
      <w:bookmarkEnd w:id="32"/>
      <w:bookmarkEnd w:id="33"/>
    </w:p>
    <w:p w:rsidR="00CD7665" w:rsidRPr="00CD7665" w:rsidRDefault="00CD7665" w:rsidP="003E19CD">
      <w:pPr>
        <w:pStyle w:val="aa"/>
        <w:widowControl w:val="0"/>
        <w:numPr>
          <w:ilvl w:val="0"/>
          <w:numId w:val="10"/>
        </w:numPr>
        <w:tabs>
          <w:tab w:val="left" w:pos="993"/>
        </w:tabs>
        <w:ind w:left="0" w:firstLine="709"/>
        <w:jc w:val="both"/>
        <w:rPr>
          <w:rFonts w:ascii="Times New Roman" w:hAnsi="Times New Roman" w:cs="Times New Roman"/>
          <w:color w:val="000000"/>
          <w:sz w:val="28"/>
          <w:szCs w:val="28"/>
        </w:rPr>
      </w:pPr>
      <w:bookmarkStart w:id="34" w:name="_Toc416704599"/>
      <w:bookmarkStart w:id="35" w:name="_Toc416704765"/>
      <w:bookmarkStart w:id="36" w:name="_Toc416705418"/>
      <w:bookmarkStart w:id="37" w:name="_Toc444503281"/>
      <w:bookmarkStart w:id="38" w:name="_Toc444700630"/>
      <w:bookmarkStart w:id="39" w:name="_Toc444700798"/>
      <w:bookmarkStart w:id="40" w:name="_Toc446426566"/>
      <w:bookmarkStart w:id="41" w:name="_Toc447286826"/>
      <w:bookmarkStart w:id="42" w:name="_Toc447288613"/>
      <w:bookmarkStart w:id="43" w:name="_Toc447293995"/>
      <w:bookmarkStart w:id="44" w:name="_Toc476318152"/>
      <w:r w:rsidRPr="00CD7665">
        <w:rPr>
          <w:rFonts w:ascii="Times New Roman" w:hAnsi="Times New Roman" w:cs="Times New Roman"/>
          <w:color w:val="000000"/>
          <w:sz w:val="28"/>
          <w:szCs w:val="28"/>
        </w:rPr>
        <w:t>реализация принципов доминирования общественного транспорта;</w:t>
      </w:r>
      <w:bookmarkEnd w:id="34"/>
      <w:bookmarkEnd w:id="35"/>
      <w:bookmarkEnd w:id="36"/>
      <w:bookmarkEnd w:id="37"/>
      <w:bookmarkEnd w:id="38"/>
      <w:bookmarkEnd w:id="39"/>
      <w:bookmarkEnd w:id="40"/>
      <w:bookmarkEnd w:id="41"/>
      <w:bookmarkEnd w:id="42"/>
      <w:bookmarkEnd w:id="43"/>
      <w:bookmarkEnd w:id="44"/>
    </w:p>
    <w:p w:rsidR="00CD7665" w:rsidRPr="00CD7665" w:rsidRDefault="00CD7665" w:rsidP="003E19CD">
      <w:pPr>
        <w:pStyle w:val="aa"/>
        <w:widowControl w:val="0"/>
        <w:numPr>
          <w:ilvl w:val="0"/>
          <w:numId w:val="10"/>
        </w:numPr>
        <w:tabs>
          <w:tab w:val="left" w:pos="993"/>
        </w:tabs>
        <w:ind w:left="0" w:firstLine="709"/>
        <w:jc w:val="both"/>
        <w:rPr>
          <w:rFonts w:ascii="Times New Roman" w:hAnsi="Times New Roman" w:cs="Times New Roman"/>
          <w:color w:val="000000"/>
          <w:sz w:val="28"/>
          <w:szCs w:val="28"/>
        </w:rPr>
      </w:pPr>
      <w:bookmarkStart w:id="45" w:name="_Toc416704600"/>
      <w:bookmarkStart w:id="46" w:name="_Toc416704766"/>
      <w:bookmarkStart w:id="47" w:name="_Toc416705419"/>
      <w:bookmarkStart w:id="48" w:name="_Toc444503282"/>
      <w:bookmarkStart w:id="49" w:name="_Toc444700631"/>
      <w:bookmarkStart w:id="50" w:name="_Toc444700799"/>
      <w:bookmarkStart w:id="51" w:name="_Toc446426567"/>
      <w:bookmarkStart w:id="52" w:name="_Toc447286827"/>
      <w:bookmarkStart w:id="53" w:name="_Toc447288614"/>
      <w:bookmarkStart w:id="54" w:name="_Toc447293996"/>
      <w:bookmarkStart w:id="55" w:name="_Toc476318153"/>
      <w:r w:rsidRPr="00CD7665">
        <w:rPr>
          <w:rFonts w:ascii="Times New Roman" w:hAnsi="Times New Roman" w:cs="Times New Roman"/>
          <w:color w:val="000000"/>
          <w:sz w:val="28"/>
          <w:szCs w:val="28"/>
        </w:rPr>
        <w:t>обеспечение равной транспортной доступности для населения города Красноярска;</w:t>
      </w:r>
      <w:bookmarkEnd w:id="45"/>
      <w:bookmarkEnd w:id="46"/>
      <w:bookmarkEnd w:id="47"/>
      <w:bookmarkEnd w:id="48"/>
      <w:bookmarkEnd w:id="49"/>
      <w:bookmarkEnd w:id="50"/>
      <w:bookmarkEnd w:id="51"/>
      <w:bookmarkEnd w:id="52"/>
      <w:bookmarkEnd w:id="53"/>
      <w:bookmarkEnd w:id="54"/>
      <w:bookmarkEnd w:id="55"/>
    </w:p>
    <w:p w:rsidR="00CD7665" w:rsidRPr="00CD7665" w:rsidRDefault="00CD7665" w:rsidP="003E19CD">
      <w:pPr>
        <w:pStyle w:val="aa"/>
        <w:widowControl w:val="0"/>
        <w:numPr>
          <w:ilvl w:val="0"/>
          <w:numId w:val="10"/>
        </w:numPr>
        <w:tabs>
          <w:tab w:val="left" w:pos="993"/>
        </w:tabs>
        <w:ind w:left="0" w:firstLine="709"/>
        <w:jc w:val="both"/>
        <w:rPr>
          <w:rFonts w:ascii="Times New Roman" w:hAnsi="Times New Roman" w:cs="Times New Roman"/>
          <w:color w:val="000000"/>
          <w:sz w:val="28"/>
          <w:szCs w:val="28"/>
        </w:rPr>
      </w:pPr>
      <w:bookmarkStart w:id="56" w:name="_Toc416704601"/>
      <w:bookmarkStart w:id="57" w:name="_Toc416704767"/>
      <w:bookmarkStart w:id="58" w:name="_Toc416705420"/>
      <w:bookmarkStart w:id="59" w:name="_Toc444503283"/>
      <w:bookmarkStart w:id="60" w:name="_Toc444700632"/>
      <w:bookmarkStart w:id="61" w:name="_Toc444700800"/>
      <w:bookmarkStart w:id="62" w:name="_Toc446426568"/>
      <w:bookmarkStart w:id="63" w:name="_Toc447286828"/>
      <w:bookmarkStart w:id="64" w:name="_Toc447288615"/>
      <w:bookmarkStart w:id="65" w:name="_Toc447293997"/>
      <w:bookmarkStart w:id="66" w:name="_Toc476318154"/>
      <w:r w:rsidRPr="00CD7665">
        <w:rPr>
          <w:rFonts w:ascii="Times New Roman" w:hAnsi="Times New Roman" w:cs="Times New Roman"/>
          <w:color w:val="000000"/>
          <w:sz w:val="28"/>
          <w:szCs w:val="28"/>
        </w:rPr>
        <w:t>обеспечение эффективного управления реализацией муниципальной программы.</w:t>
      </w:r>
      <w:bookmarkEnd w:id="56"/>
      <w:bookmarkEnd w:id="57"/>
      <w:bookmarkEnd w:id="58"/>
      <w:bookmarkEnd w:id="59"/>
      <w:bookmarkEnd w:id="60"/>
      <w:bookmarkEnd w:id="61"/>
      <w:bookmarkEnd w:id="62"/>
      <w:bookmarkEnd w:id="63"/>
      <w:bookmarkEnd w:id="64"/>
      <w:bookmarkEnd w:id="65"/>
      <w:bookmarkEnd w:id="66"/>
    </w:p>
    <w:p w:rsidR="000D3849" w:rsidRPr="008914D6" w:rsidRDefault="000D3849" w:rsidP="008914D6">
      <w:pPr>
        <w:keepNext/>
        <w:spacing w:before="120"/>
        <w:ind w:firstLine="709"/>
        <w:jc w:val="both"/>
        <w:rPr>
          <w:rFonts w:ascii="Times New Roman" w:hAnsi="Times New Roman" w:cs="Times New Roman"/>
          <w:b/>
          <w:bCs/>
          <w:i/>
          <w:iCs/>
          <w:sz w:val="28"/>
          <w:szCs w:val="28"/>
        </w:rPr>
      </w:pPr>
      <w:r w:rsidRPr="008914D6">
        <w:rPr>
          <w:rFonts w:ascii="Times New Roman" w:hAnsi="Times New Roman" w:cs="Times New Roman"/>
          <w:b/>
          <w:bCs/>
          <w:i/>
          <w:iCs/>
          <w:sz w:val="28"/>
          <w:szCs w:val="28"/>
        </w:rPr>
        <w:t>Информатизация и связь</w:t>
      </w:r>
    </w:p>
    <w:p w:rsidR="008914D6" w:rsidRPr="008914D6" w:rsidRDefault="008914D6" w:rsidP="008914D6">
      <w:pPr>
        <w:ind w:firstLine="709"/>
        <w:jc w:val="both"/>
        <w:rPr>
          <w:sz w:val="28"/>
          <w:szCs w:val="28"/>
        </w:rPr>
      </w:pPr>
      <w:r w:rsidRPr="008914D6">
        <w:rPr>
          <w:sz w:val="28"/>
          <w:szCs w:val="28"/>
        </w:rPr>
        <w:t xml:space="preserve">Деятельность управления информатизации и связи администрации города Красноярска в прогнозном периоде будет направлена </w:t>
      </w:r>
      <w:proofErr w:type="gramStart"/>
      <w:r w:rsidRPr="008914D6">
        <w:rPr>
          <w:sz w:val="28"/>
          <w:szCs w:val="28"/>
        </w:rPr>
        <w:t>на</w:t>
      </w:r>
      <w:proofErr w:type="gramEnd"/>
      <w:r w:rsidRPr="008914D6">
        <w:rPr>
          <w:sz w:val="28"/>
          <w:szCs w:val="28"/>
        </w:rPr>
        <w:t>:</w:t>
      </w:r>
    </w:p>
    <w:p w:rsidR="008914D6" w:rsidRPr="008914D6" w:rsidRDefault="008914D6" w:rsidP="003E19CD">
      <w:pPr>
        <w:pStyle w:val="aa"/>
        <w:widowControl w:val="0"/>
        <w:numPr>
          <w:ilvl w:val="0"/>
          <w:numId w:val="10"/>
        </w:numPr>
        <w:tabs>
          <w:tab w:val="left" w:pos="993"/>
        </w:tabs>
        <w:ind w:left="0" w:firstLine="709"/>
        <w:jc w:val="both"/>
        <w:rPr>
          <w:rFonts w:ascii="Times New Roman" w:hAnsi="Times New Roman" w:cs="Times New Roman"/>
          <w:color w:val="000000"/>
          <w:sz w:val="28"/>
          <w:szCs w:val="28"/>
        </w:rPr>
      </w:pPr>
      <w:r w:rsidRPr="008914D6">
        <w:rPr>
          <w:rFonts w:ascii="Times New Roman" w:hAnsi="Times New Roman" w:cs="Times New Roman"/>
          <w:color w:val="000000"/>
          <w:sz w:val="28"/>
          <w:szCs w:val="28"/>
        </w:rPr>
        <w:t>увеличение доли массовых социально значимых услуг, доступных в электронном виде;</w:t>
      </w:r>
    </w:p>
    <w:p w:rsidR="008914D6" w:rsidRPr="008914D6" w:rsidRDefault="008914D6" w:rsidP="003E19CD">
      <w:pPr>
        <w:pStyle w:val="aa"/>
        <w:widowControl w:val="0"/>
        <w:numPr>
          <w:ilvl w:val="0"/>
          <w:numId w:val="10"/>
        </w:numPr>
        <w:tabs>
          <w:tab w:val="left" w:pos="993"/>
        </w:tabs>
        <w:ind w:left="0" w:firstLine="709"/>
        <w:jc w:val="both"/>
        <w:rPr>
          <w:rFonts w:ascii="Times New Roman" w:hAnsi="Times New Roman" w:cs="Times New Roman"/>
          <w:color w:val="000000"/>
          <w:sz w:val="28"/>
          <w:szCs w:val="28"/>
        </w:rPr>
      </w:pPr>
      <w:r w:rsidRPr="008914D6">
        <w:rPr>
          <w:rFonts w:ascii="Times New Roman" w:hAnsi="Times New Roman" w:cs="Times New Roman"/>
          <w:color w:val="000000"/>
          <w:sz w:val="28"/>
          <w:szCs w:val="28"/>
        </w:rPr>
        <w:t xml:space="preserve">организацию устойчивой и безопасной информационно – телекоммуникационной инфраструктуры для деятельности органов администрации; </w:t>
      </w:r>
    </w:p>
    <w:p w:rsidR="008914D6" w:rsidRPr="008914D6" w:rsidRDefault="008914D6" w:rsidP="003E19CD">
      <w:pPr>
        <w:pStyle w:val="aa"/>
        <w:widowControl w:val="0"/>
        <w:numPr>
          <w:ilvl w:val="0"/>
          <w:numId w:val="10"/>
        </w:numPr>
        <w:tabs>
          <w:tab w:val="left" w:pos="993"/>
        </w:tabs>
        <w:ind w:left="0" w:firstLine="709"/>
        <w:jc w:val="both"/>
        <w:rPr>
          <w:rFonts w:ascii="Times New Roman" w:hAnsi="Times New Roman" w:cs="Times New Roman"/>
          <w:color w:val="000000"/>
          <w:sz w:val="28"/>
          <w:szCs w:val="28"/>
        </w:rPr>
      </w:pPr>
      <w:r w:rsidRPr="008914D6">
        <w:rPr>
          <w:rFonts w:ascii="Times New Roman" w:hAnsi="Times New Roman" w:cs="Times New Roman"/>
          <w:color w:val="000000"/>
          <w:sz w:val="28"/>
          <w:szCs w:val="28"/>
        </w:rPr>
        <w:t>внедрение цифровых технологий в сфере муниципального управления и оказания муниципальных услуг;</w:t>
      </w:r>
    </w:p>
    <w:p w:rsidR="008914D6" w:rsidRPr="008914D6" w:rsidRDefault="008914D6" w:rsidP="003E19CD">
      <w:pPr>
        <w:pStyle w:val="aa"/>
        <w:widowControl w:val="0"/>
        <w:numPr>
          <w:ilvl w:val="0"/>
          <w:numId w:val="10"/>
        </w:numPr>
        <w:tabs>
          <w:tab w:val="left" w:pos="993"/>
        </w:tabs>
        <w:ind w:left="0" w:firstLine="709"/>
        <w:jc w:val="both"/>
        <w:rPr>
          <w:rFonts w:ascii="Times New Roman" w:hAnsi="Times New Roman" w:cs="Times New Roman"/>
          <w:color w:val="000000"/>
          <w:sz w:val="28"/>
          <w:szCs w:val="28"/>
        </w:rPr>
      </w:pPr>
      <w:proofErr w:type="spellStart"/>
      <w:r w:rsidRPr="008914D6">
        <w:rPr>
          <w:rFonts w:ascii="Times New Roman" w:hAnsi="Times New Roman" w:cs="Times New Roman"/>
          <w:color w:val="000000"/>
          <w:sz w:val="28"/>
          <w:szCs w:val="28"/>
        </w:rPr>
        <w:t>цифровизацию</w:t>
      </w:r>
      <w:proofErr w:type="spellEnd"/>
      <w:r w:rsidRPr="008914D6">
        <w:rPr>
          <w:rFonts w:ascii="Times New Roman" w:hAnsi="Times New Roman" w:cs="Times New Roman"/>
          <w:color w:val="000000"/>
          <w:sz w:val="28"/>
          <w:szCs w:val="28"/>
        </w:rPr>
        <w:t xml:space="preserve"> деятельности органов администрации города и переход на использование преимущественно отечественного программного обеспечения;</w:t>
      </w:r>
    </w:p>
    <w:p w:rsidR="008914D6" w:rsidRPr="008914D6" w:rsidRDefault="008914D6" w:rsidP="003E19CD">
      <w:pPr>
        <w:pStyle w:val="aa"/>
        <w:widowControl w:val="0"/>
        <w:numPr>
          <w:ilvl w:val="0"/>
          <w:numId w:val="10"/>
        </w:numPr>
        <w:tabs>
          <w:tab w:val="left" w:pos="993"/>
        </w:tabs>
        <w:ind w:left="0" w:firstLine="709"/>
        <w:jc w:val="both"/>
        <w:rPr>
          <w:rFonts w:ascii="Times New Roman" w:hAnsi="Times New Roman" w:cs="Times New Roman"/>
          <w:color w:val="000000"/>
          <w:sz w:val="28"/>
          <w:szCs w:val="28"/>
        </w:rPr>
      </w:pPr>
      <w:r w:rsidRPr="008914D6">
        <w:rPr>
          <w:rFonts w:ascii="Times New Roman" w:hAnsi="Times New Roman" w:cs="Times New Roman"/>
          <w:color w:val="000000"/>
          <w:sz w:val="28"/>
          <w:szCs w:val="28"/>
        </w:rPr>
        <w:t>популяризацию цифровых муниципальных услуг;</w:t>
      </w:r>
    </w:p>
    <w:p w:rsidR="008914D6" w:rsidRPr="008914D6" w:rsidRDefault="008914D6" w:rsidP="003E19CD">
      <w:pPr>
        <w:pStyle w:val="aa"/>
        <w:widowControl w:val="0"/>
        <w:numPr>
          <w:ilvl w:val="0"/>
          <w:numId w:val="10"/>
        </w:numPr>
        <w:tabs>
          <w:tab w:val="left" w:pos="993"/>
        </w:tabs>
        <w:ind w:left="0" w:firstLine="709"/>
        <w:jc w:val="both"/>
        <w:rPr>
          <w:rFonts w:ascii="Times New Roman" w:hAnsi="Times New Roman" w:cs="Times New Roman"/>
          <w:color w:val="000000"/>
          <w:sz w:val="28"/>
          <w:szCs w:val="28"/>
        </w:rPr>
      </w:pPr>
      <w:r w:rsidRPr="008914D6">
        <w:rPr>
          <w:rFonts w:ascii="Times New Roman" w:hAnsi="Times New Roman" w:cs="Times New Roman"/>
          <w:color w:val="000000"/>
          <w:sz w:val="28"/>
          <w:szCs w:val="28"/>
        </w:rPr>
        <w:t>реализацию национальной программы «Цифровая экономика Российской Федерации».</w:t>
      </w:r>
    </w:p>
    <w:p w:rsidR="00246ABE" w:rsidRPr="008914D6" w:rsidRDefault="00246ABE" w:rsidP="005B667B">
      <w:pPr>
        <w:spacing w:before="120"/>
        <w:ind w:firstLine="709"/>
        <w:jc w:val="both"/>
        <w:rPr>
          <w:rFonts w:ascii="Times New Roman" w:hAnsi="Times New Roman" w:cs="Times New Roman"/>
          <w:b/>
          <w:bCs/>
          <w:i/>
          <w:iCs/>
          <w:sz w:val="28"/>
          <w:szCs w:val="28"/>
        </w:rPr>
      </w:pPr>
      <w:r w:rsidRPr="008914D6">
        <w:rPr>
          <w:rFonts w:ascii="Times New Roman" w:hAnsi="Times New Roman" w:cs="Times New Roman"/>
          <w:b/>
          <w:bCs/>
          <w:i/>
          <w:iCs/>
          <w:sz w:val="28"/>
          <w:szCs w:val="28"/>
        </w:rPr>
        <w:t>В бюджетной политике и в области управления муниципальной собственностью</w:t>
      </w:r>
    </w:p>
    <w:p w:rsidR="00921882" w:rsidRPr="008914D6" w:rsidRDefault="00921882" w:rsidP="00921882">
      <w:pPr>
        <w:autoSpaceDE/>
        <w:autoSpaceDN/>
        <w:adjustRightInd/>
        <w:ind w:firstLine="709"/>
        <w:contextualSpacing/>
        <w:jc w:val="both"/>
        <w:rPr>
          <w:rFonts w:ascii="Times New Roman" w:eastAsia="Times New Roman" w:hAnsi="Times New Roman" w:cs="Times New Roman"/>
          <w:color w:val="000000"/>
          <w:sz w:val="28"/>
          <w:szCs w:val="28"/>
        </w:rPr>
      </w:pPr>
      <w:r w:rsidRPr="008914D6">
        <w:rPr>
          <w:rFonts w:ascii="Times New Roman" w:eastAsia="Times New Roman" w:hAnsi="Times New Roman" w:cs="Times New Roman"/>
          <w:color w:val="000000"/>
          <w:sz w:val="28"/>
          <w:szCs w:val="28"/>
        </w:rPr>
        <w:t xml:space="preserve">Публичное эффективное управление муниципальными финансами. </w:t>
      </w:r>
    </w:p>
    <w:p w:rsidR="006705E5" w:rsidRPr="008914D6" w:rsidRDefault="006705E5" w:rsidP="006705E5">
      <w:pPr>
        <w:tabs>
          <w:tab w:val="left" w:pos="0"/>
        </w:tabs>
        <w:spacing w:before="220"/>
        <w:ind w:firstLine="709"/>
        <w:contextualSpacing/>
        <w:jc w:val="both"/>
        <w:rPr>
          <w:color w:val="000000" w:themeColor="text1"/>
          <w:sz w:val="28"/>
          <w:szCs w:val="28"/>
        </w:rPr>
      </w:pPr>
      <w:r w:rsidRPr="008914D6">
        <w:rPr>
          <w:color w:val="000000" w:themeColor="text1"/>
          <w:sz w:val="28"/>
          <w:szCs w:val="28"/>
        </w:rPr>
        <w:t xml:space="preserve">Устойчивая система муниципальных финансов является одним из важнейших факторов эффективного функционирования местного самоуправления и имеет ключевое значение для развития города в долгосрочной перспективе, улучшения качества и уровня жизни населения. </w:t>
      </w:r>
    </w:p>
    <w:p w:rsidR="006705E5" w:rsidRPr="008914D6" w:rsidRDefault="006705E5" w:rsidP="006705E5">
      <w:pPr>
        <w:tabs>
          <w:tab w:val="left" w:pos="0"/>
        </w:tabs>
        <w:spacing w:before="220"/>
        <w:ind w:firstLine="709"/>
        <w:contextualSpacing/>
        <w:jc w:val="both"/>
        <w:rPr>
          <w:color w:val="000000" w:themeColor="text1"/>
          <w:sz w:val="28"/>
          <w:szCs w:val="28"/>
        </w:rPr>
      </w:pPr>
      <w:r w:rsidRPr="008914D6">
        <w:rPr>
          <w:color w:val="000000" w:themeColor="text1"/>
          <w:sz w:val="28"/>
          <w:szCs w:val="28"/>
        </w:rPr>
        <w:t xml:space="preserve">Для поддержания стабильного развития города особо актуальными являются мероприятия по проведению ответственной бюджетной и долговой политики, повышению эффективности и рациональности использования бюджетных расходов и укреплению доходной базы бюджета города. </w:t>
      </w:r>
    </w:p>
    <w:p w:rsidR="006705E5" w:rsidRPr="008914D6" w:rsidRDefault="006705E5" w:rsidP="006705E5">
      <w:pPr>
        <w:tabs>
          <w:tab w:val="left" w:pos="0"/>
        </w:tabs>
        <w:spacing w:before="220"/>
        <w:ind w:firstLine="709"/>
        <w:contextualSpacing/>
        <w:jc w:val="both"/>
        <w:rPr>
          <w:color w:val="000000" w:themeColor="text1"/>
          <w:sz w:val="28"/>
          <w:szCs w:val="28"/>
        </w:rPr>
      </w:pPr>
      <w:r w:rsidRPr="008914D6">
        <w:rPr>
          <w:color w:val="000000" w:themeColor="text1"/>
          <w:sz w:val="28"/>
          <w:szCs w:val="28"/>
        </w:rPr>
        <w:t xml:space="preserve">Стратегическими направлениями деятельности в сфере управления муниципальными финансами по-прежнему остаются совершенствование бюджетного процесса, обеспечение его прозрачности и открытости, внедрение новых методов и технологий в формирование и исполнение бюджета города Красноярска. </w:t>
      </w:r>
    </w:p>
    <w:p w:rsidR="006705E5" w:rsidRPr="008914D6" w:rsidRDefault="006705E5" w:rsidP="006705E5">
      <w:pPr>
        <w:tabs>
          <w:tab w:val="left" w:pos="0"/>
        </w:tabs>
        <w:spacing w:before="220"/>
        <w:ind w:firstLine="709"/>
        <w:contextualSpacing/>
        <w:jc w:val="both"/>
        <w:rPr>
          <w:color w:val="000000" w:themeColor="text1"/>
          <w:sz w:val="28"/>
          <w:szCs w:val="28"/>
        </w:rPr>
      </w:pPr>
      <w:r w:rsidRPr="008914D6">
        <w:rPr>
          <w:color w:val="000000" w:themeColor="text1"/>
          <w:sz w:val="28"/>
          <w:szCs w:val="28"/>
        </w:rPr>
        <w:t xml:space="preserve">Основой при формировании документов, определяющих вектор работы по указанным направлениям в долгосрочной перспективе, является </w:t>
      </w:r>
      <w:hyperlink r:id="rId42" w:history="1">
        <w:r w:rsidRPr="008914D6">
          <w:rPr>
            <w:rStyle w:val="ac"/>
            <w:color w:val="000000" w:themeColor="text1"/>
            <w:sz w:val="28"/>
            <w:szCs w:val="28"/>
          </w:rPr>
          <w:t>Концепция</w:t>
        </w:r>
      </w:hyperlink>
      <w:r w:rsidRPr="008914D6">
        <w:rPr>
          <w:color w:val="000000" w:themeColor="text1"/>
          <w:sz w:val="28"/>
          <w:szCs w:val="28"/>
        </w:rPr>
        <w:t xml:space="preserve"> повышения эффективности бюджетных расходов в 2019-2024 годах, утвержденная Распоряжением Правительства Российской Федерации от 31.01.2019 №117-р (далее – концепция). В рамках концепции предусматриваются действия по обеспечению долгосрочной сбалансированности и устойчивости бюджетов, совершенствованию межбюджетных отношений, развитию программно-целевого и проектного бюджетного планирования, повышению эффективности и качества оказания услуг в социальной сфере и другие меры. </w:t>
      </w:r>
    </w:p>
    <w:p w:rsidR="006705E5" w:rsidRPr="008914D6" w:rsidRDefault="006705E5" w:rsidP="006705E5">
      <w:pPr>
        <w:ind w:firstLine="709"/>
        <w:jc w:val="both"/>
        <w:rPr>
          <w:color w:val="000000" w:themeColor="text1"/>
          <w:sz w:val="28"/>
          <w:szCs w:val="28"/>
        </w:rPr>
      </w:pPr>
      <w:r w:rsidRPr="008914D6">
        <w:rPr>
          <w:color w:val="000000" w:themeColor="text1"/>
          <w:sz w:val="28"/>
          <w:szCs w:val="28"/>
        </w:rPr>
        <w:t xml:space="preserve">В целях обеспечения эффективного управления муниципальными финансами администрацией города будет проводиться работа, </w:t>
      </w:r>
      <w:r w:rsidRPr="008914D6">
        <w:rPr>
          <w:color w:val="000000" w:themeColor="text1"/>
          <w:sz w:val="28"/>
          <w:szCs w:val="28"/>
        </w:rPr>
        <w:br/>
        <w:t xml:space="preserve">направленная </w:t>
      </w:r>
      <w:proofErr w:type="gramStart"/>
      <w:r w:rsidRPr="008914D6">
        <w:rPr>
          <w:color w:val="000000" w:themeColor="text1"/>
          <w:sz w:val="28"/>
          <w:szCs w:val="28"/>
        </w:rPr>
        <w:t>на</w:t>
      </w:r>
      <w:proofErr w:type="gramEnd"/>
      <w:r w:rsidRPr="008914D6">
        <w:rPr>
          <w:color w:val="000000" w:themeColor="text1"/>
          <w:sz w:val="28"/>
          <w:szCs w:val="28"/>
        </w:rPr>
        <w:t>:</w:t>
      </w:r>
    </w:p>
    <w:p w:rsidR="006705E5" w:rsidRPr="008914D6" w:rsidRDefault="006705E5" w:rsidP="003E19CD">
      <w:pPr>
        <w:pStyle w:val="aa"/>
        <w:widowControl w:val="0"/>
        <w:numPr>
          <w:ilvl w:val="0"/>
          <w:numId w:val="10"/>
        </w:numPr>
        <w:tabs>
          <w:tab w:val="left" w:pos="993"/>
        </w:tabs>
        <w:ind w:left="0" w:firstLine="709"/>
        <w:jc w:val="both"/>
        <w:rPr>
          <w:rFonts w:ascii="Times New Roman" w:hAnsi="Times New Roman" w:cs="Times New Roman"/>
          <w:color w:val="000000"/>
          <w:sz w:val="28"/>
          <w:szCs w:val="28"/>
        </w:rPr>
      </w:pPr>
      <w:r w:rsidRPr="008914D6">
        <w:rPr>
          <w:rFonts w:ascii="Times New Roman" w:hAnsi="Times New Roman" w:cs="Times New Roman"/>
          <w:color w:val="000000"/>
          <w:sz w:val="28"/>
          <w:szCs w:val="28"/>
        </w:rPr>
        <w:t>повышение качества и эффективности управления муниципальными финансами, в том числе с учетом применения принципов программно-целевого и проектного планирования;</w:t>
      </w:r>
    </w:p>
    <w:p w:rsidR="006705E5" w:rsidRPr="008914D6" w:rsidRDefault="006705E5" w:rsidP="003E19CD">
      <w:pPr>
        <w:pStyle w:val="aa"/>
        <w:widowControl w:val="0"/>
        <w:numPr>
          <w:ilvl w:val="0"/>
          <w:numId w:val="10"/>
        </w:numPr>
        <w:tabs>
          <w:tab w:val="left" w:pos="993"/>
        </w:tabs>
        <w:ind w:left="0" w:firstLine="709"/>
        <w:jc w:val="both"/>
        <w:rPr>
          <w:rFonts w:ascii="Times New Roman" w:hAnsi="Times New Roman" w:cs="Times New Roman"/>
          <w:color w:val="000000"/>
          <w:sz w:val="28"/>
          <w:szCs w:val="28"/>
        </w:rPr>
      </w:pPr>
      <w:r w:rsidRPr="008914D6">
        <w:rPr>
          <w:rFonts w:ascii="Times New Roman" w:hAnsi="Times New Roman" w:cs="Times New Roman"/>
          <w:color w:val="000000"/>
          <w:sz w:val="28"/>
          <w:szCs w:val="28"/>
        </w:rPr>
        <w:t>мобилизация доходов бюджета города;</w:t>
      </w:r>
    </w:p>
    <w:p w:rsidR="006705E5" w:rsidRPr="008914D6" w:rsidRDefault="006705E5" w:rsidP="003E19CD">
      <w:pPr>
        <w:pStyle w:val="aa"/>
        <w:widowControl w:val="0"/>
        <w:numPr>
          <w:ilvl w:val="0"/>
          <w:numId w:val="10"/>
        </w:numPr>
        <w:tabs>
          <w:tab w:val="left" w:pos="993"/>
        </w:tabs>
        <w:ind w:left="0" w:firstLine="709"/>
        <w:jc w:val="both"/>
        <w:rPr>
          <w:rFonts w:ascii="Times New Roman" w:hAnsi="Times New Roman" w:cs="Times New Roman"/>
          <w:color w:val="000000"/>
          <w:sz w:val="28"/>
          <w:szCs w:val="28"/>
        </w:rPr>
      </w:pPr>
      <w:r w:rsidRPr="008914D6">
        <w:rPr>
          <w:rFonts w:ascii="Times New Roman" w:hAnsi="Times New Roman" w:cs="Times New Roman"/>
          <w:color w:val="000000"/>
          <w:sz w:val="28"/>
          <w:szCs w:val="28"/>
        </w:rPr>
        <w:t>нормативно-методическое обеспечение бюджетного процесса в городе, организация планирования и исполнения бюджета города;</w:t>
      </w:r>
    </w:p>
    <w:p w:rsidR="006705E5" w:rsidRPr="008914D6" w:rsidRDefault="006705E5" w:rsidP="003E19CD">
      <w:pPr>
        <w:pStyle w:val="aa"/>
        <w:widowControl w:val="0"/>
        <w:numPr>
          <w:ilvl w:val="0"/>
          <w:numId w:val="10"/>
        </w:numPr>
        <w:tabs>
          <w:tab w:val="left" w:pos="993"/>
        </w:tabs>
        <w:ind w:left="0" w:firstLine="709"/>
        <w:jc w:val="both"/>
        <w:rPr>
          <w:rFonts w:ascii="Times New Roman" w:hAnsi="Times New Roman" w:cs="Times New Roman"/>
          <w:color w:val="000000"/>
          <w:sz w:val="28"/>
          <w:szCs w:val="28"/>
        </w:rPr>
      </w:pPr>
      <w:r w:rsidRPr="008914D6">
        <w:rPr>
          <w:rFonts w:ascii="Times New Roman" w:hAnsi="Times New Roman" w:cs="Times New Roman"/>
          <w:color w:val="000000"/>
          <w:sz w:val="28"/>
          <w:szCs w:val="28"/>
        </w:rPr>
        <w:t>обеспечение внутреннего муниципального финансового контроля;</w:t>
      </w:r>
    </w:p>
    <w:p w:rsidR="006705E5" w:rsidRPr="008914D6" w:rsidRDefault="006705E5" w:rsidP="003E19CD">
      <w:pPr>
        <w:pStyle w:val="aa"/>
        <w:widowControl w:val="0"/>
        <w:numPr>
          <w:ilvl w:val="0"/>
          <w:numId w:val="10"/>
        </w:numPr>
        <w:tabs>
          <w:tab w:val="left" w:pos="993"/>
        </w:tabs>
        <w:ind w:left="0" w:firstLine="709"/>
        <w:jc w:val="both"/>
        <w:rPr>
          <w:rFonts w:ascii="Times New Roman" w:hAnsi="Times New Roman" w:cs="Times New Roman"/>
          <w:color w:val="000000"/>
          <w:sz w:val="28"/>
          <w:szCs w:val="28"/>
        </w:rPr>
      </w:pPr>
      <w:r w:rsidRPr="008914D6">
        <w:rPr>
          <w:rFonts w:ascii="Times New Roman" w:hAnsi="Times New Roman" w:cs="Times New Roman"/>
          <w:color w:val="000000"/>
          <w:sz w:val="28"/>
          <w:szCs w:val="28"/>
        </w:rPr>
        <w:t>эффективное управление муниципальным долгом города Красноярска.</w:t>
      </w:r>
    </w:p>
    <w:p w:rsidR="006705E5" w:rsidRPr="008914D6" w:rsidRDefault="006705E5" w:rsidP="006705E5">
      <w:pPr>
        <w:ind w:firstLine="709"/>
        <w:jc w:val="both"/>
        <w:rPr>
          <w:color w:val="000000" w:themeColor="text1"/>
          <w:sz w:val="28"/>
          <w:szCs w:val="28"/>
        </w:rPr>
      </w:pPr>
      <w:r w:rsidRPr="008914D6">
        <w:rPr>
          <w:color w:val="000000" w:themeColor="text1"/>
          <w:sz w:val="28"/>
          <w:szCs w:val="28"/>
        </w:rPr>
        <w:t>Одной из первостепенных задач администрации будет являться сохранение объема муниципального долга в пределах ограничений, установленных действующим законодательством по высокому уровню долговой устойчивости, получение максимальной экономии по расходам на содержание муниципального долга, а также безусловное выполнение принятых городом обязательств по обслуживанию и возврату заемных средств.</w:t>
      </w:r>
    </w:p>
    <w:p w:rsidR="009C40AA" w:rsidRPr="008914D6" w:rsidRDefault="009C40AA" w:rsidP="009C40AA">
      <w:pPr>
        <w:ind w:firstLine="709"/>
        <w:contextualSpacing/>
        <w:jc w:val="both"/>
        <w:rPr>
          <w:rFonts w:ascii="Times New Roman" w:eastAsia="Times New Roman" w:hAnsi="Times New Roman" w:cs="Times New Roman"/>
          <w:color w:val="000000"/>
          <w:sz w:val="28"/>
          <w:szCs w:val="28"/>
        </w:rPr>
      </w:pPr>
      <w:r w:rsidRPr="008914D6">
        <w:rPr>
          <w:rFonts w:ascii="Times New Roman" w:eastAsia="Times New Roman" w:hAnsi="Times New Roman" w:cs="Times New Roman"/>
          <w:color w:val="000000"/>
          <w:sz w:val="28"/>
          <w:szCs w:val="28"/>
        </w:rPr>
        <w:t xml:space="preserve">В целях обеспечения эффективного управления муниципальной собственностью администрацией города будет проводиться работа, </w:t>
      </w:r>
      <w:r w:rsidRPr="008914D6">
        <w:rPr>
          <w:rFonts w:ascii="Times New Roman" w:eastAsia="Times New Roman" w:hAnsi="Times New Roman" w:cs="Times New Roman"/>
          <w:color w:val="000000"/>
          <w:sz w:val="28"/>
          <w:szCs w:val="28"/>
        </w:rPr>
        <w:br/>
        <w:t xml:space="preserve">направленная </w:t>
      </w:r>
      <w:proofErr w:type="gramStart"/>
      <w:r w:rsidRPr="008914D6">
        <w:rPr>
          <w:rFonts w:ascii="Times New Roman" w:eastAsia="Times New Roman" w:hAnsi="Times New Roman" w:cs="Times New Roman"/>
          <w:color w:val="000000"/>
          <w:sz w:val="28"/>
          <w:szCs w:val="28"/>
        </w:rPr>
        <w:t>на</w:t>
      </w:r>
      <w:proofErr w:type="gramEnd"/>
      <w:r w:rsidRPr="008914D6">
        <w:rPr>
          <w:rFonts w:ascii="Times New Roman" w:eastAsia="Times New Roman" w:hAnsi="Times New Roman" w:cs="Times New Roman"/>
          <w:color w:val="000000"/>
          <w:sz w:val="28"/>
          <w:szCs w:val="28"/>
        </w:rPr>
        <w:t>:</w:t>
      </w:r>
    </w:p>
    <w:p w:rsidR="009C40AA" w:rsidRPr="008914D6" w:rsidRDefault="009C40AA" w:rsidP="003E19CD">
      <w:pPr>
        <w:widowControl/>
        <w:numPr>
          <w:ilvl w:val="0"/>
          <w:numId w:val="9"/>
        </w:numPr>
        <w:tabs>
          <w:tab w:val="left" w:pos="993"/>
        </w:tabs>
        <w:autoSpaceDE/>
        <w:autoSpaceDN/>
        <w:adjustRightInd/>
        <w:ind w:left="0" w:firstLine="709"/>
        <w:contextualSpacing/>
        <w:jc w:val="both"/>
        <w:rPr>
          <w:rFonts w:ascii="Times New Roman" w:eastAsiaTheme="minorHAnsi" w:hAnsi="Times New Roman" w:cs="Times New Roman"/>
          <w:color w:val="000000"/>
          <w:sz w:val="28"/>
          <w:szCs w:val="28"/>
          <w:lang w:eastAsia="en-US"/>
        </w:rPr>
      </w:pPr>
      <w:r w:rsidRPr="008914D6">
        <w:rPr>
          <w:rFonts w:ascii="Times New Roman" w:eastAsiaTheme="minorHAnsi" w:hAnsi="Times New Roman" w:cs="Times New Roman"/>
          <w:color w:val="000000"/>
          <w:sz w:val="28"/>
          <w:szCs w:val="28"/>
          <w:lang w:eastAsia="en-US"/>
        </w:rPr>
        <w:t>оптимизацию состава и структуры муниципального имущества города Красноярска;</w:t>
      </w:r>
    </w:p>
    <w:p w:rsidR="009C40AA" w:rsidRPr="008914D6" w:rsidRDefault="009C40AA" w:rsidP="003E19CD">
      <w:pPr>
        <w:widowControl/>
        <w:numPr>
          <w:ilvl w:val="0"/>
          <w:numId w:val="9"/>
        </w:numPr>
        <w:tabs>
          <w:tab w:val="left" w:pos="993"/>
        </w:tabs>
        <w:autoSpaceDE/>
        <w:autoSpaceDN/>
        <w:adjustRightInd/>
        <w:ind w:left="0" w:firstLine="709"/>
        <w:contextualSpacing/>
        <w:jc w:val="both"/>
        <w:rPr>
          <w:rFonts w:ascii="Times New Roman" w:eastAsiaTheme="minorHAnsi" w:hAnsi="Times New Roman" w:cs="Times New Roman"/>
          <w:color w:val="000000"/>
          <w:sz w:val="28"/>
          <w:szCs w:val="28"/>
          <w:lang w:eastAsia="en-US"/>
        </w:rPr>
      </w:pPr>
      <w:r w:rsidRPr="008914D6">
        <w:rPr>
          <w:rFonts w:ascii="Times New Roman" w:eastAsiaTheme="minorHAnsi" w:hAnsi="Times New Roman" w:cs="Times New Roman"/>
          <w:color w:val="000000"/>
          <w:sz w:val="28"/>
          <w:szCs w:val="28"/>
          <w:lang w:eastAsia="en-US"/>
        </w:rPr>
        <w:t>мобилизацию доходов в бюджет города за счет эффективного управления муниципальным имуществом и земельными ресурсами;</w:t>
      </w:r>
    </w:p>
    <w:p w:rsidR="009C40AA" w:rsidRPr="008914D6" w:rsidRDefault="009C40AA" w:rsidP="003E19CD">
      <w:pPr>
        <w:widowControl/>
        <w:numPr>
          <w:ilvl w:val="0"/>
          <w:numId w:val="9"/>
        </w:numPr>
        <w:tabs>
          <w:tab w:val="left" w:pos="993"/>
        </w:tabs>
        <w:autoSpaceDE/>
        <w:autoSpaceDN/>
        <w:adjustRightInd/>
        <w:ind w:left="0" w:firstLine="709"/>
        <w:contextualSpacing/>
        <w:jc w:val="both"/>
        <w:rPr>
          <w:rFonts w:ascii="Times New Roman" w:eastAsiaTheme="minorHAnsi" w:hAnsi="Times New Roman" w:cs="Times New Roman"/>
          <w:color w:val="000000"/>
          <w:sz w:val="28"/>
          <w:szCs w:val="28"/>
          <w:lang w:eastAsia="en-US"/>
        </w:rPr>
      </w:pPr>
      <w:r w:rsidRPr="008914D6">
        <w:rPr>
          <w:rFonts w:ascii="Times New Roman" w:eastAsiaTheme="minorHAnsi" w:hAnsi="Times New Roman" w:cs="Times New Roman"/>
          <w:color w:val="000000"/>
          <w:sz w:val="28"/>
          <w:szCs w:val="28"/>
          <w:lang w:eastAsia="en-US"/>
        </w:rPr>
        <w:t>обеспечение проведения необходимых работ по оформлению права муниципальной собственности и дальнейшему эффективному распоряжению объектами за счет выявления бесхозяйного имущества, приобретения (ввода в эксплуатацию) новых объектов муниципального имущества;</w:t>
      </w:r>
    </w:p>
    <w:p w:rsidR="009C40AA" w:rsidRPr="008914D6" w:rsidRDefault="009C40AA" w:rsidP="003E19CD">
      <w:pPr>
        <w:widowControl/>
        <w:numPr>
          <w:ilvl w:val="0"/>
          <w:numId w:val="9"/>
        </w:numPr>
        <w:tabs>
          <w:tab w:val="left" w:pos="993"/>
        </w:tabs>
        <w:autoSpaceDE/>
        <w:autoSpaceDN/>
        <w:adjustRightInd/>
        <w:ind w:left="0" w:firstLine="709"/>
        <w:contextualSpacing/>
        <w:jc w:val="both"/>
        <w:rPr>
          <w:rFonts w:ascii="Times New Roman" w:eastAsiaTheme="minorHAnsi" w:hAnsi="Times New Roman" w:cs="Times New Roman"/>
          <w:color w:val="000000"/>
          <w:sz w:val="28"/>
          <w:szCs w:val="28"/>
          <w:lang w:eastAsia="en-US"/>
        </w:rPr>
      </w:pPr>
      <w:r w:rsidRPr="008914D6">
        <w:rPr>
          <w:rFonts w:ascii="Times New Roman" w:eastAsiaTheme="minorHAnsi" w:hAnsi="Times New Roman" w:cs="Times New Roman"/>
          <w:color w:val="000000"/>
          <w:sz w:val="28"/>
          <w:szCs w:val="28"/>
          <w:lang w:eastAsia="en-US"/>
        </w:rPr>
        <w:t>контроль и анализ эффективности использования муниципального  имущества;</w:t>
      </w:r>
    </w:p>
    <w:p w:rsidR="009C40AA" w:rsidRPr="008914D6" w:rsidRDefault="009C40AA" w:rsidP="003E19CD">
      <w:pPr>
        <w:widowControl/>
        <w:numPr>
          <w:ilvl w:val="0"/>
          <w:numId w:val="9"/>
        </w:numPr>
        <w:tabs>
          <w:tab w:val="left" w:pos="993"/>
        </w:tabs>
        <w:autoSpaceDE/>
        <w:autoSpaceDN/>
        <w:adjustRightInd/>
        <w:ind w:left="0" w:firstLine="709"/>
        <w:contextualSpacing/>
        <w:jc w:val="both"/>
        <w:rPr>
          <w:rFonts w:ascii="Times New Roman" w:eastAsiaTheme="minorHAnsi" w:hAnsi="Times New Roman" w:cs="Times New Roman"/>
          <w:color w:val="000000"/>
          <w:sz w:val="28"/>
          <w:szCs w:val="28"/>
          <w:lang w:eastAsia="en-US"/>
        </w:rPr>
      </w:pPr>
      <w:r w:rsidRPr="008914D6">
        <w:rPr>
          <w:rFonts w:ascii="Times New Roman" w:eastAsiaTheme="minorHAnsi" w:hAnsi="Times New Roman" w:cs="Times New Roman"/>
          <w:color w:val="000000"/>
          <w:sz w:val="28"/>
          <w:szCs w:val="28"/>
          <w:lang w:eastAsia="en-US"/>
        </w:rPr>
        <w:t>оформление документации для постановки на кадастровый  учет земельных участков  муниципального образования, актуализация сведений земельного кадастра.</w:t>
      </w:r>
    </w:p>
    <w:p w:rsidR="009C40AA" w:rsidRPr="008914D6" w:rsidRDefault="009C40AA" w:rsidP="009C40AA">
      <w:pPr>
        <w:widowControl/>
        <w:autoSpaceDE/>
        <w:autoSpaceDN/>
        <w:adjustRightInd/>
        <w:ind w:firstLine="709"/>
        <w:jc w:val="both"/>
        <w:rPr>
          <w:rFonts w:ascii="Times New Roman" w:eastAsia="Times New Roman" w:hAnsi="Times New Roman" w:cs="Times New Roman"/>
          <w:sz w:val="28"/>
          <w:szCs w:val="28"/>
          <w:lang w:eastAsia="en-US"/>
        </w:rPr>
      </w:pPr>
      <w:r w:rsidRPr="008914D6">
        <w:rPr>
          <w:rFonts w:ascii="Times New Roman" w:eastAsia="Times New Roman" w:hAnsi="Times New Roman" w:cs="Times New Roman"/>
          <w:sz w:val="28"/>
          <w:szCs w:val="28"/>
          <w:lang w:eastAsia="en-US"/>
        </w:rPr>
        <w:t xml:space="preserve">С целью реализации стратегического направления по повышению эффективности управления муниципальной собственностью будет осуществляться: </w:t>
      </w:r>
    </w:p>
    <w:p w:rsidR="009C40AA" w:rsidRPr="008914D6" w:rsidRDefault="009C40AA" w:rsidP="003E19CD">
      <w:pPr>
        <w:widowControl/>
        <w:numPr>
          <w:ilvl w:val="0"/>
          <w:numId w:val="9"/>
        </w:numPr>
        <w:tabs>
          <w:tab w:val="left" w:pos="993"/>
        </w:tabs>
        <w:autoSpaceDE/>
        <w:autoSpaceDN/>
        <w:adjustRightInd/>
        <w:ind w:left="0" w:firstLine="709"/>
        <w:contextualSpacing/>
        <w:jc w:val="both"/>
        <w:rPr>
          <w:rFonts w:ascii="Times New Roman" w:eastAsiaTheme="minorHAnsi" w:hAnsi="Times New Roman" w:cs="Times New Roman"/>
          <w:color w:val="000000"/>
          <w:sz w:val="28"/>
          <w:szCs w:val="28"/>
          <w:lang w:eastAsia="en-US"/>
        </w:rPr>
      </w:pPr>
      <w:r w:rsidRPr="008914D6">
        <w:rPr>
          <w:rFonts w:ascii="Times New Roman" w:eastAsiaTheme="minorHAnsi" w:hAnsi="Times New Roman" w:cs="Times New Roman"/>
          <w:color w:val="000000"/>
          <w:sz w:val="28"/>
          <w:szCs w:val="28"/>
          <w:lang w:eastAsia="en-US"/>
        </w:rPr>
        <w:t>оценка недвижимости, оформление прав и регулирование отношений муниципальной собственности;</w:t>
      </w:r>
    </w:p>
    <w:p w:rsidR="009C40AA" w:rsidRPr="008914D6" w:rsidRDefault="009C40AA" w:rsidP="003E19CD">
      <w:pPr>
        <w:widowControl/>
        <w:numPr>
          <w:ilvl w:val="0"/>
          <w:numId w:val="9"/>
        </w:numPr>
        <w:tabs>
          <w:tab w:val="left" w:pos="993"/>
        </w:tabs>
        <w:autoSpaceDE/>
        <w:autoSpaceDN/>
        <w:adjustRightInd/>
        <w:ind w:left="0" w:firstLine="709"/>
        <w:contextualSpacing/>
        <w:jc w:val="both"/>
        <w:rPr>
          <w:rFonts w:ascii="Times New Roman" w:eastAsiaTheme="minorHAnsi" w:hAnsi="Times New Roman" w:cs="Times New Roman"/>
          <w:color w:val="000000"/>
          <w:sz w:val="28"/>
          <w:szCs w:val="28"/>
          <w:lang w:eastAsia="en-US"/>
        </w:rPr>
      </w:pPr>
      <w:r w:rsidRPr="008914D6">
        <w:rPr>
          <w:rFonts w:ascii="Times New Roman" w:eastAsiaTheme="minorHAnsi" w:hAnsi="Times New Roman" w:cs="Times New Roman"/>
          <w:color w:val="000000"/>
          <w:sz w:val="28"/>
          <w:szCs w:val="28"/>
          <w:lang w:eastAsia="en-US"/>
        </w:rPr>
        <w:t xml:space="preserve">обеспечение приватизации объектов муниципальной собственности; </w:t>
      </w:r>
    </w:p>
    <w:p w:rsidR="009C40AA" w:rsidRPr="008914D6" w:rsidRDefault="009C40AA" w:rsidP="003E19CD">
      <w:pPr>
        <w:widowControl/>
        <w:numPr>
          <w:ilvl w:val="0"/>
          <w:numId w:val="9"/>
        </w:numPr>
        <w:tabs>
          <w:tab w:val="left" w:pos="993"/>
        </w:tabs>
        <w:autoSpaceDE/>
        <w:autoSpaceDN/>
        <w:adjustRightInd/>
        <w:ind w:left="0" w:firstLine="709"/>
        <w:contextualSpacing/>
        <w:jc w:val="both"/>
        <w:rPr>
          <w:rFonts w:ascii="Times New Roman" w:eastAsiaTheme="minorHAnsi" w:hAnsi="Times New Roman" w:cs="Times New Roman"/>
          <w:color w:val="000000"/>
          <w:sz w:val="28"/>
          <w:szCs w:val="28"/>
          <w:lang w:eastAsia="en-US"/>
        </w:rPr>
      </w:pPr>
      <w:r w:rsidRPr="008914D6">
        <w:rPr>
          <w:rFonts w:ascii="Times New Roman" w:eastAsiaTheme="minorHAnsi" w:hAnsi="Times New Roman" w:cs="Times New Roman"/>
          <w:color w:val="000000"/>
          <w:sz w:val="28"/>
          <w:szCs w:val="28"/>
          <w:lang w:eastAsia="en-US"/>
        </w:rPr>
        <w:t>содержание и обслуживание объектов казны;</w:t>
      </w:r>
    </w:p>
    <w:p w:rsidR="009C40AA" w:rsidRPr="008914D6" w:rsidRDefault="009C40AA" w:rsidP="003E19CD">
      <w:pPr>
        <w:widowControl/>
        <w:numPr>
          <w:ilvl w:val="0"/>
          <w:numId w:val="9"/>
        </w:numPr>
        <w:tabs>
          <w:tab w:val="left" w:pos="993"/>
        </w:tabs>
        <w:autoSpaceDE/>
        <w:autoSpaceDN/>
        <w:adjustRightInd/>
        <w:ind w:left="0" w:firstLine="709"/>
        <w:contextualSpacing/>
        <w:jc w:val="both"/>
        <w:rPr>
          <w:rFonts w:ascii="Times New Roman" w:eastAsiaTheme="minorHAnsi" w:hAnsi="Times New Roman" w:cs="Times New Roman"/>
          <w:color w:val="000000"/>
          <w:sz w:val="28"/>
          <w:szCs w:val="28"/>
          <w:lang w:eastAsia="en-US"/>
        </w:rPr>
      </w:pPr>
      <w:r w:rsidRPr="008914D6">
        <w:rPr>
          <w:rFonts w:ascii="Times New Roman" w:eastAsiaTheme="minorHAnsi" w:hAnsi="Times New Roman" w:cs="Times New Roman"/>
          <w:color w:val="000000"/>
          <w:sz w:val="28"/>
          <w:szCs w:val="28"/>
          <w:lang w:eastAsia="en-US"/>
        </w:rPr>
        <w:t>обеспечение передачи муниципального имущества в аренду;</w:t>
      </w:r>
    </w:p>
    <w:p w:rsidR="009C40AA" w:rsidRPr="008914D6" w:rsidRDefault="009C40AA" w:rsidP="003E19CD">
      <w:pPr>
        <w:widowControl/>
        <w:numPr>
          <w:ilvl w:val="0"/>
          <w:numId w:val="9"/>
        </w:numPr>
        <w:tabs>
          <w:tab w:val="left" w:pos="993"/>
        </w:tabs>
        <w:autoSpaceDE/>
        <w:autoSpaceDN/>
        <w:adjustRightInd/>
        <w:ind w:left="0" w:firstLine="709"/>
        <w:contextualSpacing/>
        <w:jc w:val="both"/>
        <w:rPr>
          <w:rFonts w:ascii="Times New Roman" w:eastAsiaTheme="minorHAnsi" w:hAnsi="Times New Roman" w:cs="Times New Roman"/>
          <w:color w:val="000000"/>
          <w:sz w:val="28"/>
          <w:szCs w:val="28"/>
          <w:lang w:eastAsia="en-US"/>
        </w:rPr>
      </w:pPr>
      <w:r w:rsidRPr="008914D6">
        <w:rPr>
          <w:rFonts w:ascii="Times New Roman" w:eastAsiaTheme="minorHAnsi" w:hAnsi="Times New Roman" w:cs="Times New Roman"/>
          <w:color w:val="000000"/>
          <w:sz w:val="28"/>
          <w:szCs w:val="28"/>
          <w:lang w:eastAsia="en-US"/>
        </w:rPr>
        <w:t>образование новых и упорядочение существующих земельных участков.</w:t>
      </w:r>
    </w:p>
    <w:p w:rsidR="00246ABE" w:rsidRPr="008914D6" w:rsidRDefault="00246ABE" w:rsidP="005B667B">
      <w:pPr>
        <w:spacing w:before="120"/>
        <w:ind w:firstLine="709"/>
        <w:jc w:val="both"/>
        <w:rPr>
          <w:rFonts w:ascii="Times New Roman" w:hAnsi="Times New Roman" w:cs="Times New Roman"/>
          <w:b/>
          <w:bCs/>
          <w:i/>
          <w:iCs/>
          <w:sz w:val="28"/>
          <w:szCs w:val="28"/>
        </w:rPr>
      </w:pPr>
      <w:r w:rsidRPr="008914D6">
        <w:rPr>
          <w:rFonts w:ascii="Times New Roman" w:hAnsi="Times New Roman" w:cs="Times New Roman"/>
          <w:b/>
          <w:bCs/>
          <w:i/>
          <w:iCs/>
          <w:sz w:val="28"/>
          <w:szCs w:val="28"/>
        </w:rPr>
        <w:t>В реальном секторе экономики</w:t>
      </w:r>
    </w:p>
    <w:p w:rsidR="003F624E" w:rsidRPr="008914D6" w:rsidRDefault="003F624E" w:rsidP="003E19CD">
      <w:pPr>
        <w:pStyle w:val="aa"/>
        <w:widowControl w:val="0"/>
        <w:numPr>
          <w:ilvl w:val="0"/>
          <w:numId w:val="4"/>
        </w:numPr>
        <w:tabs>
          <w:tab w:val="left" w:pos="851"/>
          <w:tab w:val="left" w:pos="993"/>
          <w:tab w:val="left" w:pos="1276"/>
        </w:tabs>
        <w:ind w:left="0" w:firstLine="709"/>
        <w:jc w:val="both"/>
        <w:rPr>
          <w:rFonts w:ascii="Times New Roman" w:hAnsi="Times New Roman" w:cs="Times New Roman"/>
          <w:spacing w:val="1"/>
          <w:sz w:val="28"/>
          <w:szCs w:val="28"/>
        </w:rPr>
      </w:pPr>
      <w:r w:rsidRPr="008914D6">
        <w:rPr>
          <w:rFonts w:ascii="Times New Roman" w:hAnsi="Times New Roman" w:cs="Times New Roman"/>
          <w:spacing w:val="1"/>
          <w:sz w:val="28"/>
          <w:szCs w:val="28"/>
        </w:rPr>
        <w:t>Стимулирование компаний и организаций к созданию высокопроизводительных и высокооплачиваемых рабочих мест на основе модернизации производств и инновационного развития реального сектора экономики, к развитию новых видов экономической деятельности с высоким уровнем добавленной стоимости, тиражированию успешных российских и мировых предпринимательских практик.</w:t>
      </w:r>
    </w:p>
    <w:p w:rsidR="0072458F" w:rsidRPr="008914D6" w:rsidRDefault="0072458F" w:rsidP="003E19CD">
      <w:pPr>
        <w:numPr>
          <w:ilvl w:val="0"/>
          <w:numId w:val="4"/>
        </w:numPr>
        <w:tabs>
          <w:tab w:val="left" w:pos="993"/>
        </w:tabs>
        <w:autoSpaceDE/>
        <w:autoSpaceDN/>
        <w:adjustRightInd/>
        <w:ind w:left="0" w:firstLine="709"/>
        <w:contextualSpacing/>
        <w:jc w:val="both"/>
        <w:rPr>
          <w:rFonts w:ascii="Times New Roman" w:eastAsiaTheme="minorHAnsi" w:hAnsi="Times New Roman" w:cs="Times New Roman"/>
          <w:sz w:val="28"/>
          <w:szCs w:val="28"/>
          <w:lang w:eastAsia="en-US"/>
        </w:rPr>
      </w:pPr>
      <w:r w:rsidRPr="008914D6">
        <w:rPr>
          <w:rFonts w:ascii="Times New Roman" w:eastAsiaTheme="minorHAnsi" w:hAnsi="Times New Roman" w:cs="Times New Roman"/>
          <w:sz w:val="28"/>
          <w:szCs w:val="28"/>
          <w:lang w:eastAsia="en-US"/>
        </w:rPr>
        <w:t>Создание условий для роста инвестиционной и деловой привлекательности города:</w:t>
      </w:r>
    </w:p>
    <w:p w:rsidR="009E4F8D" w:rsidRPr="008914D6" w:rsidRDefault="009E4F8D" w:rsidP="003E19CD">
      <w:pPr>
        <w:numPr>
          <w:ilvl w:val="0"/>
          <w:numId w:val="9"/>
        </w:numPr>
        <w:tabs>
          <w:tab w:val="left" w:pos="993"/>
        </w:tabs>
        <w:autoSpaceDE/>
        <w:autoSpaceDN/>
        <w:adjustRightInd/>
        <w:ind w:left="0" w:firstLine="709"/>
        <w:contextualSpacing/>
        <w:jc w:val="both"/>
        <w:rPr>
          <w:rFonts w:ascii="Times New Roman" w:eastAsiaTheme="minorHAnsi" w:hAnsi="Times New Roman" w:cs="Calibri"/>
          <w:sz w:val="28"/>
          <w:szCs w:val="28"/>
          <w:lang w:eastAsia="en-US"/>
        </w:rPr>
      </w:pPr>
      <w:r w:rsidRPr="008914D6">
        <w:rPr>
          <w:rFonts w:ascii="Times New Roman" w:eastAsiaTheme="minorHAnsi" w:hAnsi="Times New Roman" w:cs="Calibri"/>
          <w:sz w:val="28"/>
          <w:szCs w:val="28"/>
          <w:lang w:eastAsia="en-US"/>
        </w:rPr>
        <w:t>взаимодействие с ВЭБ</w:t>
      </w:r>
      <w:proofErr w:type="gramStart"/>
      <w:r w:rsidRPr="008914D6">
        <w:rPr>
          <w:rFonts w:ascii="Times New Roman" w:eastAsiaTheme="minorHAnsi" w:hAnsi="Times New Roman" w:cs="Calibri"/>
          <w:sz w:val="28"/>
          <w:szCs w:val="28"/>
          <w:lang w:eastAsia="en-US"/>
        </w:rPr>
        <w:t>.Р</w:t>
      </w:r>
      <w:proofErr w:type="gramEnd"/>
      <w:r w:rsidRPr="008914D6">
        <w:rPr>
          <w:rFonts w:ascii="Times New Roman" w:eastAsiaTheme="minorHAnsi" w:hAnsi="Times New Roman" w:cs="Calibri"/>
          <w:sz w:val="28"/>
          <w:szCs w:val="28"/>
          <w:lang w:eastAsia="en-US"/>
        </w:rPr>
        <w:t>Ф и другими Российскими институтами развития с целью содействия привлечению на территорию города ресурсов для реализации инвестиционных проектов;</w:t>
      </w:r>
    </w:p>
    <w:p w:rsidR="009E4F8D" w:rsidRPr="008914D6" w:rsidRDefault="009E4F8D" w:rsidP="003E19CD">
      <w:pPr>
        <w:numPr>
          <w:ilvl w:val="0"/>
          <w:numId w:val="9"/>
        </w:numPr>
        <w:tabs>
          <w:tab w:val="left" w:pos="993"/>
        </w:tabs>
        <w:autoSpaceDE/>
        <w:autoSpaceDN/>
        <w:adjustRightInd/>
        <w:ind w:left="0" w:firstLine="709"/>
        <w:contextualSpacing/>
        <w:jc w:val="both"/>
        <w:rPr>
          <w:rFonts w:ascii="Times New Roman" w:eastAsiaTheme="minorHAnsi" w:hAnsi="Times New Roman" w:cs="Calibri"/>
          <w:sz w:val="28"/>
          <w:szCs w:val="28"/>
          <w:lang w:eastAsia="en-US"/>
        </w:rPr>
      </w:pPr>
      <w:r w:rsidRPr="008914D6">
        <w:rPr>
          <w:rFonts w:ascii="Times New Roman" w:eastAsiaTheme="minorHAnsi" w:hAnsi="Times New Roman" w:cs="Calibri"/>
          <w:sz w:val="28"/>
          <w:szCs w:val="28"/>
          <w:lang w:eastAsia="en-US"/>
        </w:rPr>
        <w:t>внедрение элементов муниципального инвестиционного стандарта агентства стратегических инициатив;</w:t>
      </w:r>
    </w:p>
    <w:p w:rsidR="0072458F" w:rsidRPr="008914D6" w:rsidRDefault="0072458F" w:rsidP="003E19CD">
      <w:pPr>
        <w:numPr>
          <w:ilvl w:val="0"/>
          <w:numId w:val="9"/>
        </w:numPr>
        <w:tabs>
          <w:tab w:val="left" w:pos="993"/>
        </w:tabs>
        <w:autoSpaceDE/>
        <w:autoSpaceDN/>
        <w:adjustRightInd/>
        <w:ind w:left="0" w:firstLine="709"/>
        <w:contextualSpacing/>
        <w:jc w:val="both"/>
        <w:rPr>
          <w:rFonts w:ascii="Times New Roman" w:eastAsiaTheme="minorHAnsi" w:hAnsi="Times New Roman" w:cs="Calibri"/>
          <w:sz w:val="28"/>
          <w:szCs w:val="28"/>
          <w:lang w:eastAsia="en-US"/>
        </w:rPr>
      </w:pPr>
      <w:r w:rsidRPr="008914D6">
        <w:rPr>
          <w:rFonts w:ascii="Times New Roman" w:eastAsiaTheme="minorHAnsi" w:hAnsi="Times New Roman" w:cs="Calibri"/>
          <w:sz w:val="28"/>
          <w:szCs w:val="28"/>
          <w:lang w:eastAsia="en-US"/>
        </w:rPr>
        <w:t>стимулирование развития кооперационных связей с предприятиями других территорий, в том числе на основе развития аутсорсинга, франчайзинга и других форм, стимулирующих размещение новых производств и хозяйств;</w:t>
      </w:r>
    </w:p>
    <w:p w:rsidR="0072458F" w:rsidRPr="008914D6" w:rsidRDefault="0072458F" w:rsidP="003E19CD">
      <w:pPr>
        <w:numPr>
          <w:ilvl w:val="0"/>
          <w:numId w:val="9"/>
        </w:numPr>
        <w:tabs>
          <w:tab w:val="left" w:pos="993"/>
        </w:tabs>
        <w:autoSpaceDE/>
        <w:autoSpaceDN/>
        <w:adjustRightInd/>
        <w:ind w:left="0" w:firstLine="709"/>
        <w:contextualSpacing/>
        <w:jc w:val="both"/>
        <w:rPr>
          <w:rFonts w:ascii="Times New Roman" w:eastAsiaTheme="minorHAnsi" w:hAnsi="Times New Roman" w:cs="Calibri"/>
          <w:sz w:val="28"/>
          <w:szCs w:val="28"/>
          <w:lang w:eastAsia="en-US"/>
        </w:rPr>
      </w:pPr>
      <w:r w:rsidRPr="008914D6">
        <w:rPr>
          <w:rFonts w:ascii="Times New Roman" w:eastAsiaTheme="minorHAnsi" w:hAnsi="Times New Roman" w:cs="Calibri"/>
          <w:sz w:val="28"/>
          <w:szCs w:val="28"/>
          <w:lang w:eastAsia="en-US"/>
        </w:rPr>
        <w:t>содействие привлечению на территорию города ресурсов институтов развития;</w:t>
      </w:r>
    </w:p>
    <w:p w:rsidR="0072458F" w:rsidRPr="008914D6" w:rsidRDefault="0072458F" w:rsidP="003E19CD">
      <w:pPr>
        <w:numPr>
          <w:ilvl w:val="0"/>
          <w:numId w:val="9"/>
        </w:numPr>
        <w:tabs>
          <w:tab w:val="left" w:pos="993"/>
        </w:tabs>
        <w:autoSpaceDE/>
        <w:autoSpaceDN/>
        <w:adjustRightInd/>
        <w:ind w:left="0" w:firstLine="709"/>
        <w:contextualSpacing/>
        <w:jc w:val="both"/>
        <w:rPr>
          <w:rFonts w:ascii="Times New Roman" w:eastAsiaTheme="minorHAnsi" w:hAnsi="Times New Roman" w:cs="Calibri"/>
          <w:sz w:val="28"/>
          <w:szCs w:val="28"/>
          <w:lang w:eastAsia="en-US"/>
        </w:rPr>
      </w:pPr>
      <w:r w:rsidRPr="008914D6">
        <w:rPr>
          <w:rFonts w:ascii="Times New Roman" w:eastAsiaTheme="minorHAnsi" w:hAnsi="Times New Roman" w:cs="Calibri"/>
          <w:sz w:val="28"/>
          <w:szCs w:val="28"/>
          <w:lang w:eastAsia="en-US"/>
        </w:rPr>
        <w:t>содействие развитию на территории города промышленных и технологических парков, инжиниринговых центров;</w:t>
      </w:r>
    </w:p>
    <w:p w:rsidR="0072458F" w:rsidRPr="008914D6" w:rsidRDefault="0072458F" w:rsidP="003E19CD">
      <w:pPr>
        <w:numPr>
          <w:ilvl w:val="0"/>
          <w:numId w:val="9"/>
        </w:numPr>
        <w:tabs>
          <w:tab w:val="left" w:pos="993"/>
        </w:tabs>
        <w:autoSpaceDE/>
        <w:autoSpaceDN/>
        <w:adjustRightInd/>
        <w:ind w:left="0" w:firstLine="709"/>
        <w:contextualSpacing/>
        <w:jc w:val="both"/>
        <w:rPr>
          <w:rFonts w:ascii="Times New Roman" w:eastAsiaTheme="minorHAnsi" w:hAnsi="Times New Roman" w:cs="Calibri"/>
          <w:sz w:val="28"/>
          <w:szCs w:val="28"/>
          <w:lang w:eastAsia="en-US"/>
        </w:rPr>
      </w:pPr>
      <w:r w:rsidRPr="008914D6">
        <w:rPr>
          <w:rFonts w:ascii="Times New Roman" w:eastAsiaTheme="minorHAnsi" w:hAnsi="Times New Roman" w:cs="Calibri"/>
          <w:sz w:val="28"/>
          <w:szCs w:val="28"/>
          <w:lang w:eastAsia="en-US"/>
        </w:rPr>
        <w:t>усиление позиционирования города Красноярска как центра притяжения и реализации инноваций через развитие наукоемкого потенциала высших учебных заведений, институтов Сибирского отделения Российской академии наук, исследовательских подразделений компаний, инфраструктурных проектов;</w:t>
      </w:r>
    </w:p>
    <w:p w:rsidR="0072458F" w:rsidRPr="008914D6" w:rsidRDefault="0072458F" w:rsidP="003E19CD">
      <w:pPr>
        <w:numPr>
          <w:ilvl w:val="0"/>
          <w:numId w:val="9"/>
        </w:numPr>
        <w:tabs>
          <w:tab w:val="left" w:pos="993"/>
        </w:tabs>
        <w:autoSpaceDE/>
        <w:autoSpaceDN/>
        <w:adjustRightInd/>
        <w:ind w:left="0" w:firstLine="709"/>
        <w:contextualSpacing/>
        <w:jc w:val="both"/>
        <w:rPr>
          <w:rFonts w:ascii="Times New Roman" w:eastAsiaTheme="minorHAnsi" w:hAnsi="Times New Roman" w:cs="Calibri"/>
          <w:sz w:val="28"/>
          <w:szCs w:val="28"/>
          <w:lang w:eastAsia="en-US"/>
        </w:rPr>
      </w:pPr>
      <w:r w:rsidRPr="008914D6">
        <w:rPr>
          <w:rFonts w:ascii="Times New Roman" w:eastAsiaTheme="minorHAnsi" w:hAnsi="Times New Roman" w:cs="Calibri"/>
          <w:sz w:val="28"/>
          <w:szCs w:val="28"/>
          <w:lang w:eastAsia="en-US"/>
        </w:rPr>
        <w:t>проведение системной работы с органами власти Красноярского края и федеральными органами государственной власти по совершенствованию нормативной правовой базы в области развития инвестиционного потенциала территорий, в том числе через Ассоциацию сибирских и дальневосточных городов.</w:t>
      </w:r>
    </w:p>
    <w:p w:rsidR="003F624E" w:rsidRPr="008914D6" w:rsidRDefault="003F624E" w:rsidP="003E19CD">
      <w:pPr>
        <w:pStyle w:val="aa"/>
        <w:widowControl w:val="0"/>
        <w:numPr>
          <w:ilvl w:val="0"/>
          <w:numId w:val="4"/>
        </w:numPr>
        <w:tabs>
          <w:tab w:val="left" w:pos="993"/>
        </w:tabs>
        <w:ind w:left="0" w:firstLine="709"/>
        <w:jc w:val="both"/>
        <w:rPr>
          <w:rFonts w:ascii="Times New Roman" w:hAnsi="Times New Roman" w:cs="Times New Roman"/>
          <w:sz w:val="28"/>
          <w:szCs w:val="28"/>
        </w:rPr>
      </w:pPr>
      <w:r w:rsidRPr="008914D6">
        <w:rPr>
          <w:rFonts w:ascii="Times New Roman" w:hAnsi="Times New Roman" w:cs="Times New Roman"/>
          <w:sz w:val="28"/>
          <w:szCs w:val="28"/>
        </w:rPr>
        <w:t>Создание условий для развития города как финансово</w:t>
      </w:r>
      <w:r w:rsidR="005301A4" w:rsidRPr="008914D6">
        <w:rPr>
          <w:rFonts w:ascii="Times New Roman" w:hAnsi="Times New Roman" w:cs="Times New Roman"/>
          <w:sz w:val="28"/>
          <w:szCs w:val="28"/>
        </w:rPr>
        <w:t>–</w:t>
      </w:r>
      <w:r w:rsidRPr="008914D6">
        <w:rPr>
          <w:rFonts w:ascii="Times New Roman" w:hAnsi="Times New Roman" w:cs="Times New Roman"/>
          <w:sz w:val="28"/>
          <w:szCs w:val="28"/>
        </w:rPr>
        <w:t xml:space="preserve">экономического, </w:t>
      </w:r>
      <w:proofErr w:type="spellStart"/>
      <w:r w:rsidRPr="008914D6">
        <w:rPr>
          <w:rFonts w:ascii="Times New Roman" w:hAnsi="Times New Roman" w:cs="Times New Roman"/>
          <w:sz w:val="28"/>
          <w:szCs w:val="28"/>
        </w:rPr>
        <w:t>инновационно</w:t>
      </w:r>
      <w:proofErr w:type="spellEnd"/>
      <w:r w:rsidR="005301A4" w:rsidRPr="008914D6">
        <w:rPr>
          <w:rFonts w:ascii="Times New Roman" w:hAnsi="Times New Roman" w:cs="Times New Roman"/>
          <w:sz w:val="28"/>
          <w:szCs w:val="28"/>
        </w:rPr>
        <w:t>–</w:t>
      </w:r>
      <w:r w:rsidRPr="008914D6">
        <w:rPr>
          <w:rFonts w:ascii="Times New Roman" w:hAnsi="Times New Roman" w:cs="Times New Roman"/>
          <w:sz w:val="28"/>
          <w:szCs w:val="28"/>
        </w:rPr>
        <w:t>технологического и промышленного центра Восточной Сибири</w:t>
      </w:r>
      <w:r w:rsidR="009E4F8D" w:rsidRPr="008914D6">
        <w:rPr>
          <w:rFonts w:ascii="Times New Roman" w:hAnsi="Times New Roman" w:cs="Times New Roman"/>
          <w:sz w:val="28"/>
          <w:szCs w:val="28"/>
        </w:rPr>
        <w:t>.</w:t>
      </w:r>
    </w:p>
    <w:p w:rsidR="00967957" w:rsidRPr="008914D6" w:rsidRDefault="00967957" w:rsidP="003E19CD">
      <w:pPr>
        <w:pStyle w:val="aa"/>
        <w:widowControl w:val="0"/>
        <w:numPr>
          <w:ilvl w:val="0"/>
          <w:numId w:val="4"/>
        </w:numPr>
        <w:tabs>
          <w:tab w:val="left" w:pos="993"/>
        </w:tabs>
        <w:ind w:left="0" w:firstLine="709"/>
        <w:jc w:val="both"/>
        <w:rPr>
          <w:rFonts w:ascii="Times New Roman" w:hAnsi="Times New Roman" w:cs="Times New Roman"/>
          <w:sz w:val="28"/>
          <w:szCs w:val="28"/>
        </w:rPr>
      </w:pPr>
      <w:r w:rsidRPr="008914D6">
        <w:rPr>
          <w:rFonts w:ascii="Times New Roman" w:hAnsi="Times New Roman" w:cs="Times New Roman"/>
          <w:sz w:val="28"/>
          <w:szCs w:val="28"/>
        </w:rPr>
        <w:t>Содействие формированию и развитию кластеров в обрабатывающих отраслях экономики города.</w:t>
      </w:r>
    </w:p>
    <w:p w:rsidR="00967957" w:rsidRPr="008914D6" w:rsidRDefault="00967957" w:rsidP="003E19CD">
      <w:pPr>
        <w:pStyle w:val="aa"/>
        <w:widowControl w:val="0"/>
        <w:numPr>
          <w:ilvl w:val="0"/>
          <w:numId w:val="4"/>
        </w:numPr>
        <w:tabs>
          <w:tab w:val="left" w:pos="993"/>
        </w:tabs>
        <w:ind w:left="0" w:firstLine="709"/>
        <w:jc w:val="both"/>
        <w:rPr>
          <w:rFonts w:ascii="Times New Roman" w:hAnsi="Times New Roman" w:cs="Times New Roman"/>
          <w:sz w:val="28"/>
          <w:szCs w:val="28"/>
        </w:rPr>
      </w:pPr>
      <w:r w:rsidRPr="008914D6">
        <w:rPr>
          <w:rFonts w:ascii="Times New Roman" w:hAnsi="Times New Roman" w:cs="Times New Roman"/>
          <w:sz w:val="28"/>
          <w:szCs w:val="28"/>
        </w:rPr>
        <w:t xml:space="preserve">Применение инновационных технологий, материалов и изделий, </w:t>
      </w:r>
      <w:proofErr w:type="spellStart"/>
      <w:r w:rsidRPr="008914D6">
        <w:rPr>
          <w:rFonts w:ascii="Times New Roman" w:hAnsi="Times New Roman" w:cs="Times New Roman"/>
          <w:sz w:val="28"/>
          <w:szCs w:val="28"/>
        </w:rPr>
        <w:t>энерго</w:t>
      </w:r>
      <w:proofErr w:type="spellEnd"/>
      <w:r w:rsidR="005301A4" w:rsidRPr="008914D6">
        <w:rPr>
          <w:rFonts w:ascii="Times New Roman" w:hAnsi="Times New Roman" w:cs="Times New Roman"/>
          <w:sz w:val="28"/>
          <w:szCs w:val="28"/>
        </w:rPr>
        <w:t>–</w:t>
      </w:r>
      <w:r w:rsidRPr="008914D6">
        <w:rPr>
          <w:rFonts w:ascii="Times New Roman" w:hAnsi="Times New Roman" w:cs="Times New Roman"/>
          <w:sz w:val="28"/>
          <w:szCs w:val="28"/>
        </w:rPr>
        <w:t xml:space="preserve"> и ресурсосберегающих технологий в современной практике отраслей социальной сферы, городского хозяйства, транспорта.</w:t>
      </w:r>
    </w:p>
    <w:p w:rsidR="003F624E" w:rsidRPr="008914D6" w:rsidRDefault="003F624E" w:rsidP="003E19CD">
      <w:pPr>
        <w:pStyle w:val="aa"/>
        <w:widowControl w:val="0"/>
        <w:numPr>
          <w:ilvl w:val="0"/>
          <w:numId w:val="4"/>
        </w:numPr>
        <w:tabs>
          <w:tab w:val="left" w:pos="993"/>
        </w:tabs>
        <w:ind w:left="0" w:firstLine="709"/>
        <w:jc w:val="both"/>
        <w:rPr>
          <w:rFonts w:ascii="Times New Roman" w:hAnsi="Times New Roman" w:cs="Times New Roman"/>
          <w:sz w:val="28"/>
          <w:szCs w:val="28"/>
        </w:rPr>
      </w:pPr>
      <w:r w:rsidRPr="008914D6">
        <w:rPr>
          <w:rFonts w:ascii="Times New Roman" w:hAnsi="Times New Roman" w:cs="Times New Roman"/>
          <w:sz w:val="28"/>
          <w:szCs w:val="28"/>
        </w:rPr>
        <w:t>Создание условий для усиления использования имеющихся производственных сил: информационная и инфраструктурная поддержка субъектов реального сектора экономики.</w:t>
      </w:r>
    </w:p>
    <w:p w:rsidR="003F624E" w:rsidRPr="008914D6" w:rsidRDefault="003F624E" w:rsidP="003E19CD">
      <w:pPr>
        <w:pStyle w:val="aa"/>
        <w:widowControl w:val="0"/>
        <w:numPr>
          <w:ilvl w:val="0"/>
          <w:numId w:val="4"/>
        </w:numPr>
        <w:tabs>
          <w:tab w:val="left" w:pos="993"/>
        </w:tabs>
        <w:ind w:left="0" w:firstLine="709"/>
        <w:jc w:val="both"/>
        <w:rPr>
          <w:rFonts w:ascii="Times New Roman" w:hAnsi="Times New Roman" w:cs="Times New Roman"/>
          <w:sz w:val="28"/>
          <w:szCs w:val="28"/>
        </w:rPr>
      </w:pPr>
      <w:r w:rsidRPr="008914D6">
        <w:rPr>
          <w:rFonts w:ascii="Times New Roman" w:hAnsi="Times New Roman" w:cs="Times New Roman"/>
          <w:sz w:val="28"/>
          <w:szCs w:val="28"/>
        </w:rPr>
        <w:t>Стимулирование инвестиционной и инновационной деятельности предприятий с использованием инвестиционных налоговых кредитов, гарантий и поручительства администрации города.</w:t>
      </w:r>
    </w:p>
    <w:p w:rsidR="003F624E" w:rsidRPr="008914D6" w:rsidRDefault="003F624E" w:rsidP="003E19CD">
      <w:pPr>
        <w:pStyle w:val="aa"/>
        <w:widowControl w:val="0"/>
        <w:numPr>
          <w:ilvl w:val="0"/>
          <w:numId w:val="4"/>
        </w:numPr>
        <w:tabs>
          <w:tab w:val="left" w:pos="851"/>
          <w:tab w:val="left" w:pos="993"/>
          <w:tab w:val="left" w:pos="1276"/>
        </w:tabs>
        <w:ind w:left="0" w:firstLine="709"/>
        <w:jc w:val="both"/>
        <w:rPr>
          <w:rFonts w:ascii="Times New Roman" w:hAnsi="Times New Roman" w:cs="Times New Roman"/>
          <w:spacing w:val="1"/>
          <w:sz w:val="28"/>
          <w:szCs w:val="28"/>
        </w:rPr>
      </w:pPr>
      <w:r w:rsidRPr="008914D6">
        <w:rPr>
          <w:rFonts w:ascii="Times New Roman" w:hAnsi="Times New Roman" w:cs="Times New Roman"/>
          <w:spacing w:val="1"/>
          <w:sz w:val="28"/>
          <w:szCs w:val="28"/>
        </w:rPr>
        <w:t xml:space="preserve">Развитие города Красноярска как центра компетенции </w:t>
      </w:r>
      <w:proofErr w:type="spellStart"/>
      <w:r w:rsidRPr="008914D6">
        <w:rPr>
          <w:rFonts w:ascii="Times New Roman" w:hAnsi="Times New Roman" w:cs="Times New Roman"/>
          <w:spacing w:val="1"/>
          <w:sz w:val="28"/>
          <w:szCs w:val="28"/>
        </w:rPr>
        <w:t>Ангаро</w:t>
      </w:r>
      <w:proofErr w:type="spellEnd"/>
      <w:r w:rsidR="005301A4" w:rsidRPr="008914D6">
        <w:rPr>
          <w:rFonts w:ascii="Times New Roman" w:hAnsi="Times New Roman" w:cs="Times New Roman"/>
          <w:spacing w:val="1"/>
          <w:sz w:val="28"/>
          <w:szCs w:val="28"/>
        </w:rPr>
        <w:t>–</w:t>
      </w:r>
      <w:r w:rsidRPr="008914D6">
        <w:rPr>
          <w:rFonts w:ascii="Times New Roman" w:hAnsi="Times New Roman" w:cs="Times New Roman"/>
          <w:spacing w:val="1"/>
          <w:sz w:val="28"/>
          <w:szCs w:val="28"/>
        </w:rPr>
        <w:t xml:space="preserve">Енисейского макрорегиона. </w:t>
      </w:r>
    </w:p>
    <w:p w:rsidR="003F624E" w:rsidRPr="008914D6" w:rsidRDefault="003F624E" w:rsidP="003E19CD">
      <w:pPr>
        <w:pStyle w:val="aa"/>
        <w:widowControl w:val="0"/>
        <w:numPr>
          <w:ilvl w:val="0"/>
          <w:numId w:val="4"/>
        </w:numPr>
        <w:tabs>
          <w:tab w:val="left" w:pos="851"/>
          <w:tab w:val="left" w:pos="993"/>
          <w:tab w:val="left" w:pos="1276"/>
        </w:tabs>
        <w:ind w:left="0" w:firstLine="709"/>
        <w:jc w:val="both"/>
        <w:rPr>
          <w:rFonts w:ascii="Times New Roman" w:hAnsi="Times New Roman" w:cs="Times New Roman"/>
          <w:spacing w:val="1"/>
          <w:sz w:val="28"/>
          <w:szCs w:val="28"/>
        </w:rPr>
      </w:pPr>
      <w:r w:rsidRPr="008914D6">
        <w:rPr>
          <w:rFonts w:ascii="Times New Roman" w:hAnsi="Times New Roman" w:cs="Times New Roman"/>
          <w:spacing w:val="1"/>
          <w:sz w:val="28"/>
          <w:szCs w:val="28"/>
        </w:rPr>
        <w:t>Выработка системных подходов по совершенствованию эффективного функционирования и развития муниципальных образований центральной группы городов и районов Красноярского края.</w:t>
      </w:r>
    </w:p>
    <w:p w:rsidR="003F624E" w:rsidRPr="008914D6" w:rsidRDefault="003F624E" w:rsidP="003E19CD">
      <w:pPr>
        <w:pStyle w:val="aa"/>
        <w:widowControl w:val="0"/>
        <w:numPr>
          <w:ilvl w:val="0"/>
          <w:numId w:val="4"/>
        </w:numPr>
        <w:tabs>
          <w:tab w:val="left" w:pos="851"/>
          <w:tab w:val="left" w:pos="1134"/>
        </w:tabs>
        <w:ind w:left="0" w:firstLine="709"/>
        <w:jc w:val="both"/>
        <w:rPr>
          <w:rFonts w:ascii="Times New Roman" w:hAnsi="Times New Roman" w:cs="Times New Roman"/>
          <w:spacing w:val="1"/>
          <w:sz w:val="28"/>
          <w:szCs w:val="28"/>
        </w:rPr>
      </w:pPr>
      <w:r w:rsidRPr="008914D6">
        <w:rPr>
          <w:rFonts w:ascii="Times New Roman" w:hAnsi="Times New Roman" w:cs="Times New Roman"/>
          <w:spacing w:val="1"/>
          <w:sz w:val="28"/>
          <w:szCs w:val="28"/>
        </w:rPr>
        <w:t>Разработка совместных рекомендаций по развитию центральной группы городов и районов Красноярского края, в том числе рекомендаций по развитию Красноярской агломерации, федеральным органам власти и органам государственной власти Красноярского края.</w:t>
      </w:r>
    </w:p>
    <w:p w:rsidR="003F624E" w:rsidRPr="008914D6" w:rsidRDefault="003F624E" w:rsidP="003E19CD">
      <w:pPr>
        <w:pStyle w:val="aa"/>
        <w:widowControl w:val="0"/>
        <w:numPr>
          <w:ilvl w:val="0"/>
          <w:numId w:val="4"/>
        </w:numPr>
        <w:tabs>
          <w:tab w:val="left" w:pos="851"/>
          <w:tab w:val="left" w:pos="1134"/>
        </w:tabs>
        <w:ind w:left="0" w:firstLine="709"/>
        <w:jc w:val="both"/>
        <w:rPr>
          <w:rFonts w:ascii="Times New Roman" w:hAnsi="Times New Roman" w:cs="Times New Roman"/>
          <w:spacing w:val="1"/>
          <w:sz w:val="28"/>
          <w:szCs w:val="28"/>
        </w:rPr>
      </w:pPr>
      <w:r w:rsidRPr="008914D6">
        <w:rPr>
          <w:rFonts w:ascii="Times New Roman" w:hAnsi="Times New Roman" w:cs="Times New Roman"/>
          <w:spacing w:val="1"/>
          <w:sz w:val="28"/>
          <w:szCs w:val="28"/>
        </w:rPr>
        <w:t>Создание условий для размещения в городе Красноярске центров принятия решений и финансовой ответственности крупных компаний, осуществляющих хозяйственную деятельность Восточной Сибири.</w:t>
      </w:r>
    </w:p>
    <w:p w:rsidR="003F624E" w:rsidRPr="008914D6" w:rsidRDefault="003F624E" w:rsidP="003E19CD">
      <w:pPr>
        <w:pStyle w:val="aa"/>
        <w:widowControl w:val="0"/>
        <w:numPr>
          <w:ilvl w:val="0"/>
          <w:numId w:val="4"/>
        </w:numPr>
        <w:tabs>
          <w:tab w:val="left" w:pos="851"/>
          <w:tab w:val="left" w:pos="1134"/>
        </w:tabs>
        <w:ind w:left="0" w:firstLine="709"/>
        <w:jc w:val="both"/>
        <w:rPr>
          <w:rFonts w:ascii="Times New Roman" w:hAnsi="Times New Roman" w:cs="Times New Roman"/>
          <w:spacing w:val="1"/>
          <w:sz w:val="28"/>
          <w:szCs w:val="28"/>
        </w:rPr>
      </w:pPr>
      <w:r w:rsidRPr="008914D6">
        <w:rPr>
          <w:rFonts w:ascii="Times New Roman" w:hAnsi="Times New Roman" w:cs="Times New Roman"/>
          <w:spacing w:val="1"/>
          <w:sz w:val="28"/>
          <w:szCs w:val="28"/>
        </w:rPr>
        <w:t xml:space="preserve">Содействие привлечению на территорию города </w:t>
      </w:r>
      <w:proofErr w:type="spellStart"/>
      <w:r w:rsidRPr="008914D6">
        <w:rPr>
          <w:rFonts w:ascii="Times New Roman" w:hAnsi="Times New Roman" w:cs="Times New Roman"/>
          <w:spacing w:val="1"/>
          <w:sz w:val="28"/>
          <w:szCs w:val="28"/>
        </w:rPr>
        <w:t>конгрессных</w:t>
      </w:r>
      <w:proofErr w:type="spellEnd"/>
      <w:r w:rsidRPr="008914D6">
        <w:rPr>
          <w:rFonts w:ascii="Times New Roman" w:hAnsi="Times New Roman" w:cs="Times New Roman"/>
          <w:spacing w:val="1"/>
          <w:sz w:val="28"/>
          <w:szCs w:val="28"/>
        </w:rPr>
        <w:t xml:space="preserve"> мероприятий российского и международного уровня.</w:t>
      </w:r>
    </w:p>
    <w:p w:rsidR="003F624E" w:rsidRPr="008914D6" w:rsidRDefault="003F624E" w:rsidP="003E19CD">
      <w:pPr>
        <w:pStyle w:val="aa"/>
        <w:widowControl w:val="0"/>
        <w:numPr>
          <w:ilvl w:val="0"/>
          <w:numId w:val="4"/>
        </w:numPr>
        <w:tabs>
          <w:tab w:val="left" w:pos="851"/>
          <w:tab w:val="left" w:pos="1134"/>
        </w:tabs>
        <w:ind w:left="0" w:firstLine="709"/>
        <w:jc w:val="both"/>
        <w:rPr>
          <w:rFonts w:ascii="Times New Roman" w:hAnsi="Times New Roman" w:cs="Times New Roman"/>
          <w:spacing w:val="1"/>
          <w:sz w:val="28"/>
          <w:szCs w:val="28"/>
        </w:rPr>
      </w:pPr>
      <w:r w:rsidRPr="008914D6">
        <w:rPr>
          <w:rFonts w:ascii="Times New Roman" w:hAnsi="Times New Roman" w:cs="Times New Roman"/>
          <w:spacing w:val="1"/>
          <w:sz w:val="28"/>
          <w:szCs w:val="28"/>
        </w:rPr>
        <w:t>Реализация крупных инвестиционных и инфраструктурных проектов в различных отраслях экономики города, в том числе в составе реализации комплексного инвестиционного проекта «Енисейская Сибирь» и подготовки города Красноярска к празднованию его 400</w:t>
      </w:r>
      <w:r w:rsidR="005301A4" w:rsidRPr="008914D6">
        <w:rPr>
          <w:rFonts w:ascii="Times New Roman" w:hAnsi="Times New Roman" w:cs="Times New Roman"/>
          <w:spacing w:val="1"/>
          <w:sz w:val="28"/>
          <w:szCs w:val="28"/>
        </w:rPr>
        <w:t>–</w:t>
      </w:r>
      <w:proofErr w:type="spellStart"/>
      <w:r w:rsidRPr="008914D6">
        <w:rPr>
          <w:rFonts w:ascii="Times New Roman" w:hAnsi="Times New Roman" w:cs="Times New Roman"/>
          <w:spacing w:val="1"/>
          <w:sz w:val="28"/>
          <w:szCs w:val="28"/>
        </w:rPr>
        <w:t>летия</w:t>
      </w:r>
      <w:proofErr w:type="spellEnd"/>
      <w:r w:rsidRPr="008914D6">
        <w:rPr>
          <w:rFonts w:ascii="Times New Roman" w:hAnsi="Times New Roman" w:cs="Times New Roman"/>
          <w:spacing w:val="1"/>
          <w:sz w:val="28"/>
          <w:szCs w:val="28"/>
        </w:rPr>
        <w:t xml:space="preserve"> в 2028 году.</w:t>
      </w:r>
    </w:p>
    <w:p w:rsidR="003F624E" w:rsidRPr="008914D6" w:rsidRDefault="003F624E" w:rsidP="003E19CD">
      <w:pPr>
        <w:pStyle w:val="aa"/>
        <w:widowControl w:val="0"/>
        <w:numPr>
          <w:ilvl w:val="0"/>
          <w:numId w:val="4"/>
        </w:numPr>
        <w:tabs>
          <w:tab w:val="left" w:pos="851"/>
          <w:tab w:val="left" w:pos="1134"/>
        </w:tabs>
        <w:ind w:left="0" w:firstLine="709"/>
        <w:jc w:val="both"/>
        <w:rPr>
          <w:rFonts w:ascii="Times New Roman" w:hAnsi="Times New Roman" w:cs="Times New Roman"/>
          <w:spacing w:val="1"/>
          <w:sz w:val="28"/>
          <w:szCs w:val="28"/>
        </w:rPr>
      </w:pPr>
      <w:r w:rsidRPr="008914D6">
        <w:rPr>
          <w:rFonts w:ascii="Times New Roman" w:hAnsi="Times New Roman" w:cs="Times New Roman"/>
          <w:spacing w:val="1"/>
          <w:sz w:val="28"/>
          <w:szCs w:val="28"/>
        </w:rPr>
        <w:t>Развитие механизмов, инструментов и форм муниципально</w:t>
      </w:r>
      <w:r w:rsidR="005301A4" w:rsidRPr="008914D6">
        <w:rPr>
          <w:rFonts w:ascii="Times New Roman" w:hAnsi="Times New Roman" w:cs="Times New Roman"/>
          <w:spacing w:val="1"/>
          <w:sz w:val="28"/>
          <w:szCs w:val="28"/>
        </w:rPr>
        <w:t>–</w:t>
      </w:r>
      <w:r w:rsidRPr="008914D6">
        <w:rPr>
          <w:rFonts w:ascii="Times New Roman" w:hAnsi="Times New Roman" w:cs="Times New Roman"/>
          <w:spacing w:val="1"/>
          <w:sz w:val="28"/>
          <w:szCs w:val="28"/>
        </w:rPr>
        <w:t>частного партнерства.</w:t>
      </w:r>
    </w:p>
    <w:p w:rsidR="00967957" w:rsidRPr="008914D6" w:rsidRDefault="006E436B" w:rsidP="003E19CD">
      <w:pPr>
        <w:pStyle w:val="aa"/>
        <w:widowControl w:val="0"/>
        <w:numPr>
          <w:ilvl w:val="0"/>
          <w:numId w:val="4"/>
        </w:numPr>
        <w:tabs>
          <w:tab w:val="left" w:pos="1134"/>
        </w:tabs>
        <w:ind w:left="0" w:firstLine="709"/>
        <w:jc w:val="both"/>
        <w:rPr>
          <w:rFonts w:ascii="Times New Roman" w:hAnsi="Times New Roman" w:cs="Times New Roman"/>
          <w:sz w:val="28"/>
          <w:szCs w:val="28"/>
        </w:rPr>
      </w:pPr>
      <w:r w:rsidRPr="008914D6">
        <w:rPr>
          <w:rFonts w:ascii="Times New Roman" w:hAnsi="Times New Roman" w:cs="Times New Roman"/>
          <w:sz w:val="28"/>
          <w:szCs w:val="28"/>
        </w:rPr>
        <w:t xml:space="preserve">Содействие </w:t>
      </w:r>
      <w:r w:rsidR="00967957" w:rsidRPr="008914D6">
        <w:rPr>
          <w:rFonts w:ascii="Times New Roman" w:hAnsi="Times New Roman" w:cs="Times New Roman"/>
          <w:sz w:val="28"/>
          <w:szCs w:val="28"/>
        </w:rPr>
        <w:t>развитию в городе Красноярске малого и среднего предпринимательства:</w:t>
      </w:r>
    </w:p>
    <w:p w:rsidR="00967957" w:rsidRPr="008914D6" w:rsidRDefault="00967957" w:rsidP="003E19CD">
      <w:pPr>
        <w:pStyle w:val="aa"/>
        <w:widowControl w:val="0"/>
        <w:numPr>
          <w:ilvl w:val="0"/>
          <w:numId w:val="9"/>
        </w:numPr>
        <w:tabs>
          <w:tab w:val="left" w:pos="993"/>
        </w:tabs>
        <w:ind w:left="0" w:firstLine="709"/>
        <w:jc w:val="both"/>
        <w:rPr>
          <w:rFonts w:ascii="Times New Roman" w:hAnsi="Times New Roman"/>
          <w:sz w:val="28"/>
          <w:szCs w:val="28"/>
        </w:rPr>
      </w:pPr>
      <w:r w:rsidRPr="008914D6">
        <w:rPr>
          <w:rFonts w:ascii="Times New Roman" w:hAnsi="Times New Roman"/>
          <w:sz w:val="28"/>
          <w:szCs w:val="28"/>
        </w:rPr>
        <w:t>содействие формированию целостной среды поддержки предпринимательства, включающей совокупность нормативных правовых актов, элементов инфраструктуры, финансово</w:t>
      </w:r>
      <w:r w:rsidR="005301A4" w:rsidRPr="008914D6">
        <w:rPr>
          <w:rFonts w:ascii="Times New Roman" w:hAnsi="Times New Roman"/>
          <w:sz w:val="28"/>
          <w:szCs w:val="28"/>
        </w:rPr>
        <w:t>–</w:t>
      </w:r>
      <w:r w:rsidRPr="008914D6">
        <w:rPr>
          <w:rFonts w:ascii="Times New Roman" w:hAnsi="Times New Roman"/>
          <w:sz w:val="28"/>
          <w:szCs w:val="28"/>
        </w:rPr>
        <w:t>кредитных механизмов и системы страхования рисков, механизмов трансфера технологий;</w:t>
      </w:r>
    </w:p>
    <w:p w:rsidR="00967957" w:rsidRPr="008914D6" w:rsidRDefault="00967957" w:rsidP="003E19CD">
      <w:pPr>
        <w:pStyle w:val="aa"/>
        <w:widowControl w:val="0"/>
        <w:numPr>
          <w:ilvl w:val="0"/>
          <w:numId w:val="9"/>
        </w:numPr>
        <w:tabs>
          <w:tab w:val="left" w:pos="993"/>
        </w:tabs>
        <w:ind w:left="0" w:firstLine="709"/>
        <w:jc w:val="both"/>
        <w:rPr>
          <w:rFonts w:ascii="Times New Roman" w:hAnsi="Times New Roman"/>
          <w:sz w:val="28"/>
          <w:szCs w:val="28"/>
        </w:rPr>
      </w:pPr>
      <w:r w:rsidRPr="008914D6">
        <w:rPr>
          <w:rFonts w:ascii="Times New Roman" w:hAnsi="Times New Roman"/>
          <w:sz w:val="28"/>
          <w:szCs w:val="28"/>
        </w:rPr>
        <w:t>развитие в городе Красноярке коммуникационных площадок;</w:t>
      </w:r>
    </w:p>
    <w:p w:rsidR="00967957" w:rsidRPr="008914D6" w:rsidRDefault="00967957" w:rsidP="003E19CD">
      <w:pPr>
        <w:pStyle w:val="aa"/>
        <w:widowControl w:val="0"/>
        <w:numPr>
          <w:ilvl w:val="0"/>
          <w:numId w:val="9"/>
        </w:numPr>
        <w:tabs>
          <w:tab w:val="left" w:pos="993"/>
        </w:tabs>
        <w:ind w:left="0" w:firstLine="709"/>
        <w:jc w:val="both"/>
        <w:rPr>
          <w:rFonts w:ascii="Times New Roman" w:hAnsi="Times New Roman"/>
          <w:sz w:val="28"/>
          <w:szCs w:val="28"/>
        </w:rPr>
      </w:pPr>
      <w:r w:rsidRPr="008914D6">
        <w:rPr>
          <w:rFonts w:ascii="Times New Roman" w:hAnsi="Times New Roman"/>
          <w:sz w:val="28"/>
          <w:szCs w:val="28"/>
        </w:rPr>
        <w:t>содействие формированию и развитию в городе Красноярске цифровых информационных ресурсов (систем) в целях организации оказания маркетинговой и информационной поддержки субъектам малого и среднего предпринимательства;</w:t>
      </w:r>
    </w:p>
    <w:p w:rsidR="00967957" w:rsidRPr="008914D6" w:rsidRDefault="00967957" w:rsidP="003E19CD">
      <w:pPr>
        <w:pStyle w:val="aa"/>
        <w:widowControl w:val="0"/>
        <w:numPr>
          <w:ilvl w:val="0"/>
          <w:numId w:val="9"/>
        </w:numPr>
        <w:tabs>
          <w:tab w:val="left" w:pos="993"/>
        </w:tabs>
        <w:ind w:left="0" w:firstLine="709"/>
        <w:jc w:val="both"/>
        <w:rPr>
          <w:rFonts w:ascii="Times New Roman" w:hAnsi="Times New Roman"/>
          <w:sz w:val="28"/>
          <w:szCs w:val="28"/>
        </w:rPr>
      </w:pPr>
      <w:r w:rsidRPr="008914D6">
        <w:rPr>
          <w:rFonts w:ascii="Times New Roman" w:hAnsi="Times New Roman"/>
          <w:sz w:val="28"/>
          <w:szCs w:val="28"/>
        </w:rPr>
        <w:t>содействие развитию кооперационных связей субъектов малого и среднего предпринимательства с крупными предприятиями, государственными и муниципальными заказчиками, расширение роли и присутствия малого и среднего предпринимательства в межрегиональных и международных экономических связях;</w:t>
      </w:r>
    </w:p>
    <w:p w:rsidR="00967957" w:rsidRPr="008914D6" w:rsidRDefault="00967957" w:rsidP="003E19CD">
      <w:pPr>
        <w:pStyle w:val="aa"/>
        <w:widowControl w:val="0"/>
        <w:numPr>
          <w:ilvl w:val="0"/>
          <w:numId w:val="9"/>
        </w:numPr>
        <w:tabs>
          <w:tab w:val="left" w:pos="993"/>
        </w:tabs>
        <w:ind w:left="0" w:firstLine="709"/>
        <w:jc w:val="both"/>
        <w:rPr>
          <w:rFonts w:ascii="Times New Roman" w:hAnsi="Times New Roman"/>
          <w:sz w:val="28"/>
          <w:szCs w:val="28"/>
        </w:rPr>
      </w:pPr>
      <w:r w:rsidRPr="008914D6">
        <w:rPr>
          <w:rFonts w:ascii="Times New Roman" w:hAnsi="Times New Roman"/>
          <w:sz w:val="28"/>
          <w:szCs w:val="28"/>
        </w:rPr>
        <w:t>стимулирование концентрации малого и среднего предпринимательства в приоритетных областях социально</w:t>
      </w:r>
      <w:r w:rsidR="005301A4" w:rsidRPr="008914D6">
        <w:rPr>
          <w:rFonts w:ascii="Times New Roman" w:hAnsi="Times New Roman"/>
          <w:sz w:val="28"/>
          <w:szCs w:val="28"/>
        </w:rPr>
        <w:t>–</w:t>
      </w:r>
      <w:r w:rsidRPr="008914D6">
        <w:rPr>
          <w:rFonts w:ascii="Times New Roman" w:hAnsi="Times New Roman"/>
          <w:sz w:val="28"/>
          <w:szCs w:val="28"/>
        </w:rPr>
        <w:t>экономического развития города, включая вовлечение малого и среднего предпринимательства в инновационные проекты, в том числе в области решения вопросов городского значения;</w:t>
      </w:r>
    </w:p>
    <w:p w:rsidR="00967957" w:rsidRPr="008914D6" w:rsidRDefault="00967957" w:rsidP="003E19CD">
      <w:pPr>
        <w:pStyle w:val="aa"/>
        <w:widowControl w:val="0"/>
        <w:numPr>
          <w:ilvl w:val="0"/>
          <w:numId w:val="9"/>
        </w:numPr>
        <w:tabs>
          <w:tab w:val="left" w:pos="993"/>
        </w:tabs>
        <w:ind w:left="0" w:firstLine="709"/>
        <w:jc w:val="both"/>
        <w:rPr>
          <w:rFonts w:ascii="Times New Roman" w:hAnsi="Times New Roman" w:cs="Times New Roman"/>
          <w:sz w:val="28"/>
          <w:szCs w:val="28"/>
        </w:rPr>
      </w:pPr>
      <w:r w:rsidRPr="008914D6">
        <w:rPr>
          <w:rFonts w:ascii="Times New Roman" w:hAnsi="Times New Roman"/>
          <w:sz w:val="28"/>
          <w:szCs w:val="28"/>
        </w:rPr>
        <w:t>расширение мероприятий, направленных на снижение административных барьеров и стимулирование конкуренции в мало</w:t>
      </w:r>
      <w:r w:rsidR="006E436B" w:rsidRPr="008914D6">
        <w:rPr>
          <w:rFonts w:ascii="Times New Roman" w:hAnsi="Times New Roman"/>
          <w:sz w:val="28"/>
          <w:szCs w:val="28"/>
        </w:rPr>
        <w:t>м</w:t>
      </w:r>
      <w:r w:rsidR="006E436B" w:rsidRPr="008914D6">
        <w:rPr>
          <w:rFonts w:ascii="Times New Roman" w:hAnsi="Times New Roman"/>
          <w:sz w:val="28"/>
          <w:szCs w:val="28"/>
        </w:rPr>
        <w:br/>
        <w:t>и среднем предпринимательстве;</w:t>
      </w:r>
    </w:p>
    <w:p w:rsidR="006E436B" w:rsidRPr="008914D6" w:rsidRDefault="006E436B" w:rsidP="003E19CD">
      <w:pPr>
        <w:pStyle w:val="aa"/>
        <w:widowControl w:val="0"/>
        <w:numPr>
          <w:ilvl w:val="0"/>
          <w:numId w:val="9"/>
        </w:numPr>
        <w:tabs>
          <w:tab w:val="left" w:pos="993"/>
        </w:tabs>
        <w:ind w:left="0" w:firstLine="709"/>
        <w:jc w:val="both"/>
        <w:rPr>
          <w:rFonts w:ascii="Times New Roman" w:hAnsi="Times New Roman" w:cs="Times New Roman"/>
          <w:sz w:val="28"/>
          <w:szCs w:val="28"/>
        </w:rPr>
      </w:pPr>
      <w:r w:rsidRPr="008914D6">
        <w:rPr>
          <w:rFonts w:ascii="Times New Roman" w:hAnsi="Times New Roman" w:cs="Times New Roman"/>
          <w:spacing w:val="1"/>
          <w:sz w:val="28"/>
          <w:szCs w:val="28"/>
        </w:rPr>
        <w:t>оказание финансовой и имущественной поддержки субъектам малого и среднего предпринимательства.</w:t>
      </w:r>
    </w:p>
    <w:p w:rsidR="003F624E" w:rsidRPr="008914D6" w:rsidRDefault="003F624E" w:rsidP="003E19CD">
      <w:pPr>
        <w:pStyle w:val="aa"/>
        <w:widowControl w:val="0"/>
        <w:numPr>
          <w:ilvl w:val="0"/>
          <w:numId w:val="4"/>
        </w:numPr>
        <w:tabs>
          <w:tab w:val="left" w:pos="1134"/>
        </w:tabs>
        <w:ind w:left="0" w:firstLine="709"/>
        <w:jc w:val="both"/>
        <w:rPr>
          <w:rFonts w:ascii="Times New Roman" w:hAnsi="Times New Roman" w:cs="Times New Roman"/>
          <w:sz w:val="28"/>
          <w:szCs w:val="28"/>
        </w:rPr>
      </w:pPr>
      <w:r w:rsidRPr="008914D6">
        <w:rPr>
          <w:rFonts w:ascii="Times New Roman" w:hAnsi="Times New Roman" w:cs="Times New Roman"/>
          <w:sz w:val="28"/>
          <w:szCs w:val="28"/>
        </w:rPr>
        <w:t>Обеспечение участия города Красноярска в реализации национальных проектов «Малое и среднее предпринимательство и поддержка», «Международная кооперация и экспорт».</w:t>
      </w:r>
    </w:p>
    <w:p w:rsidR="003F624E" w:rsidRPr="008914D6" w:rsidRDefault="00F5541E" w:rsidP="003E19CD">
      <w:pPr>
        <w:pStyle w:val="aa"/>
        <w:widowControl w:val="0"/>
        <w:numPr>
          <w:ilvl w:val="0"/>
          <w:numId w:val="4"/>
        </w:numPr>
        <w:tabs>
          <w:tab w:val="left" w:pos="1134"/>
        </w:tabs>
        <w:ind w:left="0" w:firstLine="709"/>
        <w:jc w:val="both"/>
        <w:rPr>
          <w:rFonts w:ascii="Times New Roman" w:hAnsi="Times New Roman" w:cs="Times New Roman"/>
          <w:sz w:val="28"/>
          <w:szCs w:val="28"/>
        </w:rPr>
      </w:pPr>
      <w:r w:rsidRPr="008914D6">
        <w:rPr>
          <w:rFonts w:ascii="Times New Roman" w:hAnsi="Times New Roman" w:cs="Times New Roman"/>
          <w:sz w:val="28"/>
          <w:szCs w:val="28"/>
        </w:rPr>
        <w:t>Развитие потребительского рынка</w:t>
      </w:r>
      <w:r w:rsidR="003F624E" w:rsidRPr="008914D6">
        <w:rPr>
          <w:rFonts w:ascii="Times New Roman" w:hAnsi="Times New Roman" w:cs="Times New Roman"/>
          <w:sz w:val="28"/>
          <w:szCs w:val="28"/>
        </w:rPr>
        <w:t>:</w:t>
      </w:r>
    </w:p>
    <w:p w:rsidR="00A55E29" w:rsidRPr="008914D6" w:rsidRDefault="00A55E29" w:rsidP="003E19CD">
      <w:pPr>
        <w:numPr>
          <w:ilvl w:val="0"/>
          <w:numId w:val="9"/>
        </w:numPr>
        <w:tabs>
          <w:tab w:val="left" w:pos="993"/>
        </w:tabs>
        <w:autoSpaceDE/>
        <w:autoSpaceDN/>
        <w:adjustRightInd/>
        <w:ind w:left="0" w:firstLine="709"/>
        <w:contextualSpacing/>
        <w:jc w:val="both"/>
        <w:rPr>
          <w:rFonts w:ascii="Times New Roman" w:eastAsiaTheme="minorHAnsi" w:hAnsi="Times New Roman" w:cs="Calibri"/>
          <w:sz w:val="28"/>
          <w:szCs w:val="28"/>
          <w:lang w:eastAsia="en-US"/>
        </w:rPr>
      </w:pPr>
      <w:r w:rsidRPr="008914D6">
        <w:rPr>
          <w:rFonts w:ascii="Times New Roman" w:eastAsiaTheme="minorHAnsi" w:hAnsi="Times New Roman" w:cs="Calibri"/>
          <w:sz w:val="28"/>
          <w:szCs w:val="28"/>
          <w:lang w:eastAsia="en-US"/>
        </w:rPr>
        <w:t>создание условий для комплексного развития торговой инфраструктуры с использованием различных форматов торговли в целях обеспечения доступности социально значимых продовольственных товаров для населения, а также логистической инфраструктуры, включающей строительство и развитие оптово–распределительных центров;</w:t>
      </w:r>
    </w:p>
    <w:p w:rsidR="00A55E29" w:rsidRPr="008914D6" w:rsidRDefault="00A55E29" w:rsidP="003E19CD">
      <w:pPr>
        <w:numPr>
          <w:ilvl w:val="0"/>
          <w:numId w:val="9"/>
        </w:numPr>
        <w:tabs>
          <w:tab w:val="left" w:pos="993"/>
        </w:tabs>
        <w:autoSpaceDE/>
        <w:autoSpaceDN/>
        <w:adjustRightInd/>
        <w:ind w:left="0" w:firstLine="709"/>
        <w:contextualSpacing/>
        <w:jc w:val="both"/>
        <w:rPr>
          <w:rFonts w:ascii="Times New Roman" w:eastAsiaTheme="minorHAnsi" w:hAnsi="Times New Roman" w:cs="Calibri"/>
          <w:sz w:val="28"/>
          <w:szCs w:val="28"/>
          <w:lang w:eastAsia="en-US"/>
        </w:rPr>
      </w:pPr>
      <w:r w:rsidRPr="008914D6">
        <w:rPr>
          <w:rFonts w:ascii="Times New Roman" w:eastAsiaTheme="minorHAnsi" w:hAnsi="Times New Roman" w:cs="Calibri"/>
          <w:sz w:val="28"/>
          <w:szCs w:val="28"/>
          <w:lang w:eastAsia="en-US"/>
        </w:rPr>
        <w:t>содействие развитию новых востребованных форматов заведений общественного питания, цифровых сервисов и служб доставки, а также строительству объектов обслуживания населения, в том числе гостиниц мирового уровня, аквапарка;</w:t>
      </w:r>
    </w:p>
    <w:p w:rsidR="00F5541E" w:rsidRPr="008914D6" w:rsidRDefault="00F5541E" w:rsidP="003E19CD">
      <w:pPr>
        <w:pStyle w:val="aa"/>
        <w:widowControl w:val="0"/>
        <w:numPr>
          <w:ilvl w:val="0"/>
          <w:numId w:val="9"/>
        </w:numPr>
        <w:tabs>
          <w:tab w:val="left" w:pos="993"/>
        </w:tabs>
        <w:ind w:left="0" w:firstLine="709"/>
        <w:jc w:val="both"/>
        <w:rPr>
          <w:rFonts w:ascii="Times New Roman" w:hAnsi="Times New Roman"/>
          <w:sz w:val="28"/>
          <w:szCs w:val="28"/>
        </w:rPr>
      </w:pPr>
      <w:r w:rsidRPr="008914D6">
        <w:rPr>
          <w:rFonts w:ascii="Times New Roman" w:hAnsi="Times New Roman"/>
          <w:sz w:val="28"/>
          <w:szCs w:val="28"/>
        </w:rPr>
        <w:t>создание условий для развития местных торговых сетей, имеющих устойчивые связи с местными товаропроизводителями, в том числе развитие товаропроводящих сетей для реализации продукции местных товаропроизводителей;</w:t>
      </w:r>
    </w:p>
    <w:p w:rsidR="00A55E29" w:rsidRPr="008914D6" w:rsidRDefault="00A55E29" w:rsidP="003E19CD">
      <w:pPr>
        <w:numPr>
          <w:ilvl w:val="0"/>
          <w:numId w:val="9"/>
        </w:numPr>
        <w:tabs>
          <w:tab w:val="left" w:pos="993"/>
        </w:tabs>
        <w:autoSpaceDE/>
        <w:autoSpaceDN/>
        <w:adjustRightInd/>
        <w:ind w:left="0" w:firstLine="709"/>
        <w:contextualSpacing/>
        <w:jc w:val="both"/>
        <w:rPr>
          <w:rFonts w:ascii="Times New Roman" w:eastAsiaTheme="minorHAnsi" w:hAnsi="Times New Roman" w:cs="Calibri"/>
          <w:sz w:val="28"/>
          <w:szCs w:val="28"/>
          <w:lang w:eastAsia="en-US"/>
        </w:rPr>
      </w:pPr>
      <w:r w:rsidRPr="008914D6">
        <w:rPr>
          <w:rFonts w:ascii="Times New Roman" w:eastAsiaTheme="minorHAnsi" w:hAnsi="Times New Roman" w:cs="Calibri"/>
          <w:sz w:val="28"/>
          <w:szCs w:val="28"/>
          <w:lang w:eastAsia="en-US"/>
        </w:rPr>
        <w:t xml:space="preserve">развитие ярмарочной торговли на оборудованных и оформленных торговых площадках с привлечением к участию местных товаропроизводителей с целью обеспечения населения продовольственными товарами по ценам производителя; </w:t>
      </w:r>
    </w:p>
    <w:p w:rsidR="00A55E29" w:rsidRPr="008914D6" w:rsidRDefault="00A55E29" w:rsidP="003E19CD">
      <w:pPr>
        <w:numPr>
          <w:ilvl w:val="0"/>
          <w:numId w:val="9"/>
        </w:numPr>
        <w:tabs>
          <w:tab w:val="left" w:pos="993"/>
        </w:tabs>
        <w:autoSpaceDE/>
        <w:autoSpaceDN/>
        <w:adjustRightInd/>
        <w:ind w:left="0" w:firstLine="709"/>
        <w:contextualSpacing/>
        <w:jc w:val="both"/>
        <w:rPr>
          <w:rFonts w:ascii="Times New Roman" w:eastAsiaTheme="minorHAnsi" w:hAnsi="Times New Roman" w:cs="Calibri"/>
          <w:sz w:val="28"/>
          <w:szCs w:val="28"/>
          <w:lang w:eastAsia="en-US"/>
        </w:rPr>
      </w:pPr>
      <w:r w:rsidRPr="008914D6">
        <w:rPr>
          <w:rFonts w:ascii="Times New Roman" w:eastAsiaTheme="minorHAnsi" w:hAnsi="Times New Roman" w:cs="Calibri"/>
          <w:sz w:val="28"/>
          <w:szCs w:val="28"/>
          <w:lang w:eastAsia="en-US"/>
        </w:rPr>
        <w:t>содействие развитию конкуренции в торговле, общественном</w:t>
      </w:r>
      <w:r w:rsidRPr="008914D6">
        <w:rPr>
          <w:rFonts w:ascii="Times New Roman" w:eastAsiaTheme="minorHAnsi" w:hAnsi="Times New Roman" w:cs="Calibri"/>
          <w:color w:val="0070C0"/>
          <w:sz w:val="28"/>
          <w:szCs w:val="28"/>
          <w:lang w:eastAsia="en-US"/>
        </w:rPr>
        <w:t xml:space="preserve"> </w:t>
      </w:r>
      <w:r w:rsidRPr="008914D6">
        <w:rPr>
          <w:rFonts w:ascii="Times New Roman" w:eastAsiaTheme="minorHAnsi" w:hAnsi="Times New Roman" w:cs="Calibri"/>
          <w:sz w:val="28"/>
          <w:szCs w:val="28"/>
          <w:lang w:eastAsia="en-US"/>
        </w:rPr>
        <w:t>питании, на рынке услуг, а также достижении высоких стандартов качества предоставляемых услуг с использованием цифровых технологий.</w:t>
      </w:r>
    </w:p>
    <w:p w:rsidR="00C536A5" w:rsidRPr="008914D6" w:rsidRDefault="00C536A5" w:rsidP="003E19CD">
      <w:pPr>
        <w:pStyle w:val="aa"/>
        <w:widowControl w:val="0"/>
        <w:numPr>
          <w:ilvl w:val="0"/>
          <w:numId w:val="4"/>
        </w:numPr>
        <w:tabs>
          <w:tab w:val="left" w:pos="1134"/>
        </w:tabs>
        <w:ind w:left="0" w:firstLine="709"/>
        <w:jc w:val="both"/>
        <w:rPr>
          <w:rFonts w:ascii="Times New Roman" w:hAnsi="Times New Roman" w:cs="Times New Roman"/>
          <w:sz w:val="28"/>
          <w:szCs w:val="28"/>
        </w:rPr>
      </w:pPr>
      <w:r w:rsidRPr="008914D6">
        <w:rPr>
          <w:rFonts w:ascii="Times New Roman" w:hAnsi="Times New Roman" w:cs="Times New Roman"/>
          <w:sz w:val="28"/>
          <w:szCs w:val="28"/>
        </w:rPr>
        <w:t>Создание условий для развития человеческого потенциала города Красноярска:</w:t>
      </w:r>
    </w:p>
    <w:p w:rsidR="00C536A5" w:rsidRPr="008914D6" w:rsidRDefault="00C536A5" w:rsidP="003E19CD">
      <w:pPr>
        <w:pStyle w:val="aa"/>
        <w:widowControl w:val="0"/>
        <w:numPr>
          <w:ilvl w:val="0"/>
          <w:numId w:val="8"/>
        </w:numPr>
        <w:tabs>
          <w:tab w:val="left" w:pos="993"/>
        </w:tabs>
        <w:ind w:left="0" w:firstLine="709"/>
        <w:jc w:val="both"/>
        <w:rPr>
          <w:rFonts w:ascii="Times New Roman" w:hAnsi="Times New Roman"/>
          <w:sz w:val="28"/>
          <w:szCs w:val="28"/>
        </w:rPr>
      </w:pPr>
      <w:r w:rsidRPr="008914D6">
        <w:rPr>
          <w:rFonts w:ascii="Times New Roman" w:hAnsi="Times New Roman"/>
          <w:sz w:val="28"/>
          <w:szCs w:val="28"/>
        </w:rPr>
        <w:t>содействие миграционной политике, позволяющей обеспечить дополнительный миграционный прирост и снижение нелегальной трудовой миграции;</w:t>
      </w:r>
    </w:p>
    <w:p w:rsidR="00C536A5" w:rsidRPr="008914D6" w:rsidRDefault="00C536A5" w:rsidP="003E19CD">
      <w:pPr>
        <w:pStyle w:val="aa"/>
        <w:widowControl w:val="0"/>
        <w:numPr>
          <w:ilvl w:val="0"/>
          <w:numId w:val="8"/>
        </w:numPr>
        <w:tabs>
          <w:tab w:val="left" w:pos="993"/>
        </w:tabs>
        <w:ind w:left="0" w:firstLine="709"/>
        <w:jc w:val="both"/>
        <w:rPr>
          <w:rFonts w:ascii="Times New Roman" w:hAnsi="Times New Roman" w:cs="Times New Roman"/>
          <w:sz w:val="28"/>
          <w:szCs w:val="28"/>
        </w:rPr>
      </w:pPr>
      <w:r w:rsidRPr="008914D6">
        <w:rPr>
          <w:rFonts w:ascii="Times New Roman" w:hAnsi="Times New Roman"/>
          <w:sz w:val="28"/>
          <w:szCs w:val="28"/>
        </w:rPr>
        <w:t>снижение уровня скрытой безработицы и стимулирования создания рабочих ме</w:t>
      </w:r>
      <w:proofErr w:type="gramStart"/>
      <w:r w:rsidRPr="008914D6">
        <w:rPr>
          <w:rFonts w:ascii="Times New Roman" w:hAnsi="Times New Roman"/>
          <w:sz w:val="28"/>
          <w:szCs w:val="28"/>
        </w:rPr>
        <w:t>ст в сф</w:t>
      </w:r>
      <w:proofErr w:type="gramEnd"/>
      <w:r w:rsidRPr="008914D6">
        <w:rPr>
          <w:rFonts w:ascii="Times New Roman" w:hAnsi="Times New Roman"/>
          <w:sz w:val="28"/>
          <w:szCs w:val="28"/>
        </w:rPr>
        <w:t xml:space="preserve">ере малого бизнеса и </w:t>
      </w:r>
      <w:proofErr w:type="spellStart"/>
      <w:r w:rsidRPr="008914D6">
        <w:rPr>
          <w:rFonts w:ascii="Times New Roman" w:hAnsi="Times New Roman"/>
          <w:sz w:val="28"/>
          <w:szCs w:val="28"/>
        </w:rPr>
        <w:t>самозанятости</w:t>
      </w:r>
      <w:proofErr w:type="spellEnd"/>
      <w:r w:rsidRPr="008914D6">
        <w:rPr>
          <w:rFonts w:ascii="Times New Roman" w:hAnsi="Times New Roman"/>
          <w:sz w:val="28"/>
          <w:szCs w:val="28"/>
        </w:rPr>
        <w:t xml:space="preserve"> населения;</w:t>
      </w:r>
    </w:p>
    <w:p w:rsidR="00C536A5" w:rsidRPr="008914D6" w:rsidRDefault="00C536A5" w:rsidP="003E19CD">
      <w:pPr>
        <w:pStyle w:val="aa"/>
        <w:widowControl w:val="0"/>
        <w:numPr>
          <w:ilvl w:val="0"/>
          <w:numId w:val="9"/>
        </w:numPr>
        <w:tabs>
          <w:tab w:val="left" w:pos="993"/>
        </w:tabs>
        <w:ind w:left="0" w:firstLine="709"/>
        <w:jc w:val="both"/>
        <w:rPr>
          <w:sz w:val="28"/>
          <w:szCs w:val="28"/>
        </w:rPr>
      </w:pPr>
      <w:r w:rsidRPr="008914D6">
        <w:rPr>
          <w:rFonts w:ascii="Times New Roman" w:hAnsi="Times New Roman"/>
          <w:sz w:val="28"/>
          <w:szCs w:val="28"/>
        </w:rPr>
        <w:t xml:space="preserve">содействие развитию предпринимательства и </w:t>
      </w:r>
      <w:proofErr w:type="spellStart"/>
      <w:r w:rsidRPr="008914D6">
        <w:rPr>
          <w:rFonts w:ascii="Times New Roman" w:hAnsi="Times New Roman"/>
          <w:sz w:val="28"/>
          <w:szCs w:val="28"/>
        </w:rPr>
        <w:t>самозанятости</w:t>
      </w:r>
      <w:proofErr w:type="spellEnd"/>
      <w:r w:rsidRPr="008914D6">
        <w:rPr>
          <w:rFonts w:ascii="Times New Roman" w:hAnsi="Times New Roman"/>
          <w:sz w:val="28"/>
          <w:szCs w:val="28"/>
        </w:rPr>
        <w:t xml:space="preserve"> среди населения с ограниченными физическими возможностями, выпускников высших и средних специальных учебных заведений, попавших под сокращение граждан, молодежи в возрасте до 30 лет.</w:t>
      </w:r>
    </w:p>
    <w:p w:rsidR="00246ABE" w:rsidRPr="008914D6" w:rsidRDefault="00246ABE" w:rsidP="005B667B">
      <w:pPr>
        <w:ind w:firstLine="709"/>
        <w:jc w:val="both"/>
        <w:rPr>
          <w:rFonts w:ascii="Times New Roman" w:hAnsi="Times New Roman" w:cs="Times New Roman"/>
          <w:sz w:val="28"/>
          <w:szCs w:val="28"/>
        </w:rPr>
      </w:pPr>
      <w:r w:rsidRPr="008914D6">
        <w:rPr>
          <w:rFonts w:ascii="Times New Roman" w:hAnsi="Times New Roman" w:cs="Times New Roman"/>
          <w:sz w:val="28"/>
          <w:szCs w:val="28"/>
        </w:rPr>
        <w:t>Деятельность департамента экономическо</w:t>
      </w:r>
      <w:r w:rsidR="00D7532E" w:rsidRPr="008914D6">
        <w:rPr>
          <w:rFonts w:ascii="Times New Roman" w:hAnsi="Times New Roman" w:cs="Times New Roman"/>
          <w:sz w:val="28"/>
          <w:szCs w:val="28"/>
        </w:rPr>
        <w:t>й политики и инвестиционного</w:t>
      </w:r>
      <w:r w:rsidRPr="008914D6">
        <w:rPr>
          <w:rFonts w:ascii="Times New Roman" w:hAnsi="Times New Roman" w:cs="Times New Roman"/>
          <w:sz w:val="28"/>
          <w:szCs w:val="28"/>
        </w:rPr>
        <w:t xml:space="preserve"> развития администрации города Красноярска в прогнозном периоде будет направлена </w:t>
      </w:r>
      <w:proofErr w:type="gramStart"/>
      <w:r w:rsidRPr="008914D6">
        <w:rPr>
          <w:rFonts w:ascii="Times New Roman" w:hAnsi="Times New Roman" w:cs="Times New Roman"/>
          <w:sz w:val="28"/>
          <w:szCs w:val="28"/>
        </w:rPr>
        <w:t>на</w:t>
      </w:r>
      <w:proofErr w:type="gramEnd"/>
      <w:r w:rsidRPr="008914D6">
        <w:rPr>
          <w:rFonts w:ascii="Times New Roman" w:hAnsi="Times New Roman" w:cs="Times New Roman"/>
          <w:sz w:val="28"/>
          <w:szCs w:val="28"/>
        </w:rPr>
        <w:t>:</w:t>
      </w:r>
    </w:p>
    <w:p w:rsidR="00246ABE" w:rsidRPr="008914D6" w:rsidRDefault="00E23456" w:rsidP="003E19CD">
      <w:pPr>
        <w:pStyle w:val="aa"/>
        <w:widowControl w:val="0"/>
        <w:numPr>
          <w:ilvl w:val="0"/>
          <w:numId w:val="9"/>
        </w:numPr>
        <w:tabs>
          <w:tab w:val="left" w:pos="993"/>
        </w:tabs>
        <w:ind w:left="0" w:firstLine="709"/>
        <w:jc w:val="both"/>
        <w:rPr>
          <w:rFonts w:ascii="Times New Roman" w:hAnsi="Times New Roman"/>
          <w:sz w:val="28"/>
          <w:szCs w:val="28"/>
        </w:rPr>
      </w:pPr>
      <w:r w:rsidRPr="008914D6">
        <w:rPr>
          <w:rFonts w:ascii="Times New Roman" w:hAnsi="Times New Roman"/>
          <w:sz w:val="28"/>
          <w:szCs w:val="28"/>
        </w:rPr>
        <w:t xml:space="preserve">содействие </w:t>
      </w:r>
      <w:r w:rsidR="00246ABE" w:rsidRPr="008914D6">
        <w:rPr>
          <w:rFonts w:ascii="Times New Roman" w:hAnsi="Times New Roman"/>
          <w:sz w:val="28"/>
          <w:szCs w:val="28"/>
        </w:rPr>
        <w:t>созданию благоприятного предпринимательского климата для ведения бизнеса на территории города Красноярска</w:t>
      </w:r>
      <w:r w:rsidRPr="008914D6">
        <w:rPr>
          <w:rFonts w:ascii="Times New Roman" w:hAnsi="Times New Roman"/>
          <w:sz w:val="28"/>
          <w:szCs w:val="28"/>
        </w:rPr>
        <w:t>:</w:t>
      </w:r>
    </w:p>
    <w:p w:rsidR="00246ABE" w:rsidRPr="008914D6" w:rsidRDefault="00E46813" w:rsidP="00E34813">
      <w:pPr>
        <w:ind w:firstLine="709"/>
        <w:jc w:val="both"/>
        <w:rPr>
          <w:rFonts w:ascii="Times New Roman" w:hAnsi="Times New Roman" w:cs="Times New Roman"/>
          <w:sz w:val="28"/>
          <w:szCs w:val="28"/>
        </w:rPr>
      </w:pPr>
      <w:r w:rsidRPr="008914D6">
        <w:rPr>
          <w:rFonts w:ascii="Times New Roman" w:hAnsi="Times New Roman" w:cs="Times New Roman"/>
          <w:sz w:val="28"/>
          <w:szCs w:val="28"/>
        </w:rPr>
        <w:t>обеспечение надежного функционирования инфраструктуры поддержки малого и среднего предпринимательства</w:t>
      </w:r>
      <w:r w:rsidR="00E23456" w:rsidRPr="008914D6">
        <w:rPr>
          <w:rFonts w:ascii="Times New Roman" w:hAnsi="Times New Roman" w:cs="Times New Roman"/>
          <w:sz w:val="28"/>
          <w:szCs w:val="28"/>
        </w:rPr>
        <w:t>;</w:t>
      </w:r>
    </w:p>
    <w:p w:rsidR="00246ABE" w:rsidRPr="008914D6" w:rsidRDefault="00E23456" w:rsidP="00E34813">
      <w:pPr>
        <w:ind w:firstLine="709"/>
        <w:jc w:val="both"/>
        <w:rPr>
          <w:rFonts w:ascii="Times New Roman" w:hAnsi="Times New Roman" w:cs="Times New Roman"/>
          <w:sz w:val="28"/>
          <w:szCs w:val="28"/>
        </w:rPr>
      </w:pPr>
      <w:r w:rsidRPr="008914D6">
        <w:rPr>
          <w:rFonts w:ascii="Times New Roman" w:hAnsi="Times New Roman" w:cs="Times New Roman"/>
          <w:sz w:val="28"/>
          <w:szCs w:val="28"/>
        </w:rPr>
        <w:t xml:space="preserve">оказание </w:t>
      </w:r>
      <w:r w:rsidR="007B06D9" w:rsidRPr="008914D6">
        <w:rPr>
          <w:rFonts w:ascii="Times New Roman" w:hAnsi="Times New Roman" w:cs="Times New Roman"/>
          <w:sz w:val="28"/>
          <w:szCs w:val="28"/>
        </w:rPr>
        <w:t>ф</w:t>
      </w:r>
      <w:r w:rsidR="00246ABE" w:rsidRPr="008914D6">
        <w:rPr>
          <w:rFonts w:ascii="Times New Roman" w:hAnsi="Times New Roman" w:cs="Times New Roman"/>
          <w:sz w:val="28"/>
          <w:szCs w:val="28"/>
        </w:rPr>
        <w:t>инансов</w:t>
      </w:r>
      <w:r w:rsidR="007B06D9" w:rsidRPr="008914D6">
        <w:rPr>
          <w:rFonts w:ascii="Times New Roman" w:hAnsi="Times New Roman" w:cs="Times New Roman"/>
          <w:sz w:val="28"/>
          <w:szCs w:val="28"/>
        </w:rPr>
        <w:t>ой</w:t>
      </w:r>
      <w:r w:rsidR="00246ABE" w:rsidRPr="008914D6">
        <w:rPr>
          <w:rFonts w:ascii="Times New Roman" w:hAnsi="Times New Roman" w:cs="Times New Roman"/>
          <w:sz w:val="28"/>
          <w:szCs w:val="28"/>
        </w:rPr>
        <w:t xml:space="preserve"> и имущественн</w:t>
      </w:r>
      <w:r w:rsidR="007B06D9" w:rsidRPr="008914D6">
        <w:rPr>
          <w:rFonts w:ascii="Times New Roman" w:hAnsi="Times New Roman" w:cs="Times New Roman"/>
          <w:sz w:val="28"/>
          <w:szCs w:val="28"/>
        </w:rPr>
        <w:t>ой</w:t>
      </w:r>
      <w:r w:rsidR="00246ABE" w:rsidRPr="008914D6">
        <w:rPr>
          <w:rFonts w:ascii="Times New Roman" w:hAnsi="Times New Roman" w:cs="Times New Roman"/>
          <w:sz w:val="28"/>
          <w:szCs w:val="28"/>
        </w:rPr>
        <w:t xml:space="preserve"> поддержк</w:t>
      </w:r>
      <w:r w:rsidR="007B06D9" w:rsidRPr="008914D6">
        <w:rPr>
          <w:rFonts w:ascii="Times New Roman" w:hAnsi="Times New Roman" w:cs="Times New Roman"/>
          <w:sz w:val="28"/>
          <w:szCs w:val="28"/>
        </w:rPr>
        <w:t>и</w:t>
      </w:r>
      <w:r w:rsidR="00246ABE" w:rsidRPr="008914D6">
        <w:rPr>
          <w:rFonts w:ascii="Times New Roman" w:hAnsi="Times New Roman" w:cs="Times New Roman"/>
          <w:sz w:val="28"/>
          <w:szCs w:val="28"/>
        </w:rPr>
        <w:t xml:space="preserve"> субъект</w:t>
      </w:r>
      <w:r w:rsidR="007B06D9" w:rsidRPr="008914D6">
        <w:rPr>
          <w:rFonts w:ascii="Times New Roman" w:hAnsi="Times New Roman" w:cs="Times New Roman"/>
          <w:sz w:val="28"/>
          <w:szCs w:val="28"/>
        </w:rPr>
        <w:t>ам</w:t>
      </w:r>
      <w:r w:rsidR="00246ABE" w:rsidRPr="008914D6">
        <w:rPr>
          <w:rFonts w:ascii="Times New Roman" w:hAnsi="Times New Roman" w:cs="Times New Roman"/>
          <w:sz w:val="28"/>
          <w:szCs w:val="28"/>
        </w:rPr>
        <w:t xml:space="preserve"> малого и среднего предпринимательства</w:t>
      </w:r>
      <w:r w:rsidRPr="008914D6">
        <w:rPr>
          <w:rFonts w:ascii="Times New Roman" w:hAnsi="Times New Roman" w:cs="Times New Roman"/>
          <w:sz w:val="28"/>
          <w:szCs w:val="28"/>
        </w:rPr>
        <w:t>;</w:t>
      </w:r>
    </w:p>
    <w:p w:rsidR="00246ABE" w:rsidRPr="008914D6" w:rsidRDefault="00E23456" w:rsidP="00E34813">
      <w:pPr>
        <w:ind w:firstLine="709"/>
        <w:jc w:val="both"/>
        <w:rPr>
          <w:rFonts w:ascii="Times New Roman" w:hAnsi="Times New Roman" w:cs="Times New Roman"/>
          <w:sz w:val="28"/>
          <w:szCs w:val="28"/>
        </w:rPr>
      </w:pPr>
      <w:r w:rsidRPr="008914D6">
        <w:rPr>
          <w:rFonts w:ascii="Times New Roman" w:hAnsi="Times New Roman" w:cs="Times New Roman"/>
          <w:sz w:val="28"/>
          <w:szCs w:val="28"/>
        </w:rPr>
        <w:t>организаци</w:t>
      </w:r>
      <w:r w:rsidR="00E30BB0" w:rsidRPr="008914D6">
        <w:rPr>
          <w:rFonts w:ascii="Times New Roman" w:hAnsi="Times New Roman" w:cs="Times New Roman"/>
          <w:sz w:val="28"/>
          <w:szCs w:val="28"/>
        </w:rPr>
        <w:t>ю</w:t>
      </w:r>
      <w:r w:rsidRPr="008914D6">
        <w:rPr>
          <w:rFonts w:ascii="Times New Roman" w:hAnsi="Times New Roman" w:cs="Times New Roman"/>
          <w:sz w:val="28"/>
          <w:szCs w:val="28"/>
        </w:rPr>
        <w:t xml:space="preserve"> </w:t>
      </w:r>
      <w:r w:rsidR="00246ABE" w:rsidRPr="008914D6">
        <w:rPr>
          <w:rFonts w:ascii="Times New Roman" w:hAnsi="Times New Roman" w:cs="Times New Roman"/>
          <w:sz w:val="28"/>
          <w:szCs w:val="28"/>
        </w:rPr>
        <w:t>работы Координационного совета в области развития малого и среднего предпринимательства при Главе города Красноярска</w:t>
      </w:r>
      <w:r w:rsidRPr="008914D6">
        <w:rPr>
          <w:rFonts w:ascii="Times New Roman" w:hAnsi="Times New Roman" w:cs="Times New Roman"/>
          <w:sz w:val="28"/>
          <w:szCs w:val="28"/>
        </w:rPr>
        <w:t>;</w:t>
      </w:r>
    </w:p>
    <w:p w:rsidR="00246ABE" w:rsidRPr="008914D6" w:rsidRDefault="00E23456" w:rsidP="00E34813">
      <w:pPr>
        <w:ind w:firstLine="709"/>
        <w:jc w:val="both"/>
        <w:rPr>
          <w:rFonts w:ascii="Times New Roman" w:hAnsi="Times New Roman" w:cs="Times New Roman"/>
          <w:sz w:val="28"/>
          <w:szCs w:val="28"/>
        </w:rPr>
      </w:pPr>
      <w:r w:rsidRPr="008914D6">
        <w:rPr>
          <w:rFonts w:ascii="Times New Roman" w:hAnsi="Times New Roman" w:cs="Times New Roman"/>
          <w:sz w:val="28"/>
          <w:szCs w:val="28"/>
        </w:rPr>
        <w:t xml:space="preserve">взаимодействие </w:t>
      </w:r>
      <w:r w:rsidR="00246ABE" w:rsidRPr="008914D6">
        <w:rPr>
          <w:rFonts w:ascii="Times New Roman" w:hAnsi="Times New Roman" w:cs="Times New Roman"/>
          <w:sz w:val="28"/>
          <w:szCs w:val="28"/>
        </w:rPr>
        <w:t>с Правительством Красноярского края по вопросам поддержки субъектов малого и среднего предпринимательства</w:t>
      </w:r>
      <w:r w:rsidRPr="008914D6">
        <w:rPr>
          <w:rFonts w:ascii="Times New Roman" w:hAnsi="Times New Roman" w:cs="Times New Roman"/>
          <w:sz w:val="28"/>
          <w:szCs w:val="28"/>
        </w:rPr>
        <w:t>;</w:t>
      </w:r>
    </w:p>
    <w:p w:rsidR="00E46813" w:rsidRPr="008914D6" w:rsidRDefault="00E46813" w:rsidP="00E34813">
      <w:pPr>
        <w:ind w:firstLine="709"/>
        <w:jc w:val="both"/>
        <w:rPr>
          <w:rFonts w:ascii="Times New Roman" w:hAnsi="Times New Roman" w:cs="Times New Roman"/>
          <w:sz w:val="28"/>
          <w:szCs w:val="28"/>
        </w:rPr>
      </w:pPr>
      <w:r w:rsidRPr="008914D6">
        <w:rPr>
          <w:rFonts w:ascii="Times New Roman" w:hAnsi="Times New Roman" w:cs="Times New Roman"/>
          <w:sz w:val="28"/>
          <w:szCs w:val="28"/>
        </w:rPr>
        <w:t>увеличение числа населения, занятого в малом и среднем предпринимательстве;</w:t>
      </w:r>
    </w:p>
    <w:p w:rsidR="00B9391A" w:rsidRPr="008914D6" w:rsidRDefault="00E23456" w:rsidP="00E34813">
      <w:pPr>
        <w:ind w:firstLine="709"/>
        <w:jc w:val="both"/>
        <w:rPr>
          <w:rFonts w:ascii="Times New Roman" w:hAnsi="Times New Roman" w:cs="Times New Roman"/>
          <w:sz w:val="28"/>
          <w:szCs w:val="28"/>
        </w:rPr>
      </w:pPr>
      <w:r w:rsidRPr="008914D6">
        <w:rPr>
          <w:rFonts w:ascii="Times New Roman" w:hAnsi="Times New Roman" w:cs="Times New Roman"/>
          <w:sz w:val="28"/>
          <w:szCs w:val="28"/>
        </w:rPr>
        <w:t>презентаци</w:t>
      </w:r>
      <w:r w:rsidR="00E46813" w:rsidRPr="008914D6">
        <w:rPr>
          <w:rFonts w:ascii="Times New Roman" w:hAnsi="Times New Roman" w:cs="Times New Roman"/>
          <w:sz w:val="28"/>
          <w:szCs w:val="28"/>
        </w:rPr>
        <w:t>я</w:t>
      </w:r>
      <w:r w:rsidRPr="008914D6">
        <w:rPr>
          <w:rFonts w:ascii="Times New Roman" w:hAnsi="Times New Roman" w:cs="Times New Roman"/>
          <w:sz w:val="28"/>
          <w:szCs w:val="28"/>
        </w:rPr>
        <w:t xml:space="preserve"> </w:t>
      </w:r>
      <w:r w:rsidR="0064226A" w:rsidRPr="008914D6">
        <w:rPr>
          <w:rFonts w:ascii="Times New Roman" w:hAnsi="Times New Roman" w:cs="Times New Roman"/>
          <w:sz w:val="28"/>
          <w:szCs w:val="28"/>
        </w:rPr>
        <w:t xml:space="preserve">инфраструктурного и инвестиционного </w:t>
      </w:r>
      <w:r w:rsidR="00E46813" w:rsidRPr="008914D6">
        <w:rPr>
          <w:rFonts w:ascii="Times New Roman" w:hAnsi="Times New Roman" w:cs="Times New Roman"/>
          <w:sz w:val="28"/>
          <w:szCs w:val="28"/>
        </w:rPr>
        <w:t xml:space="preserve">потенциала </w:t>
      </w:r>
      <w:r w:rsidR="0064226A" w:rsidRPr="008914D6">
        <w:rPr>
          <w:rFonts w:ascii="Times New Roman" w:hAnsi="Times New Roman" w:cs="Times New Roman"/>
          <w:sz w:val="28"/>
          <w:szCs w:val="28"/>
        </w:rPr>
        <w:t>развития города с использованием инновационных технологий</w:t>
      </w:r>
      <w:r w:rsidR="006A08C6" w:rsidRPr="008914D6">
        <w:rPr>
          <w:rFonts w:ascii="Times New Roman" w:hAnsi="Times New Roman" w:cs="Times New Roman"/>
          <w:sz w:val="28"/>
          <w:szCs w:val="28"/>
        </w:rPr>
        <w:t>;</w:t>
      </w:r>
    </w:p>
    <w:p w:rsidR="00246ABE" w:rsidRPr="008914D6" w:rsidRDefault="00446A8B" w:rsidP="003E19CD">
      <w:pPr>
        <w:pStyle w:val="aa"/>
        <w:widowControl w:val="0"/>
        <w:numPr>
          <w:ilvl w:val="0"/>
          <w:numId w:val="9"/>
        </w:numPr>
        <w:tabs>
          <w:tab w:val="left" w:pos="993"/>
        </w:tabs>
        <w:ind w:left="0" w:firstLine="709"/>
        <w:jc w:val="both"/>
        <w:rPr>
          <w:rFonts w:ascii="Times New Roman" w:hAnsi="Times New Roman"/>
          <w:sz w:val="28"/>
          <w:szCs w:val="28"/>
        </w:rPr>
      </w:pPr>
      <w:r w:rsidRPr="008914D6">
        <w:rPr>
          <w:rFonts w:ascii="Times New Roman" w:hAnsi="Times New Roman"/>
          <w:sz w:val="28"/>
          <w:szCs w:val="28"/>
        </w:rPr>
        <w:t xml:space="preserve">осуществление </w:t>
      </w:r>
      <w:r w:rsidR="00246ABE" w:rsidRPr="008914D6">
        <w:rPr>
          <w:rFonts w:ascii="Times New Roman" w:hAnsi="Times New Roman"/>
          <w:sz w:val="28"/>
          <w:szCs w:val="28"/>
        </w:rPr>
        <w:t>анализа социально</w:t>
      </w:r>
      <w:r w:rsidR="005301A4" w:rsidRPr="008914D6">
        <w:rPr>
          <w:rFonts w:ascii="Times New Roman" w:hAnsi="Times New Roman"/>
          <w:sz w:val="28"/>
          <w:szCs w:val="28"/>
        </w:rPr>
        <w:t>–</w:t>
      </w:r>
      <w:r w:rsidR="00246ABE" w:rsidRPr="008914D6">
        <w:rPr>
          <w:rFonts w:ascii="Times New Roman" w:hAnsi="Times New Roman"/>
          <w:sz w:val="28"/>
          <w:szCs w:val="28"/>
        </w:rPr>
        <w:t xml:space="preserve">экономической ситуации в городе, организация работы по </w:t>
      </w:r>
      <w:r w:rsidR="0069195B" w:rsidRPr="008914D6">
        <w:rPr>
          <w:rFonts w:ascii="Times New Roman" w:hAnsi="Times New Roman"/>
          <w:sz w:val="28"/>
          <w:szCs w:val="28"/>
        </w:rPr>
        <w:t>выполнению</w:t>
      </w:r>
      <w:r w:rsidR="00C5016C" w:rsidRPr="008914D6">
        <w:rPr>
          <w:rFonts w:ascii="Times New Roman" w:hAnsi="Times New Roman"/>
          <w:sz w:val="28"/>
          <w:szCs w:val="28"/>
        </w:rPr>
        <w:t xml:space="preserve"> </w:t>
      </w:r>
      <w:r w:rsidR="00C5016C" w:rsidRPr="008914D6">
        <w:rPr>
          <w:rFonts w:ascii="Times New Roman" w:hAnsi="Times New Roman"/>
          <w:sz w:val="28"/>
          <w:szCs w:val="30"/>
        </w:rPr>
        <w:t>плана мероприятий по реализации стратегии социально</w:t>
      </w:r>
      <w:r w:rsidR="005301A4" w:rsidRPr="008914D6">
        <w:rPr>
          <w:rFonts w:ascii="Times New Roman" w:hAnsi="Times New Roman"/>
          <w:sz w:val="28"/>
          <w:szCs w:val="30"/>
        </w:rPr>
        <w:t>–</w:t>
      </w:r>
      <w:r w:rsidR="00C5016C" w:rsidRPr="008914D6">
        <w:rPr>
          <w:rFonts w:ascii="Times New Roman" w:hAnsi="Times New Roman"/>
          <w:sz w:val="28"/>
          <w:szCs w:val="30"/>
        </w:rPr>
        <w:t>экономического развития города Красноярска до 2030 года</w:t>
      </w:r>
      <w:r w:rsidRPr="008914D6">
        <w:rPr>
          <w:rFonts w:ascii="Times New Roman" w:hAnsi="Times New Roman"/>
          <w:sz w:val="28"/>
          <w:szCs w:val="28"/>
        </w:rPr>
        <w:t>;</w:t>
      </w:r>
    </w:p>
    <w:p w:rsidR="00246ABE" w:rsidRPr="008914D6" w:rsidRDefault="00446A8B" w:rsidP="003E19CD">
      <w:pPr>
        <w:pStyle w:val="aa"/>
        <w:numPr>
          <w:ilvl w:val="0"/>
          <w:numId w:val="9"/>
        </w:numPr>
        <w:tabs>
          <w:tab w:val="left" w:pos="993"/>
        </w:tabs>
        <w:ind w:left="0" w:firstLine="709"/>
        <w:jc w:val="both"/>
        <w:rPr>
          <w:rFonts w:ascii="Times New Roman" w:hAnsi="Times New Roman"/>
          <w:sz w:val="28"/>
          <w:szCs w:val="28"/>
        </w:rPr>
      </w:pPr>
      <w:r w:rsidRPr="008914D6">
        <w:rPr>
          <w:rFonts w:ascii="Times New Roman" w:hAnsi="Times New Roman"/>
          <w:sz w:val="28"/>
          <w:szCs w:val="28"/>
        </w:rPr>
        <w:t xml:space="preserve">привлечение </w:t>
      </w:r>
      <w:r w:rsidR="00246ABE" w:rsidRPr="008914D6">
        <w:rPr>
          <w:rFonts w:ascii="Times New Roman" w:hAnsi="Times New Roman"/>
          <w:sz w:val="28"/>
          <w:szCs w:val="28"/>
        </w:rPr>
        <w:t>предпринимательского сообщества к решению общегородских вопросов</w:t>
      </w:r>
      <w:r w:rsidRPr="008914D6">
        <w:rPr>
          <w:rFonts w:ascii="Times New Roman" w:hAnsi="Times New Roman"/>
          <w:sz w:val="28"/>
          <w:szCs w:val="28"/>
        </w:rPr>
        <w:t>;</w:t>
      </w:r>
    </w:p>
    <w:p w:rsidR="00246ABE" w:rsidRPr="008914D6" w:rsidRDefault="00446A8B" w:rsidP="003E19CD">
      <w:pPr>
        <w:pStyle w:val="aa"/>
        <w:numPr>
          <w:ilvl w:val="0"/>
          <w:numId w:val="9"/>
        </w:numPr>
        <w:tabs>
          <w:tab w:val="left" w:pos="993"/>
        </w:tabs>
        <w:ind w:left="0" w:firstLine="709"/>
        <w:jc w:val="both"/>
        <w:rPr>
          <w:rFonts w:ascii="Times New Roman" w:hAnsi="Times New Roman"/>
          <w:sz w:val="28"/>
          <w:szCs w:val="28"/>
        </w:rPr>
      </w:pPr>
      <w:r w:rsidRPr="008914D6">
        <w:rPr>
          <w:rFonts w:ascii="Times New Roman" w:hAnsi="Times New Roman"/>
          <w:sz w:val="28"/>
          <w:szCs w:val="28"/>
        </w:rPr>
        <w:t xml:space="preserve">формирование </w:t>
      </w:r>
      <w:r w:rsidR="00246ABE" w:rsidRPr="008914D6">
        <w:rPr>
          <w:rFonts w:ascii="Times New Roman" w:hAnsi="Times New Roman"/>
          <w:sz w:val="28"/>
          <w:szCs w:val="28"/>
        </w:rPr>
        <w:t>тарифной политики администрации города</w:t>
      </w:r>
      <w:r w:rsidRPr="008914D6">
        <w:rPr>
          <w:rFonts w:ascii="Times New Roman" w:hAnsi="Times New Roman"/>
          <w:sz w:val="28"/>
          <w:szCs w:val="28"/>
        </w:rPr>
        <w:t>;</w:t>
      </w:r>
    </w:p>
    <w:p w:rsidR="00246ABE" w:rsidRPr="008914D6" w:rsidRDefault="00446A8B" w:rsidP="003E19CD">
      <w:pPr>
        <w:pStyle w:val="aa"/>
        <w:numPr>
          <w:ilvl w:val="0"/>
          <w:numId w:val="9"/>
        </w:numPr>
        <w:tabs>
          <w:tab w:val="left" w:pos="993"/>
        </w:tabs>
        <w:ind w:left="0" w:firstLine="709"/>
        <w:jc w:val="both"/>
        <w:rPr>
          <w:rFonts w:ascii="Times New Roman" w:hAnsi="Times New Roman"/>
          <w:sz w:val="28"/>
          <w:szCs w:val="28"/>
        </w:rPr>
      </w:pPr>
      <w:r w:rsidRPr="008914D6">
        <w:rPr>
          <w:rFonts w:ascii="Times New Roman" w:hAnsi="Times New Roman"/>
          <w:sz w:val="28"/>
          <w:szCs w:val="28"/>
        </w:rPr>
        <w:t xml:space="preserve">определение </w:t>
      </w:r>
      <w:r w:rsidR="00246ABE" w:rsidRPr="008914D6">
        <w:rPr>
          <w:rFonts w:ascii="Times New Roman" w:hAnsi="Times New Roman"/>
          <w:sz w:val="28"/>
          <w:szCs w:val="28"/>
        </w:rPr>
        <w:t>условий и порядка деятельности муниципальных предприятий и учреждений в части финансово</w:t>
      </w:r>
      <w:r w:rsidR="005301A4" w:rsidRPr="008914D6">
        <w:rPr>
          <w:rFonts w:ascii="Times New Roman" w:hAnsi="Times New Roman"/>
          <w:sz w:val="28"/>
          <w:szCs w:val="28"/>
        </w:rPr>
        <w:t>–</w:t>
      </w:r>
      <w:r w:rsidR="00246ABE" w:rsidRPr="008914D6">
        <w:rPr>
          <w:rFonts w:ascii="Times New Roman" w:hAnsi="Times New Roman"/>
          <w:sz w:val="28"/>
          <w:szCs w:val="28"/>
        </w:rPr>
        <w:t>хозяйственной деятельности</w:t>
      </w:r>
      <w:r w:rsidRPr="008914D6">
        <w:rPr>
          <w:rFonts w:ascii="Times New Roman" w:hAnsi="Times New Roman"/>
          <w:sz w:val="28"/>
          <w:szCs w:val="28"/>
        </w:rPr>
        <w:t>;</w:t>
      </w:r>
    </w:p>
    <w:p w:rsidR="00246ABE" w:rsidRPr="008914D6" w:rsidRDefault="00446A8B" w:rsidP="003E19CD">
      <w:pPr>
        <w:pStyle w:val="aa"/>
        <w:numPr>
          <w:ilvl w:val="0"/>
          <w:numId w:val="9"/>
        </w:numPr>
        <w:tabs>
          <w:tab w:val="left" w:pos="993"/>
        </w:tabs>
        <w:ind w:left="0" w:firstLine="709"/>
        <w:jc w:val="both"/>
        <w:rPr>
          <w:rFonts w:ascii="Times New Roman" w:hAnsi="Times New Roman"/>
          <w:sz w:val="28"/>
          <w:szCs w:val="28"/>
        </w:rPr>
      </w:pPr>
      <w:r w:rsidRPr="008914D6">
        <w:rPr>
          <w:rFonts w:ascii="Times New Roman" w:hAnsi="Times New Roman"/>
          <w:sz w:val="28"/>
          <w:szCs w:val="28"/>
        </w:rPr>
        <w:t xml:space="preserve">разработку </w:t>
      </w:r>
      <w:r w:rsidR="00246ABE" w:rsidRPr="008914D6">
        <w:rPr>
          <w:rFonts w:ascii="Times New Roman" w:hAnsi="Times New Roman"/>
          <w:sz w:val="28"/>
          <w:szCs w:val="28"/>
        </w:rPr>
        <w:t>и реализацию основных направлений налоговой политики на территории города</w:t>
      </w:r>
      <w:r w:rsidRPr="008914D6">
        <w:rPr>
          <w:rFonts w:ascii="Times New Roman" w:hAnsi="Times New Roman"/>
          <w:sz w:val="28"/>
          <w:szCs w:val="28"/>
        </w:rPr>
        <w:t>;</w:t>
      </w:r>
    </w:p>
    <w:p w:rsidR="00246ABE" w:rsidRPr="008914D6" w:rsidRDefault="00446A8B" w:rsidP="003E19CD">
      <w:pPr>
        <w:pStyle w:val="aa"/>
        <w:numPr>
          <w:ilvl w:val="0"/>
          <w:numId w:val="9"/>
        </w:numPr>
        <w:tabs>
          <w:tab w:val="left" w:pos="993"/>
        </w:tabs>
        <w:ind w:left="0" w:firstLine="709"/>
        <w:jc w:val="both"/>
        <w:rPr>
          <w:rFonts w:ascii="Times New Roman" w:hAnsi="Times New Roman"/>
          <w:sz w:val="28"/>
          <w:szCs w:val="28"/>
        </w:rPr>
      </w:pPr>
      <w:r w:rsidRPr="008914D6">
        <w:rPr>
          <w:rFonts w:ascii="Times New Roman" w:hAnsi="Times New Roman"/>
          <w:sz w:val="28"/>
          <w:szCs w:val="28"/>
        </w:rPr>
        <w:t xml:space="preserve">формирование </w:t>
      </w:r>
      <w:r w:rsidR="00246ABE" w:rsidRPr="008914D6">
        <w:rPr>
          <w:rFonts w:ascii="Times New Roman" w:hAnsi="Times New Roman"/>
          <w:sz w:val="28"/>
          <w:szCs w:val="28"/>
        </w:rPr>
        <w:t>экономически обоснованной инвестиционной политики за счет различных источников финансирования</w:t>
      </w:r>
      <w:r w:rsidRPr="008914D6">
        <w:rPr>
          <w:rFonts w:ascii="Times New Roman" w:hAnsi="Times New Roman"/>
          <w:sz w:val="28"/>
          <w:szCs w:val="28"/>
        </w:rPr>
        <w:t>;</w:t>
      </w:r>
    </w:p>
    <w:p w:rsidR="00246ABE" w:rsidRPr="008914D6" w:rsidRDefault="00446A8B" w:rsidP="003E19CD">
      <w:pPr>
        <w:pStyle w:val="aa"/>
        <w:numPr>
          <w:ilvl w:val="0"/>
          <w:numId w:val="9"/>
        </w:numPr>
        <w:tabs>
          <w:tab w:val="left" w:pos="993"/>
        </w:tabs>
        <w:ind w:left="0" w:firstLine="709"/>
        <w:jc w:val="both"/>
        <w:rPr>
          <w:rFonts w:ascii="Times New Roman" w:hAnsi="Times New Roman"/>
          <w:sz w:val="28"/>
          <w:szCs w:val="28"/>
        </w:rPr>
      </w:pPr>
      <w:r w:rsidRPr="008914D6">
        <w:rPr>
          <w:rFonts w:ascii="Times New Roman" w:hAnsi="Times New Roman"/>
          <w:sz w:val="28"/>
          <w:szCs w:val="28"/>
        </w:rPr>
        <w:t xml:space="preserve">обеспечение </w:t>
      </w:r>
      <w:r w:rsidR="00246ABE" w:rsidRPr="008914D6">
        <w:rPr>
          <w:rFonts w:ascii="Times New Roman" w:hAnsi="Times New Roman"/>
          <w:sz w:val="28"/>
          <w:szCs w:val="28"/>
        </w:rPr>
        <w:t>реализации полномочий администрации города в области социально</w:t>
      </w:r>
      <w:r w:rsidR="005301A4" w:rsidRPr="008914D6">
        <w:rPr>
          <w:rFonts w:ascii="Times New Roman" w:hAnsi="Times New Roman"/>
          <w:sz w:val="28"/>
          <w:szCs w:val="28"/>
        </w:rPr>
        <w:t>–</w:t>
      </w:r>
      <w:r w:rsidR="00246ABE" w:rsidRPr="008914D6">
        <w:rPr>
          <w:rFonts w:ascii="Times New Roman" w:hAnsi="Times New Roman"/>
          <w:sz w:val="28"/>
          <w:szCs w:val="28"/>
        </w:rPr>
        <w:t>трудовых отношений</w:t>
      </w:r>
      <w:r w:rsidRPr="008914D6">
        <w:rPr>
          <w:rFonts w:ascii="Times New Roman" w:hAnsi="Times New Roman"/>
          <w:sz w:val="28"/>
          <w:szCs w:val="28"/>
        </w:rPr>
        <w:t>;</w:t>
      </w:r>
    </w:p>
    <w:p w:rsidR="00246ABE" w:rsidRPr="008914D6" w:rsidRDefault="00446A8B" w:rsidP="003E19CD">
      <w:pPr>
        <w:pStyle w:val="aa"/>
        <w:numPr>
          <w:ilvl w:val="0"/>
          <w:numId w:val="9"/>
        </w:numPr>
        <w:tabs>
          <w:tab w:val="left" w:pos="993"/>
        </w:tabs>
        <w:ind w:left="0" w:firstLine="709"/>
        <w:jc w:val="both"/>
        <w:rPr>
          <w:rFonts w:ascii="Times New Roman" w:hAnsi="Times New Roman"/>
          <w:sz w:val="28"/>
          <w:szCs w:val="28"/>
        </w:rPr>
      </w:pPr>
      <w:r w:rsidRPr="008914D6">
        <w:rPr>
          <w:rFonts w:ascii="Times New Roman" w:hAnsi="Times New Roman"/>
          <w:sz w:val="28"/>
          <w:szCs w:val="28"/>
        </w:rPr>
        <w:t xml:space="preserve">создание </w:t>
      </w:r>
      <w:r w:rsidR="00246ABE" w:rsidRPr="008914D6">
        <w:rPr>
          <w:rFonts w:ascii="Times New Roman" w:hAnsi="Times New Roman"/>
          <w:sz w:val="28"/>
          <w:szCs w:val="28"/>
        </w:rPr>
        <w:t>условий для обеспечения жителей городского округа услугами общественного питания, торговли и бытового обслуживания.</w:t>
      </w:r>
    </w:p>
    <w:p w:rsidR="00AA2130" w:rsidRPr="008914D6" w:rsidRDefault="00AA2130" w:rsidP="00AA2130">
      <w:pPr>
        <w:pStyle w:val="aa"/>
        <w:tabs>
          <w:tab w:val="left" w:pos="993"/>
        </w:tabs>
        <w:ind w:left="709"/>
        <w:jc w:val="both"/>
        <w:rPr>
          <w:rFonts w:ascii="Times New Roman" w:hAnsi="Times New Roman"/>
          <w:sz w:val="24"/>
          <w:szCs w:val="28"/>
        </w:rPr>
      </w:pPr>
    </w:p>
    <w:sectPr w:rsidR="00AA2130" w:rsidRPr="008914D6" w:rsidSect="00787764">
      <w:footerReference w:type="default" r:id="rId43"/>
      <w:pgSz w:w="11906" w:h="16838"/>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B4E80" w:rsidRDefault="009B4E80" w:rsidP="00565492">
      <w:r>
        <w:separator/>
      </w:r>
    </w:p>
  </w:endnote>
  <w:endnote w:type="continuationSeparator" w:id="0">
    <w:p w:rsidR="009B4E80" w:rsidRDefault="009B4E80" w:rsidP="005654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20002A87" w:usb1="00000000" w:usb2="00000000" w:usb3="00000000" w:csb0="000001FF" w:csb1="00000000"/>
  </w:font>
  <w:font w:name="Calibri">
    <w:panose1 w:val="020F0502020204030204"/>
    <w:charset w:val="CC"/>
    <w:family w:val="swiss"/>
    <w:pitch w:val="variable"/>
    <w:sig w:usb0="E0002AFF" w:usb1="C000247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DejaVu Sans">
    <w:altName w:val="Times New Roman"/>
    <w:charset w:val="00"/>
    <w:family w:val="auto"/>
    <w:pitch w:val="variable"/>
  </w:font>
  <w:font w:name="Andale Sans UI">
    <w:altName w:val="Arial Unicode MS"/>
    <w:charset w:val="CC"/>
    <w:family w:val="auto"/>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42160504"/>
      <w:docPartObj>
        <w:docPartGallery w:val="Page Numbers (Bottom of Page)"/>
        <w:docPartUnique/>
      </w:docPartObj>
    </w:sdtPr>
    <w:sdtEndPr/>
    <w:sdtContent>
      <w:p w:rsidR="0020293B" w:rsidRDefault="0020293B">
        <w:pPr>
          <w:pStyle w:val="af"/>
          <w:jc w:val="right"/>
        </w:pPr>
        <w:r>
          <w:fldChar w:fldCharType="begin"/>
        </w:r>
        <w:r>
          <w:instrText>PAGE   \* MERGEFORMAT</w:instrText>
        </w:r>
        <w:r>
          <w:fldChar w:fldCharType="separate"/>
        </w:r>
        <w:r w:rsidR="00927AD7">
          <w:rPr>
            <w:noProof/>
          </w:rPr>
          <w:t>4</w:t>
        </w:r>
        <w:r>
          <w:fldChar w:fldCharType="end"/>
        </w:r>
      </w:p>
    </w:sdtContent>
  </w:sdt>
  <w:p w:rsidR="0020293B" w:rsidRDefault="0020293B">
    <w:pPr>
      <w:pStyle w:val="af"/>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B4E80" w:rsidRDefault="009B4E80" w:rsidP="00565492">
      <w:r>
        <w:separator/>
      </w:r>
    </w:p>
  </w:footnote>
  <w:footnote w:type="continuationSeparator" w:id="0">
    <w:p w:rsidR="009B4E80" w:rsidRDefault="009B4E80" w:rsidP="0056549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9001E"/>
    <w:multiLevelType w:val="hybridMultilevel"/>
    <w:tmpl w:val="499C7D70"/>
    <w:lvl w:ilvl="0" w:tplc="F5CAD8C2">
      <w:start w:val="1"/>
      <w:numFmt w:val="decimal"/>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2407CBA"/>
    <w:multiLevelType w:val="hybridMultilevel"/>
    <w:tmpl w:val="8F2CFF6C"/>
    <w:lvl w:ilvl="0" w:tplc="EA66D77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04A85C62"/>
    <w:multiLevelType w:val="singleLevel"/>
    <w:tmpl w:val="131EA820"/>
    <w:lvl w:ilvl="0">
      <w:start w:val="1"/>
      <w:numFmt w:val="bullet"/>
      <w:pStyle w:val="a"/>
      <w:lvlText w:val=""/>
      <w:lvlJc w:val="left"/>
      <w:pPr>
        <w:tabs>
          <w:tab w:val="num" w:pos="1040"/>
        </w:tabs>
        <w:ind w:left="0" w:firstLine="680"/>
      </w:pPr>
      <w:rPr>
        <w:rFonts w:ascii="Symbol" w:hAnsi="Symbol" w:hint="default"/>
      </w:rPr>
    </w:lvl>
  </w:abstractNum>
  <w:abstractNum w:abstractNumId="3">
    <w:nsid w:val="0845751B"/>
    <w:multiLevelType w:val="hybridMultilevel"/>
    <w:tmpl w:val="DC7C40D2"/>
    <w:lvl w:ilvl="0" w:tplc="B90814F2">
      <w:start w:val="1"/>
      <w:numFmt w:val="decimal"/>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F0D26A1"/>
    <w:multiLevelType w:val="hybridMultilevel"/>
    <w:tmpl w:val="499C7D70"/>
    <w:lvl w:ilvl="0" w:tplc="F5CAD8C2">
      <w:start w:val="1"/>
      <w:numFmt w:val="decimal"/>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3C936B3"/>
    <w:multiLevelType w:val="hybridMultilevel"/>
    <w:tmpl w:val="6A7EBA72"/>
    <w:lvl w:ilvl="0" w:tplc="5C6E5376">
      <w:start w:val="1"/>
      <w:numFmt w:val="decimal"/>
      <w:lvlText w:val="%1."/>
      <w:lvlJc w:val="left"/>
      <w:pPr>
        <w:ind w:left="1353" w:hanging="360"/>
      </w:pPr>
      <w:rPr>
        <w:rFonts w:hint="default"/>
      </w:rPr>
    </w:lvl>
    <w:lvl w:ilvl="1" w:tplc="04190019" w:tentative="1">
      <w:start w:val="1"/>
      <w:numFmt w:val="lowerLetter"/>
      <w:lvlText w:val="%2."/>
      <w:lvlJc w:val="left"/>
      <w:pPr>
        <w:ind w:left="1713" w:hanging="360"/>
      </w:pPr>
    </w:lvl>
    <w:lvl w:ilvl="2" w:tplc="0419001B" w:tentative="1">
      <w:start w:val="1"/>
      <w:numFmt w:val="lowerRoman"/>
      <w:lvlText w:val="%3."/>
      <w:lvlJc w:val="right"/>
      <w:pPr>
        <w:ind w:left="2433" w:hanging="180"/>
      </w:pPr>
    </w:lvl>
    <w:lvl w:ilvl="3" w:tplc="0419000F" w:tentative="1">
      <w:start w:val="1"/>
      <w:numFmt w:val="decimal"/>
      <w:lvlText w:val="%4."/>
      <w:lvlJc w:val="left"/>
      <w:pPr>
        <w:ind w:left="3153" w:hanging="360"/>
      </w:pPr>
    </w:lvl>
    <w:lvl w:ilvl="4" w:tplc="04190019" w:tentative="1">
      <w:start w:val="1"/>
      <w:numFmt w:val="lowerLetter"/>
      <w:lvlText w:val="%5."/>
      <w:lvlJc w:val="left"/>
      <w:pPr>
        <w:ind w:left="3873" w:hanging="360"/>
      </w:pPr>
    </w:lvl>
    <w:lvl w:ilvl="5" w:tplc="0419001B" w:tentative="1">
      <w:start w:val="1"/>
      <w:numFmt w:val="lowerRoman"/>
      <w:lvlText w:val="%6."/>
      <w:lvlJc w:val="right"/>
      <w:pPr>
        <w:ind w:left="4593" w:hanging="180"/>
      </w:pPr>
    </w:lvl>
    <w:lvl w:ilvl="6" w:tplc="0419000F" w:tentative="1">
      <w:start w:val="1"/>
      <w:numFmt w:val="decimal"/>
      <w:lvlText w:val="%7."/>
      <w:lvlJc w:val="left"/>
      <w:pPr>
        <w:ind w:left="5313" w:hanging="360"/>
      </w:pPr>
    </w:lvl>
    <w:lvl w:ilvl="7" w:tplc="04190019" w:tentative="1">
      <w:start w:val="1"/>
      <w:numFmt w:val="lowerLetter"/>
      <w:lvlText w:val="%8."/>
      <w:lvlJc w:val="left"/>
      <w:pPr>
        <w:ind w:left="6033" w:hanging="360"/>
      </w:pPr>
    </w:lvl>
    <w:lvl w:ilvl="8" w:tplc="0419001B" w:tentative="1">
      <w:start w:val="1"/>
      <w:numFmt w:val="lowerRoman"/>
      <w:lvlText w:val="%9."/>
      <w:lvlJc w:val="right"/>
      <w:pPr>
        <w:ind w:left="6753" w:hanging="180"/>
      </w:pPr>
    </w:lvl>
  </w:abstractNum>
  <w:abstractNum w:abstractNumId="6">
    <w:nsid w:val="1E6C3FDE"/>
    <w:multiLevelType w:val="hybridMultilevel"/>
    <w:tmpl w:val="BA84105E"/>
    <w:lvl w:ilvl="0" w:tplc="A6D273A0">
      <w:start w:val="1"/>
      <w:numFmt w:val="decimal"/>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3A3B2BC9"/>
    <w:multiLevelType w:val="hybridMultilevel"/>
    <w:tmpl w:val="D9401A2E"/>
    <w:lvl w:ilvl="0" w:tplc="E7C2936A">
      <w:start w:val="1"/>
      <w:numFmt w:val="decimal"/>
      <w:lvlText w:val="%1."/>
      <w:lvlJc w:val="left"/>
      <w:pPr>
        <w:ind w:left="7590"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nsid w:val="3C095F13"/>
    <w:multiLevelType w:val="hybridMultilevel"/>
    <w:tmpl w:val="50D43196"/>
    <w:lvl w:ilvl="0" w:tplc="11F2B698">
      <w:start w:val="1"/>
      <w:numFmt w:val="bullet"/>
      <w:lvlText w:val=""/>
      <w:lvlJc w:val="left"/>
      <w:pPr>
        <w:ind w:left="1211" w:hanging="360"/>
      </w:pPr>
      <w:rPr>
        <w:rFonts w:ascii="Symbol" w:hAnsi="Symbol"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
    <w:nsid w:val="3D594A66"/>
    <w:multiLevelType w:val="hybridMultilevel"/>
    <w:tmpl w:val="ECF05214"/>
    <w:lvl w:ilvl="0" w:tplc="FFFFFFFF">
      <w:start w:val="1"/>
      <w:numFmt w:val="bullet"/>
      <w:lvlText w:val=""/>
      <w:lvlJc w:val="left"/>
      <w:pPr>
        <w:tabs>
          <w:tab w:val="num" w:pos="800"/>
        </w:tabs>
        <w:ind w:left="800" w:hanging="360"/>
      </w:pPr>
      <w:rPr>
        <w:rFonts w:ascii="Symbol" w:hAnsi="Symbol" w:hint="default"/>
      </w:rPr>
    </w:lvl>
    <w:lvl w:ilvl="1" w:tplc="FFFFFFFF">
      <w:start w:val="1"/>
      <w:numFmt w:val="bullet"/>
      <w:pStyle w:val="a0"/>
      <w:lvlText w:val=""/>
      <w:lvlJc w:val="left"/>
      <w:pPr>
        <w:tabs>
          <w:tab w:val="num" w:pos="1520"/>
        </w:tabs>
        <w:ind w:left="480" w:firstLine="680"/>
      </w:pPr>
      <w:rPr>
        <w:rFonts w:ascii="Symbol" w:hAnsi="Symbol" w:hint="default"/>
      </w:rPr>
    </w:lvl>
    <w:lvl w:ilvl="2" w:tplc="FFFFFFFF">
      <w:start w:val="1"/>
      <w:numFmt w:val="bullet"/>
      <w:lvlText w:val=""/>
      <w:lvlJc w:val="left"/>
      <w:pPr>
        <w:tabs>
          <w:tab w:val="num" w:pos="2240"/>
        </w:tabs>
        <w:ind w:left="2240" w:hanging="360"/>
      </w:pPr>
      <w:rPr>
        <w:rFonts w:ascii="Wingdings" w:hAnsi="Wingdings" w:hint="default"/>
      </w:rPr>
    </w:lvl>
    <w:lvl w:ilvl="3" w:tplc="FFFFFFFF" w:tentative="1">
      <w:start w:val="1"/>
      <w:numFmt w:val="bullet"/>
      <w:lvlText w:val=""/>
      <w:lvlJc w:val="left"/>
      <w:pPr>
        <w:tabs>
          <w:tab w:val="num" w:pos="2960"/>
        </w:tabs>
        <w:ind w:left="2960" w:hanging="360"/>
      </w:pPr>
      <w:rPr>
        <w:rFonts w:ascii="Symbol" w:hAnsi="Symbol" w:hint="default"/>
      </w:rPr>
    </w:lvl>
    <w:lvl w:ilvl="4" w:tplc="FFFFFFFF" w:tentative="1">
      <w:start w:val="1"/>
      <w:numFmt w:val="bullet"/>
      <w:lvlText w:val="o"/>
      <w:lvlJc w:val="left"/>
      <w:pPr>
        <w:tabs>
          <w:tab w:val="num" w:pos="3680"/>
        </w:tabs>
        <w:ind w:left="3680" w:hanging="360"/>
      </w:pPr>
      <w:rPr>
        <w:rFonts w:ascii="Courier New" w:hAnsi="Courier New" w:cs="Wingdings" w:hint="default"/>
      </w:rPr>
    </w:lvl>
    <w:lvl w:ilvl="5" w:tplc="FFFFFFFF" w:tentative="1">
      <w:start w:val="1"/>
      <w:numFmt w:val="bullet"/>
      <w:lvlText w:val=""/>
      <w:lvlJc w:val="left"/>
      <w:pPr>
        <w:tabs>
          <w:tab w:val="num" w:pos="4400"/>
        </w:tabs>
        <w:ind w:left="4400" w:hanging="360"/>
      </w:pPr>
      <w:rPr>
        <w:rFonts w:ascii="Wingdings" w:hAnsi="Wingdings" w:hint="default"/>
      </w:rPr>
    </w:lvl>
    <w:lvl w:ilvl="6" w:tplc="FFFFFFFF" w:tentative="1">
      <w:start w:val="1"/>
      <w:numFmt w:val="bullet"/>
      <w:lvlText w:val=""/>
      <w:lvlJc w:val="left"/>
      <w:pPr>
        <w:tabs>
          <w:tab w:val="num" w:pos="5120"/>
        </w:tabs>
        <w:ind w:left="5120" w:hanging="360"/>
      </w:pPr>
      <w:rPr>
        <w:rFonts w:ascii="Symbol" w:hAnsi="Symbol" w:hint="default"/>
      </w:rPr>
    </w:lvl>
    <w:lvl w:ilvl="7" w:tplc="FFFFFFFF" w:tentative="1">
      <w:start w:val="1"/>
      <w:numFmt w:val="bullet"/>
      <w:lvlText w:val="o"/>
      <w:lvlJc w:val="left"/>
      <w:pPr>
        <w:tabs>
          <w:tab w:val="num" w:pos="5840"/>
        </w:tabs>
        <w:ind w:left="5840" w:hanging="360"/>
      </w:pPr>
      <w:rPr>
        <w:rFonts w:ascii="Courier New" w:hAnsi="Courier New" w:cs="Wingdings" w:hint="default"/>
      </w:rPr>
    </w:lvl>
    <w:lvl w:ilvl="8" w:tplc="FFFFFFFF" w:tentative="1">
      <w:start w:val="1"/>
      <w:numFmt w:val="bullet"/>
      <w:lvlText w:val=""/>
      <w:lvlJc w:val="left"/>
      <w:pPr>
        <w:tabs>
          <w:tab w:val="num" w:pos="6560"/>
        </w:tabs>
        <w:ind w:left="6560" w:hanging="360"/>
      </w:pPr>
      <w:rPr>
        <w:rFonts w:ascii="Wingdings" w:hAnsi="Wingdings" w:hint="default"/>
      </w:rPr>
    </w:lvl>
  </w:abstractNum>
  <w:abstractNum w:abstractNumId="10">
    <w:nsid w:val="443727A6"/>
    <w:multiLevelType w:val="hybridMultilevel"/>
    <w:tmpl w:val="756AF110"/>
    <w:lvl w:ilvl="0" w:tplc="40E28B7C">
      <w:start w:val="1"/>
      <w:numFmt w:val="decimal"/>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51AE43B6"/>
    <w:multiLevelType w:val="hybridMultilevel"/>
    <w:tmpl w:val="DBE68A42"/>
    <w:lvl w:ilvl="0" w:tplc="11F2B6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54A86EA7"/>
    <w:multiLevelType w:val="hybridMultilevel"/>
    <w:tmpl w:val="223A7CEE"/>
    <w:lvl w:ilvl="0" w:tplc="18D64046">
      <w:start w:val="1"/>
      <w:numFmt w:val="decimal"/>
      <w:lvlText w:val="%1."/>
      <w:lvlJc w:val="left"/>
      <w:pPr>
        <w:ind w:left="1365" w:hanging="825"/>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3">
    <w:nsid w:val="558D51CD"/>
    <w:multiLevelType w:val="hybridMultilevel"/>
    <w:tmpl w:val="DD383FE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4">
    <w:nsid w:val="5DA959CD"/>
    <w:multiLevelType w:val="hybridMultilevel"/>
    <w:tmpl w:val="CF023E08"/>
    <w:lvl w:ilvl="0" w:tplc="E2101F58">
      <w:start w:val="1"/>
      <w:numFmt w:val="decimal"/>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60282602"/>
    <w:multiLevelType w:val="hybridMultilevel"/>
    <w:tmpl w:val="929E562A"/>
    <w:lvl w:ilvl="0" w:tplc="11F2B698">
      <w:start w:val="1"/>
      <w:numFmt w:val="bullet"/>
      <w:lvlText w:val=""/>
      <w:lvlJc w:val="left"/>
      <w:pPr>
        <w:ind w:left="2204"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16">
    <w:nsid w:val="6149085D"/>
    <w:multiLevelType w:val="hybridMultilevel"/>
    <w:tmpl w:val="F1FAA1FC"/>
    <w:lvl w:ilvl="0" w:tplc="194E4F32">
      <w:start w:val="1"/>
      <w:numFmt w:val="decimal"/>
      <w:lvlText w:val="%1."/>
      <w:lvlJc w:val="left"/>
      <w:pPr>
        <w:ind w:left="1429"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6198615A"/>
    <w:multiLevelType w:val="hybridMultilevel"/>
    <w:tmpl w:val="0DE20244"/>
    <w:lvl w:ilvl="0" w:tplc="D1C4F2DE">
      <w:start w:val="1"/>
      <w:numFmt w:val="decimal"/>
      <w:lvlText w:val="%1."/>
      <w:lvlJc w:val="left"/>
      <w:pPr>
        <w:ind w:left="108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63BD26D0"/>
    <w:multiLevelType w:val="hybridMultilevel"/>
    <w:tmpl w:val="7E529E8E"/>
    <w:lvl w:ilvl="0" w:tplc="0419000F">
      <w:start w:val="1"/>
      <w:numFmt w:val="decimal"/>
      <w:lvlText w:val="%1."/>
      <w:lvlJc w:val="left"/>
      <w:pPr>
        <w:ind w:left="5464"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9">
    <w:nsid w:val="65C172D4"/>
    <w:multiLevelType w:val="hybridMultilevel"/>
    <w:tmpl w:val="08284362"/>
    <w:lvl w:ilvl="0" w:tplc="11F2B698">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20">
    <w:nsid w:val="68217EB5"/>
    <w:multiLevelType w:val="hybridMultilevel"/>
    <w:tmpl w:val="7C8C9594"/>
    <w:lvl w:ilvl="0" w:tplc="AAA4F4D2">
      <w:start w:val="1"/>
      <w:numFmt w:val="decimal"/>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68683CAE"/>
    <w:multiLevelType w:val="hybridMultilevel"/>
    <w:tmpl w:val="5892394C"/>
    <w:lvl w:ilvl="0" w:tplc="A83A3CC6">
      <w:start w:val="1"/>
      <w:numFmt w:val="decimal"/>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69285E1A"/>
    <w:multiLevelType w:val="hybridMultilevel"/>
    <w:tmpl w:val="9FBA2134"/>
    <w:lvl w:ilvl="0" w:tplc="11F2B6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6B9F74B6"/>
    <w:multiLevelType w:val="hybridMultilevel"/>
    <w:tmpl w:val="715EBF96"/>
    <w:lvl w:ilvl="0" w:tplc="11F2B6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6E7A7B2E"/>
    <w:multiLevelType w:val="hybridMultilevel"/>
    <w:tmpl w:val="DC182FEA"/>
    <w:lvl w:ilvl="0" w:tplc="11F2B6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711B6709"/>
    <w:multiLevelType w:val="hybridMultilevel"/>
    <w:tmpl w:val="4FA02086"/>
    <w:lvl w:ilvl="0" w:tplc="373EA86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6">
    <w:nsid w:val="74663CD1"/>
    <w:multiLevelType w:val="hybridMultilevel"/>
    <w:tmpl w:val="9A90F57E"/>
    <w:lvl w:ilvl="0" w:tplc="11F2B6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7A0446AA"/>
    <w:multiLevelType w:val="multilevel"/>
    <w:tmpl w:val="2EE0C132"/>
    <w:lvl w:ilvl="0">
      <w:start w:val="1"/>
      <w:numFmt w:val="decimal"/>
      <w:pStyle w:val="1"/>
      <w:lvlText w:val="%1."/>
      <w:lvlJc w:val="left"/>
      <w:pPr>
        <w:tabs>
          <w:tab w:val="num" w:pos="-1800"/>
        </w:tabs>
      </w:pPr>
      <w:rPr>
        <w:rFonts w:cs="Times New Roman" w:hint="default"/>
      </w:rPr>
    </w:lvl>
    <w:lvl w:ilvl="1">
      <w:start w:val="1"/>
      <w:numFmt w:val="decimal"/>
      <w:pStyle w:val="2"/>
      <w:lvlText w:val="%1.%2."/>
      <w:lvlJc w:val="left"/>
      <w:pPr>
        <w:tabs>
          <w:tab w:val="num" w:pos="-1080"/>
        </w:tabs>
      </w:pPr>
      <w:rPr>
        <w:rFonts w:cs="Times New Roman" w:hint="default"/>
      </w:rPr>
    </w:lvl>
    <w:lvl w:ilvl="2">
      <w:start w:val="1"/>
      <w:numFmt w:val="decimal"/>
      <w:pStyle w:val="3"/>
      <w:lvlText w:val="%1.%2.%3."/>
      <w:lvlJc w:val="left"/>
      <w:pPr>
        <w:tabs>
          <w:tab w:val="num" w:pos="0"/>
        </w:tabs>
        <w:ind w:left="-936" w:firstLine="936"/>
      </w:pPr>
      <w:rPr>
        <w:rFonts w:cs="Times New Roman" w:hint="default"/>
      </w:rPr>
    </w:lvl>
    <w:lvl w:ilvl="3">
      <w:start w:val="1"/>
      <w:numFmt w:val="decimal"/>
      <w:pStyle w:val="4"/>
      <w:lvlText w:val="%1.%2.%3.%4."/>
      <w:lvlJc w:val="left"/>
      <w:pPr>
        <w:tabs>
          <w:tab w:val="num" w:pos="284"/>
        </w:tabs>
        <w:ind w:left="737" w:hanging="737"/>
      </w:pPr>
      <w:rPr>
        <w:rFonts w:cs="Times New Roman" w:hint="default"/>
      </w:rPr>
    </w:lvl>
    <w:lvl w:ilvl="4">
      <w:start w:val="1"/>
      <w:numFmt w:val="decimal"/>
      <w:pStyle w:val="5"/>
      <w:lvlText w:val="%1.%2.%3.%4.%5."/>
      <w:lvlJc w:val="left"/>
      <w:pPr>
        <w:tabs>
          <w:tab w:val="num" w:pos="2782"/>
        </w:tabs>
        <w:ind w:left="1774" w:hanging="72"/>
      </w:pPr>
      <w:rPr>
        <w:rFonts w:cs="Times New Roman" w:hint="default"/>
      </w:rPr>
    </w:lvl>
    <w:lvl w:ilvl="5">
      <w:start w:val="1"/>
      <w:numFmt w:val="decimal"/>
      <w:lvlText w:val="%1.%2.%3.%4.%5.%6."/>
      <w:lvlJc w:val="left"/>
      <w:pPr>
        <w:tabs>
          <w:tab w:val="num" w:pos="1440"/>
        </w:tabs>
        <w:ind w:left="576" w:hanging="936"/>
      </w:pPr>
      <w:rPr>
        <w:rFonts w:cs="Times New Roman" w:hint="default"/>
      </w:rPr>
    </w:lvl>
    <w:lvl w:ilvl="6">
      <w:start w:val="1"/>
      <w:numFmt w:val="decimal"/>
      <w:lvlText w:val="%1.%2.%3.%4.%5.%6.%7."/>
      <w:lvlJc w:val="left"/>
      <w:pPr>
        <w:tabs>
          <w:tab w:val="num" w:pos="2160"/>
        </w:tabs>
        <w:ind w:left="1080" w:hanging="1080"/>
      </w:pPr>
      <w:rPr>
        <w:rFonts w:cs="Times New Roman" w:hint="default"/>
      </w:rPr>
    </w:lvl>
    <w:lvl w:ilvl="7">
      <w:start w:val="1"/>
      <w:numFmt w:val="decimal"/>
      <w:lvlText w:val="%1.%2.%3.%4.%5.%6.%7.%8."/>
      <w:lvlJc w:val="left"/>
      <w:pPr>
        <w:tabs>
          <w:tab w:val="num" w:pos="2880"/>
        </w:tabs>
        <w:ind w:left="1584" w:hanging="1224"/>
      </w:pPr>
      <w:rPr>
        <w:rFonts w:cs="Times New Roman" w:hint="default"/>
      </w:rPr>
    </w:lvl>
    <w:lvl w:ilvl="8">
      <w:start w:val="1"/>
      <w:numFmt w:val="decimal"/>
      <w:lvlText w:val="%1.%2.%3.%4.%5.%6.%7.%8.%9."/>
      <w:lvlJc w:val="left"/>
      <w:pPr>
        <w:tabs>
          <w:tab w:val="num" w:pos="3600"/>
        </w:tabs>
        <w:ind w:left="2160" w:hanging="1440"/>
      </w:pPr>
      <w:rPr>
        <w:rFonts w:cs="Times New Roman" w:hint="default"/>
      </w:rPr>
    </w:lvl>
  </w:abstractNum>
  <w:abstractNum w:abstractNumId="28">
    <w:nsid w:val="7C3B3A47"/>
    <w:multiLevelType w:val="hybridMultilevel"/>
    <w:tmpl w:val="C4B62E0C"/>
    <w:lvl w:ilvl="0" w:tplc="02CC86B2">
      <w:start w:val="1"/>
      <w:numFmt w:val="decimal"/>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7CB04897"/>
    <w:multiLevelType w:val="hybridMultilevel"/>
    <w:tmpl w:val="11A69226"/>
    <w:lvl w:ilvl="0" w:tplc="0419000F">
      <w:start w:val="1"/>
      <w:numFmt w:val="decimal"/>
      <w:lvlText w:val="%1."/>
      <w:lvlJc w:val="left"/>
      <w:pPr>
        <w:ind w:left="4896"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num w:numId="1">
    <w:abstractNumId w:val="9"/>
  </w:num>
  <w:num w:numId="2">
    <w:abstractNumId w:val="27"/>
  </w:num>
  <w:num w:numId="3">
    <w:abstractNumId w:val="2"/>
  </w:num>
  <w:num w:numId="4">
    <w:abstractNumId w:val="7"/>
  </w:num>
  <w:num w:numId="5">
    <w:abstractNumId w:val="8"/>
  </w:num>
  <w:num w:numId="6">
    <w:abstractNumId w:val="13"/>
  </w:num>
  <w:num w:numId="7">
    <w:abstractNumId w:val="23"/>
  </w:num>
  <w:num w:numId="8">
    <w:abstractNumId w:val="19"/>
  </w:num>
  <w:num w:numId="9">
    <w:abstractNumId w:val="15"/>
  </w:num>
  <w:num w:numId="10">
    <w:abstractNumId w:val="15"/>
  </w:num>
  <w:num w:numId="11">
    <w:abstractNumId w:val="20"/>
  </w:num>
  <w:num w:numId="12">
    <w:abstractNumId w:val="28"/>
  </w:num>
  <w:num w:numId="13">
    <w:abstractNumId w:val="14"/>
  </w:num>
  <w:num w:numId="14">
    <w:abstractNumId w:val="21"/>
  </w:num>
  <w:num w:numId="15">
    <w:abstractNumId w:val="5"/>
  </w:num>
  <w:num w:numId="16">
    <w:abstractNumId w:val="22"/>
  </w:num>
  <w:num w:numId="17">
    <w:abstractNumId w:val="24"/>
  </w:num>
  <w:num w:numId="18">
    <w:abstractNumId w:val="11"/>
  </w:num>
  <w:num w:numId="19">
    <w:abstractNumId w:val="16"/>
  </w:num>
  <w:num w:numId="20">
    <w:abstractNumId w:val="17"/>
  </w:num>
  <w:num w:numId="21">
    <w:abstractNumId w:val="3"/>
  </w:num>
  <w:num w:numId="22">
    <w:abstractNumId w:val="6"/>
  </w:num>
  <w:num w:numId="23">
    <w:abstractNumId w:val="25"/>
  </w:num>
  <w:num w:numId="24">
    <w:abstractNumId w:val="29"/>
  </w:num>
  <w:num w:numId="25">
    <w:abstractNumId w:val="26"/>
  </w:num>
  <w:num w:numId="26">
    <w:abstractNumId w:val="12"/>
  </w:num>
  <w:num w:numId="27">
    <w:abstractNumId w:val="10"/>
  </w:num>
  <w:num w:numId="28">
    <w:abstractNumId w:val="18"/>
  </w:num>
  <w:num w:numId="29">
    <w:abstractNumId w:val="1"/>
  </w:num>
  <w:num w:numId="30">
    <w:abstractNumId w:val="15"/>
  </w:num>
  <w:num w:numId="31">
    <w:abstractNumId w:val="0"/>
  </w:num>
  <w:num w:numId="32">
    <w:abstractNumId w:val="4"/>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260F3"/>
    <w:rsid w:val="00002A42"/>
    <w:rsid w:val="000035AD"/>
    <w:rsid w:val="00004589"/>
    <w:rsid w:val="00004715"/>
    <w:rsid w:val="00005C28"/>
    <w:rsid w:val="00005F86"/>
    <w:rsid w:val="00006E96"/>
    <w:rsid w:val="00007059"/>
    <w:rsid w:val="00007592"/>
    <w:rsid w:val="00010009"/>
    <w:rsid w:val="00010D98"/>
    <w:rsid w:val="00012328"/>
    <w:rsid w:val="00012A69"/>
    <w:rsid w:val="000147E7"/>
    <w:rsid w:val="0001512D"/>
    <w:rsid w:val="00015CEA"/>
    <w:rsid w:val="00016930"/>
    <w:rsid w:val="000169E5"/>
    <w:rsid w:val="000173DE"/>
    <w:rsid w:val="00017648"/>
    <w:rsid w:val="00022092"/>
    <w:rsid w:val="000220D8"/>
    <w:rsid w:val="00022219"/>
    <w:rsid w:val="000238E2"/>
    <w:rsid w:val="00023CE1"/>
    <w:rsid w:val="00024EA5"/>
    <w:rsid w:val="000251CE"/>
    <w:rsid w:val="00026242"/>
    <w:rsid w:val="0002646E"/>
    <w:rsid w:val="0002670F"/>
    <w:rsid w:val="0002683C"/>
    <w:rsid w:val="00027136"/>
    <w:rsid w:val="000271C1"/>
    <w:rsid w:val="00027A9B"/>
    <w:rsid w:val="00027F22"/>
    <w:rsid w:val="00027F33"/>
    <w:rsid w:val="00030F00"/>
    <w:rsid w:val="00031809"/>
    <w:rsid w:val="0003393D"/>
    <w:rsid w:val="00033993"/>
    <w:rsid w:val="000354FF"/>
    <w:rsid w:val="00036439"/>
    <w:rsid w:val="00036E87"/>
    <w:rsid w:val="00037359"/>
    <w:rsid w:val="00037614"/>
    <w:rsid w:val="000402AB"/>
    <w:rsid w:val="00042231"/>
    <w:rsid w:val="000423B1"/>
    <w:rsid w:val="00042F85"/>
    <w:rsid w:val="000442B9"/>
    <w:rsid w:val="000451BD"/>
    <w:rsid w:val="00045503"/>
    <w:rsid w:val="000455AD"/>
    <w:rsid w:val="00045777"/>
    <w:rsid w:val="00046549"/>
    <w:rsid w:val="00047932"/>
    <w:rsid w:val="00047B5A"/>
    <w:rsid w:val="00050AED"/>
    <w:rsid w:val="0005318F"/>
    <w:rsid w:val="000547B1"/>
    <w:rsid w:val="00054A9C"/>
    <w:rsid w:val="00054ACB"/>
    <w:rsid w:val="00055186"/>
    <w:rsid w:val="00055C2C"/>
    <w:rsid w:val="0005675C"/>
    <w:rsid w:val="000579C8"/>
    <w:rsid w:val="00060279"/>
    <w:rsid w:val="0006073E"/>
    <w:rsid w:val="0006105D"/>
    <w:rsid w:val="00061382"/>
    <w:rsid w:val="0006187B"/>
    <w:rsid w:val="00061FE6"/>
    <w:rsid w:val="00062A85"/>
    <w:rsid w:val="00062D38"/>
    <w:rsid w:val="00063434"/>
    <w:rsid w:val="000638FA"/>
    <w:rsid w:val="00063930"/>
    <w:rsid w:val="00064398"/>
    <w:rsid w:val="00064A23"/>
    <w:rsid w:val="00064DA8"/>
    <w:rsid w:val="00064FE2"/>
    <w:rsid w:val="000651F2"/>
    <w:rsid w:val="00065A46"/>
    <w:rsid w:val="00065C4C"/>
    <w:rsid w:val="00066004"/>
    <w:rsid w:val="00066791"/>
    <w:rsid w:val="00066887"/>
    <w:rsid w:val="00066A22"/>
    <w:rsid w:val="000674D9"/>
    <w:rsid w:val="00070023"/>
    <w:rsid w:val="000700B5"/>
    <w:rsid w:val="00070E47"/>
    <w:rsid w:val="000714CE"/>
    <w:rsid w:val="00071B41"/>
    <w:rsid w:val="00071C7B"/>
    <w:rsid w:val="00072728"/>
    <w:rsid w:val="00072AA2"/>
    <w:rsid w:val="00074407"/>
    <w:rsid w:val="0007541D"/>
    <w:rsid w:val="00076AE9"/>
    <w:rsid w:val="000771DE"/>
    <w:rsid w:val="00077301"/>
    <w:rsid w:val="00080F6C"/>
    <w:rsid w:val="000812C0"/>
    <w:rsid w:val="00081980"/>
    <w:rsid w:val="00082352"/>
    <w:rsid w:val="00082BD5"/>
    <w:rsid w:val="00082CF8"/>
    <w:rsid w:val="00082F29"/>
    <w:rsid w:val="00083025"/>
    <w:rsid w:val="00084551"/>
    <w:rsid w:val="00084BF1"/>
    <w:rsid w:val="000856D0"/>
    <w:rsid w:val="00085BA7"/>
    <w:rsid w:val="000865BD"/>
    <w:rsid w:val="00086B78"/>
    <w:rsid w:val="0008791A"/>
    <w:rsid w:val="00087EA0"/>
    <w:rsid w:val="00087F8A"/>
    <w:rsid w:val="00090EA8"/>
    <w:rsid w:val="00091DF5"/>
    <w:rsid w:val="0009238F"/>
    <w:rsid w:val="00092DCE"/>
    <w:rsid w:val="00092E28"/>
    <w:rsid w:val="00093414"/>
    <w:rsid w:val="000936A4"/>
    <w:rsid w:val="00093F20"/>
    <w:rsid w:val="00094114"/>
    <w:rsid w:val="00094735"/>
    <w:rsid w:val="0009486C"/>
    <w:rsid w:val="00096926"/>
    <w:rsid w:val="00096D6D"/>
    <w:rsid w:val="00097149"/>
    <w:rsid w:val="000A09EB"/>
    <w:rsid w:val="000A0CA6"/>
    <w:rsid w:val="000A13F2"/>
    <w:rsid w:val="000A21C9"/>
    <w:rsid w:val="000A2D0E"/>
    <w:rsid w:val="000A3A4F"/>
    <w:rsid w:val="000A3D6C"/>
    <w:rsid w:val="000A5A85"/>
    <w:rsid w:val="000A5D4C"/>
    <w:rsid w:val="000A727B"/>
    <w:rsid w:val="000A78BB"/>
    <w:rsid w:val="000B0F1D"/>
    <w:rsid w:val="000B1F5F"/>
    <w:rsid w:val="000B2067"/>
    <w:rsid w:val="000B22EB"/>
    <w:rsid w:val="000B2B5A"/>
    <w:rsid w:val="000B3098"/>
    <w:rsid w:val="000B44DF"/>
    <w:rsid w:val="000B4C3F"/>
    <w:rsid w:val="000B54F7"/>
    <w:rsid w:val="000B5AF8"/>
    <w:rsid w:val="000B5F8A"/>
    <w:rsid w:val="000C1B2D"/>
    <w:rsid w:val="000C1BE0"/>
    <w:rsid w:val="000C2B44"/>
    <w:rsid w:val="000C33AD"/>
    <w:rsid w:val="000C4C22"/>
    <w:rsid w:val="000C5890"/>
    <w:rsid w:val="000C5D82"/>
    <w:rsid w:val="000C6857"/>
    <w:rsid w:val="000C6D99"/>
    <w:rsid w:val="000C7694"/>
    <w:rsid w:val="000C790A"/>
    <w:rsid w:val="000D0161"/>
    <w:rsid w:val="000D0A11"/>
    <w:rsid w:val="000D1724"/>
    <w:rsid w:val="000D2239"/>
    <w:rsid w:val="000D3849"/>
    <w:rsid w:val="000D4294"/>
    <w:rsid w:val="000D4824"/>
    <w:rsid w:val="000D54E7"/>
    <w:rsid w:val="000D59A2"/>
    <w:rsid w:val="000D5B36"/>
    <w:rsid w:val="000D5C96"/>
    <w:rsid w:val="000D6488"/>
    <w:rsid w:val="000D77D2"/>
    <w:rsid w:val="000E0262"/>
    <w:rsid w:val="000E06C7"/>
    <w:rsid w:val="000E0D8E"/>
    <w:rsid w:val="000E15FC"/>
    <w:rsid w:val="000E19FB"/>
    <w:rsid w:val="000E2433"/>
    <w:rsid w:val="000E2C75"/>
    <w:rsid w:val="000E354E"/>
    <w:rsid w:val="000E4661"/>
    <w:rsid w:val="000E487A"/>
    <w:rsid w:val="000E4F48"/>
    <w:rsid w:val="000E69B7"/>
    <w:rsid w:val="000E7A72"/>
    <w:rsid w:val="000F20CE"/>
    <w:rsid w:val="000F279D"/>
    <w:rsid w:val="000F3129"/>
    <w:rsid w:val="000F3343"/>
    <w:rsid w:val="000F34B1"/>
    <w:rsid w:val="000F39D0"/>
    <w:rsid w:val="000F4C21"/>
    <w:rsid w:val="000F5049"/>
    <w:rsid w:val="000F52A9"/>
    <w:rsid w:val="000F5861"/>
    <w:rsid w:val="000F5A28"/>
    <w:rsid w:val="000F5DA5"/>
    <w:rsid w:val="000F5ED3"/>
    <w:rsid w:val="000F60C8"/>
    <w:rsid w:val="000F7DF9"/>
    <w:rsid w:val="001003FB"/>
    <w:rsid w:val="001007D1"/>
    <w:rsid w:val="001013C6"/>
    <w:rsid w:val="001029D7"/>
    <w:rsid w:val="00104749"/>
    <w:rsid w:val="00105BBB"/>
    <w:rsid w:val="00105C00"/>
    <w:rsid w:val="00106AE3"/>
    <w:rsid w:val="001105B5"/>
    <w:rsid w:val="00110C43"/>
    <w:rsid w:val="00112275"/>
    <w:rsid w:val="00112821"/>
    <w:rsid w:val="0011389A"/>
    <w:rsid w:val="001139E1"/>
    <w:rsid w:val="00113B68"/>
    <w:rsid w:val="00114AA1"/>
    <w:rsid w:val="00115B27"/>
    <w:rsid w:val="00115BF2"/>
    <w:rsid w:val="00116034"/>
    <w:rsid w:val="00116844"/>
    <w:rsid w:val="00116A76"/>
    <w:rsid w:val="0011757B"/>
    <w:rsid w:val="00117A76"/>
    <w:rsid w:val="0012047C"/>
    <w:rsid w:val="00121259"/>
    <w:rsid w:val="00122C9C"/>
    <w:rsid w:val="00124C43"/>
    <w:rsid w:val="00124ED5"/>
    <w:rsid w:val="00125E92"/>
    <w:rsid w:val="001260F3"/>
    <w:rsid w:val="00127020"/>
    <w:rsid w:val="001278D4"/>
    <w:rsid w:val="001311C1"/>
    <w:rsid w:val="00131612"/>
    <w:rsid w:val="00132E6F"/>
    <w:rsid w:val="00133566"/>
    <w:rsid w:val="001342C8"/>
    <w:rsid w:val="0013443D"/>
    <w:rsid w:val="0013480B"/>
    <w:rsid w:val="00134E7C"/>
    <w:rsid w:val="0013533D"/>
    <w:rsid w:val="00135780"/>
    <w:rsid w:val="001362D1"/>
    <w:rsid w:val="0013682F"/>
    <w:rsid w:val="001377A2"/>
    <w:rsid w:val="00137E2B"/>
    <w:rsid w:val="001405C8"/>
    <w:rsid w:val="001419EF"/>
    <w:rsid w:val="00142037"/>
    <w:rsid w:val="00142343"/>
    <w:rsid w:val="001426F4"/>
    <w:rsid w:val="00142A50"/>
    <w:rsid w:val="00142F76"/>
    <w:rsid w:val="00143BF2"/>
    <w:rsid w:val="00144D8A"/>
    <w:rsid w:val="001458DE"/>
    <w:rsid w:val="0014641E"/>
    <w:rsid w:val="001517DC"/>
    <w:rsid w:val="001520F2"/>
    <w:rsid w:val="00152527"/>
    <w:rsid w:val="001529F3"/>
    <w:rsid w:val="00152C15"/>
    <w:rsid w:val="00153F9A"/>
    <w:rsid w:val="00154564"/>
    <w:rsid w:val="00154F99"/>
    <w:rsid w:val="001565A3"/>
    <w:rsid w:val="00157BA2"/>
    <w:rsid w:val="001607AE"/>
    <w:rsid w:val="00162691"/>
    <w:rsid w:val="00162863"/>
    <w:rsid w:val="0016314B"/>
    <w:rsid w:val="0016419D"/>
    <w:rsid w:val="001647CA"/>
    <w:rsid w:val="001655AD"/>
    <w:rsid w:val="0016598A"/>
    <w:rsid w:val="00166698"/>
    <w:rsid w:val="00166FA0"/>
    <w:rsid w:val="00167404"/>
    <w:rsid w:val="00167C33"/>
    <w:rsid w:val="00167E37"/>
    <w:rsid w:val="0017136C"/>
    <w:rsid w:val="001713EB"/>
    <w:rsid w:val="00172198"/>
    <w:rsid w:val="0017309C"/>
    <w:rsid w:val="00175732"/>
    <w:rsid w:val="0017579E"/>
    <w:rsid w:val="00176140"/>
    <w:rsid w:val="0017619F"/>
    <w:rsid w:val="001775EC"/>
    <w:rsid w:val="00180CAB"/>
    <w:rsid w:val="00180FFA"/>
    <w:rsid w:val="0018135E"/>
    <w:rsid w:val="00182D74"/>
    <w:rsid w:val="00182FE2"/>
    <w:rsid w:val="0018325B"/>
    <w:rsid w:val="00183F2B"/>
    <w:rsid w:val="0018432A"/>
    <w:rsid w:val="00184B79"/>
    <w:rsid w:val="00185E01"/>
    <w:rsid w:val="001866FD"/>
    <w:rsid w:val="00186BD4"/>
    <w:rsid w:val="00186FEE"/>
    <w:rsid w:val="00187EF8"/>
    <w:rsid w:val="001908D0"/>
    <w:rsid w:val="00190A0A"/>
    <w:rsid w:val="00190E11"/>
    <w:rsid w:val="00191A34"/>
    <w:rsid w:val="00192261"/>
    <w:rsid w:val="00192816"/>
    <w:rsid w:val="00192CAC"/>
    <w:rsid w:val="00193102"/>
    <w:rsid w:val="00193571"/>
    <w:rsid w:val="00193B62"/>
    <w:rsid w:val="001941C4"/>
    <w:rsid w:val="00194866"/>
    <w:rsid w:val="00194B90"/>
    <w:rsid w:val="001954A6"/>
    <w:rsid w:val="0019570E"/>
    <w:rsid w:val="001957DF"/>
    <w:rsid w:val="001961E5"/>
    <w:rsid w:val="001973B3"/>
    <w:rsid w:val="00197712"/>
    <w:rsid w:val="00197F1F"/>
    <w:rsid w:val="001A001A"/>
    <w:rsid w:val="001A0162"/>
    <w:rsid w:val="001A1046"/>
    <w:rsid w:val="001A15E7"/>
    <w:rsid w:val="001A16CA"/>
    <w:rsid w:val="001A191C"/>
    <w:rsid w:val="001A1A87"/>
    <w:rsid w:val="001A27B4"/>
    <w:rsid w:val="001A3B1C"/>
    <w:rsid w:val="001A4119"/>
    <w:rsid w:val="001A552D"/>
    <w:rsid w:val="001A5B4B"/>
    <w:rsid w:val="001A5EC2"/>
    <w:rsid w:val="001A62CC"/>
    <w:rsid w:val="001A65CA"/>
    <w:rsid w:val="001A684C"/>
    <w:rsid w:val="001A72D7"/>
    <w:rsid w:val="001B080F"/>
    <w:rsid w:val="001B1005"/>
    <w:rsid w:val="001B192D"/>
    <w:rsid w:val="001B302F"/>
    <w:rsid w:val="001B43B1"/>
    <w:rsid w:val="001B4417"/>
    <w:rsid w:val="001B4460"/>
    <w:rsid w:val="001B464F"/>
    <w:rsid w:val="001B52D3"/>
    <w:rsid w:val="001B5A26"/>
    <w:rsid w:val="001B5CA7"/>
    <w:rsid w:val="001B602D"/>
    <w:rsid w:val="001B62A9"/>
    <w:rsid w:val="001B6587"/>
    <w:rsid w:val="001B6AD2"/>
    <w:rsid w:val="001B72FE"/>
    <w:rsid w:val="001B7BEA"/>
    <w:rsid w:val="001C00AD"/>
    <w:rsid w:val="001C0865"/>
    <w:rsid w:val="001C2499"/>
    <w:rsid w:val="001C3EDB"/>
    <w:rsid w:val="001C47FF"/>
    <w:rsid w:val="001C61ED"/>
    <w:rsid w:val="001C64F9"/>
    <w:rsid w:val="001C6628"/>
    <w:rsid w:val="001D04DC"/>
    <w:rsid w:val="001D0E16"/>
    <w:rsid w:val="001D0EB0"/>
    <w:rsid w:val="001D185B"/>
    <w:rsid w:val="001D32E3"/>
    <w:rsid w:val="001D3C8B"/>
    <w:rsid w:val="001D4963"/>
    <w:rsid w:val="001D4AAD"/>
    <w:rsid w:val="001D4BAF"/>
    <w:rsid w:val="001D578B"/>
    <w:rsid w:val="001D6023"/>
    <w:rsid w:val="001D6328"/>
    <w:rsid w:val="001D6544"/>
    <w:rsid w:val="001D6B13"/>
    <w:rsid w:val="001D72FC"/>
    <w:rsid w:val="001E0367"/>
    <w:rsid w:val="001E0B89"/>
    <w:rsid w:val="001E17A2"/>
    <w:rsid w:val="001E1D49"/>
    <w:rsid w:val="001E2123"/>
    <w:rsid w:val="001E2172"/>
    <w:rsid w:val="001E2C57"/>
    <w:rsid w:val="001E3033"/>
    <w:rsid w:val="001E4154"/>
    <w:rsid w:val="001E42F1"/>
    <w:rsid w:val="001E4C83"/>
    <w:rsid w:val="001E536D"/>
    <w:rsid w:val="001E54D9"/>
    <w:rsid w:val="001E62A0"/>
    <w:rsid w:val="001E7ABB"/>
    <w:rsid w:val="001E7E56"/>
    <w:rsid w:val="001F1419"/>
    <w:rsid w:val="001F15A9"/>
    <w:rsid w:val="001F18F1"/>
    <w:rsid w:val="001F1A4C"/>
    <w:rsid w:val="001F2413"/>
    <w:rsid w:val="001F2E4C"/>
    <w:rsid w:val="001F30D8"/>
    <w:rsid w:val="001F430E"/>
    <w:rsid w:val="001F430F"/>
    <w:rsid w:val="001F49C1"/>
    <w:rsid w:val="001F4F73"/>
    <w:rsid w:val="001F5F09"/>
    <w:rsid w:val="001F63EF"/>
    <w:rsid w:val="001F6685"/>
    <w:rsid w:val="001F6F30"/>
    <w:rsid w:val="001F75F6"/>
    <w:rsid w:val="001F7C66"/>
    <w:rsid w:val="001F7F4C"/>
    <w:rsid w:val="0020293B"/>
    <w:rsid w:val="00202FE4"/>
    <w:rsid w:val="002039A8"/>
    <w:rsid w:val="002039F2"/>
    <w:rsid w:val="00204173"/>
    <w:rsid w:val="0020429F"/>
    <w:rsid w:val="00204CDE"/>
    <w:rsid w:val="0020521E"/>
    <w:rsid w:val="00205641"/>
    <w:rsid w:val="00206CD1"/>
    <w:rsid w:val="002070D2"/>
    <w:rsid w:val="00207658"/>
    <w:rsid w:val="0020774B"/>
    <w:rsid w:val="00207D0A"/>
    <w:rsid w:val="00210002"/>
    <w:rsid w:val="002106D4"/>
    <w:rsid w:val="00210708"/>
    <w:rsid w:val="00211256"/>
    <w:rsid w:val="00211507"/>
    <w:rsid w:val="002125F6"/>
    <w:rsid w:val="0021338E"/>
    <w:rsid w:val="00213580"/>
    <w:rsid w:val="00214061"/>
    <w:rsid w:val="00216FF7"/>
    <w:rsid w:val="002171D6"/>
    <w:rsid w:val="00217687"/>
    <w:rsid w:val="0021772B"/>
    <w:rsid w:val="002178BB"/>
    <w:rsid w:val="00221390"/>
    <w:rsid w:val="0022196F"/>
    <w:rsid w:val="00224527"/>
    <w:rsid w:val="0022461E"/>
    <w:rsid w:val="002256BA"/>
    <w:rsid w:val="00225EA8"/>
    <w:rsid w:val="00225F5F"/>
    <w:rsid w:val="00226065"/>
    <w:rsid w:val="002276BB"/>
    <w:rsid w:val="00231F5B"/>
    <w:rsid w:val="00232632"/>
    <w:rsid w:val="00233369"/>
    <w:rsid w:val="0023478F"/>
    <w:rsid w:val="002360FC"/>
    <w:rsid w:val="00237352"/>
    <w:rsid w:val="002404A1"/>
    <w:rsid w:val="002411A1"/>
    <w:rsid w:val="00241CD1"/>
    <w:rsid w:val="00242630"/>
    <w:rsid w:val="002432CF"/>
    <w:rsid w:val="00243DAC"/>
    <w:rsid w:val="00244388"/>
    <w:rsid w:val="00244E87"/>
    <w:rsid w:val="00244F8A"/>
    <w:rsid w:val="002463AE"/>
    <w:rsid w:val="00246ABE"/>
    <w:rsid w:val="002472EA"/>
    <w:rsid w:val="00247B79"/>
    <w:rsid w:val="002508A4"/>
    <w:rsid w:val="00250E9F"/>
    <w:rsid w:val="0025159C"/>
    <w:rsid w:val="00251A63"/>
    <w:rsid w:val="00251F87"/>
    <w:rsid w:val="00253030"/>
    <w:rsid w:val="00255F0E"/>
    <w:rsid w:val="00260773"/>
    <w:rsid w:val="002613BE"/>
    <w:rsid w:val="00262507"/>
    <w:rsid w:val="0026338D"/>
    <w:rsid w:val="00263922"/>
    <w:rsid w:val="00263A30"/>
    <w:rsid w:val="00263CC7"/>
    <w:rsid w:val="002652EF"/>
    <w:rsid w:val="0026657B"/>
    <w:rsid w:val="0026661C"/>
    <w:rsid w:val="0026773C"/>
    <w:rsid w:val="0027017E"/>
    <w:rsid w:val="002713DC"/>
    <w:rsid w:val="00272914"/>
    <w:rsid w:val="00272DE3"/>
    <w:rsid w:val="00274418"/>
    <w:rsid w:val="002754A6"/>
    <w:rsid w:val="00275B27"/>
    <w:rsid w:val="0027628A"/>
    <w:rsid w:val="002762CF"/>
    <w:rsid w:val="002767B0"/>
    <w:rsid w:val="00276C7D"/>
    <w:rsid w:val="00277B21"/>
    <w:rsid w:val="00277C8B"/>
    <w:rsid w:val="00280AFC"/>
    <w:rsid w:val="002812A2"/>
    <w:rsid w:val="002813EB"/>
    <w:rsid w:val="00281656"/>
    <w:rsid w:val="00281A5F"/>
    <w:rsid w:val="002831B7"/>
    <w:rsid w:val="00283CF4"/>
    <w:rsid w:val="0028452E"/>
    <w:rsid w:val="002853BF"/>
    <w:rsid w:val="00287464"/>
    <w:rsid w:val="0029000B"/>
    <w:rsid w:val="00290479"/>
    <w:rsid w:val="002919E3"/>
    <w:rsid w:val="00292133"/>
    <w:rsid w:val="00292C4E"/>
    <w:rsid w:val="00293371"/>
    <w:rsid w:val="00293516"/>
    <w:rsid w:val="002A031C"/>
    <w:rsid w:val="002A2081"/>
    <w:rsid w:val="002A2DA3"/>
    <w:rsid w:val="002A30E6"/>
    <w:rsid w:val="002A413F"/>
    <w:rsid w:val="002A466B"/>
    <w:rsid w:val="002A49DE"/>
    <w:rsid w:val="002A50C2"/>
    <w:rsid w:val="002A5553"/>
    <w:rsid w:val="002A5945"/>
    <w:rsid w:val="002A61EE"/>
    <w:rsid w:val="002A6704"/>
    <w:rsid w:val="002B01C4"/>
    <w:rsid w:val="002B1043"/>
    <w:rsid w:val="002B2ED2"/>
    <w:rsid w:val="002B4106"/>
    <w:rsid w:val="002B5325"/>
    <w:rsid w:val="002B6B48"/>
    <w:rsid w:val="002B7CF6"/>
    <w:rsid w:val="002B7E7A"/>
    <w:rsid w:val="002C09B3"/>
    <w:rsid w:val="002C14F8"/>
    <w:rsid w:val="002C1DEE"/>
    <w:rsid w:val="002C4571"/>
    <w:rsid w:val="002C53AB"/>
    <w:rsid w:val="002C5AA0"/>
    <w:rsid w:val="002C69F4"/>
    <w:rsid w:val="002C7FDF"/>
    <w:rsid w:val="002D134B"/>
    <w:rsid w:val="002D1708"/>
    <w:rsid w:val="002D17BD"/>
    <w:rsid w:val="002D37DE"/>
    <w:rsid w:val="002D448D"/>
    <w:rsid w:val="002D5012"/>
    <w:rsid w:val="002D6F30"/>
    <w:rsid w:val="002D79F0"/>
    <w:rsid w:val="002E105B"/>
    <w:rsid w:val="002E15C8"/>
    <w:rsid w:val="002E1A82"/>
    <w:rsid w:val="002E2940"/>
    <w:rsid w:val="002E4125"/>
    <w:rsid w:val="002E4CB5"/>
    <w:rsid w:val="002E5B4A"/>
    <w:rsid w:val="002E5DCB"/>
    <w:rsid w:val="002E63F7"/>
    <w:rsid w:val="002E6422"/>
    <w:rsid w:val="002E792A"/>
    <w:rsid w:val="002E7C16"/>
    <w:rsid w:val="002E7DDC"/>
    <w:rsid w:val="002F0153"/>
    <w:rsid w:val="002F0D19"/>
    <w:rsid w:val="002F0E7A"/>
    <w:rsid w:val="002F1B85"/>
    <w:rsid w:val="002F1F19"/>
    <w:rsid w:val="002F29BE"/>
    <w:rsid w:val="002F2E43"/>
    <w:rsid w:val="002F356A"/>
    <w:rsid w:val="002F3C28"/>
    <w:rsid w:val="002F456B"/>
    <w:rsid w:val="002F4605"/>
    <w:rsid w:val="002F4753"/>
    <w:rsid w:val="002F4A14"/>
    <w:rsid w:val="002F5E00"/>
    <w:rsid w:val="002F6405"/>
    <w:rsid w:val="002F7405"/>
    <w:rsid w:val="00301A59"/>
    <w:rsid w:val="00304FE5"/>
    <w:rsid w:val="00305093"/>
    <w:rsid w:val="003055FD"/>
    <w:rsid w:val="00306705"/>
    <w:rsid w:val="0031003A"/>
    <w:rsid w:val="0031056B"/>
    <w:rsid w:val="00310687"/>
    <w:rsid w:val="0031142D"/>
    <w:rsid w:val="00311787"/>
    <w:rsid w:val="00311F3A"/>
    <w:rsid w:val="003120D8"/>
    <w:rsid w:val="00312580"/>
    <w:rsid w:val="0031312D"/>
    <w:rsid w:val="00313195"/>
    <w:rsid w:val="00314DE7"/>
    <w:rsid w:val="003155F3"/>
    <w:rsid w:val="00316D11"/>
    <w:rsid w:val="003209A0"/>
    <w:rsid w:val="00321B29"/>
    <w:rsid w:val="00322217"/>
    <w:rsid w:val="00324B5B"/>
    <w:rsid w:val="00324E02"/>
    <w:rsid w:val="00325C05"/>
    <w:rsid w:val="0032633B"/>
    <w:rsid w:val="00326B95"/>
    <w:rsid w:val="00326F41"/>
    <w:rsid w:val="00330BDA"/>
    <w:rsid w:val="003310A4"/>
    <w:rsid w:val="003319BA"/>
    <w:rsid w:val="00331D26"/>
    <w:rsid w:val="0033247A"/>
    <w:rsid w:val="00332A88"/>
    <w:rsid w:val="003332BC"/>
    <w:rsid w:val="0033375B"/>
    <w:rsid w:val="00333E1B"/>
    <w:rsid w:val="003342CA"/>
    <w:rsid w:val="00334A3D"/>
    <w:rsid w:val="00335793"/>
    <w:rsid w:val="003360BF"/>
    <w:rsid w:val="00336DBC"/>
    <w:rsid w:val="00337432"/>
    <w:rsid w:val="00337C35"/>
    <w:rsid w:val="00340956"/>
    <w:rsid w:val="00341D29"/>
    <w:rsid w:val="00341E59"/>
    <w:rsid w:val="00342311"/>
    <w:rsid w:val="00342611"/>
    <w:rsid w:val="00342AE6"/>
    <w:rsid w:val="00342F95"/>
    <w:rsid w:val="0034459F"/>
    <w:rsid w:val="003453B6"/>
    <w:rsid w:val="0034571A"/>
    <w:rsid w:val="00345E16"/>
    <w:rsid w:val="003465C6"/>
    <w:rsid w:val="003477AC"/>
    <w:rsid w:val="00350DE3"/>
    <w:rsid w:val="00351026"/>
    <w:rsid w:val="003510FC"/>
    <w:rsid w:val="003534A2"/>
    <w:rsid w:val="00353FF1"/>
    <w:rsid w:val="003540A6"/>
    <w:rsid w:val="003545B7"/>
    <w:rsid w:val="00354C0D"/>
    <w:rsid w:val="00355C4E"/>
    <w:rsid w:val="00355E15"/>
    <w:rsid w:val="00355E4E"/>
    <w:rsid w:val="003560D4"/>
    <w:rsid w:val="0035660F"/>
    <w:rsid w:val="003570E6"/>
    <w:rsid w:val="00357555"/>
    <w:rsid w:val="00357656"/>
    <w:rsid w:val="0036015B"/>
    <w:rsid w:val="00360B9E"/>
    <w:rsid w:val="00361246"/>
    <w:rsid w:val="00361F4D"/>
    <w:rsid w:val="00361F58"/>
    <w:rsid w:val="00362121"/>
    <w:rsid w:val="00364E48"/>
    <w:rsid w:val="003658FA"/>
    <w:rsid w:val="00365A4A"/>
    <w:rsid w:val="00365E96"/>
    <w:rsid w:val="003666D3"/>
    <w:rsid w:val="003701DE"/>
    <w:rsid w:val="003707DC"/>
    <w:rsid w:val="003708DB"/>
    <w:rsid w:val="00370E50"/>
    <w:rsid w:val="00371ACD"/>
    <w:rsid w:val="00371F49"/>
    <w:rsid w:val="003724FD"/>
    <w:rsid w:val="00372FE7"/>
    <w:rsid w:val="00373073"/>
    <w:rsid w:val="003736BA"/>
    <w:rsid w:val="003736F2"/>
    <w:rsid w:val="00373C40"/>
    <w:rsid w:val="00374920"/>
    <w:rsid w:val="00374E45"/>
    <w:rsid w:val="0037556D"/>
    <w:rsid w:val="003757A7"/>
    <w:rsid w:val="003761E3"/>
    <w:rsid w:val="003769AD"/>
    <w:rsid w:val="00376E14"/>
    <w:rsid w:val="00376EBA"/>
    <w:rsid w:val="0037764A"/>
    <w:rsid w:val="00377B03"/>
    <w:rsid w:val="00377D07"/>
    <w:rsid w:val="003801A2"/>
    <w:rsid w:val="00381495"/>
    <w:rsid w:val="00381751"/>
    <w:rsid w:val="00381C7D"/>
    <w:rsid w:val="00381E46"/>
    <w:rsid w:val="00381EEA"/>
    <w:rsid w:val="00381F6C"/>
    <w:rsid w:val="00382640"/>
    <w:rsid w:val="00382980"/>
    <w:rsid w:val="00382B53"/>
    <w:rsid w:val="003833A3"/>
    <w:rsid w:val="00384266"/>
    <w:rsid w:val="00384F48"/>
    <w:rsid w:val="00384F7A"/>
    <w:rsid w:val="003860B6"/>
    <w:rsid w:val="00386974"/>
    <w:rsid w:val="003874DA"/>
    <w:rsid w:val="00390305"/>
    <w:rsid w:val="00390429"/>
    <w:rsid w:val="003909C3"/>
    <w:rsid w:val="00390A28"/>
    <w:rsid w:val="00390B4E"/>
    <w:rsid w:val="003915BB"/>
    <w:rsid w:val="00391B3E"/>
    <w:rsid w:val="00391DD7"/>
    <w:rsid w:val="00392CF4"/>
    <w:rsid w:val="003933FC"/>
    <w:rsid w:val="00394A21"/>
    <w:rsid w:val="00394FB4"/>
    <w:rsid w:val="003950E0"/>
    <w:rsid w:val="00395654"/>
    <w:rsid w:val="003963EC"/>
    <w:rsid w:val="0039697D"/>
    <w:rsid w:val="003972D7"/>
    <w:rsid w:val="003A0099"/>
    <w:rsid w:val="003A05E1"/>
    <w:rsid w:val="003A0EB3"/>
    <w:rsid w:val="003A3716"/>
    <w:rsid w:val="003A42B1"/>
    <w:rsid w:val="003A4ABB"/>
    <w:rsid w:val="003A4B57"/>
    <w:rsid w:val="003A65E1"/>
    <w:rsid w:val="003A68E7"/>
    <w:rsid w:val="003B0343"/>
    <w:rsid w:val="003B13F7"/>
    <w:rsid w:val="003B49D2"/>
    <w:rsid w:val="003B5279"/>
    <w:rsid w:val="003B70C1"/>
    <w:rsid w:val="003C1047"/>
    <w:rsid w:val="003C34CA"/>
    <w:rsid w:val="003C5890"/>
    <w:rsid w:val="003C6C5B"/>
    <w:rsid w:val="003C739A"/>
    <w:rsid w:val="003D0D2E"/>
    <w:rsid w:val="003D1443"/>
    <w:rsid w:val="003D2999"/>
    <w:rsid w:val="003D3884"/>
    <w:rsid w:val="003D4AA7"/>
    <w:rsid w:val="003D5279"/>
    <w:rsid w:val="003D626E"/>
    <w:rsid w:val="003D7BC5"/>
    <w:rsid w:val="003E0359"/>
    <w:rsid w:val="003E12BB"/>
    <w:rsid w:val="003E182A"/>
    <w:rsid w:val="003E19CD"/>
    <w:rsid w:val="003E2DD9"/>
    <w:rsid w:val="003E3527"/>
    <w:rsid w:val="003E3E86"/>
    <w:rsid w:val="003E4037"/>
    <w:rsid w:val="003E40DC"/>
    <w:rsid w:val="003E6709"/>
    <w:rsid w:val="003F096B"/>
    <w:rsid w:val="003F14A2"/>
    <w:rsid w:val="003F188C"/>
    <w:rsid w:val="003F1CD7"/>
    <w:rsid w:val="003F21CF"/>
    <w:rsid w:val="003F48E0"/>
    <w:rsid w:val="003F52CC"/>
    <w:rsid w:val="003F5551"/>
    <w:rsid w:val="003F5800"/>
    <w:rsid w:val="003F5EB4"/>
    <w:rsid w:val="003F624E"/>
    <w:rsid w:val="003F6886"/>
    <w:rsid w:val="003F6949"/>
    <w:rsid w:val="003F699F"/>
    <w:rsid w:val="003F70C1"/>
    <w:rsid w:val="00400ECF"/>
    <w:rsid w:val="00401350"/>
    <w:rsid w:val="00403BB2"/>
    <w:rsid w:val="00405BA8"/>
    <w:rsid w:val="00406CCD"/>
    <w:rsid w:val="004076F8"/>
    <w:rsid w:val="00407B9C"/>
    <w:rsid w:val="004114F4"/>
    <w:rsid w:val="004115B1"/>
    <w:rsid w:val="00411BE8"/>
    <w:rsid w:val="00411DDC"/>
    <w:rsid w:val="00411F6A"/>
    <w:rsid w:val="00414A71"/>
    <w:rsid w:val="00415844"/>
    <w:rsid w:val="00416704"/>
    <w:rsid w:val="00417266"/>
    <w:rsid w:val="00417638"/>
    <w:rsid w:val="00417DD9"/>
    <w:rsid w:val="004216CD"/>
    <w:rsid w:val="00421791"/>
    <w:rsid w:val="00421907"/>
    <w:rsid w:val="00422959"/>
    <w:rsid w:val="00422C66"/>
    <w:rsid w:val="004234EE"/>
    <w:rsid w:val="00423B7F"/>
    <w:rsid w:val="00425949"/>
    <w:rsid w:val="0042685E"/>
    <w:rsid w:val="00426DC7"/>
    <w:rsid w:val="00426F25"/>
    <w:rsid w:val="004308BA"/>
    <w:rsid w:val="0043095C"/>
    <w:rsid w:val="00430B38"/>
    <w:rsid w:val="00430C2E"/>
    <w:rsid w:val="00430D01"/>
    <w:rsid w:val="00430D1F"/>
    <w:rsid w:val="004327A5"/>
    <w:rsid w:val="004329CA"/>
    <w:rsid w:val="00432AE0"/>
    <w:rsid w:val="00433EC9"/>
    <w:rsid w:val="00433F25"/>
    <w:rsid w:val="0043733F"/>
    <w:rsid w:val="00437E6F"/>
    <w:rsid w:val="00441471"/>
    <w:rsid w:val="00441731"/>
    <w:rsid w:val="00442AF9"/>
    <w:rsid w:val="0044366D"/>
    <w:rsid w:val="00443736"/>
    <w:rsid w:val="004441AE"/>
    <w:rsid w:val="004441FF"/>
    <w:rsid w:val="004442BE"/>
    <w:rsid w:val="0044506B"/>
    <w:rsid w:val="004456AC"/>
    <w:rsid w:val="00445C88"/>
    <w:rsid w:val="00445F93"/>
    <w:rsid w:val="00446A8B"/>
    <w:rsid w:val="004503DC"/>
    <w:rsid w:val="00450B32"/>
    <w:rsid w:val="00450DF3"/>
    <w:rsid w:val="004517FE"/>
    <w:rsid w:val="00452F87"/>
    <w:rsid w:val="00454005"/>
    <w:rsid w:val="004540C2"/>
    <w:rsid w:val="00454A57"/>
    <w:rsid w:val="00454CA1"/>
    <w:rsid w:val="004556BD"/>
    <w:rsid w:val="00456910"/>
    <w:rsid w:val="00460002"/>
    <w:rsid w:val="00460484"/>
    <w:rsid w:val="0046086C"/>
    <w:rsid w:val="00460E40"/>
    <w:rsid w:val="00461784"/>
    <w:rsid w:val="00462A22"/>
    <w:rsid w:val="004630B0"/>
    <w:rsid w:val="0046340A"/>
    <w:rsid w:val="004642E8"/>
    <w:rsid w:val="00464B9A"/>
    <w:rsid w:val="004654A3"/>
    <w:rsid w:val="004667E6"/>
    <w:rsid w:val="00466996"/>
    <w:rsid w:val="00466F13"/>
    <w:rsid w:val="00467611"/>
    <w:rsid w:val="004679C4"/>
    <w:rsid w:val="00467E92"/>
    <w:rsid w:val="00467FAC"/>
    <w:rsid w:val="004711B1"/>
    <w:rsid w:val="004721A8"/>
    <w:rsid w:val="004734D4"/>
    <w:rsid w:val="00473893"/>
    <w:rsid w:val="0047402D"/>
    <w:rsid w:val="0047476B"/>
    <w:rsid w:val="00475022"/>
    <w:rsid w:val="00480CDF"/>
    <w:rsid w:val="00481853"/>
    <w:rsid w:val="00482216"/>
    <w:rsid w:val="004825C5"/>
    <w:rsid w:val="00482DD5"/>
    <w:rsid w:val="004844C2"/>
    <w:rsid w:val="004848A9"/>
    <w:rsid w:val="00484B03"/>
    <w:rsid w:val="00485D1C"/>
    <w:rsid w:val="00485FE3"/>
    <w:rsid w:val="004869E1"/>
    <w:rsid w:val="004875DF"/>
    <w:rsid w:val="00487A1C"/>
    <w:rsid w:val="00487E51"/>
    <w:rsid w:val="00490743"/>
    <w:rsid w:val="00490BFF"/>
    <w:rsid w:val="004922AC"/>
    <w:rsid w:val="004933A7"/>
    <w:rsid w:val="0049492B"/>
    <w:rsid w:val="00495069"/>
    <w:rsid w:val="004A0047"/>
    <w:rsid w:val="004A05D6"/>
    <w:rsid w:val="004A113D"/>
    <w:rsid w:val="004A1B2E"/>
    <w:rsid w:val="004A2522"/>
    <w:rsid w:val="004A2644"/>
    <w:rsid w:val="004A2C7D"/>
    <w:rsid w:val="004A2E00"/>
    <w:rsid w:val="004A32A7"/>
    <w:rsid w:val="004A411D"/>
    <w:rsid w:val="004A46C9"/>
    <w:rsid w:val="004A61C0"/>
    <w:rsid w:val="004A63A5"/>
    <w:rsid w:val="004A683D"/>
    <w:rsid w:val="004A68A2"/>
    <w:rsid w:val="004A782B"/>
    <w:rsid w:val="004A7ACF"/>
    <w:rsid w:val="004B0687"/>
    <w:rsid w:val="004B1CFF"/>
    <w:rsid w:val="004B55E1"/>
    <w:rsid w:val="004B7290"/>
    <w:rsid w:val="004B7F96"/>
    <w:rsid w:val="004C01D1"/>
    <w:rsid w:val="004C0C4D"/>
    <w:rsid w:val="004C1FE7"/>
    <w:rsid w:val="004C49CC"/>
    <w:rsid w:val="004C4A2B"/>
    <w:rsid w:val="004C5344"/>
    <w:rsid w:val="004C55E9"/>
    <w:rsid w:val="004C6012"/>
    <w:rsid w:val="004C618F"/>
    <w:rsid w:val="004C626C"/>
    <w:rsid w:val="004C6B94"/>
    <w:rsid w:val="004C6CA2"/>
    <w:rsid w:val="004C7B61"/>
    <w:rsid w:val="004D05B7"/>
    <w:rsid w:val="004D3846"/>
    <w:rsid w:val="004D4406"/>
    <w:rsid w:val="004D4FF5"/>
    <w:rsid w:val="004D5CA8"/>
    <w:rsid w:val="004D70F9"/>
    <w:rsid w:val="004E00C8"/>
    <w:rsid w:val="004E051A"/>
    <w:rsid w:val="004E06F6"/>
    <w:rsid w:val="004E128B"/>
    <w:rsid w:val="004E16D3"/>
    <w:rsid w:val="004E18F1"/>
    <w:rsid w:val="004E1A65"/>
    <w:rsid w:val="004E2106"/>
    <w:rsid w:val="004E286C"/>
    <w:rsid w:val="004E29DB"/>
    <w:rsid w:val="004E36EB"/>
    <w:rsid w:val="004E3A1B"/>
    <w:rsid w:val="004E441F"/>
    <w:rsid w:val="004E483F"/>
    <w:rsid w:val="004E49DE"/>
    <w:rsid w:val="004E4B86"/>
    <w:rsid w:val="004E4C94"/>
    <w:rsid w:val="004E6CCF"/>
    <w:rsid w:val="004F0B7B"/>
    <w:rsid w:val="004F23A5"/>
    <w:rsid w:val="004F2650"/>
    <w:rsid w:val="004F2770"/>
    <w:rsid w:val="004F2EC4"/>
    <w:rsid w:val="004F427A"/>
    <w:rsid w:val="004F466C"/>
    <w:rsid w:val="004F5441"/>
    <w:rsid w:val="004F5CB5"/>
    <w:rsid w:val="004F5DDD"/>
    <w:rsid w:val="004F667A"/>
    <w:rsid w:val="004F7344"/>
    <w:rsid w:val="004F78B7"/>
    <w:rsid w:val="00500445"/>
    <w:rsid w:val="00500912"/>
    <w:rsid w:val="0050441F"/>
    <w:rsid w:val="00504979"/>
    <w:rsid w:val="00504BCD"/>
    <w:rsid w:val="00504ED5"/>
    <w:rsid w:val="00505B53"/>
    <w:rsid w:val="005062AD"/>
    <w:rsid w:val="00507B65"/>
    <w:rsid w:val="00510C36"/>
    <w:rsid w:val="00512DD7"/>
    <w:rsid w:val="0051331A"/>
    <w:rsid w:val="0051435F"/>
    <w:rsid w:val="00514BE6"/>
    <w:rsid w:val="005152A1"/>
    <w:rsid w:val="0051582E"/>
    <w:rsid w:val="00515BB4"/>
    <w:rsid w:val="0051605A"/>
    <w:rsid w:val="00516529"/>
    <w:rsid w:val="005168E5"/>
    <w:rsid w:val="00516FE2"/>
    <w:rsid w:val="0052130E"/>
    <w:rsid w:val="00521DEB"/>
    <w:rsid w:val="005224A1"/>
    <w:rsid w:val="005245EA"/>
    <w:rsid w:val="00524CC0"/>
    <w:rsid w:val="00525013"/>
    <w:rsid w:val="005255ED"/>
    <w:rsid w:val="00526B08"/>
    <w:rsid w:val="005277E8"/>
    <w:rsid w:val="005301A4"/>
    <w:rsid w:val="00530316"/>
    <w:rsid w:val="00530AEA"/>
    <w:rsid w:val="005313F2"/>
    <w:rsid w:val="005318C1"/>
    <w:rsid w:val="0053240C"/>
    <w:rsid w:val="0053369F"/>
    <w:rsid w:val="0053375B"/>
    <w:rsid w:val="00533904"/>
    <w:rsid w:val="00533CEE"/>
    <w:rsid w:val="005340D4"/>
    <w:rsid w:val="0053459D"/>
    <w:rsid w:val="00536138"/>
    <w:rsid w:val="0053629B"/>
    <w:rsid w:val="00536A85"/>
    <w:rsid w:val="00537C8B"/>
    <w:rsid w:val="00540D45"/>
    <w:rsid w:val="00541701"/>
    <w:rsid w:val="00541A79"/>
    <w:rsid w:val="00541B27"/>
    <w:rsid w:val="00542B87"/>
    <w:rsid w:val="00542DEE"/>
    <w:rsid w:val="00543AB6"/>
    <w:rsid w:val="00544607"/>
    <w:rsid w:val="00544D2D"/>
    <w:rsid w:val="00545DA5"/>
    <w:rsid w:val="00545F6C"/>
    <w:rsid w:val="00546B34"/>
    <w:rsid w:val="00547CB7"/>
    <w:rsid w:val="005503E6"/>
    <w:rsid w:val="00550B61"/>
    <w:rsid w:val="005510E8"/>
    <w:rsid w:val="00551A8F"/>
    <w:rsid w:val="00552639"/>
    <w:rsid w:val="00552740"/>
    <w:rsid w:val="00552892"/>
    <w:rsid w:val="00552D64"/>
    <w:rsid w:val="00554008"/>
    <w:rsid w:val="0055513D"/>
    <w:rsid w:val="005556EC"/>
    <w:rsid w:val="00555B22"/>
    <w:rsid w:val="00556BBD"/>
    <w:rsid w:val="0055747B"/>
    <w:rsid w:val="00557797"/>
    <w:rsid w:val="0055793A"/>
    <w:rsid w:val="00557977"/>
    <w:rsid w:val="00560A37"/>
    <w:rsid w:val="005623FB"/>
    <w:rsid w:val="005627D0"/>
    <w:rsid w:val="00562BD5"/>
    <w:rsid w:val="005630CC"/>
    <w:rsid w:val="005648E0"/>
    <w:rsid w:val="00564A49"/>
    <w:rsid w:val="00565492"/>
    <w:rsid w:val="00565774"/>
    <w:rsid w:val="00567DCF"/>
    <w:rsid w:val="00570515"/>
    <w:rsid w:val="00570A7E"/>
    <w:rsid w:val="005713D1"/>
    <w:rsid w:val="005714E6"/>
    <w:rsid w:val="00571B6F"/>
    <w:rsid w:val="00571D11"/>
    <w:rsid w:val="00572128"/>
    <w:rsid w:val="00572251"/>
    <w:rsid w:val="00573959"/>
    <w:rsid w:val="005739C3"/>
    <w:rsid w:val="00574025"/>
    <w:rsid w:val="00574505"/>
    <w:rsid w:val="0057503E"/>
    <w:rsid w:val="0057572A"/>
    <w:rsid w:val="00576384"/>
    <w:rsid w:val="00576789"/>
    <w:rsid w:val="00577023"/>
    <w:rsid w:val="00577295"/>
    <w:rsid w:val="00577AB9"/>
    <w:rsid w:val="005812D0"/>
    <w:rsid w:val="00581891"/>
    <w:rsid w:val="00581CF6"/>
    <w:rsid w:val="00582F8F"/>
    <w:rsid w:val="005834C4"/>
    <w:rsid w:val="005853A0"/>
    <w:rsid w:val="00585B1F"/>
    <w:rsid w:val="00587D8E"/>
    <w:rsid w:val="0059002C"/>
    <w:rsid w:val="00591679"/>
    <w:rsid w:val="00592734"/>
    <w:rsid w:val="00592C4A"/>
    <w:rsid w:val="00594228"/>
    <w:rsid w:val="00594F74"/>
    <w:rsid w:val="0059616E"/>
    <w:rsid w:val="00596BD6"/>
    <w:rsid w:val="00596F0D"/>
    <w:rsid w:val="00597D79"/>
    <w:rsid w:val="005A016E"/>
    <w:rsid w:val="005A1938"/>
    <w:rsid w:val="005A1FD7"/>
    <w:rsid w:val="005A2124"/>
    <w:rsid w:val="005A253C"/>
    <w:rsid w:val="005A2855"/>
    <w:rsid w:val="005A2901"/>
    <w:rsid w:val="005A2CE9"/>
    <w:rsid w:val="005A2F97"/>
    <w:rsid w:val="005A4225"/>
    <w:rsid w:val="005A4B57"/>
    <w:rsid w:val="005A602D"/>
    <w:rsid w:val="005A61C1"/>
    <w:rsid w:val="005A71E3"/>
    <w:rsid w:val="005A7D70"/>
    <w:rsid w:val="005B14BA"/>
    <w:rsid w:val="005B188D"/>
    <w:rsid w:val="005B19A7"/>
    <w:rsid w:val="005B1BD4"/>
    <w:rsid w:val="005B29CE"/>
    <w:rsid w:val="005B2CDF"/>
    <w:rsid w:val="005B2E99"/>
    <w:rsid w:val="005B31FC"/>
    <w:rsid w:val="005B3655"/>
    <w:rsid w:val="005B4F96"/>
    <w:rsid w:val="005B5692"/>
    <w:rsid w:val="005B59E3"/>
    <w:rsid w:val="005B5F98"/>
    <w:rsid w:val="005B667B"/>
    <w:rsid w:val="005B6F5B"/>
    <w:rsid w:val="005B7ACB"/>
    <w:rsid w:val="005B7B72"/>
    <w:rsid w:val="005C0006"/>
    <w:rsid w:val="005C0E7C"/>
    <w:rsid w:val="005C0FA7"/>
    <w:rsid w:val="005C1E79"/>
    <w:rsid w:val="005C1F09"/>
    <w:rsid w:val="005C2334"/>
    <w:rsid w:val="005C2EE3"/>
    <w:rsid w:val="005C31E8"/>
    <w:rsid w:val="005C3AF0"/>
    <w:rsid w:val="005C4F12"/>
    <w:rsid w:val="005C511D"/>
    <w:rsid w:val="005C597D"/>
    <w:rsid w:val="005C62B3"/>
    <w:rsid w:val="005C65EA"/>
    <w:rsid w:val="005C6A8D"/>
    <w:rsid w:val="005C7EC5"/>
    <w:rsid w:val="005D0486"/>
    <w:rsid w:val="005D0851"/>
    <w:rsid w:val="005D1249"/>
    <w:rsid w:val="005D16E6"/>
    <w:rsid w:val="005D3DC8"/>
    <w:rsid w:val="005D421E"/>
    <w:rsid w:val="005D4756"/>
    <w:rsid w:val="005D5825"/>
    <w:rsid w:val="005D5995"/>
    <w:rsid w:val="005D5DC5"/>
    <w:rsid w:val="005D63C5"/>
    <w:rsid w:val="005D640E"/>
    <w:rsid w:val="005D6526"/>
    <w:rsid w:val="005D6948"/>
    <w:rsid w:val="005D71E2"/>
    <w:rsid w:val="005D7A50"/>
    <w:rsid w:val="005D7BC1"/>
    <w:rsid w:val="005D7E80"/>
    <w:rsid w:val="005E0462"/>
    <w:rsid w:val="005E0579"/>
    <w:rsid w:val="005E05AE"/>
    <w:rsid w:val="005E083D"/>
    <w:rsid w:val="005E089D"/>
    <w:rsid w:val="005E0B1E"/>
    <w:rsid w:val="005E10FA"/>
    <w:rsid w:val="005E1A0C"/>
    <w:rsid w:val="005E1F9B"/>
    <w:rsid w:val="005E2771"/>
    <w:rsid w:val="005E2A76"/>
    <w:rsid w:val="005E3156"/>
    <w:rsid w:val="005E340B"/>
    <w:rsid w:val="005E3EAB"/>
    <w:rsid w:val="005E4216"/>
    <w:rsid w:val="005E48A5"/>
    <w:rsid w:val="005E4D6E"/>
    <w:rsid w:val="005E4DAB"/>
    <w:rsid w:val="005E52C5"/>
    <w:rsid w:val="005E5338"/>
    <w:rsid w:val="005E535C"/>
    <w:rsid w:val="005E57A0"/>
    <w:rsid w:val="005E5963"/>
    <w:rsid w:val="005E5D3D"/>
    <w:rsid w:val="005E7808"/>
    <w:rsid w:val="005E7B18"/>
    <w:rsid w:val="005F049D"/>
    <w:rsid w:val="005F1622"/>
    <w:rsid w:val="005F2764"/>
    <w:rsid w:val="005F320D"/>
    <w:rsid w:val="005F372F"/>
    <w:rsid w:val="005F4152"/>
    <w:rsid w:val="005F4319"/>
    <w:rsid w:val="005F53F3"/>
    <w:rsid w:val="005F575E"/>
    <w:rsid w:val="005F5B2A"/>
    <w:rsid w:val="005F5CB7"/>
    <w:rsid w:val="005F7D0C"/>
    <w:rsid w:val="005F7F49"/>
    <w:rsid w:val="0060241B"/>
    <w:rsid w:val="0060326E"/>
    <w:rsid w:val="0060370A"/>
    <w:rsid w:val="00604810"/>
    <w:rsid w:val="0060550B"/>
    <w:rsid w:val="00605E37"/>
    <w:rsid w:val="00606465"/>
    <w:rsid w:val="00606D2B"/>
    <w:rsid w:val="00606E7A"/>
    <w:rsid w:val="00607A66"/>
    <w:rsid w:val="006101C5"/>
    <w:rsid w:val="006138FC"/>
    <w:rsid w:val="0061425D"/>
    <w:rsid w:val="0061502E"/>
    <w:rsid w:val="006153EA"/>
    <w:rsid w:val="00615D7C"/>
    <w:rsid w:val="00616505"/>
    <w:rsid w:val="006166E6"/>
    <w:rsid w:val="00617E90"/>
    <w:rsid w:val="0062056C"/>
    <w:rsid w:val="00620975"/>
    <w:rsid w:val="00620C61"/>
    <w:rsid w:val="00621283"/>
    <w:rsid w:val="0062176E"/>
    <w:rsid w:val="00621943"/>
    <w:rsid w:val="00621C6A"/>
    <w:rsid w:val="006226C0"/>
    <w:rsid w:val="0062404B"/>
    <w:rsid w:val="00624219"/>
    <w:rsid w:val="006255DC"/>
    <w:rsid w:val="006257C8"/>
    <w:rsid w:val="00625AC5"/>
    <w:rsid w:val="00625AEB"/>
    <w:rsid w:val="00625B7E"/>
    <w:rsid w:val="0062609A"/>
    <w:rsid w:val="006271A7"/>
    <w:rsid w:val="0062765E"/>
    <w:rsid w:val="00627AF2"/>
    <w:rsid w:val="00627ECB"/>
    <w:rsid w:val="00630D20"/>
    <w:rsid w:val="00630D30"/>
    <w:rsid w:val="00631A4E"/>
    <w:rsid w:val="00631A87"/>
    <w:rsid w:val="00631A9B"/>
    <w:rsid w:val="006329C7"/>
    <w:rsid w:val="0063334B"/>
    <w:rsid w:val="006335F0"/>
    <w:rsid w:val="0063409F"/>
    <w:rsid w:val="006342D2"/>
    <w:rsid w:val="00634348"/>
    <w:rsid w:val="00634BE6"/>
    <w:rsid w:val="0063518B"/>
    <w:rsid w:val="0063550B"/>
    <w:rsid w:val="00636089"/>
    <w:rsid w:val="006372E7"/>
    <w:rsid w:val="006401A5"/>
    <w:rsid w:val="0064074E"/>
    <w:rsid w:val="0064226A"/>
    <w:rsid w:val="006427E6"/>
    <w:rsid w:val="00642B1C"/>
    <w:rsid w:val="00644402"/>
    <w:rsid w:val="006453AB"/>
    <w:rsid w:val="00645551"/>
    <w:rsid w:val="00645693"/>
    <w:rsid w:val="00645CA0"/>
    <w:rsid w:val="00645D5D"/>
    <w:rsid w:val="0064681C"/>
    <w:rsid w:val="006501B0"/>
    <w:rsid w:val="00650588"/>
    <w:rsid w:val="006509AF"/>
    <w:rsid w:val="0065135E"/>
    <w:rsid w:val="006528B1"/>
    <w:rsid w:val="00652AD5"/>
    <w:rsid w:val="006540BF"/>
    <w:rsid w:val="006550FF"/>
    <w:rsid w:val="0065562C"/>
    <w:rsid w:val="00656315"/>
    <w:rsid w:val="006569B3"/>
    <w:rsid w:val="00656E38"/>
    <w:rsid w:val="00657C0C"/>
    <w:rsid w:val="00661D19"/>
    <w:rsid w:val="00661F61"/>
    <w:rsid w:val="006621D2"/>
    <w:rsid w:val="00663AE1"/>
    <w:rsid w:val="00663F28"/>
    <w:rsid w:val="006648FE"/>
    <w:rsid w:val="00665B33"/>
    <w:rsid w:val="00667640"/>
    <w:rsid w:val="00670432"/>
    <w:rsid w:val="006705D9"/>
    <w:rsid w:val="006705E5"/>
    <w:rsid w:val="00672F04"/>
    <w:rsid w:val="00672F86"/>
    <w:rsid w:val="006738CD"/>
    <w:rsid w:val="00673B0E"/>
    <w:rsid w:val="00675231"/>
    <w:rsid w:val="006754B4"/>
    <w:rsid w:val="00675DF2"/>
    <w:rsid w:val="006762AE"/>
    <w:rsid w:val="00677870"/>
    <w:rsid w:val="00680585"/>
    <w:rsid w:val="00680660"/>
    <w:rsid w:val="00680843"/>
    <w:rsid w:val="0068196F"/>
    <w:rsid w:val="00681D3A"/>
    <w:rsid w:val="00682666"/>
    <w:rsid w:val="00682E30"/>
    <w:rsid w:val="006830C1"/>
    <w:rsid w:val="0068398D"/>
    <w:rsid w:val="00686808"/>
    <w:rsid w:val="00687E72"/>
    <w:rsid w:val="006904D7"/>
    <w:rsid w:val="00690DAC"/>
    <w:rsid w:val="0069163F"/>
    <w:rsid w:val="00691909"/>
    <w:rsid w:val="0069195B"/>
    <w:rsid w:val="00692E80"/>
    <w:rsid w:val="0069328D"/>
    <w:rsid w:val="00693A7E"/>
    <w:rsid w:val="006950C1"/>
    <w:rsid w:val="006950C3"/>
    <w:rsid w:val="00695533"/>
    <w:rsid w:val="00695739"/>
    <w:rsid w:val="006962C7"/>
    <w:rsid w:val="00696647"/>
    <w:rsid w:val="00697678"/>
    <w:rsid w:val="00697963"/>
    <w:rsid w:val="006A08C6"/>
    <w:rsid w:val="006A147B"/>
    <w:rsid w:val="006A22B8"/>
    <w:rsid w:val="006A2FCB"/>
    <w:rsid w:val="006A3289"/>
    <w:rsid w:val="006A36E9"/>
    <w:rsid w:val="006A452C"/>
    <w:rsid w:val="006A4595"/>
    <w:rsid w:val="006A4CC0"/>
    <w:rsid w:val="006A4EFE"/>
    <w:rsid w:val="006A54D1"/>
    <w:rsid w:val="006A5547"/>
    <w:rsid w:val="006A6539"/>
    <w:rsid w:val="006A6932"/>
    <w:rsid w:val="006B0113"/>
    <w:rsid w:val="006B14B6"/>
    <w:rsid w:val="006B30A6"/>
    <w:rsid w:val="006B3F50"/>
    <w:rsid w:val="006B53D6"/>
    <w:rsid w:val="006B60BF"/>
    <w:rsid w:val="006B6BA7"/>
    <w:rsid w:val="006B6F98"/>
    <w:rsid w:val="006B74AA"/>
    <w:rsid w:val="006B7910"/>
    <w:rsid w:val="006B7FE6"/>
    <w:rsid w:val="006C04BA"/>
    <w:rsid w:val="006C06B9"/>
    <w:rsid w:val="006C0873"/>
    <w:rsid w:val="006C0C34"/>
    <w:rsid w:val="006C0E3E"/>
    <w:rsid w:val="006C0FB1"/>
    <w:rsid w:val="006C126D"/>
    <w:rsid w:val="006C1740"/>
    <w:rsid w:val="006C1D39"/>
    <w:rsid w:val="006C2379"/>
    <w:rsid w:val="006C27E3"/>
    <w:rsid w:val="006C28A9"/>
    <w:rsid w:val="006C2BFB"/>
    <w:rsid w:val="006C2C20"/>
    <w:rsid w:val="006C3988"/>
    <w:rsid w:val="006C5439"/>
    <w:rsid w:val="006C6225"/>
    <w:rsid w:val="006C6252"/>
    <w:rsid w:val="006C6A5B"/>
    <w:rsid w:val="006C730A"/>
    <w:rsid w:val="006D02B5"/>
    <w:rsid w:val="006D3C06"/>
    <w:rsid w:val="006D4206"/>
    <w:rsid w:val="006D76BE"/>
    <w:rsid w:val="006D79C1"/>
    <w:rsid w:val="006D79F1"/>
    <w:rsid w:val="006E01CE"/>
    <w:rsid w:val="006E0998"/>
    <w:rsid w:val="006E121F"/>
    <w:rsid w:val="006E14A8"/>
    <w:rsid w:val="006E2042"/>
    <w:rsid w:val="006E30A9"/>
    <w:rsid w:val="006E436B"/>
    <w:rsid w:val="006E55C4"/>
    <w:rsid w:val="006E5B8F"/>
    <w:rsid w:val="006E6F08"/>
    <w:rsid w:val="006F27D2"/>
    <w:rsid w:val="006F2A9D"/>
    <w:rsid w:val="006F2ED4"/>
    <w:rsid w:val="006F3D20"/>
    <w:rsid w:val="006F426B"/>
    <w:rsid w:val="006F48CC"/>
    <w:rsid w:val="006F600F"/>
    <w:rsid w:val="006F62E3"/>
    <w:rsid w:val="006F6AB4"/>
    <w:rsid w:val="006F7B5D"/>
    <w:rsid w:val="006F7CEC"/>
    <w:rsid w:val="0070235D"/>
    <w:rsid w:val="00702589"/>
    <w:rsid w:val="00703868"/>
    <w:rsid w:val="007042D3"/>
    <w:rsid w:val="00704345"/>
    <w:rsid w:val="0070558D"/>
    <w:rsid w:val="00705D1C"/>
    <w:rsid w:val="00705F8D"/>
    <w:rsid w:val="0070726D"/>
    <w:rsid w:val="00710878"/>
    <w:rsid w:val="00710A58"/>
    <w:rsid w:val="007118CB"/>
    <w:rsid w:val="0071241D"/>
    <w:rsid w:val="0071667A"/>
    <w:rsid w:val="00716BC8"/>
    <w:rsid w:val="00716BD9"/>
    <w:rsid w:val="0071735B"/>
    <w:rsid w:val="00723773"/>
    <w:rsid w:val="00723A6E"/>
    <w:rsid w:val="00724022"/>
    <w:rsid w:val="007240AB"/>
    <w:rsid w:val="0072458F"/>
    <w:rsid w:val="0072470E"/>
    <w:rsid w:val="00724E25"/>
    <w:rsid w:val="0072541A"/>
    <w:rsid w:val="007262D5"/>
    <w:rsid w:val="0072699E"/>
    <w:rsid w:val="0073000B"/>
    <w:rsid w:val="00731037"/>
    <w:rsid w:val="00731A91"/>
    <w:rsid w:val="00735477"/>
    <w:rsid w:val="00735589"/>
    <w:rsid w:val="0074301F"/>
    <w:rsid w:val="0074423E"/>
    <w:rsid w:val="00744F58"/>
    <w:rsid w:val="00746218"/>
    <w:rsid w:val="007463EF"/>
    <w:rsid w:val="00746E08"/>
    <w:rsid w:val="007471F9"/>
    <w:rsid w:val="00752983"/>
    <w:rsid w:val="00752EA6"/>
    <w:rsid w:val="00753116"/>
    <w:rsid w:val="00754047"/>
    <w:rsid w:val="00754764"/>
    <w:rsid w:val="00754EBA"/>
    <w:rsid w:val="007552A9"/>
    <w:rsid w:val="0075570C"/>
    <w:rsid w:val="00755E3C"/>
    <w:rsid w:val="00755E72"/>
    <w:rsid w:val="00756658"/>
    <w:rsid w:val="00760B2F"/>
    <w:rsid w:val="00760ECE"/>
    <w:rsid w:val="00762594"/>
    <w:rsid w:val="0076292A"/>
    <w:rsid w:val="00763677"/>
    <w:rsid w:val="00763CA9"/>
    <w:rsid w:val="00763EC6"/>
    <w:rsid w:val="007641E4"/>
    <w:rsid w:val="00765F72"/>
    <w:rsid w:val="00766062"/>
    <w:rsid w:val="00766806"/>
    <w:rsid w:val="007669EF"/>
    <w:rsid w:val="00767366"/>
    <w:rsid w:val="007708DE"/>
    <w:rsid w:val="00772456"/>
    <w:rsid w:val="007726F1"/>
    <w:rsid w:val="00773341"/>
    <w:rsid w:val="00773406"/>
    <w:rsid w:val="00773E8A"/>
    <w:rsid w:val="00774C18"/>
    <w:rsid w:val="00774E03"/>
    <w:rsid w:val="0077539E"/>
    <w:rsid w:val="00775CB4"/>
    <w:rsid w:val="0077678F"/>
    <w:rsid w:val="00777392"/>
    <w:rsid w:val="00780FB5"/>
    <w:rsid w:val="0078280E"/>
    <w:rsid w:val="00783372"/>
    <w:rsid w:val="00783D3C"/>
    <w:rsid w:val="00783E68"/>
    <w:rsid w:val="00784C34"/>
    <w:rsid w:val="00785167"/>
    <w:rsid w:val="0078569D"/>
    <w:rsid w:val="00787764"/>
    <w:rsid w:val="007906E9"/>
    <w:rsid w:val="0079168D"/>
    <w:rsid w:val="0079173C"/>
    <w:rsid w:val="00791E20"/>
    <w:rsid w:val="00792409"/>
    <w:rsid w:val="00793EDD"/>
    <w:rsid w:val="0079547B"/>
    <w:rsid w:val="007A1F3A"/>
    <w:rsid w:val="007A2502"/>
    <w:rsid w:val="007A2752"/>
    <w:rsid w:val="007A3DB1"/>
    <w:rsid w:val="007A405A"/>
    <w:rsid w:val="007A4318"/>
    <w:rsid w:val="007A43E4"/>
    <w:rsid w:val="007A45C5"/>
    <w:rsid w:val="007A4D7A"/>
    <w:rsid w:val="007A5709"/>
    <w:rsid w:val="007A5931"/>
    <w:rsid w:val="007A64DB"/>
    <w:rsid w:val="007A6659"/>
    <w:rsid w:val="007A6D63"/>
    <w:rsid w:val="007A6F61"/>
    <w:rsid w:val="007A7CBA"/>
    <w:rsid w:val="007B06D9"/>
    <w:rsid w:val="007B17DC"/>
    <w:rsid w:val="007B1B39"/>
    <w:rsid w:val="007B1DBC"/>
    <w:rsid w:val="007B1E83"/>
    <w:rsid w:val="007B2477"/>
    <w:rsid w:val="007B27E7"/>
    <w:rsid w:val="007B2FCF"/>
    <w:rsid w:val="007B3877"/>
    <w:rsid w:val="007B40FE"/>
    <w:rsid w:val="007B55B9"/>
    <w:rsid w:val="007B6E90"/>
    <w:rsid w:val="007B7481"/>
    <w:rsid w:val="007B7AF7"/>
    <w:rsid w:val="007C0359"/>
    <w:rsid w:val="007C068A"/>
    <w:rsid w:val="007C1760"/>
    <w:rsid w:val="007C1F4B"/>
    <w:rsid w:val="007C2FBC"/>
    <w:rsid w:val="007C4609"/>
    <w:rsid w:val="007C4823"/>
    <w:rsid w:val="007C4C4E"/>
    <w:rsid w:val="007C4CB3"/>
    <w:rsid w:val="007C4E11"/>
    <w:rsid w:val="007C6AEA"/>
    <w:rsid w:val="007C77F3"/>
    <w:rsid w:val="007D19C5"/>
    <w:rsid w:val="007D21BA"/>
    <w:rsid w:val="007D2D6A"/>
    <w:rsid w:val="007D3634"/>
    <w:rsid w:val="007D432B"/>
    <w:rsid w:val="007D499D"/>
    <w:rsid w:val="007D660B"/>
    <w:rsid w:val="007D6C1C"/>
    <w:rsid w:val="007D7C73"/>
    <w:rsid w:val="007E123B"/>
    <w:rsid w:val="007E2EE5"/>
    <w:rsid w:val="007E3148"/>
    <w:rsid w:val="007E6004"/>
    <w:rsid w:val="007E60D6"/>
    <w:rsid w:val="007E62BD"/>
    <w:rsid w:val="007E6445"/>
    <w:rsid w:val="007E6467"/>
    <w:rsid w:val="007E78EA"/>
    <w:rsid w:val="007F0045"/>
    <w:rsid w:val="007F0A1F"/>
    <w:rsid w:val="007F1328"/>
    <w:rsid w:val="007F141C"/>
    <w:rsid w:val="007F19BE"/>
    <w:rsid w:val="007F1C71"/>
    <w:rsid w:val="007F2D4D"/>
    <w:rsid w:val="007F2DE6"/>
    <w:rsid w:val="007F33DF"/>
    <w:rsid w:val="007F3D1A"/>
    <w:rsid w:val="007F49B0"/>
    <w:rsid w:val="007F50F6"/>
    <w:rsid w:val="007F51C2"/>
    <w:rsid w:val="007F6385"/>
    <w:rsid w:val="007F6C4E"/>
    <w:rsid w:val="007F744D"/>
    <w:rsid w:val="007F7462"/>
    <w:rsid w:val="00800152"/>
    <w:rsid w:val="00800AEB"/>
    <w:rsid w:val="00801933"/>
    <w:rsid w:val="00804142"/>
    <w:rsid w:val="00804B2E"/>
    <w:rsid w:val="008055DF"/>
    <w:rsid w:val="00805FFE"/>
    <w:rsid w:val="00806318"/>
    <w:rsid w:val="00806875"/>
    <w:rsid w:val="00806B13"/>
    <w:rsid w:val="00810189"/>
    <w:rsid w:val="0081076B"/>
    <w:rsid w:val="00812A52"/>
    <w:rsid w:val="00813A2C"/>
    <w:rsid w:val="00815283"/>
    <w:rsid w:val="00815D0D"/>
    <w:rsid w:val="00816121"/>
    <w:rsid w:val="008170EA"/>
    <w:rsid w:val="00817647"/>
    <w:rsid w:val="0081784B"/>
    <w:rsid w:val="008178C4"/>
    <w:rsid w:val="00821008"/>
    <w:rsid w:val="00821679"/>
    <w:rsid w:val="008217E3"/>
    <w:rsid w:val="00822637"/>
    <w:rsid w:val="00824B1A"/>
    <w:rsid w:val="00826BC1"/>
    <w:rsid w:val="00827250"/>
    <w:rsid w:val="00827382"/>
    <w:rsid w:val="0082768C"/>
    <w:rsid w:val="00830794"/>
    <w:rsid w:val="0083098E"/>
    <w:rsid w:val="00830A96"/>
    <w:rsid w:val="00830D78"/>
    <w:rsid w:val="0083195D"/>
    <w:rsid w:val="00833169"/>
    <w:rsid w:val="0083567C"/>
    <w:rsid w:val="008376DE"/>
    <w:rsid w:val="00837E18"/>
    <w:rsid w:val="00840563"/>
    <w:rsid w:val="00840B31"/>
    <w:rsid w:val="00840F59"/>
    <w:rsid w:val="00840F95"/>
    <w:rsid w:val="00841F65"/>
    <w:rsid w:val="00844254"/>
    <w:rsid w:val="00846BA2"/>
    <w:rsid w:val="00850738"/>
    <w:rsid w:val="00850A94"/>
    <w:rsid w:val="00850F9F"/>
    <w:rsid w:val="0085117B"/>
    <w:rsid w:val="0085216A"/>
    <w:rsid w:val="008525C1"/>
    <w:rsid w:val="008539BC"/>
    <w:rsid w:val="00854B3B"/>
    <w:rsid w:val="00854DEB"/>
    <w:rsid w:val="008551DC"/>
    <w:rsid w:val="00855396"/>
    <w:rsid w:val="00857AA1"/>
    <w:rsid w:val="00857E03"/>
    <w:rsid w:val="008608C6"/>
    <w:rsid w:val="008610FB"/>
    <w:rsid w:val="0086338E"/>
    <w:rsid w:val="00863A51"/>
    <w:rsid w:val="00863B54"/>
    <w:rsid w:val="008649C6"/>
    <w:rsid w:val="00864B99"/>
    <w:rsid w:val="00864F70"/>
    <w:rsid w:val="0086524E"/>
    <w:rsid w:val="008652BF"/>
    <w:rsid w:val="00866AA1"/>
    <w:rsid w:val="0087054A"/>
    <w:rsid w:val="008705A4"/>
    <w:rsid w:val="00870B43"/>
    <w:rsid w:val="00874CFB"/>
    <w:rsid w:val="00875FF3"/>
    <w:rsid w:val="00876872"/>
    <w:rsid w:val="00880088"/>
    <w:rsid w:val="00880C20"/>
    <w:rsid w:val="0088111E"/>
    <w:rsid w:val="008811E8"/>
    <w:rsid w:val="00883437"/>
    <w:rsid w:val="00883551"/>
    <w:rsid w:val="00883677"/>
    <w:rsid w:val="0088595F"/>
    <w:rsid w:val="00885A69"/>
    <w:rsid w:val="008861A4"/>
    <w:rsid w:val="0088663A"/>
    <w:rsid w:val="0088672E"/>
    <w:rsid w:val="00886C6E"/>
    <w:rsid w:val="008870B7"/>
    <w:rsid w:val="0089042E"/>
    <w:rsid w:val="008914D6"/>
    <w:rsid w:val="008915ED"/>
    <w:rsid w:val="00892131"/>
    <w:rsid w:val="00893A12"/>
    <w:rsid w:val="0089640B"/>
    <w:rsid w:val="008966FF"/>
    <w:rsid w:val="00897193"/>
    <w:rsid w:val="008A0883"/>
    <w:rsid w:val="008A0A4B"/>
    <w:rsid w:val="008A0B1F"/>
    <w:rsid w:val="008A2709"/>
    <w:rsid w:val="008A424F"/>
    <w:rsid w:val="008A42DB"/>
    <w:rsid w:val="008A4809"/>
    <w:rsid w:val="008A5A76"/>
    <w:rsid w:val="008A6656"/>
    <w:rsid w:val="008A6B30"/>
    <w:rsid w:val="008A70D2"/>
    <w:rsid w:val="008A7CD2"/>
    <w:rsid w:val="008B0413"/>
    <w:rsid w:val="008B0476"/>
    <w:rsid w:val="008B097C"/>
    <w:rsid w:val="008B0C58"/>
    <w:rsid w:val="008B0F27"/>
    <w:rsid w:val="008B13DE"/>
    <w:rsid w:val="008B165D"/>
    <w:rsid w:val="008B18EF"/>
    <w:rsid w:val="008B252F"/>
    <w:rsid w:val="008B27CF"/>
    <w:rsid w:val="008B2D00"/>
    <w:rsid w:val="008B32B6"/>
    <w:rsid w:val="008B43DA"/>
    <w:rsid w:val="008B49AA"/>
    <w:rsid w:val="008B4CDC"/>
    <w:rsid w:val="008B73BC"/>
    <w:rsid w:val="008B74EA"/>
    <w:rsid w:val="008B7558"/>
    <w:rsid w:val="008B756D"/>
    <w:rsid w:val="008C0CDD"/>
    <w:rsid w:val="008C1ACF"/>
    <w:rsid w:val="008C1B77"/>
    <w:rsid w:val="008C1B98"/>
    <w:rsid w:val="008C3886"/>
    <w:rsid w:val="008C3B98"/>
    <w:rsid w:val="008C4507"/>
    <w:rsid w:val="008C50DD"/>
    <w:rsid w:val="008C5A77"/>
    <w:rsid w:val="008C6F87"/>
    <w:rsid w:val="008C710F"/>
    <w:rsid w:val="008C7261"/>
    <w:rsid w:val="008D020B"/>
    <w:rsid w:val="008D0705"/>
    <w:rsid w:val="008D0C8C"/>
    <w:rsid w:val="008D179E"/>
    <w:rsid w:val="008D27B4"/>
    <w:rsid w:val="008D36DF"/>
    <w:rsid w:val="008D4147"/>
    <w:rsid w:val="008D474B"/>
    <w:rsid w:val="008D49A7"/>
    <w:rsid w:val="008D5CC7"/>
    <w:rsid w:val="008D61F7"/>
    <w:rsid w:val="008D6C9B"/>
    <w:rsid w:val="008D72CC"/>
    <w:rsid w:val="008E007B"/>
    <w:rsid w:val="008E0F9C"/>
    <w:rsid w:val="008E2880"/>
    <w:rsid w:val="008E2D4C"/>
    <w:rsid w:val="008E3998"/>
    <w:rsid w:val="008E50DE"/>
    <w:rsid w:val="008E54C0"/>
    <w:rsid w:val="008E71A5"/>
    <w:rsid w:val="008E7A9F"/>
    <w:rsid w:val="008E7BCB"/>
    <w:rsid w:val="008F1B67"/>
    <w:rsid w:val="008F26EF"/>
    <w:rsid w:val="008F2835"/>
    <w:rsid w:val="008F40BC"/>
    <w:rsid w:val="008F4F75"/>
    <w:rsid w:val="008F500F"/>
    <w:rsid w:val="008F55E7"/>
    <w:rsid w:val="008F60D1"/>
    <w:rsid w:val="008F6FAE"/>
    <w:rsid w:val="008F7FC2"/>
    <w:rsid w:val="00900793"/>
    <w:rsid w:val="00902A7D"/>
    <w:rsid w:val="00902E0E"/>
    <w:rsid w:val="009041FF"/>
    <w:rsid w:val="009047B5"/>
    <w:rsid w:val="009060BE"/>
    <w:rsid w:val="00906EF1"/>
    <w:rsid w:val="00907813"/>
    <w:rsid w:val="00907B7C"/>
    <w:rsid w:val="00907DFC"/>
    <w:rsid w:val="00907FC5"/>
    <w:rsid w:val="00910F1D"/>
    <w:rsid w:val="00911272"/>
    <w:rsid w:val="009117C9"/>
    <w:rsid w:val="00911B06"/>
    <w:rsid w:val="00913A13"/>
    <w:rsid w:val="00913CF4"/>
    <w:rsid w:val="00913EFD"/>
    <w:rsid w:val="00916A00"/>
    <w:rsid w:val="0092000C"/>
    <w:rsid w:val="009203C7"/>
    <w:rsid w:val="009205AA"/>
    <w:rsid w:val="0092092A"/>
    <w:rsid w:val="009210F7"/>
    <w:rsid w:val="00921109"/>
    <w:rsid w:val="009212E6"/>
    <w:rsid w:val="00921332"/>
    <w:rsid w:val="00921810"/>
    <w:rsid w:val="00921882"/>
    <w:rsid w:val="00921AFA"/>
    <w:rsid w:val="009241F2"/>
    <w:rsid w:val="00924CE0"/>
    <w:rsid w:val="009256CE"/>
    <w:rsid w:val="0092738F"/>
    <w:rsid w:val="009279C6"/>
    <w:rsid w:val="00927AD7"/>
    <w:rsid w:val="009300EC"/>
    <w:rsid w:val="009307ED"/>
    <w:rsid w:val="00930FB3"/>
    <w:rsid w:val="00932A58"/>
    <w:rsid w:val="009349E5"/>
    <w:rsid w:val="009354E6"/>
    <w:rsid w:val="009358F9"/>
    <w:rsid w:val="0093660C"/>
    <w:rsid w:val="009369C8"/>
    <w:rsid w:val="00937DD1"/>
    <w:rsid w:val="0094061E"/>
    <w:rsid w:val="009407FF"/>
    <w:rsid w:val="00940F08"/>
    <w:rsid w:val="00943941"/>
    <w:rsid w:val="009439FD"/>
    <w:rsid w:val="0094441C"/>
    <w:rsid w:val="00944BC5"/>
    <w:rsid w:val="00945DBC"/>
    <w:rsid w:val="00945DFB"/>
    <w:rsid w:val="00946B5C"/>
    <w:rsid w:val="00946BD5"/>
    <w:rsid w:val="00947306"/>
    <w:rsid w:val="00947852"/>
    <w:rsid w:val="00950763"/>
    <w:rsid w:val="0095118D"/>
    <w:rsid w:val="009517E2"/>
    <w:rsid w:val="0095310F"/>
    <w:rsid w:val="00953B37"/>
    <w:rsid w:val="00954245"/>
    <w:rsid w:val="00955586"/>
    <w:rsid w:val="009557CF"/>
    <w:rsid w:val="0095616E"/>
    <w:rsid w:val="009573EF"/>
    <w:rsid w:val="009576E2"/>
    <w:rsid w:val="0095798D"/>
    <w:rsid w:val="00960025"/>
    <w:rsid w:val="009604AC"/>
    <w:rsid w:val="00960BA2"/>
    <w:rsid w:val="00961174"/>
    <w:rsid w:val="009615F0"/>
    <w:rsid w:val="009617E5"/>
    <w:rsid w:val="009619A7"/>
    <w:rsid w:val="00962190"/>
    <w:rsid w:val="00962BF6"/>
    <w:rsid w:val="00964250"/>
    <w:rsid w:val="00965D09"/>
    <w:rsid w:val="00965F15"/>
    <w:rsid w:val="00967345"/>
    <w:rsid w:val="00967832"/>
    <w:rsid w:val="00967957"/>
    <w:rsid w:val="00970481"/>
    <w:rsid w:val="00970C97"/>
    <w:rsid w:val="00972A42"/>
    <w:rsid w:val="00972E85"/>
    <w:rsid w:val="00973CF1"/>
    <w:rsid w:val="0097423B"/>
    <w:rsid w:val="009742E0"/>
    <w:rsid w:val="00974711"/>
    <w:rsid w:val="00974B2C"/>
    <w:rsid w:val="00975314"/>
    <w:rsid w:val="0097625E"/>
    <w:rsid w:val="00976AC2"/>
    <w:rsid w:val="009804D4"/>
    <w:rsid w:val="009806F1"/>
    <w:rsid w:val="00980B98"/>
    <w:rsid w:val="009815AF"/>
    <w:rsid w:val="00981C59"/>
    <w:rsid w:val="0098393B"/>
    <w:rsid w:val="009859BD"/>
    <w:rsid w:val="00985BE1"/>
    <w:rsid w:val="009869EC"/>
    <w:rsid w:val="00986D31"/>
    <w:rsid w:val="009871D8"/>
    <w:rsid w:val="009929C7"/>
    <w:rsid w:val="009938C1"/>
    <w:rsid w:val="00994A5E"/>
    <w:rsid w:val="0099510A"/>
    <w:rsid w:val="00996C61"/>
    <w:rsid w:val="00997C27"/>
    <w:rsid w:val="009A04CB"/>
    <w:rsid w:val="009A1486"/>
    <w:rsid w:val="009A35F3"/>
    <w:rsid w:val="009A3E98"/>
    <w:rsid w:val="009A5686"/>
    <w:rsid w:val="009A5E8B"/>
    <w:rsid w:val="009A6D7A"/>
    <w:rsid w:val="009A6E37"/>
    <w:rsid w:val="009A783F"/>
    <w:rsid w:val="009B135E"/>
    <w:rsid w:val="009B21AD"/>
    <w:rsid w:val="009B22CC"/>
    <w:rsid w:val="009B2330"/>
    <w:rsid w:val="009B4234"/>
    <w:rsid w:val="009B4E80"/>
    <w:rsid w:val="009B64E1"/>
    <w:rsid w:val="009B7009"/>
    <w:rsid w:val="009C096C"/>
    <w:rsid w:val="009C1981"/>
    <w:rsid w:val="009C238D"/>
    <w:rsid w:val="009C290A"/>
    <w:rsid w:val="009C3DBF"/>
    <w:rsid w:val="009C40AA"/>
    <w:rsid w:val="009C44E4"/>
    <w:rsid w:val="009C4932"/>
    <w:rsid w:val="009C4AAF"/>
    <w:rsid w:val="009C4C3F"/>
    <w:rsid w:val="009C4CCC"/>
    <w:rsid w:val="009C5179"/>
    <w:rsid w:val="009C5A0E"/>
    <w:rsid w:val="009D09DE"/>
    <w:rsid w:val="009D0F5B"/>
    <w:rsid w:val="009D1ACC"/>
    <w:rsid w:val="009D1DAC"/>
    <w:rsid w:val="009D2944"/>
    <w:rsid w:val="009D3246"/>
    <w:rsid w:val="009D4217"/>
    <w:rsid w:val="009D4925"/>
    <w:rsid w:val="009D49C2"/>
    <w:rsid w:val="009D5432"/>
    <w:rsid w:val="009D5DB3"/>
    <w:rsid w:val="009D5EB8"/>
    <w:rsid w:val="009D7D44"/>
    <w:rsid w:val="009E0580"/>
    <w:rsid w:val="009E0BBE"/>
    <w:rsid w:val="009E23A7"/>
    <w:rsid w:val="009E46A4"/>
    <w:rsid w:val="009E4E63"/>
    <w:rsid w:val="009E4F8D"/>
    <w:rsid w:val="009E5A17"/>
    <w:rsid w:val="009E6360"/>
    <w:rsid w:val="009E645B"/>
    <w:rsid w:val="009E7068"/>
    <w:rsid w:val="009E7246"/>
    <w:rsid w:val="009F09B6"/>
    <w:rsid w:val="009F15CD"/>
    <w:rsid w:val="009F1B43"/>
    <w:rsid w:val="009F2250"/>
    <w:rsid w:val="009F3E02"/>
    <w:rsid w:val="009F57AE"/>
    <w:rsid w:val="009F6A60"/>
    <w:rsid w:val="009F6B39"/>
    <w:rsid w:val="009F6F06"/>
    <w:rsid w:val="00A02488"/>
    <w:rsid w:val="00A057C7"/>
    <w:rsid w:val="00A05FEC"/>
    <w:rsid w:val="00A06B31"/>
    <w:rsid w:val="00A10EC9"/>
    <w:rsid w:val="00A11162"/>
    <w:rsid w:val="00A11CD4"/>
    <w:rsid w:val="00A11E68"/>
    <w:rsid w:val="00A13186"/>
    <w:rsid w:val="00A1423B"/>
    <w:rsid w:val="00A14480"/>
    <w:rsid w:val="00A1760A"/>
    <w:rsid w:val="00A179FB"/>
    <w:rsid w:val="00A17AF0"/>
    <w:rsid w:val="00A20981"/>
    <w:rsid w:val="00A20B0A"/>
    <w:rsid w:val="00A21012"/>
    <w:rsid w:val="00A2137C"/>
    <w:rsid w:val="00A21502"/>
    <w:rsid w:val="00A21A85"/>
    <w:rsid w:val="00A21EA7"/>
    <w:rsid w:val="00A220F3"/>
    <w:rsid w:val="00A229CB"/>
    <w:rsid w:val="00A234B5"/>
    <w:rsid w:val="00A235C2"/>
    <w:rsid w:val="00A23885"/>
    <w:rsid w:val="00A239B1"/>
    <w:rsid w:val="00A23A18"/>
    <w:rsid w:val="00A24094"/>
    <w:rsid w:val="00A24C72"/>
    <w:rsid w:val="00A25565"/>
    <w:rsid w:val="00A25CC9"/>
    <w:rsid w:val="00A25D59"/>
    <w:rsid w:val="00A261FD"/>
    <w:rsid w:val="00A2624F"/>
    <w:rsid w:val="00A2786D"/>
    <w:rsid w:val="00A27970"/>
    <w:rsid w:val="00A309A0"/>
    <w:rsid w:val="00A31A16"/>
    <w:rsid w:val="00A31EA8"/>
    <w:rsid w:val="00A31F1C"/>
    <w:rsid w:val="00A32796"/>
    <w:rsid w:val="00A33C56"/>
    <w:rsid w:val="00A33FAB"/>
    <w:rsid w:val="00A350ED"/>
    <w:rsid w:val="00A35845"/>
    <w:rsid w:val="00A3612C"/>
    <w:rsid w:val="00A36E43"/>
    <w:rsid w:val="00A37A12"/>
    <w:rsid w:val="00A37EB6"/>
    <w:rsid w:val="00A37EE3"/>
    <w:rsid w:val="00A400D9"/>
    <w:rsid w:val="00A4036D"/>
    <w:rsid w:val="00A4038D"/>
    <w:rsid w:val="00A41121"/>
    <w:rsid w:val="00A411B4"/>
    <w:rsid w:val="00A413D9"/>
    <w:rsid w:val="00A42216"/>
    <w:rsid w:val="00A439B6"/>
    <w:rsid w:val="00A43C17"/>
    <w:rsid w:val="00A44485"/>
    <w:rsid w:val="00A44C68"/>
    <w:rsid w:val="00A45C75"/>
    <w:rsid w:val="00A4732B"/>
    <w:rsid w:val="00A47755"/>
    <w:rsid w:val="00A5038A"/>
    <w:rsid w:val="00A50403"/>
    <w:rsid w:val="00A50A50"/>
    <w:rsid w:val="00A51B8C"/>
    <w:rsid w:val="00A530CA"/>
    <w:rsid w:val="00A534FB"/>
    <w:rsid w:val="00A54A15"/>
    <w:rsid w:val="00A5552C"/>
    <w:rsid w:val="00A55E29"/>
    <w:rsid w:val="00A57236"/>
    <w:rsid w:val="00A60C00"/>
    <w:rsid w:val="00A652FB"/>
    <w:rsid w:val="00A6548B"/>
    <w:rsid w:val="00A66D9A"/>
    <w:rsid w:val="00A678DF"/>
    <w:rsid w:val="00A712E6"/>
    <w:rsid w:val="00A71E69"/>
    <w:rsid w:val="00A71EC9"/>
    <w:rsid w:val="00A729B4"/>
    <w:rsid w:val="00A730F4"/>
    <w:rsid w:val="00A738E4"/>
    <w:rsid w:val="00A750C5"/>
    <w:rsid w:val="00A75933"/>
    <w:rsid w:val="00A75C9A"/>
    <w:rsid w:val="00A771F0"/>
    <w:rsid w:val="00A77957"/>
    <w:rsid w:val="00A77D22"/>
    <w:rsid w:val="00A803DA"/>
    <w:rsid w:val="00A809F4"/>
    <w:rsid w:val="00A80D3E"/>
    <w:rsid w:val="00A82EE3"/>
    <w:rsid w:val="00A82F0C"/>
    <w:rsid w:val="00A83A4D"/>
    <w:rsid w:val="00A83D4F"/>
    <w:rsid w:val="00A8441D"/>
    <w:rsid w:val="00A86CC3"/>
    <w:rsid w:val="00A8775A"/>
    <w:rsid w:val="00A87822"/>
    <w:rsid w:val="00A907C8"/>
    <w:rsid w:val="00A90BA6"/>
    <w:rsid w:val="00A92504"/>
    <w:rsid w:val="00A931E0"/>
    <w:rsid w:val="00A94102"/>
    <w:rsid w:val="00A94104"/>
    <w:rsid w:val="00A94916"/>
    <w:rsid w:val="00A956A8"/>
    <w:rsid w:val="00A957B9"/>
    <w:rsid w:val="00A95B43"/>
    <w:rsid w:val="00A9712C"/>
    <w:rsid w:val="00A97812"/>
    <w:rsid w:val="00AA071A"/>
    <w:rsid w:val="00AA0BC1"/>
    <w:rsid w:val="00AA0D90"/>
    <w:rsid w:val="00AA2130"/>
    <w:rsid w:val="00AA3A5A"/>
    <w:rsid w:val="00AA3D01"/>
    <w:rsid w:val="00AA3DF8"/>
    <w:rsid w:val="00AA3E21"/>
    <w:rsid w:val="00AA438C"/>
    <w:rsid w:val="00AA446A"/>
    <w:rsid w:val="00AA4579"/>
    <w:rsid w:val="00AA4B7C"/>
    <w:rsid w:val="00AA4E3B"/>
    <w:rsid w:val="00AA5FC3"/>
    <w:rsid w:val="00AA61BF"/>
    <w:rsid w:val="00AA6295"/>
    <w:rsid w:val="00AA7EB5"/>
    <w:rsid w:val="00AB05BB"/>
    <w:rsid w:val="00AB0C6D"/>
    <w:rsid w:val="00AB1349"/>
    <w:rsid w:val="00AB1ADB"/>
    <w:rsid w:val="00AB2FC9"/>
    <w:rsid w:val="00AB301D"/>
    <w:rsid w:val="00AB4120"/>
    <w:rsid w:val="00AC062D"/>
    <w:rsid w:val="00AC35DF"/>
    <w:rsid w:val="00AC3BCB"/>
    <w:rsid w:val="00AC46CC"/>
    <w:rsid w:val="00AC557E"/>
    <w:rsid w:val="00AC59DC"/>
    <w:rsid w:val="00AC714D"/>
    <w:rsid w:val="00AC7805"/>
    <w:rsid w:val="00AC7B2C"/>
    <w:rsid w:val="00AD002D"/>
    <w:rsid w:val="00AD044F"/>
    <w:rsid w:val="00AD0B4F"/>
    <w:rsid w:val="00AD101A"/>
    <w:rsid w:val="00AD2051"/>
    <w:rsid w:val="00AD3E91"/>
    <w:rsid w:val="00AD49A6"/>
    <w:rsid w:val="00AD4B79"/>
    <w:rsid w:val="00AD4F76"/>
    <w:rsid w:val="00AD663C"/>
    <w:rsid w:val="00AD69DB"/>
    <w:rsid w:val="00AD6D9F"/>
    <w:rsid w:val="00AD7DB3"/>
    <w:rsid w:val="00AD7F39"/>
    <w:rsid w:val="00AE028F"/>
    <w:rsid w:val="00AE06F3"/>
    <w:rsid w:val="00AE0D95"/>
    <w:rsid w:val="00AE1263"/>
    <w:rsid w:val="00AE15A4"/>
    <w:rsid w:val="00AE182D"/>
    <w:rsid w:val="00AE1E5A"/>
    <w:rsid w:val="00AE2B70"/>
    <w:rsid w:val="00AE2FFB"/>
    <w:rsid w:val="00AE4110"/>
    <w:rsid w:val="00AE43FA"/>
    <w:rsid w:val="00AE45F9"/>
    <w:rsid w:val="00AE5186"/>
    <w:rsid w:val="00AE5CEC"/>
    <w:rsid w:val="00AE6984"/>
    <w:rsid w:val="00AE7020"/>
    <w:rsid w:val="00AF0534"/>
    <w:rsid w:val="00AF1CED"/>
    <w:rsid w:val="00AF4BED"/>
    <w:rsid w:val="00AF5905"/>
    <w:rsid w:val="00AF72FC"/>
    <w:rsid w:val="00AF79F0"/>
    <w:rsid w:val="00B008AF"/>
    <w:rsid w:val="00B00ABC"/>
    <w:rsid w:val="00B012E2"/>
    <w:rsid w:val="00B01976"/>
    <w:rsid w:val="00B02882"/>
    <w:rsid w:val="00B02D91"/>
    <w:rsid w:val="00B033D9"/>
    <w:rsid w:val="00B039E1"/>
    <w:rsid w:val="00B03D17"/>
    <w:rsid w:val="00B05826"/>
    <w:rsid w:val="00B05883"/>
    <w:rsid w:val="00B05CD4"/>
    <w:rsid w:val="00B06A38"/>
    <w:rsid w:val="00B0756A"/>
    <w:rsid w:val="00B07F16"/>
    <w:rsid w:val="00B10154"/>
    <w:rsid w:val="00B10EEF"/>
    <w:rsid w:val="00B11C44"/>
    <w:rsid w:val="00B11E68"/>
    <w:rsid w:val="00B120D8"/>
    <w:rsid w:val="00B12704"/>
    <w:rsid w:val="00B12B08"/>
    <w:rsid w:val="00B143EF"/>
    <w:rsid w:val="00B14A05"/>
    <w:rsid w:val="00B14C4D"/>
    <w:rsid w:val="00B1522D"/>
    <w:rsid w:val="00B15A15"/>
    <w:rsid w:val="00B162AA"/>
    <w:rsid w:val="00B2074E"/>
    <w:rsid w:val="00B22B8A"/>
    <w:rsid w:val="00B22DD3"/>
    <w:rsid w:val="00B25BD3"/>
    <w:rsid w:val="00B308FA"/>
    <w:rsid w:val="00B30A59"/>
    <w:rsid w:val="00B31526"/>
    <w:rsid w:val="00B331E3"/>
    <w:rsid w:val="00B3371A"/>
    <w:rsid w:val="00B34391"/>
    <w:rsid w:val="00B343B2"/>
    <w:rsid w:val="00B34ACB"/>
    <w:rsid w:val="00B3543B"/>
    <w:rsid w:val="00B3557C"/>
    <w:rsid w:val="00B36110"/>
    <w:rsid w:val="00B3621A"/>
    <w:rsid w:val="00B36465"/>
    <w:rsid w:val="00B36654"/>
    <w:rsid w:val="00B36796"/>
    <w:rsid w:val="00B3758C"/>
    <w:rsid w:val="00B37A4C"/>
    <w:rsid w:val="00B37BD1"/>
    <w:rsid w:val="00B4029F"/>
    <w:rsid w:val="00B40792"/>
    <w:rsid w:val="00B40D1B"/>
    <w:rsid w:val="00B42132"/>
    <w:rsid w:val="00B4275F"/>
    <w:rsid w:val="00B42E04"/>
    <w:rsid w:val="00B42E05"/>
    <w:rsid w:val="00B43152"/>
    <w:rsid w:val="00B4341B"/>
    <w:rsid w:val="00B4365A"/>
    <w:rsid w:val="00B452AC"/>
    <w:rsid w:val="00B459D8"/>
    <w:rsid w:val="00B4601B"/>
    <w:rsid w:val="00B47247"/>
    <w:rsid w:val="00B473E8"/>
    <w:rsid w:val="00B50CC0"/>
    <w:rsid w:val="00B50D5C"/>
    <w:rsid w:val="00B512FA"/>
    <w:rsid w:val="00B51491"/>
    <w:rsid w:val="00B5159E"/>
    <w:rsid w:val="00B51A32"/>
    <w:rsid w:val="00B52B02"/>
    <w:rsid w:val="00B534ED"/>
    <w:rsid w:val="00B564C2"/>
    <w:rsid w:val="00B57330"/>
    <w:rsid w:val="00B624D0"/>
    <w:rsid w:val="00B63022"/>
    <w:rsid w:val="00B63A8B"/>
    <w:rsid w:val="00B63F36"/>
    <w:rsid w:val="00B641F2"/>
    <w:rsid w:val="00B64448"/>
    <w:rsid w:val="00B64E64"/>
    <w:rsid w:val="00B66E6A"/>
    <w:rsid w:val="00B678A3"/>
    <w:rsid w:val="00B7296C"/>
    <w:rsid w:val="00B72A8A"/>
    <w:rsid w:val="00B72C3D"/>
    <w:rsid w:val="00B74595"/>
    <w:rsid w:val="00B75534"/>
    <w:rsid w:val="00B77358"/>
    <w:rsid w:val="00B81B98"/>
    <w:rsid w:val="00B82567"/>
    <w:rsid w:val="00B82B18"/>
    <w:rsid w:val="00B835F9"/>
    <w:rsid w:val="00B837F8"/>
    <w:rsid w:val="00B85DBD"/>
    <w:rsid w:val="00B86764"/>
    <w:rsid w:val="00B879F3"/>
    <w:rsid w:val="00B9391A"/>
    <w:rsid w:val="00B93A72"/>
    <w:rsid w:val="00B93DAD"/>
    <w:rsid w:val="00B94E0D"/>
    <w:rsid w:val="00BA0B35"/>
    <w:rsid w:val="00BA1474"/>
    <w:rsid w:val="00BA17B5"/>
    <w:rsid w:val="00BA2B29"/>
    <w:rsid w:val="00BA3723"/>
    <w:rsid w:val="00BA3B38"/>
    <w:rsid w:val="00BA49A2"/>
    <w:rsid w:val="00BA53A3"/>
    <w:rsid w:val="00BA5B1C"/>
    <w:rsid w:val="00BA641A"/>
    <w:rsid w:val="00BA6878"/>
    <w:rsid w:val="00BA7687"/>
    <w:rsid w:val="00BB0197"/>
    <w:rsid w:val="00BB0266"/>
    <w:rsid w:val="00BB06CE"/>
    <w:rsid w:val="00BB1B01"/>
    <w:rsid w:val="00BB2059"/>
    <w:rsid w:val="00BB2DFE"/>
    <w:rsid w:val="00BB3304"/>
    <w:rsid w:val="00BB40AB"/>
    <w:rsid w:val="00BB6372"/>
    <w:rsid w:val="00BB749B"/>
    <w:rsid w:val="00BC03D1"/>
    <w:rsid w:val="00BC2027"/>
    <w:rsid w:val="00BC2F3B"/>
    <w:rsid w:val="00BC433E"/>
    <w:rsid w:val="00BC5448"/>
    <w:rsid w:val="00BC54D1"/>
    <w:rsid w:val="00BC588D"/>
    <w:rsid w:val="00BC73E3"/>
    <w:rsid w:val="00BC77F7"/>
    <w:rsid w:val="00BD0B55"/>
    <w:rsid w:val="00BD158F"/>
    <w:rsid w:val="00BD1F6F"/>
    <w:rsid w:val="00BD2684"/>
    <w:rsid w:val="00BD26C5"/>
    <w:rsid w:val="00BD3E92"/>
    <w:rsid w:val="00BD4DE6"/>
    <w:rsid w:val="00BD5E66"/>
    <w:rsid w:val="00BD5EAC"/>
    <w:rsid w:val="00BD7278"/>
    <w:rsid w:val="00BD7C00"/>
    <w:rsid w:val="00BE0663"/>
    <w:rsid w:val="00BE16B2"/>
    <w:rsid w:val="00BE23AB"/>
    <w:rsid w:val="00BE242E"/>
    <w:rsid w:val="00BE4162"/>
    <w:rsid w:val="00BE44E9"/>
    <w:rsid w:val="00BE4A24"/>
    <w:rsid w:val="00BE5257"/>
    <w:rsid w:val="00BE52CE"/>
    <w:rsid w:val="00BE69C5"/>
    <w:rsid w:val="00BE6C16"/>
    <w:rsid w:val="00BE734A"/>
    <w:rsid w:val="00BE7EE2"/>
    <w:rsid w:val="00BF00A1"/>
    <w:rsid w:val="00BF0970"/>
    <w:rsid w:val="00BF0C4B"/>
    <w:rsid w:val="00BF0ED7"/>
    <w:rsid w:val="00BF11CE"/>
    <w:rsid w:val="00BF11FB"/>
    <w:rsid w:val="00BF1257"/>
    <w:rsid w:val="00BF1291"/>
    <w:rsid w:val="00BF181E"/>
    <w:rsid w:val="00BF1EBF"/>
    <w:rsid w:val="00BF3D52"/>
    <w:rsid w:val="00BF49DF"/>
    <w:rsid w:val="00BF56F5"/>
    <w:rsid w:val="00BF5882"/>
    <w:rsid w:val="00BF598F"/>
    <w:rsid w:val="00BF666D"/>
    <w:rsid w:val="00BF6919"/>
    <w:rsid w:val="00BF6A62"/>
    <w:rsid w:val="00BF7499"/>
    <w:rsid w:val="00BF7546"/>
    <w:rsid w:val="00BF76D5"/>
    <w:rsid w:val="00BF7FC9"/>
    <w:rsid w:val="00C0017C"/>
    <w:rsid w:val="00C00740"/>
    <w:rsid w:val="00C00A1D"/>
    <w:rsid w:val="00C01BFC"/>
    <w:rsid w:val="00C0276C"/>
    <w:rsid w:val="00C03DC9"/>
    <w:rsid w:val="00C03F1E"/>
    <w:rsid w:val="00C0427C"/>
    <w:rsid w:val="00C04374"/>
    <w:rsid w:val="00C0480C"/>
    <w:rsid w:val="00C04E7C"/>
    <w:rsid w:val="00C0507E"/>
    <w:rsid w:val="00C061BE"/>
    <w:rsid w:val="00C0679E"/>
    <w:rsid w:val="00C06EFF"/>
    <w:rsid w:val="00C07731"/>
    <w:rsid w:val="00C07F57"/>
    <w:rsid w:val="00C108E8"/>
    <w:rsid w:val="00C10F01"/>
    <w:rsid w:val="00C115A0"/>
    <w:rsid w:val="00C11B66"/>
    <w:rsid w:val="00C11DD3"/>
    <w:rsid w:val="00C1230E"/>
    <w:rsid w:val="00C12BD8"/>
    <w:rsid w:val="00C1336B"/>
    <w:rsid w:val="00C13959"/>
    <w:rsid w:val="00C13B91"/>
    <w:rsid w:val="00C14FFA"/>
    <w:rsid w:val="00C1583E"/>
    <w:rsid w:val="00C15909"/>
    <w:rsid w:val="00C1592B"/>
    <w:rsid w:val="00C20078"/>
    <w:rsid w:val="00C215B4"/>
    <w:rsid w:val="00C21EA0"/>
    <w:rsid w:val="00C2406F"/>
    <w:rsid w:val="00C24E04"/>
    <w:rsid w:val="00C25D5D"/>
    <w:rsid w:val="00C263DD"/>
    <w:rsid w:val="00C2650C"/>
    <w:rsid w:val="00C26C44"/>
    <w:rsid w:val="00C26DD3"/>
    <w:rsid w:val="00C27E22"/>
    <w:rsid w:val="00C31804"/>
    <w:rsid w:val="00C31957"/>
    <w:rsid w:val="00C31BE7"/>
    <w:rsid w:val="00C32055"/>
    <w:rsid w:val="00C34840"/>
    <w:rsid w:val="00C34DE4"/>
    <w:rsid w:val="00C34F86"/>
    <w:rsid w:val="00C40AA3"/>
    <w:rsid w:val="00C428A1"/>
    <w:rsid w:val="00C42E41"/>
    <w:rsid w:val="00C43357"/>
    <w:rsid w:val="00C43359"/>
    <w:rsid w:val="00C458FE"/>
    <w:rsid w:val="00C45ED2"/>
    <w:rsid w:val="00C46283"/>
    <w:rsid w:val="00C466B6"/>
    <w:rsid w:val="00C4709B"/>
    <w:rsid w:val="00C5016C"/>
    <w:rsid w:val="00C50261"/>
    <w:rsid w:val="00C511F3"/>
    <w:rsid w:val="00C51CA7"/>
    <w:rsid w:val="00C52338"/>
    <w:rsid w:val="00C536A5"/>
    <w:rsid w:val="00C544A1"/>
    <w:rsid w:val="00C550FB"/>
    <w:rsid w:val="00C55166"/>
    <w:rsid w:val="00C55CF3"/>
    <w:rsid w:val="00C561C6"/>
    <w:rsid w:val="00C56374"/>
    <w:rsid w:val="00C56511"/>
    <w:rsid w:val="00C5659F"/>
    <w:rsid w:val="00C56FC5"/>
    <w:rsid w:val="00C6038A"/>
    <w:rsid w:val="00C610A1"/>
    <w:rsid w:val="00C61883"/>
    <w:rsid w:val="00C61D48"/>
    <w:rsid w:val="00C62CD3"/>
    <w:rsid w:val="00C630A2"/>
    <w:rsid w:val="00C63100"/>
    <w:rsid w:val="00C639E4"/>
    <w:rsid w:val="00C6401B"/>
    <w:rsid w:val="00C64249"/>
    <w:rsid w:val="00C65AFA"/>
    <w:rsid w:val="00C65D71"/>
    <w:rsid w:val="00C6613A"/>
    <w:rsid w:val="00C66461"/>
    <w:rsid w:val="00C666CD"/>
    <w:rsid w:val="00C66C53"/>
    <w:rsid w:val="00C6752E"/>
    <w:rsid w:val="00C67A74"/>
    <w:rsid w:val="00C70ECC"/>
    <w:rsid w:val="00C7128E"/>
    <w:rsid w:val="00C718EA"/>
    <w:rsid w:val="00C72C87"/>
    <w:rsid w:val="00C73438"/>
    <w:rsid w:val="00C73743"/>
    <w:rsid w:val="00C74092"/>
    <w:rsid w:val="00C74A93"/>
    <w:rsid w:val="00C74AB1"/>
    <w:rsid w:val="00C75640"/>
    <w:rsid w:val="00C758AC"/>
    <w:rsid w:val="00C75C7E"/>
    <w:rsid w:val="00C766A7"/>
    <w:rsid w:val="00C76FE6"/>
    <w:rsid w:val="00C77108"/>
    <w:rsid w:val="00C77695"/>
    <w:rsid w:val="00C801FB"/>
    <w:rsid w:val="00C81046"/>
    <w:rsid w:val="00C81B82"/>
    <w:rsid w:val="00C82675"/>
    <w:rsid w:val="00C826CC"/>
    <w:rsid w:val="00C83A24"/>
    <w:rsid w:val="00C84303"/>
    <w:rsid w:val="00C843A0"/>
    <w:rsid w:val="00C8518F"/>
    <w:rsid w:val="00C85314"/>
    <w:rsid w:val="00C861CE"/>
    <w:rsid w:val="00C86C83"/>
    <w:rsid w:val="00C87906"/>
    <w:rsid w:val="00C87D5F"/>
    <w:rsid w:val="00C87F8E"/>
    <w:rsid w:val="00C90585"/>
    <w:rsid w:val="00C9178D"/>
    <w:rsid w:val="00C921E8"/>
    <w:rsid w:val="00C92AA7"/>
    <w:rsid w:val="00C94151"/>
    <w:rsid w:val="00C9535B"/>
    <w:rsid w:val="00C95B30"/>
    <w:rsid w:val="00C963F8"/>
    <w:rsid w:val="00C9797E"/>
    <w:rsid w:val="00CA06FB"/>
    <w:rsid w:val="00CA0705"/>
    <w:rsid w:val="00CA0DCB"/>
    <w:rsid w:val="00CA1C69"/>
    <w:rsid w:val="00CA2A68"/>
    <w:rsid w:val="00CA2F45"/>
    <w:rsid w:val="00CA359E"/>
    <w:rsid w:val="00CA451A"/>
    <w:rsid w:val="00CA5156"/>
    <w:rsid w:val="00CA58B2"/>
    <w:rsid w:val="00CA5E11"/>
    <w:rsid w:val="00CA6126"/>
    <w:rsid w:val="00CA7433"/>
    <w:rsid w:val="00CA773D"/>
    <w:rsid w:val="00CA7747"/>
    <w:rsid w:val="00CB0730"/>
    <w:rsid w:val="00CB3DAF"/>
    <w:rsid w:val="00CB41D9"/>
    <w:rsid w:val="00CB487C"/>
    <w:rsid w:val="00CB53C0"/>
    <w:rsid w:val="00CB5AC5"/>
    <w:rsid w:val="00CB5F30"/>
    <w:rsid w:val="00CB67F4"/>
    <w:rsid w:val="00CB78F5"/>
    <w:rsid w:val="00CC0C6E"/>
    <w:rsid w:val="00CC0FC5"/>
    <w:rsid w:val="00CC1C00"/>
    <w:rsid w:val="00CC1DDA"/>
    <w:rsid w:val="00CC2225"/>
    <w:rsid w:val="00CC2573"/>
    <w:rsid w:val="00CC2687"/>
    <w:rsid w:val="00CC469A"/>
    <w:rsid w:val="00CC4C55"/>
    <w:rsid w:val="00CC58FA"/>
    <w:rsid w:val="00CC6B54"/>
    <w:rsid w:val="00CC7ED9"/>
    <w:rsid w:val="00CC7F5B"/>
    <w:rsid w:val="00CD07FD"/>
    <w:rsid w:val="00CD0965"/>
    <w:rsid w:val="00CD09CC"/>
    <w:rsid w:val="00CD16DC"/>
    <w:rsid w:val="00CD2E49"/>
    <w:rsid w:val="00CD32CA"/>
    <w:rsid w:val="00CD4E79"/>
    <w:rsid w:val="00CD4EDB"/>
    <w:rsid w:val="00CD54DA"/>
    <w:rsid w:val="00CD5B6F"/>
    <w:rsid w:val="00CD7665"/>
    <w:rsid w:val="00CD7A45"/>
    <w:rsid w:val="00CE0004"/>
    <w:rsid w:val="00CE16EE"/>
    <w:rsid w:val="00CE18DC"/>
    <w:rsid w:val="00CE2600"/>
    <w:rsid w:val="00CE3A02"/>
    <w:rsid w:val="00CE461B"/>
    <w:rsid w:val="00CE4DF4"/>
    <w:rsid w:val="00CE506F"/>
    <w:rsid w:val="00CE5508"/>
    <w:rsid w:val="00CE5C52"/>
    <w:rsid w:val="00CE5D9F"/>
    <w:rsid w:val="00CE732C"/>
    <w:rsid w:val="00CE7DF1"/>
    <w:rsid w:val="00CF0E47"/>
    <w:rsid w:val="00CF1D9E"/>
    <w:rsid w:val="00CF300A"/>
    <w:rsid w:val="00CF4BD5"/>
    <w:rsid w:val="00CF5263"/>
    <w:rsid w:val="00CF6659"/>
    <w:rsid w:val="00CF6D72"/>
    <w:rsid w:val="00CF72DE"/>
    <w:rsid w:val="00D001D8"/>
    <w:rsid w:val="00D0201F"/>
    <w:rsid w:val="00D02913"/>
    <w:rsid w:val="00D02AC2"/>
    <w:rsid w:val="00D02B67"/>
    <w:rsid w:val="00D02B96"/>
    <w:rsid w:val="00D0370C"/>
    <w:rsid w:val="00D03904"/>
    <w:rsid w:val="00D03CB9"/>
    <w:rsid w:val="00D04CFD"/>
    <w:rsid w:val="00D04EED"/>
    <w:rsid w:val="00D05173"/>
    <w:rsid w:val="00D054FA"/>
    <w:rsid w:val="00D05654"/>
    <w:rsid w:val="00D0576F"/>
    <w:rsid w:val="00D07BB8"/>
    <w:rsid w:val="00D104D1"/>
    <w:rsid w:val="00D10C61"/>
    <w:rsid w:val="00D114E9"/>
    <w:rsid w:val="00D12276"/>
    <w:rsid w:val="00D12BF7"/>
    <w:rsid w:val="00D142EE"/>
    <w:rsid w:val="00D145CD"/>
    <w:rsid w:val="00D1528F"/>
    <w:rsid w:val="00D15AE3"/>
    <w:rsid w:val="00D16EB2"/>
    <w:rsid w:val="00D170DD"/>
    <w:rsid w:val="00D20EE1"/>
    <w:rsid w:val="00D214A4"/>
    <w:rsid w:val="00D21E4C"/>
    <w:rsid w:val="00D23041"/>
    <w:rsid w:val="00D23047"/>
    <w:rsid w:val="00D2447B"/>
    <w:rsid w:val="00D27C41"/>
    <w:rsid w:val="00D30F2B"/>
    <w:rsid w:val="00D31064"/>
    <w:rsid w:val="00D33960"/>
    <w:rsid w:val="00D33B66"/>
    <w:rsid w:val="00D33FB4"/>
    <w:rsid w:val="00D365FF"/>
    <w:rsid w:val="00D372AC"/>
    <w:rsid w:val="00D377FD"/>
    <w:rsid w:val="00D3787A"/>
    <w:rsid w:val="00D40634"/>
    <w:rsid w:val="00D40646"/>
    <w:rsid w:val="00D40CE7"/>
    <w:rsid w:val="00D415CB"/>
    <w:rsid w:val="00D43101"/>
    <w:rsid w:val="00D43781"/>
    <w:rsid w:val="00D43E2A"/>
    <w:rsid w:val="00D44A2C"/>
    <w:rsid w:val="00D44A5D"/>
    <w:rsid w:val="00D472C7"/>
    <w:rsid w:val="00D47788"/>
    <w:rsid w:val="00D4796D"/>
    <w:rsid w:val="00D47FA9"/>
    <w:rsid w:val="00D51BF8"/>
    <w:rsid w:val="00D52E77"/>
    <w:rsid w:val="00D5302E"/>
    <w:rsid w:val="00D54170"/>
    <w:rsid w:val="00D55279"/>
    <w:rsid w:val="00D5533C"/>
    <w:rsid w:val="00D559EE"/>
    <w:rsid w:val="00D57AED"/>
    <w:rsid w:val="00D57F78"/>
    <w:rsid w:val="00D614D5"/>
    <w:rsid w:val="00D619ED"/>
    <w:rsid w:val="00D621D4"/>
    <w:rsid w:val="00D63293"/>
    <w:rsid w:val="00D63DD3"/>
    <w:rsid w:val="00D6558E"/>
    <w:rsid w:val="00D65B1F"/>
    <w:rsid w:val="00D669FC"/>
    <w:rsid w:val="00D67154"/>
    <w:rsid w:val="00D67211"/>
    <w:rsid w:val="00D67F80"/>
    <w:rsid w:val="00D703D2"/>
    <w:rsid w:val="00D70BC0"/>
    <w:rsid w:val="00D71EB7"/>
    <w:rsid w:val="00D71EE4"/>
    <w:rsid w:val="00D74616"/>
    <w:rsid w:val="00D74858"/>
    <w:rsid w:val="00D74871"/>
    <w:rsid w:val="00D750F8"/>
    <w:rsid w:val="00D7532E"/>
    <w:rsid w:val="00D757EB"/>
    <w:rsid w:val="00D75D3F"/>
    <w:rsid w:val="00D76DC5"/>
    <w:rsid w:val="00D77730"/>
    <w:rsid w:val="00D80775"/>
    <w:rsid w:val="00D81833"/>
    <w:rsid w:val="00D828F7"/>
    <w:rsid w:val="00D82B65"/>
    <w:rsid w:val="00D8435A"/>
    <w:rsid w:val="00D844BE"/>
    <w:rsid w:val="00D849AF"/>
    <w:rsid w:val="00D84CD6"/>
    <w:rsid w:val="00D85FA2"/>
    <w:rsid w:val="00D867D1"/>
    <w:rsid w:val="00D86B55"/>
    <w:rsid w:val="00D86E1C"/>
    <w:rsid w:val="00D8723F"/>
    <w:rsid w:val="00D9002F"/>
    <w:rsid w:val="00D90110"/>
    <w:rsid w:val="00D90937"/>
    <w:rsid w:val="00D91FC7"/>
    <w:rsid w:val="00D92EE6"/>
    <w:rsid w:val="00D9327B"/>
    <w:rsid w:val="00D93C84"/>
    <w:rsid w:val="00D94878"/>
    <w:rsid w:val="00D9533B"/>
    <w:rsid w:val="00D95C58"/>
    <w:rsid w:val="00D95EE1"/>
    <w:rsid w:val="00D9622A"/>
    <w:rsid w:val="00D96251"/>
    <w:rsid w:val="00D974F1"/>
    <w:rsid w:val="00D97B01"/>
    <w:rsid w:val="00DA04F4"/>
    <w:rsid w:val="00DA1D2A"/>
    <w:rsid w:val="00DA233F"/>
    <w:rsid w:val="00DA2539"/>
    <w:rsid w:val="00DA2AD2"/>
    <w:rsid w:val="00DA2E7B"/>
    <w:rsid w:val="00DA34D8"/>
    <w:rsid w:val="00DA39F9"/>
    <w:rsid w:val="00DA3E9F"/>
    <w:rsid w:val="00DA4367"/>
    <w:rsid w:val="00DA5382"/>
    <w:rsid w:val="00DA5460"/>
    <w:rsid w:val="00DA5697"/>
    <w:rsid w:val="00DA57C3"/>
    <w:rsid w:val="00DA5973"/>
    <w:rsid w:val="00DA6BB5"/>
    <w:rsid w:val="00DA6D73"/>
    <w:rsid w:val="00DA74EB"/>
    <w:rsid w:val="00DB1C0B"/>
    <w:rsid w:val="00DB1C28"/>
    <w:rsid w:val="00DB1DA8"/>
    <w:rsid w:val="00DB35DE"/>
    <w:rsid w:val="00DB3920"/>
    <w:rsid w:val="00DB4294"/>
    <w:rsid w:val="00DB4F54"/>
    <w:rsid w:val="00DB5D03"/>
    <w:rsid w:val="00DB65F7"/>
    <w:rsid w:val="00DB6635"/>
    <w:rsid w:val="00DB764F"/>
    <w:rsid w:val="00DB7E7B"/>
    <w:rsid w:val="00DC234D"/>
    <w:rsid w:val="00DC3262"/>
    <w:rsid w:val="00DC3508"/>
    <w:rsid w:val="00DC3AAF"/>
    <w:rsid w:val="00DC433D"/>
    <w:rsid w:val="00DC4804"/>
    <w:rsid w:val="00DC5696"/>
    <w:rsid w:val="00DC587B"/>
    <w:rsid w:val="00DC59CA"/>
    <w:rsid w:val="00DC6189"/>
    <w:rsid w:val="00DC7E08"/>
    <w:rsid w:val="00DD0701"/>
    <w:rsid w:val="00DD14D8"/>
    <w:rsid w:val="00DD2B0E"/>
    <w:rsid w:val="00DD5411"/>
    <w:rsid w:val="00DD5576"/>
    <w:rsid w:val="00DD6449"/>
    <w:rsid w:val="00DD69D5"/>
    <w:rsid w:val="00DD7963"/>
    <w:rsid w:val="00DD7B44"/>
    <w:rsid w:val="00DE0693"/>
    <w:rsid w:val="00DE109B"/>
    <w:rsid w:val="00DE16CD"/>
    <w:rsid w:val="00DE1C73"/>
    <w:rsid w:val="00DE2AEE"/>
    <w:rsid w:val="00DE2DC7"/>
    <w:rsid w:val="00DE305F"/>
    <w:rsid w:val="00DE36CF"/>
    <w:rsid w:val="00DE3E41"/>
    <w:rsid w:val="00DE4242"/>
    <w:rsid w:val="00DE5E66"/>
    <w:rsid w:val="00DE6842"/>
    <w:rsid w:val="00DE7D4F"/>
    <w:rsid w:val="00DF03EE"/>
    <w:rsid w:val="00DF1293"/>
    <w:rsid w:val="00DF1F87"/>
    <w:rsid w:val="00DF201D"/>
    <w:rsid w:val="00DF301D"/>
    <w:rsid w:val="00DF4494"/>
    <w:rsid w:val="00DF45B3"/>
    <w:rsid w:val="00DF4D17"/>
    <w:rsid w:val="00DF787F"/>
    <w:rsid w:val="00DF7DBA"/>
    <w:rsid w:val="00DF7F99"/>
    <w:rsid w:val="00E00449"/>
    <w:rsid w:val="00E00D66"/>
    <w:rsid w:val="00E016F4"/>
    <w:rsid w:val="00E01AD7"/>
    <w:rsid w:val="00E01F9C"/>
    <w:rsid w:val="00E033FE"/>
    <w:rsid w:val="00E045FD"/>
    <w:rsid w:val="00E04806"/>
    <w:rsid w:val="00E0493F"/>
    <w:rsid w:val="00E05C0A"/>
    <w:rsid w:val="00E05E0D"/>
    <w:rsid w:val="00E05FC5"/>
    <w:rsid w:val="00E108D3"/>
    <w:rsid w:val="00E11213"/>
    <w:rsid w:val="00E12581"/>
    <w:rsid w:val="00E126BF"/>
    <w:rsid w:val="00E12933"/>
    <w:rsid w:val="00E148CC"/>
    <w:rsid w:val="00E14FC4"/>
    <w:rsid w:val="00E15B34"/>
    <w:rsid w:val="00E15BF8"/>
    <w:rsid w:val="00E15F64"/>
    <w:rsid w:val="00E16990"/>
    <w:rsid w:val="00E23456"/>
    <w:rsid w:val="00E25767"/>
    <w:rsid w:val="00E26287"/>
    <w:rsid w:val="00E273C2"/>
    <w:rsid w:val="00E27A52"/>
    <w:rsid w:val="00E3056E"/>
    <w:rsid w:val="00E30BB0"/>
    <w:rsid w:val="00E31639"/>
    <w:rsid w:val="00E338A0"/>
    <w:rsid w:val="00E338A1"/>
    <w:rsid w:val="00E339A6"/>
    <w:rsid w:val="00E33DC2"/>
    <w:rsid w:val="00E340AE"/>
    <w:rsid w:val="00E34813"/>
    <w:rsid w:val="00E36E1F"/>
    <w:rsid w:val="00E37E1A"/>
    <w:rsid w:val="00E37E3E"/>
    <w:rsid w:val="00E40650"/>
    <w:rsid w:val="00E41575"/>
    <w:rsid w:val="00E41CD5"/>
    <w:rsid w:val="00E420DE"/>
    <w:rsid w:val="00E42EDC"/>
    <w:rsid w:val="00E44737"/>
    <w:rsid w:val="00E46813"/>
    <w:rsid w:val="00E46999"/>
    <w:rsid w:val="00E50073"/>
    <w:rsid w:val="00E503FD"/>
    <w:rsid w:val="00E50585"/>
    <w:rsid w:val="00E515B4"/>
    <w:rsid w:val="00E515BD"/>
    <w:rsid w:val="00E515DA"/>
    <w:rsid w:val="00E520E2"/>
    <w:rsid w:val="00E52815"/>
    <w:rsid w:val="00E5289D"/>
    <w:rsid w:val="00E542A9"/>
    <w:rsid w:val="00E54A16"/>
    <w:rsid w:val="00E55549"/>
    <w:rsid w:val="00E55819"/>
    <w:rsid w:val="00E561D6"/>
    <w:rsid w:val="00E5622A"/>
    <w:rsid w:val="00E600FF"/>
    <w:rsid w:val="00E601F1"/>
    <w:rsid w:val="00E607EC"/>
    <w:rsid w:val="00E61CFC"/>
    <w:rsid w:val="00E6217F"/>
    <w:rsid w:val="00E62C12"/>
    <w:rsid w:val="00E62FC2"/>
    <w:rsid w:val="00E6320E"/>
    <w:rsid w:val="00E63770"/>
    <w:rsid w:val="00E63C21"/>
    <w:rsid w:val="00E63C4B"/>
    <w:rsid w:val="00E642AD"/>
    <w:rsid w:val="00E643B6"/>
    <w:rsid w:val="00E653B4"/>
    <w:rsid w:val="00E66003"/>
    <w:rsid w:val="00E6613A"/>
    <w:rsid w:val="00E66AD4"/>
    <w:rsid w:val="00E67EA0"/>
    <w:rsid w:val="00E70A91"/>
    <w:rsid w:val="00E71094"/>
    <w:rsid w:val="00E718FB"/>
    <w:rsid w:val="00E72A79"/>
    <w:rsid w:val="00E7418A"/>
    <w:rsid w:val="00E75D3A"/>
    <w:rsid w:val="00E76E89"/>
    <w:rsid w:val="00E77839"/>
    <w:rsid w:val="00E77B62"/>
    <w:rsid w:val="00E77E81"/>
    <w:rsid w:val="00E803C0"/>
    <w:rsid w:val="00E81A37"/>
    <w:rsid w:val="00E81EDA"/>
    <w:rsid w:val="00E81F25"/>
    <w:rsid w:val="00E822FB"/>
    <w:rsid w:val="00E824ED"/>
    <w:rsid w:val="00E8265B"/>
    <w:rsid w:val="00E842BC"/>
    <w:rsid w:val="00E8561C"/>
    <w:rsid w:val="00E86DD6"/>
    <w:rsid w:val="00E90933"/>
    <w:rsid w:val="00E9232C"/>
    <w:rsid w:val="00E92443"/>
    <w:rsid w:val="00E9433B"/>
    <w:rsid w:val="00E94FBE"/>
    <w:rsid w:val="00E9529B"/>
    <w:rsid w:val="00E95313"/>
    <w:rsid w:val="00E9543A"/>
    <w:rsid w:val="00E95561"/>
    <w:rsid w:val="00E9593D"/>
    <w:rsid w:val="00E95CAD"/>
    <w:rsid w:val="00E96D72"/>
    <w:rsid w:val="00E97347"/>
    <w:rsid w:val="00E974E6"/>
    <w:rsid w:val="00EA04A8"/>
    <w:rsid w:val="00EA0528"/>
    <w:rsid w:val="00EA0AAD"/>
    <w:rsid w:val="00EA0F45"/>
    <w:rsid w:val="00EA25F7"/>
    <w:rsid w:val="00EA2C05"/>
    <w:rsid w:val="00EA3518"/>
    <w:rsid w:val="00EA3659"/>
    <w:rsid w:val="00EA39C2"/>
    <w:rsid w:val="00EA3AD8"/>
    <w:rsid w:val="00EA40D9"/>
    <w:rsid w:val="00EA5A36"/>
    <w:rsid w:val="00EA6078"/>
    <w:rsid w:val="00EA67F2"/>
    <w:rsid w:val="00EA719B"/>
    <w:rsid w:val="00EB0A2C"/>
    <w:rsid w:val="00EB15DB"/>
    <w:rsid w:val="00EB25D0"/>
    <w:rsid w:val="00EB30FD"/>
    <w:rsid w:val="00EB3B28"/>
    <w:rsid w:val="00EB4540"/>
    <w:rsid w:val="00EB540A"/>
    <w:rsid w:val="00EB616F"/>
    <w:rsid w:val="00EB6397"/>
    <w:rsid w:val="00EB668F"/>
    <w:rsid w:val="00EC0218"/>
    <w:rsid w:val="00EC25CA"/>
    <w:rsid w:val="00EC3303"/>
    <w:rsid w:val="00EC6236"/>
    <w:rsid w:val="00EC688F"/>
    <w:rsid w:val="00EC68CC"/>
    <w:rsid w:val="00EC6ACF"/>
    <w:rsid w:val="00EC6D9A"/>
    <w:rsid w:val="00EC7031"/>
    <w:rsid w:val="00EC7619"/>
    <w:rsid w:val="00EC798C"/>
    <w:rsid w:val="00ED073C"/>
    <w:rsid w:val="00ED0CB7"/>
    <w:rsid w:val="00ED175F"/>
    <w:rsid w:val="00ED21DA"/>
    <w:rsid w:val="00ED35ED"/>
    <w:rsid w:val="00ED4A88"/>
    <w:rsid w:val="00ED5B41"/>
    <w:rsid w:val="00ED5DFF"/>
    <w:rsid w:val="00ED6417"/>
    <w:rsid w:val="00ED6F15"/>
    <w:rsid w:val="00ED7B60"/>
    <w:rsid w:val="00ED7BB4"/>
    <w:rsid w:val="00ED7F77"/>
    <w:rsid w:val="00EE0358"/>
    <w:rsid w:val="00EE174D"/>
    <w:rsid w:val="00EE24EB"/>
    <w:rsid w:val="00EE352A"/>
    <w:rsid w:val="00EE397F"/>
    <w:rsid w:val="00EE4BA2"/>
    <w:rsid w:val="00EE4EDB"/>
    <w:rsid w:val="00EE54D0"/>
    <w:rsid w:val="00EE60FE"/>
    <w:rsid w:val="00EE75A9"/>
    <w:rsid w:val="00EE7913"/>
    <w:rsid w:val="00EF07A4"/>
    <w:rsid w:val="00EF2478"/>
    <w:rsid w:val="00EF37AE"/>
    <w:rsid w:val="00EF40F4"/>
    <w:rsid w:val="00EF4CC3"/>
    <w:rsid w:val="00EF4FB0"/>
    <w:rsid w:val="00EF5ED6"/>
    <w:rsid w:val="00EF6F6D"/>
    <w:rsid w:val="00EF7961"/>
    <w:rsid w:val="00EF7F39"/>
    <w:rsid w:val="00F0069E"/>
    <w:rsid w:val="00F00830"/>
    <w:rsid w:val="00F00B1C"/>
    <w:rsid w:val="00F0240C"/>
    <w:rsid w:val="00F02612"/>
    <w:rsid w:val="00F033F5"/>
    <w:rsid w:val="00F03F69"/>
    <w:rsid w:val="00F0503E"/>
    <w:rsid w:val="00F05E21"/>
    <w:rsid w:val="00F0612C"/>
    <w:rsid w:val="00F105BD"/>
    <w:rsid w:val="00F10A4C"/>
    <w:rsid w:val="00F12461"/>
    <w:rsid w:val="00F12FE5"/>
    <w:rsid w:val="00F132F5"/>
    <w:rsid w:val="00F140CD"/>
    <w:rsid w:val="00F140EB"/>
    <w:rsid w:val="00F155E6"/>
    <w:rsid w:val="00F157AF"/>
    <w:rsid w:val="00F17B7C"/>
    <w:rsid w:val="00F20239"/>
    <w:rsid w:val="00F20B25"/>
    <w:rsid w:val="00F210A6"/>
    <w:rsid w:val="00F2177E"/>
    <w:rsid w:val="00F229CF"/>
    <w:rsid w:val="00F23174"/>
    <w:rsid w:val="00F24EFD"/>
    <w:rsid w:val="00F251D1"/>
    <w:rsid w:val="00F2561E"/>
    <w:rsid w:val="00F25B44"/>
    <w:rsid w:val="00F25CDC"/>
    <w:rsid w:val="00F275C8"/>
    <w:rsid w:val="00F3043D"/>
    <w:rsid w:val="00F30E2C"/>
    <w:rsid w:val="00F320F3"/>
    <w:rsid w:val="00F322F6"/>
    <w:rsid w:val="00F327DD"/>
    <w:rsid w:val="00F32C36"/>
    <w:rsid w:val="00F336FA"/>
    <w:rsid w:val="00F3371D"/>
    <w:rsid w:val="00F33922"/>
    <w:rsid w:val="00F353D5"/>
    <w:rsid w:val="00F36729"/>
    <w:rsid w:val="00F40534"/>
    <w:rsid w:val="00F40C12"/>
    <w:rsid w:val="00F41E56"/>
    <w:rsid w:val="00F43420"/>
    <w:rsid w:val="00F45339"/>
    <w:rsid w:val="00F460ED"/>
    <w:rsid w:val="00F46549"/>
    <w:rsid w:val="00F5035F"/>
    <w:rsid w:val="00F516CF"/>
    <w:rsid w:val="00F530D0"/>
    <w:rsid w:val="00F547BF"/>
    <w:rsid w:val="00F5541E"/>
    <w:rsid w:val="00F5694A"/>
    <w:rsid w:val="00F6031B"/>
    <w:rsid w:val="00F60A78"/>
    <w:rsid w:val="00F61C6A"/>
    <w:rsid w:val="00F61CD0"/>
    <w:rsid w:val="00F61FBA"/>
    <w:rsid w:val="00F63700"/>
    <w:rsid w:val="00F63B74"/>
    <w:rsid w:val="00F642C6"/>
    <w:rsid w:val="00F661B9"/>
    <w:rsid w:val="00F665DA"/>
    <w:rsid w:val="00F66799"/>
    <w:rsid w:val="00F67021"/>
    <w:rsid w:val="00F6745D"/>
    <w:rsid w:val="00F678D3"/>
    <w:rsid w:val="00F703A6"/>
    <w:rsid w:val="00F726EA"/>
    <w:rsid w:val="00F72FF0"/>
    <w:rsid w:val="00F752F0"/>
    <w:rsid w:val="00F773FE"/>
    <w:rsid w:val="00F80902"/>
    <w:rsid w:val="00F80AAF"/>
    <w:rsid w:val="00F8178B"/>
    <w:rsid w:val="00F81B8F"/>
    <w:rsid w:val="00F826EF"/>
    <w:rsid w:val="00F8330C"/>
    <w:rsid w:val="00F83692"/>
    <w:rsid w:val="00F853D3"/>
    <w:rsid w:val="00F859D7"/>
    <w:rsid w:val="00F86AB1"/>
    <w:rsid w:val="00F870A4"/>
    <w:rsid w:val="00F87620"/>
    <w:rsid w:val="00F87DD0"/>
    <w:rsid w:val="00F90199"/>
    <w:rsid w:val="00F90FD3"/>
    <w:rsid w:val="00F9289D"/>
    <w:rsid w:val="00F932AB"/>
    <w:rsid w:val="00F95F0C"/>
    <w:rsid w:val="00F96E8E"/>
    <w:rsid w:val="00FA04F3"/>
    <w:rsid w:val="00FA0765"/>
    <w:rsid w:val="00FA0A4A"/>
    <w:rsid w:val="00FA122D"/>
    <w:rsid w:val="00FA1CB7"/>
    <w:rsid w:val="00FA1CEB"/>
    <w:rsid w:val="00FA22BB"/>
    <w:rsid w:val="00FA4AB9"/>
    <w:rsid w:val="00FA550C"/>
    <w:rsid w:val="00FA6221"/>
    <w:rsid w:val="00FB2289"/>
    <w:rsid w:val="00FB25A0"/>
    <w:rsid w:val="00FB2C86"/>
    <w:rsid w:val="00FB2D42"/>
    <w:rsid w:val="00FB4E50"/>
    <w:rsid w:val="00FB6922"/>
    <w:rsid w:val="00FB7719"/>
    <w:rsid w:val="00FC0290"/>
    <w:rsid w:val="00FC14F2"/>
    <w:rsid w:val="00FC20FD"/>
    <w:rsid w:val="00FC4011"/>
    <w:rsid w:val="00FC58E0"/>
    <w:rsid w:val="00FC5B72"/>
    <w:rsid w:val="00FC665A"/>
    <w:rsid w:val="00FC7A10"/>
    <w:rsid w:val="00FD07E3"/>
    <w:rsid w:val="00FD0B89"/>
    <w:rsid w:val="00FD14BD"/>
    <w:rsid w:val="00FD155B"/>
    <w:rsid w:val="00FD1E6D"/>
    <w:rsid w:val="00FD460A"/>
    <w:rsid w:val="00FD48BD"/>
    <w:rsid w:val="00FD4B97"/>
    <w:rsid w:val="00FD5A54"/>
    <w:rsid w:val="00FD5FB7"/>
    <w:rsid w:val="00FD6015"/>
    <w:rsid w:val="00FD7C2B"/>
    <w:rsid w:val="00FE0BC6"/>
    <w:rsid w:val="00FE0D40"/>
    <w:rsid w:val="00FE107E"/>
    <w:rsid w:val="00FE1826"/>
    <w:rsid w:val="00FE1E65"/>
    <w:rsid w:val="00FE1FFA"/>
    <w:rsid w:val="00FE24E6"/>
    <w:rsid w:val="00FE2629"/>
    <w:rsid w:val="00FE3A16"/>
    <w:rsid w:val="00FE3F28"/>
    <w:rsid w:val="00FE43D2"/>
    <w:rsid w:val="00FE4AD8"/>
    <w:rsid w:val="00FE4E5B"/>
    <w:rsid w:val="00FE512E"/>
    <w:rsid w:val="00FE6650"/>
    <w:rsid w:val="00FE73E2"/>
    <w:rsid w:val="00FE7DE8"/>
    <w:rsid w:val="00FF11D2"/>
    <w:rsid w:val="00FF1DD5"/>
    <w:rsid w:val="00FF1E82"/>
    <w:rsid w:val="00FF210E"/>
    <w:rsid w:val="00FF2980"/>
    <w:rsid w:val="00FF2ACE"/>
    <w:rsid w:val="00FF2D12"/>
    <w:rsid w:val="00FF2E56"/>
    <w:rsid w:val="00FF2E9D"/>
    <w:rsid w:val="00FF2F09"/>
    <w:rsid w:val="00FF328F"/>
    <w:rsid w:val="00FF500B"/>
    <w:rsid w:val="00FF52C3"/>
    <w:rsid w:val="00FF57BA"/>
    <w:rsid w:val="00FF68F1"/>
    <w:rsid w:val="00FF6918"/>
    <w:rsid w:val="00FF716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Plain Text"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88595F"/>
    <w:pPr>
      <w:widowControl w:val="0"/>
      <w:autoSpaceDE w:val="0"/>
      <w:autoSpaceDN w:val="0"/>
      <w:adjustRightInd w:val="0"/>
      <w:spacing w:after="0" w:line="240" w:lineRule="auto"/>
    </w:pPr>
    <w:rPr>
      <w:rFonts w:ascii="Times New Roman CYR" w:eastAsiaTheme="minorEastAsia" w:hAnsi="Times New Roman CYR" w:cs="Times New Roman CYR"/>
      <w:sz w:val="24"/>
      <w:szCs w:val="24"/>
      <w:lang w:eastAsia="ru-RU"/>
    </w:rPr>
  </w:style>
  <w:style w:type="paragraph" w:styleId="10">
    <w:name w:val="heading 1"/>
    <w:basedOn w:val="a1"/>
    <w:next w:val="a1"/>
    <w:link w:val="11"/>
    <w:qFormat/>
    <w:rsid w:val="0088595F"/>
    <w:pPr>
      <w:outlineLvl w:val="0"/>
    </w:pPr>
  </w:style>
  <w:style w:type="paragraph" w:styleId="20">
    <w:name w:val="heading 2"/>
    <w:basedOn w:val="a1"/>
    <w:next w:val="a1"/>
    <w:link w:val="21"/>
    <w:qFormat/>
    <w:rsid w:val="0088595F"/>
    <w:pPr>
      <w:outlineLvl w:val="1"/>
    </w:pPr>
  </w:style>
  <w:style w:type="paragraph" w:styleId="30">
    <w:name w:val="heading 3"/>
    <w:basedOn w:val="a1"/>
    <w:next w:val="a1"/>
    <w:link w:val="31"/>
    <w:qFormat/>
    <w:rsid w:val="0088595F"/>
    <w:pPr>
      <w:outlineLvl w:val="2"/>
    </w:pPr>
  </w:style>
  <w:style w:type="paragraph" w:styleId="40">
    <w:name w:val="heading 4"/>
    <w:basedOn w:val="a1"/>
    <w:next w:val="a1"/>
    <w:link w:val="41"/>
    <w:qFormat/>
    <w:rsid w:val="0088595F"/>
    <w:pPr>
      <w:outlineLvl w:val="3"/>
    </w:pPr>
  </w:style>
  <w:style w:type="paragraph" w:styleId="50">
    <w:name w:val="heading 5"/>
    <w:basedOn w:val="a1"/>
    <w:next w:val="a1"/>
    <w:link w:val="51"/>
    <w:qFormat/>
    <w:rsid w:val="0088595F"/>
    <w:pPr>
      <w:outlineLvl w:val="4"/>
    </w:pPr>
  </w:style>
  <w:style w:type="paragraph" w:styleId="6">
    <w:name w:val="heading 6"/>
    <w:basedOn w:val="a1"/>
    <w:next w:val="a1"/>
    <w:link w:val="60"/>
    <w:qFormat/>
    <w:rsid w:val="0088595F"/>
    <w:pPr>
      <w:outlineLvl w:val="5"/>
    </w:pPr>
  </w:style>
  <w:style w:type="paragraph" w:styleId="7">
    <w:name w:val="heading 7"/>
    <w:basedOn w:val="a1"/>
    <w:next w:val="a1"/>
    <w:link w:val="70"/>
    <w:qFormat/>
    <w:rsid w:val="00D40CE7"/>
    <w:pPr>
      <w:widowControl/>
      <w:autoSpaceDE/>
      <w:autoSpaceDN/>
      <w:adjustRightInd/>
      <w:spacing w:before="240" w:after="60"/>
      <w:outlineLvl w:val="6"/>
    </w:pPr>
    <w:rPr>
      <w:rFonts w:ascii="Times New Roman" w:eastAsia="Times New Roman" w:hAnsi="Times New Roman" w:cs="Times New Roman"/>
    </w:rPr>
  </w:style>
  <w:style w:type="paragraph" w:styleId="8">
    <w:name w:val="heading 8"/>
    <w:basedOn w:val="a1"/>
    <w:next w:val="a1"/>
    <w:link w:val="80"/>
    <w:unhideWhenUsed/>
    <w:qFormat/>
    <w:rsid w:val="00D40CE7"/>
    <w:pPr>
      <w:widowControl/>
      <w:autoSpaceDE/>
      <w:autoSpaceDN/>
      <w:adjustRightInd/>
      <w:spacing w:before="240" w:after="60"/>
      <w:outlineLvl w:val="7"/>
    </w:pPr>
    <w:rPr>
      <w:rFonts w:ascii="Calibri" w:eastAsia="Times New Roman" w:hAnsi="Calibri" w:cs="Times New Roman"/>
      <w:i/>
      <w:iCs/>
    </w:rPr>
  </w:style>
  <w:style w:type="paragraph" w:styleId="9">
    <w:name w:val="heading 9"/>
    <w:basedOn w:val="a1"/>
    <w:next w:val="a1"/>
    <w:link w:val="90"/>
    <w:unhideWhenUsed/>
    <w:qFormat/>
    <w:rsid w:val="00D40CE7"/>
    <w:pPr>
      <w:widowControl/>
      <w:autoSpaceDE/>
      <w:autoSpaceDN/>
      <w:adjustRightInd/>
      <w:spacing w:before="240" w:after="60"/>
      <w:outlineLvl w:val="8"/>
    </w:pPr>
    <w:rPr>
      <w:rFonts w:ascii="Cambria" w:eastAsia="Times New Roman" w:hAnsi="Cambria" w:cs="Times New Roman"/>
      <w:sz w:val="22"/>
      <w:szCs w:val="22"/>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1">
    <w:name w:val="Заголовок 1 Знак"/>
    <w:basedOn w:val="a2"/>
    <w:link w:val="10"/>
    <w:rsid w:val="0088595F"/>
    <w:rPr>
      <w:rFonts w:ascii="Times New Roman CYR" w:eastAsiaTheme="minorEastAsia" w:hAnsi="Times New Roman CYR" w:cs="Times New Roman CYR"/>
      <w:sz w:val="24"/>
      <w:szCs w:val="24"/>
      <w:lang w:eastAsia="ru-RU"/>
    </w:rPr>
  </w:style>
  <w:style w:type="character" w:customStyle="1" w:styleId="21">
    <w:name w:val="Заголовок 2 Знак"/>
    <w:basedOn w:val="a2"/>
    <w:link w:val="20"/>
    <w:rsid w:val="0088595F"/>
    <w:rPr>
      <w:rFonts w:ascii="Times New Roman CYR" w:eastAsiaTheme="minorEastAsia" w:hAnsi="Times New Roman CYR" w:cs="Times New Roman CYR"/>
      <w:sz w:val="24"/>
      <w:szCs w:val="24"/>
      <w:lang w:eastAsia="ru-RU"/>
    </w:rPr>
  </w:style>
  <w:style w:type="character" w:customStyle="1" w:styleId="31">
    <w:name w:val="Заголовок 3 Знак"/>
    <w:basedOn w:val="a2"/>
    <w:link w:val="30"/>
    <w:rsid w:val="0088595F"/>
    <w:rPr>
      <w:rFonts w:ascii="Times New Roman CYR" w:eastAsiaTheme="minorEastAsia" w:hAnsi="Times New Roman CYR" w:cs="Times New Roman CYR"/>
      <w:sz w:val="24"/>
      <w:szCs w:val="24"/>
      <w:lang w:eastAsia="ru-RU"/>
    </w:rPr>
  </w:style>
  <w:style w:type="character" w:customStyle="1" w:styleId="41">
    <w:name w:val="Заголовок 4 Знак"/>
    <w:basedOn w:val="a2"/>
    <w:link w:val="40"/>
    <w:rsid w:val="0088595F"/>
    <w:rPr>
      <w:rFonts w:ascii="Times New Roman CYR" w:eastAsiaTheme="minorEastAsia" w:hAnsi="Times New Roman CYR" w:cs="Times New Roman CYR"/>
      <w:sz w:val="24"/>
      <w:szCs w:val="24"/>
      <w:lang w:eastAsia="ru-RU"/>
    </w:rPr>
  </w:style>
  <w:style w:type="character" w:customStyle="1" w:styleId="51">
    <w:name w:val="Заголовок 5 Знак"/>
    <w:basedOn w:val="a2"/>
    <w:link w:val="50"/>
    <w:rsid w:val="0088595F"/>
    <w:rPr>
      <w:rFonts w:ascii="Times New Roman CYR" w:eastAsiaTheme="minorEastAsia" w:hAnsi="Times New Roman CYR" w:cs="Times New Roman CYR"/>
      <w:sz w:val="24"/>
      <w:szCs w:val="24"/>
      <w:lang w:eastAsia="ru-RU"/>
    </w:rPr>
  </w:style>
  <w:style w:type="character" w:customStyle="1" w:styleId="60">
    <w:name w:val="Заголовок 6 Знак"/>
    <w:basedOn w:val="a2"/>
    <w:link w:val="6"/>
    <w:rsid w:val="0088595F"/>
    <w:rPr>
      <w:rFonts w:ascii="Times New Roman CYR" w:eastAsiaTheme="minorEastAsia" w:hAnsi="Times New Roman CYR" w:cs="Times New Roman CYR"/>
      <w:sz w:val="24"/>
      <w:szCs w:val="24"/>
      <w:lang w:eastAsia="ru-RU"/>
    </w:rPr>
  </w:style>
  <w:style w:type="paragraph" w:styleId="a5">
    <w:name w:val="Balloon Text"/>
    <w:basedOn w:val="a1"/>
    <w:link w:val="a6"/>
    <w:semiHidden/>
    <w:unhideWhenUsed/>
    <w:rsid w:val="0088595F"/>
    <w:rPr>
      <w:rFonts w:ascii="Tahoma" w:hAnsi="Tahoma" w:cs="Tahoma"/>
      <w:sz w:val="16"/>
      <w:szCs w:val="16"/>
    </w:rPr>
  </w:style>
  <w:style w:type="character" w:customStyle="1" w:styleId="a6">
    <w:name w:val="Текст выноски Знак"/>
    <w:basedOn w:val="a2"/>
    <w:link w:val="a5"/>
    <w:semiHidden/>
    <w:rsid w:val="0088595F"/>
    <w:rPr>
      <w:rFonts w:ascii="Tahoma" w:eastAsiaTheme="minorEastAsia" w:hAnsi="Tahoma" w:cs="Tahoma"/>
      <w:sz w:val="16"/>
      <w:szCs w:val="16"/>
      <w:lang w:eastAsia="ru-RU"/>
    </w:rPr>
  </w:style>
  <w:style w:type="paragraph" w:styleId="32">
    <w:name w:val="Body Text Indent 3"/>
    <w:basedOn w:val="a1"/>
    <w:link w:val="33"/>
    <w:rsid w:val="0088595F"/>
    <w:pPr>
      <w:widowControl/>
      <w:autoSpaceDE/>
      <w:autoSpaceDN/>
      <w:adjustRightInd/>
      <w:spacing w:after="120"/>
      <w:ind w:left="283"/>
    </w:pPr>
    <w:rPr>
      <w:rFonts w:ascii="Times New Roman" w:eastAsia="Times New Roman" w:hAnsi="Times New Roman" w:cs="Times New Roman"/>
      <w:sz w:val="16"/>
      <w:szCs w:val="16"/>
    </w:rPr>
  </w:style>
  <w:style w:type="character" w:customStyle="1" w:styleId="33">
    <w:name w:val="Основной текст с отступом 3 Знак"/>
    <w:basedOn w:val="a2"/>
    <w:link w:val="32"/>
    <w:rsid w:val="0088595F"/>
    <w:rPr>
      <w:rFonts w:ascii="Times New Roman" w:eastAsia="Times New Roman" w:hAnsi="Times New Roman" w:cs="Times New Roman"/>
      <w:sz w:val="16"/>
      <w:szCs w:val="16"/>
      <w:lang w:eastAsia="ru-RU"/>
    </w:rPr>
  </w:style>
  <w:style w:type="paragraph" w:styleId="34">
    <w:name w:val="Body Text 3"/>
    <w:basedOn w:val="a1"/>
    <w:link w:val="35"/>
    <w:rsid w:val="0088595F"/>
    <w:pPr>
      <w:widowControl/>
      <w:autoSpaceDE/>
      <w:autoSpaceDN/>
      <w:adjustRightInd/>
      <w:spacing w:after="120"/>
    </w:pPr>
    <w:rPr>
      <w:rFonts w:ascii="Times New Roman" w:eastAsia="Times New Roman" w:hAnsi="Times New Roman" w:cs="Times New Roman"/>
      <w:sz w:val="16"/>
      <w:szCs w:val="16"/>
    </w:rPr>
  </w:style>
  <w:style w:type="character" w:customStyle="1" w:styleId="35">
    <w:name w:val="Основной текст 3 Знак"/>
    <w:basedOn w:val="a2"/>
    <w:link w:val="34"/>
    <w:rsid w:val="0088595F"/>
    <w:rPr>
      <w:rFonts w:ascii="Times New Roman" w:eastAsia="Times New Roman" w:hAnsi="Times New Roman" w:cs="Times New Roman"/>
      <w:sz w:val="16"/>
      <w:szCs w:val="16"/>
      <w:lang w:eastAsia="ru-RU"/>
    </w:rPr>
  </w:style>
  <w:style w:type="table" w:styleId="a7">
    <w:name w:val="Table Grid"/>
    <w:basedOn w:val="a3"/>
    <w:uiPriority w:val="59"/>
    <w:rsid w:val="0088595F"/>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ody Text"/>
    <w:basedOn w:val="a1"/>
    <w:link w:val="a9"/>
    <w:unhideWhenUsed/>
    <w:rsid w:val="0088595F"/>
    <w:pPr>
      <w:spacing w:after="120"/>
    </w:pPr>
  </w:style>
  <w:style w:type="character" w:customStyle="1" w:styleId="a9">
    <w:name w:val="Основной текст Знак"/>
    <w:basedOn w:val="a2"/>
    <w:link w:val="a8"/>
    <w:rsid w:val="0088595F"/>
    <w:rPr>
      <w:rFonts w:ascii="Times New Roman CYR" w:eastAsiaTheme="minorEastAsia" w:hAnsi="Times New Roman CYR" w:cs="Times New Roman CYR"/>
      <w:sz w:val="24"/>
      <w:szCs w:val="24"/>
      <w:lang w:eastAsia="ru-RU"/>
    </w:rPr>
  </w:style>
  <w:style w:type="paragraph" w:customStyle="1" w:styleId="14">
    <w:name w:val="Обычный + 14 пт"/>
    <w:basedOn w:val="a1"/>
    <w:rsid w:val="0088595F"/>
    <w:pPr>
      <w:widowControl/>
      <w:autoSpaceDE/>
      <w:autoSpaceDN/>
      <w:adjustRightInd/>
      <w:ind w:firstLine="720"/>
      <w:jc w:val="both"/>
    </w:pPr>
    <w:rPr>
      <w:rFonts w:ascii="Times New Roman" w:eastAsia="Times New Roman" w:hAnsi="Times New Roman" w:cs="Times New Roman"/>
      <w:sz w:val="28"/>
      <w:szCs w:val="28"/>
    </w:rPr>
  </w:style>
  <w:style w:type="paragraph" w:styleId="aa">
    <w:name w:val="List Paragraph"/>
    <w:aliases w:val="Второй абзац списка,List Paragraph"/>
    <w:basedOn w:val="a1"/>
    <w:link w:val="ab"/>
    <w:uiPriority w:val="34"/>
    <w:qFormat/>
    <w:rsid w:val="0088595F"/>
    <w:pPr>
      <w:widowControl/>
      <w:autoSpaceDE/>
      <w:autoSpaceDN/>
      <w:adjustRightInd/>
      <w:ind w:left="720"/>
      <w:contextualSpacing/>
    </w:pPr>
    <w:rPr>
      <w:rFonts w:ascii="Calibri" w:eastAsiaTheme="minorHAnsi" w:hAnsi="Calibri" w:cs="Calibri"/>
      <w:sz w:val="22"/>
      <w:szCs w:val="22"/>
      <w:lang w:eastAsia="en-US"/>
    </w:rPr>
  </w:style>
  <w:style w:type="paragraph" w:styleId="36">
    <w:name w:val="toc 3"/>
    <w:basedOn w:val="a1"/>
    <w:next w:val="a1"/>
    <w:autoRedefine/>
    <w:uiPriority w:val="39"/>
    <w:rsid w:val="001E2172"/>
    <w:pPr>
      <w:widowControl/>
      <w:tabs>
        <w:tab w:val="right" w:leader="dot" w:pos="9628"/>
      </w:tabs>
      <w:autoSpaceDE/>
      <w:autoSpaceDN/>
      <w:adjustRightInd/>
      <w:spacing w:line="360" w:lineRule="auto"/>
      <w:jc w:val="both"/>
    </w:pPr>
    <w:rPr>
      <w:rFonts w:ascii="Times New Roman" w:eastAsia="Times New Roman" w:hAnsi="Times New Roman" w:cs="Times New Roman"/>
    </w:rPr>
  </w:style>
  <w:style w:type="character" w:styleId="ac">
    <w:name w:val="Hyperlink"/>
    <w:uiPriority w:val="99"/>
    <w:rsid w:val="0088595F"/>
    <w:rPr>
      <w:color w:val="0000FF"/>
      <w:u w:val="single"/>
    </w:rPr>
  </w:style>
  <w:style w:type="paragraph" w:styleId="ad">
    <w:name w:val="header"/>
    <w:aliases w:val="ВерхКолонтитул"/>
    <w:basedOn w:val="a1"/>
    <w:link w:val="ae"/>
    <w:unhideWhenUsed/>
    <w:rsid w:val="0088595F"/>
    <w:pPr>
      <w:tabs>
        <w:tab w:val="center" w:pos="4677"/>
        <w:tab w:val="right" w:pos="9355"/>
      </w:tabs>
    </w:pPr>
  </w:style>
  <w:style w:type="character" w:customStyle="1" w:styleId="ae">
    <w:name w:val="Верхний колонтитул Знак"/>
    <w:aliases w:val="ВерхКолонтитул Знак"/>
    <w:basedOn w:val="a2"/>
    <w:link w:val="ad"/>
    <w:rsid w:val="0088595F"/>
    <w:rPr>
      <w:rFonts w:ascii="Times New Roman CYR" w:eastAsiaTheme="minorEastAsia" w:hAnsi="Times New Roman CYR" w:cs="Times New Roman CYR"/>
      <w:sz w:val="24"/>
      <w:szCs w:val="24"/>
      <w:lang w:eastAsia="ru-RU"/>
    </w:rPr>
  </w:style>
  <w:style w:type="paragraph" w:styleId="af">
    <w:name w:val="footer"/>
    <w:basedOn w:val="a1"/>
    <w:link w:val="af0"/>
    <w:uiPriority w:val="99"/>
    <w:unhideWhenUsed/>
    <w:rsid w:val="0088595F"/>
    <w:pPr>
      <w:tabs>
        <w:tab w:val="center" w:pos="4677"/>
        <w:tab w:val="right" w:pos="9355"/>
      </w:tabs>
    </w:pPr>
  </w:style>
  <w:style w:type="character" w:customStyle="1" w:styleId="af0">
    <w:name w:val="Нижний колонтитул Знак"/>
    <w:basedOn w:val="a2"/>
    <w:link w:val="af"/>
    <w:uiPriority w:val="99"/>
    <w:rsid w:val="0088595F"/>
    <w:rPr>
      <w:rFonts w:ascii="Times New Roman CYR" w:eastAsiaTheme="minorEastAsia" w:hAnsi="Times New Roman CYR" w:cs="Times New Roman CYR"/>
      <w:sz w:val="24"/>
      <w:szCs w:val="24"/>
      <w:lang w:eastAsia="ru-RU"/>
    </w:rPr>
  </w:style>
  <w:style w:type="paragraph" w:styleId="af1">
    <w:name w:val="Normal (Web)"/>
    <w:aliases w:val="Обычный (Web)1, Знак1, Знак Знак10"/>
    <w:basedOn w:val="a1"/>
    <w:link w:val="af2"/>
    <w:uiPriority w:val="99"/>
    <w:rsid w:val="000F3343"/>
    <w:pPr>
      <w:widowControl/>
      <w:autoSpaceDE/>
      <w:autoSpaceDN/>
      <w:adjustRightInd/>
      <w:spacing w:before="100" w:beforeAutospacing="1" w:after="100" w:afterAutospacing="1"/>
    </w:pPr>
    <w:rPr>
      <w:rFonts w:ascii="Times New Roman" w:eastAsia="Times New Roman" w:hAnsi="Times New Roman" w:cs="Times New Roman"/>
    </w:rPr>
  </w:style>
  <w:style w:type="character" w:customStyle="1" w:styleId="apple-converted-space">
    <w:name w:val="apple-converted-space"/>
    <w:basedOn w:val="a2"/>
    <w:rsid w:val="00A14480"/>
  </w:style>
  <w:style w:type="paragraph" w:styleId="af3">
    <w:name w:val="No Spacing"/>
    <w:link w:val="af4"/>
    <w:uiPriority w:val="1"/>
    <w:qFormat/>
    <w:rsid w:val="009F6A60"/>
    <w:pPr>
      <w:spacing w:after="0" w:line="240" w:lineRule="auto"/>
    </w:pPr>
    <w:rPr>
      <w:rFonts w:ascii="Calibri" w:eastAsia="Calibri" w:hAnsi="Calibri" w:cs="Times New Roman"/>
    </w:rPr>
  </w:style>
  <w:style w:type="character" w:customStyle="1" w:styleId="af4">
    <w:name w:val="Без интервала Знак"/>
    <w:link w:val="af3"/>
    <w:uiPriority w:val="1"/>
    <w:rsid w:val="009F6A60"/>
    <w:rPr>
      <w:rFonts w:ascii="Calibri" w:eastAsia="Calibri" w:hAnsi="Calibri" w:cs="Times New Roman"/>
    </w:rPr>
  </w:style>
  <w:style w:type="character" w:styleId="af5">
    <w:name w:val="FollowedHyperlink"/>
    <w:basedOn w:val="a2"/>
    <w:uiPriority w:val="99"/>
    <w:semiHidden/>
    <w:unhideWhenUsed/>
    <w:rsid w:val="00D9002F"/>
    <w:rPr>
      <w:color w:val="800080" w:themeColor="followedHyperlink"/>
      <w:u w:val="single"/>
    </w:rPr>
  </w:style>
  <w:style w:type="character" w:styleId="af6">
    <w:name w:val="annotation reference"/>
    <w:basedOn w:val="a2"/>
    <w:uiPriority w:val="99"/>
    <w:unhideWhenUsed/>
    <w:rsid w:val="00AA0D90"/>
    <w:rPr>
      <w:sz w:val="16"/>
      <w:szCs w:val="16"/>
    </w:rPr>
  </w:style>
  <w:style w:type="paragraph" w:styleId="af7">
    <w:name w:val="annotation text"/>
    <w:basedOn w:val="a1"/>
    <w:link w:val="af8"/>
    <w:unhideWhenUsed/>
    <w:rsid w:val="00AA0D90"/>
    <w:rPr>
      <w:sz w:val="20"/>
      <w:szCs w:val="20"/>
    </w:rPr>
  </w:style>
  <w:style w:type="character" w:customStyle="1" w:styleId="af8">
    <w:name w:val="Текст примечания Знак"/>
    <w:basedOn w:val="a2"/>
    <w:link w:val="af7"/>
    <w:rsid w:val="00AA0D90"/>
    <w:rPr>
      <w:rFonts w:ascii="Times New Roman CYR" w:eastAsiaTheme="minorEastAsia" w:hAnsi="Times New Roman CYR" w:cs="Times New Roman CYR"/>
      <w:sz w:val="20"/>
      <w:szCs w:val="20"/>
      <w:lang w:eastAsia="ru-RU"/>
    </w:rPr>
  </w:style>
  <w:style w:type="paragraph" w:customStyle="1" w:styleId="af9">
    <w:name w:val="Основной тект"/>
    <w:basedOn w:val="a1"/>
    <w:rsid w:val="00783D3C"/>
    <w:pPr>
      <w:widowControl/>
      <w:autoSpaceDE/>
      <w:autoSpaceDN/>
      <w:adjustRightInd/>
      <w:snapToGrid w:val="0"/>
      <w:ind w:firstLine="851"/>
      <w:jc w:val="both"/>
    </w:pPr>
    <w:rPr>
      <w:rFonts w:ascii="Times New Roman" w:eastAsia="Times New Roman" w:hAnsi="Times New Roman" w:cs="Times New Roman"/>
      <w:sz w:val="28"/>
      <w:szCs w:val="20"/>
    </w:rPr>
  </w:style>
  <w:style w:type="paragraph" w:customStyle="1" w:styleId="ConsNormal">
    <w:name w:val="ConsNormal"/>
    <w:rsid w:val="00783D3C"/>
    <w:pPr>
      <w:widowControl w:val="0"/>
      <w:autoSpaceDE w:val="0"/>
      <w:autoSpaceDN w:val="0"/>
      <w:adjustRightInd w:val="0"/>
      <w:spacing w:after="0" w:line="240" w:lineRule="auto"/>
      <w:ind w:firstLine="720"/>
    </w:pPr>
    <w:rPr>
      <w:rFonts w:ascii="Arial" w:eastAsia="Times New Roman" w:hAnsi="Arial" w:cs="Times New Roman"/>
      <w:sz w:val="20"/>
      <w:szCs w:val="20"/>
      <w:lang w:eastAsia="ru-RU"/>
    </w:rPr>
  </w:style>
  <w:style w:type="paragraph" w:styleId="afa">
    <w:name w:val="Body Text Indent"/>
    <w:basedOn w:val="a1"/>
    <w:link w:val="afb"/>
    <w:rsid w:val="00783D3C"/>
    <w:pPr>
      <w:widowControl/>
      <w:autoSpaceDE/>
      <w:autoSpaceDN/>
      <w:adjustRightInd/>
      <w:spacing w:after="120"/>
      <w:ind w:left="283"/>
    </w:pPr>
    <w:rPr>
      <w:rFonts w:ascii="Times New Roman" w:eastAsia="Times New Roman" w:hAnsi="Times New Roman" w:cs="Times New Roman"/>
    </w:rPr>
  </w:style>
  <w:style w:type="character" w:customStyle="1" w:styleId="afb">
    <w:name w:val="Основной текст с отступом Знак"/>
    <w:basedOn w:val="a2"/>
    <w:link w:val="afa"/>
    <w:rsid w:val="00783D3C"/>
    <w:rPr>
      <w:rFonts w:ascii="Times New Roman" w:eastAsia="Times New Roman" w:hAnsi="Times New Roman" w:cs="Times New Roman"/>
      <w:sz w:val="24"/>
      <w:szCs w:val="24"/>
      <w:lang w:eastAsia="ru-RU"/>
    </w:rPr>
  </w:style>
  <w:style w:type="paragraph" w:styleId="22">
    <w:name w:val="Body Text Indent 2"/>
    <w:basedOn w:val="a1"/>
    <w:link w:val="23"/>
    <w:unhideWhenUsed/>
    <w:rsid w:val="00D40CE7"/>
    <w:pPr>
      <w:spacing w:after="120" w:line="480" w:lineRule="auto"/>
      <w:ind w:left="283"/>
    </w:pPr>
  </w:style>
  <w:style w:type="character" w:customStyle="1" w:styleId="23">
    <w:name w:val="Основной текст с отступом 2 Знак"/>
    <w:basedOn w:val="a2"/>
    <w:link w:val="22"/>
    <w:rsid w:val="00D40CE7"/>
    <w:rPr>
      <w:rFonts w:ascii="Times New Roman CYR" w:eastAsiaTheme="minorEastAsia" w:hAnsi="Times New Roman CYR" w:cs="Times New Roman CYR"/>
      <w:sz w:val="24"/>
      <w:szCs w:val="24"/>
      <w:lang w:eastAsia="ru-RU"/>
    </w:rPr>
  </w:style>
  <w:style w:type="character" w:customStyle="1" w:styleId="70">
    <w:name w:val="Заголовок 7 Знак"/>
    <w:basedOn w:val="a2"/>
    <w:link w:val="7"/>
    <w:rsid w:val="00D40CE7"/>
    <w:rPr>
      <w:rFonts w:ascii="Times New Roman" w:eastAsia="Times New Roman" w:hAnsi="Times New Roman" w:cs="Times New Roman"/>
      <w:sz w:val="24"/>
      <w:szCs w:val="24"/>
      <w:lang w:eastAsia="ru-RU"/>
    </w:rPr>
  </w:style>
  <w:style w:type="character" w:customStyle="1" w:styleId="80">
    <w:name w:val="Заголовок 8 Знак"/>
    <w:basedOn w:val="a2"/>
    <w:link w:val="8"/>
    <w:rsid w:val="00D40CE7"/>
    <w:rPr>
      <w:rFonts w:ascii="Calibri" w:eastAsia="Times New Roman" w:hAnsi="Calibri" w:cs="Times New Roman"/>
      <w:i/>
      <w:iCs/>
      <w:sz w:val="24"/>
      <w:szCs w:val="24"/>
      <w:lang w:eastAsia="ru-RU"/>
    </w:rPr>
  </w:style>
  <w:style w:type="character" w:customStyle="1" w:styleId="90">
    <w:name w:val="Заголовок 9 Знак"/>
    <w:basedOn w:val="a2"/>
    <w:link w:val="9"/>
    <w:rsid w:val="00D40CE7"/>
    <w:rPr>
      <w:rFonts w:ascii="Cambria" w:eastAsia="Times New Roman" w:hAnsi="Cambria" w:cs="Times New Roman"/>
      <w:lang w:eastAsia="ru-RU"/>
    </w:rPr>
  </w:style>
  <w:style w:type="paragraph" w:customStyle="1" w:styleId="12">
    <w:name w:val="Знак1 Знак Знак Знак"/>
    <w:basedOn w:val="a1"/>
    <w:rsid w:val="00D40CE7"/>
    <w:pPr>
      <w:widowControl/>
      <w:autoSpaceDE/>
      <w:autoSpaceDN/>
      <w:adjustRightInd/>
    </w:pPr>
    <w:rPr>
      <w:rFonts w:ascii="Verdana" w:eastAsia="Times New Roman" w:hAnsi="Verdana" w:cs="Verdana"/>
      <w:sz w:val="20"/>
      <w:szCs w:val="20"/>
      <w:lang w:val="en-US" w:eastAsia="en-US"/>
    </w:rPr>
  </w:style>
  <w:style w:type="paragraph" w:customStyle="1" w:styleId="210">
    <w:name w:val="Основной текст 21"/>
    <w:basedOn w:val="a1"/>
    <w:rsid w:val="00D40CE7"/>
    <w:pPr>
      <w:widowControl/>
      <w:overflowPunct w:val="0"/>
      <w:spacing w:line="320" w:lineRule="exact"/>
      <w:ind w:firstLine="720"/>
      <w:jc w:val="both"/>
      <w:textAlignment w:val="baseline"/>
    </w:pPr>
    <w:rPr>
      <w:rFonts w:eastAsia="Times New Roman" w:cs="Times New Roman"/>
      <w:sz w:val="28"/>
      <w:szCs w:val="20"/>
    </w:rPr>
  </w:style>
  <w:style w:type="paragraph" w:customStyle="1" w:styleId="13">
    <w:name w:val="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1"/>
    <w:rsid w:val="00D40CE7"/>
    <w:pPr>
      <w:autoSpaceDE/>
      <w:autoSpaceDN/>
      <w:spacing w:line="360" w:lineRule="atLeast"/>
      <w:jc w:val="both"/>
      <w:textAlignment w:val="baseline"/>
    </w:pPr>
    <w:rPr>
      <w:rFonts w:ascii="Verdana" w:eastAsia="Times New Roman" w:hAnsi="Verdana" w:cs="Verdana"/>
      <w:sz w:val="20"/>
      <w:szCs w:val="20"/>
      <w:lang w:val="en-US" w:eastAsia="en-US"/>
    </w:rPr>
  </w:style>
  <w:style w:type="paragraph" w:styleId="24">
    <w:name w:val="Body Text 2"/>
    <w:basedOn w:val="a1"/>
    <w:link w:val="25"/>
    <w:rsid w:val="00D40CE7"/>
    <w:pPr>
      <w:widowControl/>
      <w:autoSpaceDE/>
      <w:autoSpaceDN/>
      <w:adjustRightInd/>
      <w:spacing w:after="120" w:line="480" w:lineRule="auto"/>
    </w:pPr>
    <w:rPr>
      <w:rFonts w:ascii="Times New Roman" w:eastAsia="Times New Roman" w:hAnsi="Times New Roman" w:cs="Times New Roman"/>
    </w:rPr>
  </w:style>
  <w:style w:type="character" w:customStyle="1" w:styleId="25">
    <w:name w:val="Основной текст 2 Знак"/>
    <w:basedOn w:val="a2"/>
    <w:link w:val="24"/>
    <w:rsid w:val="00D40CE7"/>
    <w:rPr>
      <w:rFonts w:ascii="Times New Roman" w:eastAsia="Times New Roman" w:hAnsi="Times New Roman" w:cs="Times New Roman"/>
      <w:sz w:val="24"/>
      <w:szCs w:val="24"/>
      <w:lang w:eastAsia="ru-RU"/>
    </w:rPr>
  </w:style>
  <w:style w:type="paragraph" w:styleId="afc">
    <w:name w:val="Title"/>
    <w:basedOn w:val="a1"/>
    <w:link w:val="afd"/>
    <w:qFormat/>
    <w:rsid w:val="00D40CE7"/>
    <w:pPr>
      <w:widowControl/>
      <w:autoSpaceDE/>
      <w:autoSpaceDN/>
      <w:adjustRightInd/>
      <w:jc w:val="center"/>
    </w:pPr>
    <w:rPr>
      <w:rFonts w:ascii="Times New Roman" w:eastAsia="Times New Roman" w:hAnsi="Times New Roman" w:cs="Times New Roman"/>
      <w:b/>
      <w:bCs/>
      <w:i/>
      <w:iCs/>
      <w:sz w:val="32"/>
    </w:rPr>
  </w:style>
  <w:style w:type="character" w:customStyle="1" w:styleId="afd">
    <w:name w:val="Название Знак"/>
    <w:basedOn w:val="a2"/>
    <w:link w:val="afc"/>
    <w:rsid w:val="00D40CE7"/>
    <w:rPr>
      <w:rFonts w:ascii="Times New Roman" w:eastAsia="Times New Roman" w:hAnsi="Times New Roman" w:cs="Times New Roman"/>
      <w:b/>
      <w:bCs/>
      <w:i/>
      <w:iCs/>
      <w:sz w:val="32"/>
      <w:szCs w:val="24"/>
      <w:lang w:eastAsia="ru-RU"/>
    </w:rPr>
  </w:style>
  <w:style w:type="paragraph" w:customStyle="1" w:styleId="ConsPlusNormal">
    <w:name w:val="ConsPlusNormal"/>
    <w:rsid w:val="00D40CE7"/>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fe">
    <w:name w:val="Plain Text"/>
    <w:basedOn w:val="a1"/>
    <w:link w:val="aff"/>
    <w:rsid w:val="00D40CE7"/>
    <w:pPr>
      <w:widowControl/>
      <w:autoSpaceDE/>
      <w:autoSpaceDN/>
      <w:adjustRightInd/>
    </w:pPr>
    <w:rPr>
      <w:rFonts w:ascii="Courier New" w:eastAsia="Times New Roman" w:hAnsi="Courier New" w:cs="Times New Roman"/>
      <w:sz w:val="20"/>
      <w:szCs w:val="20"/>
    </w:rPr>
  </w:style>
  <w:style w:type="character" w:customStyle="1" w:styleId="aff">
    <w:name w:val="Текст Знак"/>
    <w:basedOn w:val="a2"/>
    <w:link w:val="afe"/>
    <w:rsid w:val="00D40CE7"/>
    <w:rPr>
      <w:rFonts w:ascii="Courier New" w:eastAsia="Times New Roman" w:hAnsi="Courier New" w:cs="Times New Roman"/>
      <w:sz w:val="20"/>
      <w:szCs w:val="20"/>
      <w:lang w:eastAsia="ru-RU"/>
    </w:rPr>
  </w:style>
  <w:style w:type="paragraph" w:customStyle="1" w:styleId="ConsPlusNonformat">
    <w:name w:val="ConsPlusNonformat"/>
    <w:rsid w:val="00D40CE7"/>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211">
    <w:name w:val="Основной текст с отступом 21"/>
    <w:basedOn w:val="a1"/>
    <w:rsid w:val="00D40CE7"/>
    <w:pPr>
      <w:widowControl/>
      <w:autoSpaceDE/>
      <w:autoSpaceDN/>
      <w:adjustRightInd/>
      <w:ind w:firstLine="720"/>
      <w:jc w:val="both"/>
    </w:pPr>
    <w:rPr>
      <w:rFonts w:ascii="Times New Roman" w:eastAsia="Times New Roman" w:hAnsi="Times New Roman" w:cs="Times New Roman"/>
      <w:sz w:val="28"/>
      <w:szCs w:val="20"/>
    </w:rPr>
  </w:style>
  <w:style w:type="paragraph" w:customStyle="1" w:styleId="aff0">
    <w:name w:val="Стиль"/>
    <w:rsid w:val="00D40C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0">
    <w:name w:val="список_маркеры точки"/>
    <w:basedOn w:val="a1"/>
    <w:rsid w:val="00D40CE7"/>
    <w:pPr>
      <w:keepNext/>
      <w:widowControl/>
      <w:numPr>
        <w:ilvl w:val="1"/>
        <w:numId w:val="1"/>
      </w:numPr>
      <w:autoSpaceDE/>
      <w:autoSpaceDN/>
      <w:adjustRightInd/>
      <w:jc w:val="both"/>
    </w:pPr>
    <w:rPr>
      <w:rFonts w:ascii="Arial" w:eastAsia="Times New Roman" w:hAnsi="Arial" w:cs="Times New Roman"/>
      <w:sz w:val="20"/>
      <w:szCs w:val="20"/>
    </w:rPr>
  </w:style>
  <w:style w:type="paragraph" w:customStyle="1" w:styleId="15">
    <w:name w:val="1Основной текст"/>
    <w:basedOn w:val="a1"/>
    <w:rsid w:val="00D40CE7"/>
    <w:pPr>
      <w:widowControl/>
      <w:tabs>
        <w:tab w:val="left" w:pos="480"/>
      </w:tabs>
      <w:autoSpaceDE/>
      <w:autoSpaceDN/>
      <w:adjustRightInd/>
      <w:spacing w:line="360" w:lineRule="auto"/>
      <w:ind w:firstLine="720"/>
      <w:jc w:val="both"/>
    </w:pPr>
    <w:rPr>
      <w:rFonts w:ascii="Arial" w:eastAsia="Times New Roman" w:hAnsi="Arial" w:cs="Arial"/>
      <w:bCs/>
    </w:rPr>
  </w:style>
  <w:style w:type="paragraph" w:customStyle="1" w:styleId="aff1">
    <w:name w:val="таблица_текст"/>
    <w:basedOn w:val="a1"/>
    <w:rsid w:val="00D40CE7"/>
    <w:pPr>
      <w:keepNext/>
      <w:widowControl/>
      <w:autoSpaceDE/>
      <w:autoSpaceDN/>
      <w:adjustRightInd/>
      <w:ind w:left="80" w:firstLine="709"/>
      <w:jc w:val="both"/>
    </w:pPr>
    <w:rPr>
      <w:rFonts w:ascii="Arial" w:eastAsia="Times New Roman" w:hAnsi="Arial" w:cs="Times New Roman"/>
      <w:snapToGrid w:val="0"/>
      <w:sz w:val="18"/>
      <w:szCs w:val="20"/>
    </w:rPr>
  </w:style>
  <w:style w:type="character" w:styleId="aff2">
    <w:name w:val="page number"/>
    <w:basedOn w:val="a2"/>
    <w:rsid w:val="00D40CE7"/>
  </w:style>
  <w:style w:type="paragraph" w:customStyle="1" w:styleId="aff3">
    <w:name w:val="a"/>
    <w:basedOn w:val="a1"/>
    <w:rsid w:val="00D40CE7"/>
    <w:pPr>
      <w:widowControl/>
      <w:autoSpaceDE/>
      <w:autoSpaceDN/>
      <w:adjustRightInd/>
      <w:spacing w:before="100" w:beforeAutospacing="1" w:after="100" w:afterAutospacing="1"/>
    </w:pPr>
    <w:rPr>
      <w:rFonts w:ascii="Times New Roman" w:eastAsia="Times New Roman" w:hAnsi="Times New Roman" w:cs="Times New Roman"/>
    </w:rPr>
  </w:style>
  <w:style w:type="character" w:styleId="aff4">
    <w:name w:val="Emphasis"/>
    <w:uiPriority w:val="20"/>
    <w:qFormat/>
    <w:rsid w:val="00D40CE7"/>
    <w:rPr>
      <w:i/>
      <w:iCs/>
    </w:rPr>
  </w:style>
  <w:style w:type="paragraph" w:customStyle="1" w:styleId="Style1">
    <w:name w:val="Style1"/>
    <w:basedOn w:val="a1"/>
    <w:uiPriority w:val="99"/>
    <w:rsid w:val="00D40CE7"/>
    <w:pPr>
      <w:spacing w:line="274" w:lineRule="exact"/>
      <w:ind w:firstLine="730"/>
      <w:jc w:val="both"/>
    </w:pPr>
    <w:rPr>
      <w:rFonts w:ascii="Times New Roman" w:eastAsia="Times New Roman" w:hAnsi="Times New Roman" w:cs="Times New Roman"/>
    </w:rPr>
  </w:style>
  <w:style w:type="character" w:customStyle="1" w:styleId="FontStyle11">
    <w:name w:val="Font Style11"/>
    <w:uiPriority w:val="99"/>
    <w:rsid w:val="00D40CE7"/>
    <w:rPr>
      <w:rFonts w:ascii="Times New Roman" w:hAnsi="Times New Roman" w:cs="Times New Roman"/>
      <w:sz w:val="22"/>
      <w:szCs w:val="22"/>
    </w:rPr>
  </w:style>
  <w:style w:type="paragraph" w:customStyle="1" w:styleId="ConsTitle">
    <w:name w:val="ConsTitle"/>
    <w:rsid w:val="00D40CE7"/>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ConsNonformat">
    <w:name w:val="ConsNonformat"/>
    <w:rsid w:val="00D40CE7"/>
    <w:pPr>
      <w:widowControl w:val="0"/>
      <w:autoSpaceDE w:val="0"/>
      <w:autoSpaceDN w:val="0"/>
      <w:spacing w:after="0" w:line="240" w:lineRule="auto"/>
    </w:pPr>
    <w:rPr>
      <w:rFonts w:ascii="Courier New" w:eastAsia="Times New Roman" w:hAnsi="Courier New" w:cs="Courier New"/>
      <w:sz w:val="18"/>
      <w:szCs w:val="18"/>
      <w:lang w:eastAsia="ru-RU"/>
    </w:rPr>
  </w:style>
  <w:style w:type="paragraph" w:customStyle="1" w:styleId="16">
    <w:name w:val="Стиль1"/>
    <w:basedOn w:val="a1"/>
    <w:rsid w:val="00D40CE7"/>
    <w:pPr>
      <w:autoSpaceDE/>
      <w:autoSpaceDN/>
      <w:adjustRightInd/>
      <w:ind w:firstLine="720"/>
      <w:jc w:val="both"/>
    </w:pPr>
    <w:rPr>
      <w:rFonts w:ascii="Times New Roman" w:eastAsia="Times New Roman" w:hAnsi="Times New Roman" w:cs="Times New Roman"/>
      <w:sz w:val="28"/>
      <w:szCs w:val="20"/>
    </w:rPr>
  </w:style>
  <w:style w:type="paragraph" w:customStyle="1" w:styleId="just">
    <w:name w:val="just"/>
    <w:basedOn w:val="a1"/>
    <w:rsid w:val="00D40CE7"/>
    <w:pPr>
      <w:widowControl/>
      <w:autoSpaceDE/>
      <w:autoSpaceDN/>
      <w:adjustRightInd/>
      <w:spacing w:before="100" w:beforeAutospacing="1" w:after="100" w:afterAutospacing="1"/>
    </w:pPr>
    <w:rPr>
      <w:rFonts w:ascii="Times New Roman" w:eastAsia="Times New Roman" w:hAnsi="Times New Roman" w:cs="Times New Roman"/>
    </w:rPr>
  </w:style>
  <w:style w:type="character" w:styleId="aff5">
    <w:name w:val="Strong"/>
    <w:uiPriority w:val="22"/>
    <w:qFormat/>
    <w:rsid w:val="00D40CE7"/>
    <w:rPr>
      <w:b/>
      <w:bCs/>
    </w:rPr>
  </w:style>
  <w:style w:type="paragraph" w:customStyle="1" w:styleId="aff6">
    <w:name w:val="Знак Знак Знак Знак Знак Знак Знак Знак Знак Знак Знак Знак Знак Знак Знак Знак Знак Знак Знак Знак Знак Знак Знак Знак Знак Знак Знак"/>
    <w:basedOn w:val="a1"/>
    <w:rsid w:val="00D40CE7"/>
    <w:pPr>
      <w:autoSpaceDE/>
      <w:autoSpaceDN/>
      <w:spacing w:line="360" w:lineRule="atLeast"/>
      <w:jc w:val="both"/>
      <w:textAlignment w:val="baseline"/>
    </w:pPr>
    <w:rPr>
      <w:rFonts w:ascii="Verdana" w:eastAsia="Times New Roman" w:hAnsi="Verdana" w:cs="Verdana"/>
      <w:sz w:val="20"/>
      <w:szCs w:val="20"/>
      <w:lang w:val="en-US" w:eastAsia="en-US"/>
    </w:rPr>
  </w:style>
  <w:style w:type="paragraph" w:customStyle="1" w:styleId="aff7">
    <w:name w:val="Знак Знак Знак Знак Знак Знак Знак Знак Знак Знак Знак Знак Знак Знак Знак Знак Знак Знак Знак Знак Знак Знак Знак Знак Знак Знак Знак Знак"/>
    <w:basedOn w:val="a1"/>
    <w:rsid w:val="00D40CE7"/>
    <w:pPr>
      <w:autoSpaceDE/>
      <w:autoSpaceDN/>
      <w:spacing w:line="360" w:lineRule="atLeast"/>
      <w:jc w:val="both"/>
      <w:textAlignment w:val="baseline"/>
    </w:pPr>
    <w:rPr>
      <w:rFonts w:ascii="Verdana" w:eastAsia="Times New Roman" w:hAnsi="Verdana" w:cs="Verdana"/>
      <w:sz w:val="20"/>
      <w:szCs w:val="20"/>
      <w:lang w:val="en-US" w:eastAsia="en-US"/>
    </w:rPr>
  </w:style>
  <w:style w:type="character" w:customStyle="1" w:styleId="FontStyle13">
    <w:name w:val="Font Style13"/>
    <w:rsid w:val="00D40CE7"/>
    <w:rPr>
      <w:rFonts w:ascii="Times New Roman" w:hAnsi="Times New Roman" w:cs="Times New Roman"/>
      <w:b/>
      <w:bCs/>
      <w:spacing w:val="-10"/>
      <w:sz w:val="26"/>
      <w:szCs w:val="26"/>
    </w:rPr>
  </w:style>
  <w:style w:type="paragraph" w:customStyle="1" w:styleId="1">
    <w:name w:val="Заг1"/>
    <w:basedOn w:val="a1"/>
    <w:rsid w:val="00D40CE7"/>
    <w:pPr>
      <w:pageBreakBefore/>
      <w:widowControl/>
      <w:numPr>
        <w:numId w:val="2"/>
      </w:numPr>
      <w:autoSpaceDE/>
      <w:autoSpaceDN/>
      <w:adjustRightInd/>
      <w:spacing w:before="120" w:line="360" w:lineRule="auto"/>
      <w:jc w:val="center"/>
    </w:pPr>
    <w:rPr>
      <w:rFonts w:ascii="Times New Roman" w:eastAsia="Times New Roman" w:hAnsi="Times New Roman" w:cs="Times New Roman"/>
      <w:bCs/>
      <w:iCs/>
      <w:sz w:val="40"/>
      <w:szCs w:val="40"/>
    </w:rPr>
  </w:style>
  <w:style w:type="paragraph" w:customStyle="1" w:styleId="2">
    <w:name w:val="Заг2"/>
    <w:basedOn w:val="a1"/>
    <w:rsid w:val="00D40CE7"/>
    <w:pPr>
      <w:keepNext/>
      <w:widowControl/>
      <w:numPr>
        <w:ilvl w:val="1"/>
        <w:numId w:val="2"/>
      </w:numPr>
      <w:autoSpaceDE/>
      <w:autoSpaceDN/>
      <w:adjustRightInd/>
      <w:spacing w:before="120" w:line="360" w:lineRule="auto"/>
      <w:ind w:left="660" w:hanging="660"/>
      <w:jc w:val="both"/>
    </w:pPr>
    <w:rPr>
      <w:rFonts w:ascii="Times New Roman" w:eastAsia="Times New Roman" w:hAnsi="Times New Roman" w:cs="Times New Roman"/>
      <w:bCs/>
      <w:sz w:val="32"/>
      <w:szCs w:val="30"/>
    </w:rPr>
  </w:style>
  <w:style w:type="paragraph" w:customStyle="1" w:styleId="3">
    <w:name w:val="Заг3"/>
    <w:basedOn w:val="4"/>
    <w:rsid w:val="00D40CE7"/>
    <w:pPr>
      <w:numPr>
        <w:ilvl w:val="2"/>
      </w:numPr>
      <w:tabs>
        <w:tab w:val="clear" w:pos="0"/>
        <w:tab w:val="left" w:pos="900"/>
        <w:tab w:val="num" w:pos="2160"/>
      </w:tabs>
      <w:ind w:left="900" w:hanging="900"/>
    </w:pPr>
    <w:rPr>
      <w:b w:val="0"/>
      <w:sz w:val="28"/>
      <w:szCs w:val="28"/>
    </w:rPr>
  </w:style>
  <w:style w:type="paragraph" w:customStyle="1" w:styleId="4">
    <w:name w:val="Заг4"/>
    <w:basedOn w:val="a1"/>
    <w:rsid w:val="00D40CE7"/>
    <w:pPr>
      <w:keepNext/>
      <w:widowControl/>
      <w:numPr>
        <w:ilvl w:val="3"/>
        <w:numId w:val="2"/>
      </w:numPr>
      <w:autoSpaceDE/>
      <w:autoSpaceDN/>
      <w:adjustRightInd/>
      <w:spacing w:before="240" w:line="360" w:lineRule="auto"/>
      <w:ind w:left="1077" w:hanging="1077"/>
      <w:jc w:val="both"/>
    </w:pPr>
    <w:rPr>
      <w:rFonts w:ascii="Times New Roman" w:eastAsia="Times New Roman" w:hAnsi="Times New Roman" w:cs="Times New Roman"/>
      <w:b/>
      <w:sz w:val="26"/>
      <w:szCs w:val="26"/>
    </w:rPr>
  </w:style>
  <w:style w:type="paragraph" w:customStyle="1" w:styleId="5">
    <w:name w:val="Заг5"/>
    <w:basedOn w:val="a1"/>
    <w:rsid w:val="00D40CE7"/>
    <w:pPr>
      <w:keepNext/>
      <w:widowControl/>
      <w:numPr>
        <w:ilvl w:val="4"/>
        <w:numId w:val="2"/>
      </w:numPr>
      <w:tabs>
        <w:tab w:val="clear" w:pos="2782"/>
        <w:tab w:val="num" w:pos="1080"/>
      </w:tabs>
      <w:autoSpaceDE/>
      <w:autoSpaceDN/>
      <w:adjustRightInd/>
      <w:spacing w:before="240"/>
      <w:ind w:left="1080" w:hanging="1080"/>
      <w:jc w:val="both"/>
    </w:pPr>
    <w:rPr>
      <w:rFonts w:ascii="Times New Roman" w:eastAsia="Times New Roman" w:hAnsi="Times New Roman" w:cs="Times New Roman"/>
      <w:b/>
    </w:rPr>
  </w:style>
  <w:style w:type="paragraph" w:customStyle="1" w:styleId="ConsCell">
    <w:name w:val="ConsCell"/>
    <w:rsid w:val="00D40CE7"/>
    <w:pPr>
      <w:widowControl w:val="0"/>
      <w:autoSpaceDE w:val="0"/>
      <w:autoSpaceDN w:val="0"/>
      <w:spacing w:after="0" w:line="240" w:lineRule="auto"/>
    </w:pPr>
    <w:rPr>
      <w:rFonts w:ascii="Arial" w:eastAsia="Times New Roman" w:hAnsi="Arial" w:cs="Times New Roman"/>
      <w:sz w:val="18"/>
      <w:szCs w:val="20"/>
      <w:lang w:eastAsia="ru-RU"/>
    </w:rPr>
  </w:style>
  <w:style w:type="paragraph" w:customStyle="1" w:styleId="120">
    <w:name w:val="Обычный + 12 пт"/>
    <w:basedOn w:val="a1"/>
    <w:link w:val="121"/>
    <w:semiHidden/>
    <w:rsid w:val="00D40CE7"/>
    <w:pPr>
      <w:widowControl/>
      <w:autoSpaceDE/>
      <w:autoSpaceDN/>
      <w:adjustRightInd/>
    </w:pPr>
    <w:rPr>
      <w:rFonts w:ascii="Times New Roman" w:eastAsia="Times New Roman" w:hAnsi="Times New Roman" w:cs="Times New Roman"/>
    </w:rPr>
  </w:style>
  <w:style w:type="character" w:customStyle="1" w:styleId="121">
    <w:name w:val="Обычный + 12 пт Знак"/>
    <w:link w:val="120"/>
    <w:semiHidden/>
    <w:locked/>
    <w:rsid w:val="00D40CE7"/>
    <w:rPr>
      <w:rFonts w:ascii="Times New Roman" w:eastAsia="Times New Roman" w:hAnsi="Times New Roman" w:cs="Times New Roman"/>
      <w:sz w:val="24"/>
      <w:szCs w:val="24"/>
      <w:lang w:eastAsia="ru-RU"/>
    </w:rPr>
  </w:style>
  <w:style w:type="paragraph" w:customStyle="1" w:styleId="aff8">
    <w:name w:val="Основа"/>
    <w:basedOn w:val="a1"/>
    <w:link w:val="aff9"/>
    <w:rsid w:val="00D40CE7"/>
    <w:pPr>
      <w:widowControl/>
      <w:autoSpaceDE/>
      <w:autoSpaceDN/>
      <w:adjustRightInd/>
      <w:spacing w:before="120" w:line="360" w:lineRule="auto"/>
      <w:ind w:firstLine="567"/>
      <w:jc w:val="both"/>
    </w:pPr>
    <w:rPr>
      <w:rFonts w:ascii="Times New Roman" w:eastAsia="Times New Roman" w:hAnsi="Times New Roman" w:cs="Times New Roman"/>
    </w:rPr>
  </w:style>
  <w:style w:type="character" w:customStyle="1" w:styleId="aff9">
    <w:name w:val="Основа Знак"/>
    <w:link w:val="aff8"/>
    <w:rsid w:val="00D40CE7"/>
    <w:rPr>
      <w:rFonts w:ascii="Times New Roman" w:eastAsia="Times New Roman" w:hAnsi="Times New Roman" w:cs="Times New Roman"/>
      <w:sz w:val="24"/>
      <w:szCs w:val="24"/>
      <w:lang w:eastAsia="ru-RU"/>
    </w:rPr>
  </w:style>
  <w:style w:type="paragraph" w:customStyle="1" w:styleId="17">
    <w:name w:val="Абзац списка1"/>
    <w:basedOn w:val="a1"/>
    <w:rsid w:val="00D40CE7"/>
    <w:pPr>
      <w:widowControl/>
      <w:autoSpaceDE/>
      <w:autoSpaceDN/>
      <w:adjustRightInd/>
      <w:ind w:left="720"/>
      <w:contextualSpacing/>
    </w:pPr>
    <w:rPr>
      <w:rFonts w:ascii="Times New Roman" w:eastAsia="Calibri" w:hAnsi="Times New Roman" w:cs="Times New Roman"/>
    </w:rPr>
  </w:style>
  <w:style w:type="paragraph" w:customStyle="1" w:styleId="a">
    <w:name w:val="список_маркеры"/>
    <w:basedOn w:val="a1"/>
    <w:rsid w:val="00D40CE7"/>
    <w:pPr>
      <w:keepNext/>
      <w:widowControl/>
      <w:numPr>
        <w:numId w:val="3"/>
      </w:numPr>
      <w:autoSpaceDE/>
      <w:autoSpaceDN/>
      <w:adjustRightInd/>
      <w:jc w:val="both"/>
    </w:pPr>
    <w:rPr>
      <w:rFonts w:ascii="Arial" w:eastAsia="Times New Roman" w:hAnsi="Arial" w:cs="Times New Roman"/>
      <w:sz w:val="20"/>
      <w:szCs w:val="20"/>
    </w:rPr>
  </w:style>
  <w:style w:type="paragraph" w:customStyle="1" w:styleId="ConsPlusTitle">
    <w:name w:val="ConsPlusTitle"/>
    <w:rsid w:val="00D40CE7"/>
    <w:pPr>
      <w:autoSpaceDE w:val="0"/>
      <w:autoSpaceDN w:val="0"/>
      <w:adjustRightInd w:val="0"/>
      <w:spacing w:after="0" w:line="240" w:lineRule="auto"/>
    </w:pPr>
    <w:rPr>
      <w:rFonts w:ascii="Times New Roman" w:eastAsia="Calibri" w:hAnsi="Times New Roman" w:cs="Times New Roman"/>
      <w:b/>
      <w:bCs/>
      <w:sz w:val="28"/>
      <w:szCs w:val="28"/>
    </w:rPr>
  </w:style>
  <w:style w:type="paragraph" w:customStyle="1" w:styleId="affa">
    <w:name w:val="Содержимое таблицы"/>
    <w:basedOn w:val="a1"/>
    <w:rsid w:val="00D40CE7"/>
    <w:pPr>
      <w:widowControl/>
      <w:suppressLineNumbers/>
      <w:autoSpaceDE/>
      <w:autoSpaceDN/>
      <w:adjustRightInd/>
    </w:pPr>
    <w:rPr>
      <w:rFonts w:ascii="Times New Roman" w:eastAsia="Times New Roman" w:hAnsi="Times New Roman" w:cs="Times New Roman"/>
      <w:sz w:val="28"/>
      <w:szCs w:val="20"/>
      <w:lang w:eastAsia="ar-SA"/>
    </w:rPr>
  </w:style>
  <w:style w:type="paragraph" w:customStyle="1" w:styleId="xl27">
    <w:name w:val="xl27"/>
    <w:basedOn w:val="a1"/>
    <w:rsid w:val="00D40CE7"/>
    <w:pPr>
      <w:widowControl/>
      <w:pBdr>
        <w:left w:val="single" w:sz="4" w:space="0" w:color="auto"/>
        <w:bottom w:val="single" w:sz="4" w:space="0" w:color="auto"/>
      </w:pBdr>
      <w:autoSpaceDE/>
      <w:autoSpaceDN/>
      <w:adjustRightInd/>
      <w:spacing w:before="100" w:beforeAutospacing="1" w:after="100" w:afterAutospacing="1"/>
    </w:pPr>
    <w:rPr>
      <w:rFonts w:ascii="Times New Roman" w:eastAsia="Times New Roman" w:hAnsi="Times New Roman" w:cs="Times New Roman"/>
    </w:rPr>
  </w:style>
  <w:style w:type="paragraph" w:styleId="HTML">
    <w:name w:val="HTML Preformatted"/>
    <w:basedOn w:val="a1"/>
    <w:link w:val="HTML0"/>
    <w:uiPriority w:val="99"/>
    <w:unhideWhenUsed/>
    <w:rsid w:val="00D40CE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pPr>
    <w:rPr>
      <w:rFonts w:ascii="Courier New" w:eastAsia="Times New Roman" w:hAnsi="Courier New" w:cs="Times New Roman"/>
      <w:sz w:val="20"/>
      <w:szCs w:val="20"/>
    </w:rPr>
  </w:style>
  <w:style w:type="character" w:customStyle="1" w:styleId="HTML0">
    <w:name w:val="Стандартный HTML Знак"/>
    <w:basedOn w:val="a2"/>
    <w:link w:val="HTML"/>
    <w:uiPriority w:val="99"/>
    <w:rsid w:val="00D40CE7"/>
    <w:rPr>
      <w:rFonts w:ascii="Courier New" w:eastAsia="Times New Roman" w:hAnsi="Courier New" w:cs="Times New Roman"/>
      <w:sz w:val="20"/>
      <w:szCs w:val="20"/>
      <w:lang w:eastAsia="ru-RU"/>
    </w:rPr>
  </w:style>
  <w:style w:type="paragraph" w:customStyle="1" w:styleId="18">
    <w:name w:val="ЗГ_1"/>
    <w:basedOn w:val="a1"/>
    <w:rsid w:val="00D40CE7"/>
    <w:pPr>
      <w:widowControl/>
      <w:tabs>
        <w:tab w:val="left" w:pos="567"/>
      </w:tabs>
      <w:autoSpaceDE/>
      <w:autoSpaceDN/>
      <w:adjustRightInd/>
    </w:pPr>
    <w:rPr>
      <w:rFonts w:ascii="Times New Roman" w:eastAsia="Times New Roman" w:hAnsi="Times New Roman" w:cs="Times New Roman"/>
      <w:b/>
      <w:sz w:val="28"/>
      <w:szCs w:val="28"/>
    </w:rPr>
  </w:style>
  <w:style w:type="paragraph" w:customStyle="1" w:styleId="affb">
    <w:name w:val="таблица_название"/>
    <w:basedOn w:val="a1"/>
    <w:rsid w:val="00D40CE7"/>
    <w:pPr>
      <w:keepNext/>
      <w:widowControl/>
      <w:autoSpaceDE/>
      <w:autoSpaceDN/>
      <w:adjustRightInd/>
      <w:spacing w:line="360" w:lineRule="auto"/>
      <w:ind w:firstLine="709"/>
      <w:jc w:val="right"/>
    </w:pPr>
    <w:rPr>
      <w:rFonts w:ascii="Arial" w:eastAsia="Times New Roman" w:hAnsi="Arial" w:cs="Times New Roman"/>
      <w:sz w:val="20"/>
      <w:szCs w:val="20"/>
    </w:rPr>
  </w:style>
  <w:style w:type="paragraph" w:styleId="affc">
    <w:name w:val="Body Text First Indent"/>
    <w:basedOn w:val="a8"/>
    <w:link w:val="affd"/>
    <w:uiPriority w:val="99"/>
    <w:unhideWhenUsed/>
    <w:rsid w:val="00D40CE7"/>
    <w:pPr>
      <w:widowControl/>
      <w:autoSpaceDE/>
      <w:autoSpaceDN/>
      <w:adjustRightInd/>
      <w:ind w:firstLine="210"/>
    </w:pPr>
    <w:rPr>
      <w:rFonts w:ascii="Times New Roman" w:eastAsia="Times New Roman" w:hAnsi="Times New Roman" w:cs="Times New Roman"/>
    </w:rPr>
  </w:style>
  <w:style w:type="character" w:customStyle="1" w:styleId="affd">
    <w:name w:val="Красная строка Знак"/>
    <w:basedOn w:val="a9"/>
    <w:link w:val="affc"/>
    <w:uiPriority w:val="99"/>
    <w:rsid w:val="00D40CE7"/>
    <w:rPr>
      <w:rFonts w:ascii="Times New Roman" w:eastAsia="Times New Roman" w:hAnsi="Times New Roman" w:cs="Times New Roman"/>
      <w:sz w:val="24"/>
      <w:szCs w:val="24"/>
      <w:lang w:eastAsia="ru-RU"/>
    </w:rPr>
  </w:style>
  <w:style w:type="paragraph" w:customStyle="1" w:styleId="ConsPlusCell">
    <w:name w:val="ConsPlusCell"/>
    <w:uiPriority w:val="99"/>
    <w:rsid w:val="00D40CE7"/>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style91">
    <w:name w:val="style91"/>
    <w:rsid w:val="00D40CE7"/>
    <w:rPr>
      <w:sz w:val="21"/>
      <w:szCs w:val="21"/>
    </w:rPr>
  </w:style>
  <w:style w:type="paragraph" w:customStyle="1" w:styleId="Standard">
    <w:name w:val="Standard"/>
    <w:rsid w:val="00D40CE7"/>
    <w:pPr>
      <w:keepNext/>
      <w:suppressAutoHyphens/>
      <w:autoSpaceDN w:val="0"/>
      <w:spacing w:after="0" w:line="240" w:lineRule="auto"/>
      <w:ind w:firstLine="709"/>
      <w:jc w:val="both"/>
      <w:textAlignment w:val="baseline"/>
    </w:pPr>
    <w:rPr>
      <w:rFonts w:ascii="Times New Roman" w:eastAsia="DejaVu Sans" w:hAnsi="Times New Roman" w:cs="Times New Roman"/>
      <w:kern w:val="3"/>
      <w:sz w:val="28"/>
      <w:szCs w:val="28"/>
      <w:lang w:eastAsia="ru-RU"/>
    </w:rPr>
  </w:style>
  <w:style w:type="paragraph" w:customStyle="1" w:styleId="affe">
    <w:name w:val="Подзаголовок абзаца"/>
    <w:basedOn w:val="a8"/>
    <w:next w:val="a8"/>
    <w:link w:val="afff"/>
    <w:autoRedefine/>
    <w:qFormat/>
    <w:rsid w:val="000035AD"/>
    <w:pPr>
      <w:autoSpaceDE/>
      <w:autoSpaceDN/>
      <w:adjustRightInd/>
      <w:spacing w:before="40" w:after="0"/>
      <w:ind w:firstLine="709"/>
      <w:jc w:val="both"/>
    </w:pPr>
    <w:rPr>
      <w:rFonts w:ascii="Times New Roman" w:eastAsia="Times New Roman" w:hAnsi="Times New Roman" w:cs="Times New Roman"/>
      <w:i/>
      <w:sz w:val="28"/>
      <w:szCs w:val="28"/>
    </w:rPr>
  </w:style>
  <w:style w:type="character" w:customStyle="1" w:styleId="afff">
    <w:name w:val="Подзаголовок абзаца Знак"/>
    <w:link w:val="affe"/>
    <w:rsid w:val="000035AD"/>
    <w:rPr>
      <w:rFonts w:ascii="Times New Roman" w:eastAsia="Times New Roman" w:hAnsi="Times New Roman" w:cs="Times New Roman"/>
      <w:i/>
      <w:sz w:val="28"/>
      <w:szCs w:val="28"/>
      <w:lang w:eastAsia="ru-RU"/>
    </w:rPr>
  </w:style>
  <w:style w:type="character" w:customStyle="1" w:styleId="TitleChar">
    <w:name w:val="Title Char"/>
    <w:locked/>
    <w:rsid w:val="00D40CE7"/>
    <w:rPr>
      <w:rFonts w:ascii="Calibri" w:eastAsia="Calibri" w:hAnsi="Calibri"/>
      <w:b/>
      <w:sz w:val="32"/>
      <w:szCs w:val="32"/>
      <w:lang w:val="ru-RU" w:eastAsia="ru-RU" w:bidi="ar-SA"/>
    </w:rPr>
  </w:style>
  <w:style w:type="character" w:customStyle="1" w:styleId="BodyTextChar">
    <w:name w:val="Body Text Char"/>
    <w:locked/>
    <w:rsid w:val="00D40CE7"/>
    <w:rPr>
      <w:rFonts w:ascii="Calibri" w:eastAsia="Calibri" w:hAnsi="Calibri"/>
      <w:szCs w:val="24"/>
      <w:lang w:val="ru-RU" w:eastAsia="ru-RU" w:bidi="ar-SA"/>
    </w:rPr>
  </w:style>
  <w:style w:type="character" w:customStyle="1" w:styleId="ab">
    <w:name w:val="Абзац списка Знак"/>
    <w:aliases w:val="Второй абзац списка Знак,List Paragraph Знак"/>
    <w:link w:val="aa"/>
    <w:locked/>
    <w:rsid w:val="00D40CE7"/>
    <w:rPr>
      <w:rFonts w:ascii="Calibri" w:hAnsi="Calibri" w:cs="Calibri"/>
    </w:rPr>
  </w:style>
  <w:style w:type="paragraph" w:customStyle="1" w:styleId="ListParagraph1">
    <w:name w:val="List Paragraph1"/>
    <w:basedOn w:val="a1"/>
    <w:uiPriority w:val="99"/>
    <w:rsid w:val="00D40CE7"/>
    <w:pPr>
      <w:widowControl/>
      <w:autoSpaceDE/>
      <w:autoSpaceDN/>
      <w:adjustRightInd/>
      <w:spacing w:after="200" w:line="276" w:lineRule="auto"/>
      <w:ind w:left="720"/>
      <w:contextualSpacing/>
    </w:pPr>
    <w:rPr>
      <w:rFonts w:ascii="Times New Roman" w:eastAsia="Times New Roman" w:hAnsi="Times New Roman" w:cs="Times New Roman"/>
      <w:sz w:val="28"/>
      <w:szCs w:val="22"/>
      <w:lang w:eastAsia="en-US"/>
    </w:rPr>
  </w:style>
  <w:style w:type="paragraph" w:customStyle="1" w:styleId="19">
    <w:name w:val="Обычный1"/>
    <w:rsid w:val="00D40CE7"/>
    <w:pPr>
      <w:widowControl w:val="0"/>
      <w:spacing w:after="0" w:line="240" w:lineRule="auto"/>
    </w:pPr>
    <w:rPr>
      <w:rFonts w:ascii="Times New Roman" w:eastAsia="Times New Roman" w:hAnsi="Times New Roman" w:cs="Times New Roman"/>
      <w:sz w:val="20"/>
      <w:szCs w:val="20"/>
      <w:lang w:eastAsia="ru-RU"/>
    </w:rPr>
  </w:style>
  <w:style w:type="paragraph" w:customStyle="1" w:styleId="220">
    <w:name w:val="Основной текст 22"/>
    <w:basedOn w:val="a1"/>
    <w:rsid w:val="00D40CE7"/>
    <w:pPr>
      <w:widowControl/>
      <w:overflowPunct w:val="0"/>
      <w:spacing w:line="320" w:lineRule="exact"/>
      <w:ind w:firstLine="720"/>
      <w:jc w:val="both"/>
      <w:textAlignment w:val="baseline"/>
    </w:pPr>
    <w:rPr>
      <w:rFonts w:eastAsia="Times New Roman" w:cs="Times New Roman"/>
      <w:sz w:val="28"/>
      <w:szCs w:val="20"/>
    </w:rPr>
  </w:style>
  <w:style w:type="paragraph" w:customStyle="1" w:styleId="221">
    <w:name w:val="Основной текст с отступом 22"/>
    <w:basedOn w:val="a1"/>
    <w:rsid w:val="00D40CE7"/>
    <w:pPr>
      <w:widowControl/>
      <w:autoSpaceDE/>
      <w:autoSpaceDN/>
      <w:adjustRightInd/>
      <w:ind w:firstLine="720"/>
      <w:jc w:val="both"/>
    </w:pPr>
    <w:rPr>
      <w:rFonts w:ascii="Times New Roman" w:eastAsia="Times New Roman" w:hAnsi="Times New Roman" w:cs="Times New Roman"/>
      <w:sz w:val="28"/>
      <w:szCs w:val="20"/>
    </w:rPr>
  </w:style>
  <w:style w:type="paragraph" w:customStyle="1" w:styleId="26">
    <w:name w:val="Абзац списка2"/>
    <w:basedOn w:val="a1"/>
    <w:rsid w:val="00D40CE7"/>
    <w:pPr>
      <w:widowControl/>
      <w:autoSpaceDE/>
      <w:autoSpaceDN/>
      <w:adjustRightInd/>
      <w:ind w:left="720"/>
      <w:contextualSpacing/>
    </w:pPr>
    <w:rPr>
      <w:rFonts w:ascii="Times New Roman" w:eastAsia="Calibri" w:hAnsi="Times New Roman" w:cs="Times New Roman"/>
    </w:rPr>
  </w:style>
  <w:style w:type="paragraph" w:customStyle="1" w:styleId="Left">
    <w:name w:val="Left"/>
    <w:uiPriority w:val="99"/>
    <w:rsid w:val="00D40C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western">
    <w:name w:val="western"/>
    <w:basedOn w:val="a1"/>
    <w:rsid w:val="00D40CE7"/>
    <w:pPr>
      <w:widowControl/>
      <w:autoSpaceDE/>
      <w:autoSpaceDN/>
      <w:adjustRightInd/>
      <w:spacing w:before="100" w:beforeAutospacing="1" w:after="115"/>
    </w:pPr>
    <w:rPr>
      <w:rFonts w:ascii="Times New Roman" w:eastAsia="Times New Roman" w:hAnsi="Times New Roman" w:cs="Times New Roman"/>
      <w:color w:val="000000"/>
    </w:rPr>
  </w:style>
  <w:style w:type="paragraph" w:styleId="afff0">
    <w:name w:val="TOC Heading"/>
    <w:basedOn w:val="10"/>
    <w:next w:val="a1"/>
    <w:uiPriority w:val="39"/>
    <w:semiHidden/>
    <w:unhideWhenUsed/>
    <w:qFormat/>
    <w:rsid w:val="00D40CE7"/>
    <w:pPr>
      <w:keepNext/>
      <w:keepLines/>
      <w:widowControl/>
      <w:autoSpaceDE/>
      <w:autoSpaceDN/>
      <w:adjustRightInd/>
      <w:spacing w:before="480" w:line="276" w:lineRule="auto"/>
      <w:outlineLvl w:val="9"/>
    </w:pPr>
    <w:rPr>
      <w:rFonts w:asciiTheme="majorHAnsi" w:eastAsiaTheme="majorEastAsia" w:hAnsiTheme="majorHAnsi" w:cstheme="majorBidi"/>
      <w:b/>
      <w:bCs/>
      <w:color w:val="365F91" w:themeColor="accent1" w:themeShade="BF"/>
      <w:sz w:val="28"/>
      <w:szCs w:val="28"/>
      <w:lang w:eastAsia="en-US"/>
    </w:rPr>
  </w:style>
  <w:style w:type="paragraph" w:styleId="1a">
    <w:name w:val="toc 1"/>
    <w:basedOn w:val="a1"/>
    <w:next w:val="a1"/>
    <w:autoRedefine/>
    <w:uiPriority w:val="39"/>
    <w:rsid w:val="00A50A50"/>
    <w:pPr>
      <w:widowControl/>
      <w:tabs>
        <w:tab w:val="right" w:leader="dot" w:pos="9344"/>
      </w:tabs>
      <w:autoSpaceDE/>
      <w:autoSpaceDN/>
      <w:adjustRightInd/>
      <w:spacing w:after="100"/>
    </w:pPr>
    <w:rPr>
      <w:rFonts w:ascii="Times New Roman" w:eastAsia="Times New Roman" w:hAnsi="Times New Roman" w:cs="Times New Roman"/>
    </w:rPr>
  </w:style>
  <w:style w:type="paragraph" w:customStyle="1" w:styleId="text">
    <w:name w:val="text"/>
    <w:basedOn w:val="a1"/>
    <w:rsid w:val="00D40CE7"/>
    <w:pPr>
      <w:widowControl/>
      <w:autoSpaceDE/>
      <w:autoSpaceDN/>
      <w:adjustRightInd/>
      <w:spacing w:before="100" w:beforeAutospacing="1" w:after="100" w:afterAutospacing="1"/>
    </w:pPr>
    <w:rPr>
      <w:rFonts w:ascii="Times New Roman" w:eastAsia="Times New Roman" w:hAnsi="Times New Roman" w:cs="Times New Roman"/>
    </w:rPr>
  </w:style>
  <w:style w:type="paragraph" w:styleId="27">
    <w:name w:val="toc 2"/>
    <w:basedOn w:val="a1"/>
    <w:next w:val="a1"/>
    <w:autoRedefine/>
    <w:uiPriority w:val="39"/>
    <w:rsid w:val="00D40CE7"/>
    <w:pPr>
      <w:widowControl/>
      <w:autoSpaceDE/>
      <w:autoSpaceDN/>
      <w:adjustRightInd/>
      <w:spacing w:after="100"/>
      <w:ind w:left="240"/>
    </w:pPr>
    <w:rPr>
      <w:rFonts w:ascii="Times New Roman" w:eastAsia="Times New Roman" w:hAnsi="Times New Roman" w:cs="Times New Roman"/>
    </w:rPr>
  </w:style>
  <w:style w:type="character" w:customStyle="1" w:styleId="SUBST">
    <w:name w:val="__SUBST"/>
    <w:rsid w:val="00D40CE7"/>
    <w:rPr>
      <w:b/>
      <w:bCs w:val="0"/>
      <w:i/>
      <w:iCs w:val="0"/>
      <w:sz w:val="22"/>
    </w:rPr>
  </w:style>
  <w:style w:type="paragraph" w:styleId="afff1">
    <w:name w:val="footnote text"/>
    <w:aliases w:val="Текст сноски-FN,ft"/>
    <w:basedOn w:val="a1"/>
    <w:link w:val="afff2"/>
    <w:unhideWhenUsed/>
    <w:rsid w:val="00D40CE7"/>
    <w:pPr>
      <w:widowControl/>
      <w:autoSpaceDE/>
      <w:autoSpaceDN/>
      <w:adjustRightInd/>
    </w:pPr>
    <w:rPr>
      <w:rFonts w:ascii="Times New Roman" w:eastAsiaTheme="minorHAnsi" w:hAnsi="Times New Roman" w:cstheme="minorBidi"/>
      <w:sz w:val="20"/>
      <w:szCs w:val="20"/>
      <w:lang w:eastAsia="en-US"/>
    </w:rPr>
  </w:style>
  <w:style w:type="character" w:customStyle="1" w:styleId="afff2">
    <w:name w:val="Текст сноски Знак"/>
    <w:aliases w:val="Текст сноски-FN Знак,ft Знак"/>
    <w:basedOn w:val="a2"/>
    <w:link w:val="afff1"/>
    <w:rsid w:val="00D40CE7"/>
    <w:rPr>
      <w:rFonts w:ascii="Times New Roman" w:hAnsi="Times New Roman"/>
      <w:sz w:val="20"/>
      <w:szCs w:val="20"/>
    </w:rPr>
  </w:style>
  <w:style w:type="character" w:styleId="afff3">
    <w:name w:val="footnote reference"/>
    <w:basedOn w:val="a2"/>
    <w:uiPriority w:val="99"/>
    <w:unhideWhenUsed/>
    <w:rsid w:val="00D40CE7"/>
    <w:rPr>
      <w:vertAlign w:val="superscript"/>
    </w:rPr>
  </w:style>
  <w:style w:type="paragraph" w:customStyle="1" w:styleId="Default">
    <w:name w:val="Default"/>
    <w:rsid w:val="00D40CE7"/>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afff4">
    <w:name w:val="annotation subject"/>
    <w:basedOn w:val="af7"/>
    <w:next w:val="af7"/>
    <w:link w:val="afff5"/>
    <w:rsid w:val="00D40CE7"/>
    <w:pPr>
      <w:widowControl/>
      <w:autoSpaceDE/>
      <w:autoSpaceDN/>
      <w:adjustRightInd/>
    </w:pPr>
    <w:rPr>
      <w:rFonts w:ascii="Times New Roman" w:eastAsia="Times New Roman" w:hAnsi="Times New Roman" w:cs="Times New Roman"/>
      <w:b/>
      <w:bCs/>
    </w:rPr>
  </w:style>
  <w:style w:type="character" w:customStyle="1" w:styleId="afff5">
    <w:name w:val="Тема примечания Знак"/>
    <w:basedOn w:val="af8"/>
    <w:link w:val="afff4"/>
    <w:rsid w:val="00D40CE7"/>
    <w:rPr>
      <w:rFonts w:ascii="Times New Roman" w:eastAsia="Times New Roman" w:hAnsi="Times New Roman" w:cs="Times New Roman"/>
      <w:b/>
      <w:bCs/>
      <w:sz w:val="20"/>
      <w:szCs w:val="20"/>
      <w:lang w:eastAsia="ru-RU"/>
    </w:rPr>
  </w:style>
  <w:style w:type="character" w:customStyle="1" w:styleId="af2">
    <w:name w:val="Обычный (веб) Знак"/>
    <w:aliases w:val="Обычный (Web)1 Знак, Знак1 Знак, Знак Знак10 Знак"/>
    <w:link w:val="af1"/>
    <w:rsid w:val="00D40CE7"/>
    <w:rPr>
      <w:rFonts w:ascii="Times New Roman" w:eastAsia="Times New Roman" w:hAnsi="Times New Roman" w:cs="Times New Roman"/>
      <w:sz w:val="24"/>
      <w:szCs w:val="24"/>
      <w:lang w:eastAsia="ru-RU"/>
    </w:rPr>
  </w:style>
  <w:style w:type="character" w:customStyle="1" w:styleId="di2-bodytextmarker1">
    <w:name w:val="di2-body__text__marker1"/>
    <w:basedOn w:val="a2"/>
    <w:rsid w:val="00D40CE7"/>
    <w:rPr>
      <w:shd w:val="clear" w:color="auto" w:fill="FFBB7D"/>
    </w:rPr>
  </w:style>
  <w:style w:type="character" w:customStyle="1" w:styleId="tdetailed">
    <w:name w:val="t_detailed"/>
    <w:basedOn w:val="a2"/>
    <w:rsid w:val="00DB3920"/>
  </w:style>
  <w:style w:type="table" w:styleId="-6">
    <w:name w:val="Light Grid Accent 6"/>
    <w:basedOn w:val="a3"/>
    <w:uiPriority w:val="62"/>
    <w:rsid w:val="008B74EA"/>
    <w:pPr>
      <w:spacing w:after="0" w:line="240" w:lineRule="auto"/>
    </w:pPr>
    <w:rPr>
      <w:rFonts w:ascii="Times New Roman" w:eastAsia="Calibri" w:hAnsi="Times New Roman" w:cs="Times New Roman"/>
      <w:sz w:val="20"/>
      <w:szCs w:val="20"/>
      <w:lang w:eastAsia="ru-RU"/>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paragraph" w:customStyle="1" w:styleId="Style5">
    <w:name w:val="Style5"/>
    <w:basedOn w:val="a1"/>
    <w:uiPriority w:val="99"/>
    <w:rsid w:val="00FF2E56"/>
    <w:pPr>
      <w:spacing w:line="322" w:lineRule="exact"/>
    </w:pPr>
    <w:rPr>
      <w:rFonts w:ascii="Times New Roman" w:eastAsia="Times New Roman" w:hAnsi="Times New Roman" w:cs="Times New Roman"/>
    </w:rPr>
  </w:style>
  <w:style w:type="character" w:customStyle="1" w:styleId="FontStyle14">
    <w:name w:val="Font Style14"/>
    <w:basedOn w:val="a2"/>
    <w:uiPriority w:val="99"/>
    <w:rsid w:val="00FF2E56"/>
    <w:rPr>
      <w:rFonts w:ascii="Times New Roman" w:hAnsi="Times New Roman" w:cs="Times New Roman" w:hint="default"/>
      <w:sz w:val="26"/>
      <w:szCs w:val="26"/>
    </w:rPr>
  </w:style>
  <w:style w:type="character" w:customStyle="1" w:styleId="normaltextrun">
    <w:name w:val="normaltextrun"/>
    <w:basedOn w:val="a2"/>
    <w:rsid w:val="000856D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Plain Text"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88595F"/>
    <w:pPr>
      <w:widowControl w:val="0"/>
      <w:autoSpaceDE w:val="0"/>
      <w:autoSpaceDN w:val="0"/>
      <w:adjustRightInd w:val="0"/>
      <w:spacing w:after="0" w:line="240" w:lineRule="auto"/>
    </w:pPr>
    <w:rPr>
      <w:rFonts w:ascii="Times New Roman CYR" w:eastAsiaTheme="minorEastAsia" w:hAnsi="Times New Roman CYR" w:cs="Times New Roman CYR"/>
      <w:sz w:val="24"/>
      <w:szCs w:val="24"/>
      <w:lang w:eastAsia="ru-RU"/>
    </w:rPr>
  </w:style>
  <w:style w:type="paragraph" w:styleId="10">
    <w:name w:val="heading 1"/>
    <w:basedOn w:val="a1"/>
    <w:next w:val="a1"/>
    <w:link w:val="11"/>
    <w:qFormat/>
    <w:rsid w:val="0088595F"/>
    <w:pPr>
      <w:outlineLvl w:val="0"/>
    </w:pPr>
  </w:style>
  <w:style w:type="paragraph" w:styleId="20">
    <w:name w:val="heading 2"/>
    <w:basedOn w:val="a1"/>
    <w:next w:val="a1"/>
    <w:link w:val="21"/>
    <w:qFormat/>
    <w:rsid w:val="0088595F"/>
    <w:pPr>
      <w:outlineLvl w:val="1"/>
    </w:pPr>
  </w:style>
  <w:style w:type="paragraph" w:styleId="30">
    <w:name w:val="heading 3"/>
    <w:basedOn w:val="a1"/>
    <w:next w:val="a1"/>
    <w:link w:val="31"/>
    <w:qFormat/>
    <w:rsid w:val="0088595F"/>
    <w:pPr>
      <w:outlineLvl w:val="2"/>
    </w:pPr>
  </w:style>
  <w:style w:type="paragraph" w:styleId="40">
    <w:name w:val="heading 4"/>
    <w:basedOn w:val="a1"/>
    <w:next w:val="a1"/>
    <w:link w:val="41"/>
    <w:qFormat/>
    <w:rsid w:val="0088595F"/>
    <w:pPr>
      <w:outlineLvl w:val="3"/>
    </w:pPr>
  </w:style>
  <w:style w:type="paragraph" w:styleId="50">
    <w:name w:val="heading 5"/>
    <w:basedOn w:val="a1"/>
    <w:next w:val="a1"/>
    <w:link w:val="51"/>
    <w:qFormat/>
    <w:rsid w:val="0088595F"/>
    <w:pPr>
      <w:outlineLvl w:val="4"/>
    </w:pPr>
  </w:style>
  <w:style w:type="paragraph" w:styleId="6">
    <w:name w:val="heading 6"/>
    <w:basedOn w:val="a1"/>
    <w:next w:val="a1"/>
    <w:link w:val="60"/>
    <w:qFormat/>
    <w:rsid w:val="0088595F"/>
    <w:pPr>
      <w:outlineLvl w:val="5"/>
    </w:pPr>
  </w:style>
  <w:style w:type="paragraph" w:styleId="7">
    <w:name w:val="heading 7"/>
    <w:basedOn w:val="a1"/>
    <w:next w:val="a1"/>
    <w:link w:val="70"/>
    <w:qFormat/>
    <w:rsid w:val="00D40CE7"/>
    <w:pPr>
      <w:widowControl/>
      <w:autoSpaceDE/>
      <w:autoSpaceDN/>
      <w:adjustRightInd/>
      <w:spacing w:before="240" w:after="60"/>
      <w:outlineLvl w:val="6"/>
    </w:pPr>
    <w:rPr>
      <w:rFonts w:ascii="Times New Roman" w:eastAsia="Times New Roman" w:hAnsi="Times New Roman" w:cs="Times New Roman"/>
    </w:rPr>
  </w:style>
  <w:style w:type="paragraph" w:styleId="8">
    <w:name w:val="heading 8"/>
    <w:basedOn w:val="a1"/>
    <w:next w:val="a1"/>
    <w:link w:val="80"/>
    <w:unhideWhenUsed/>
    <w:qFormat/>
    <w:rsid w:val="00D40CE7"/>
    <w:pPr>
      <w:widowControl/>
      <w:autoSpaceDE/>
      <w:autoSpaceDN/>
      <w:adjustRightInd/>
      <w:spacing w:before="240" w:after="60"/>
      <w:outlineLvl w:val="7"/>
    </w:pPr>
    <w:rPr>
      <w:rFonts w:ascii="Calibri" w:eastAsia="Times New Roman" w:hAnsi="Calibri" w:cs="Times New Roman"/>
      <w:i/>
      <w:iCs/>
    </w:rPr>
  </w:style>
  <w:style w:type="paragraph" w:styleId="9">
    <w:name w:val="heading 9"/>
    <w:basedOn w:val="a1"/>
    <w:next w:val="a1"/>
    <w:link w:val="90"/>
    <w:unhideWhenUsed/>
    <w:qFormat/>
    <w:rsid w:val="00D40CE7"/>
    <w:pPr>
      <w:widowControl/>
      <w:autoSpaceDE/>
      <w:autoSpaceDN/>
      <w:adjustRightInd/>
      <w:spacing w:before="240" w:after="60"/>
      <w:outlineLvl w:val="8"/>
    </w:pPr>
    <w:rPr>
      <w:rFonts w:ascii="Cambria" w:eastAsia="Times New Roman" w:hAnsi="Cambria" w:cs="Times New Roman"/>
      <w:sz w:val="22"/>
      <w:szCs w:val="22"/>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1">
    <w:name w:val="Заголовок 1 Знак"/>
    <w:basedOn w:val="a2"/>
    <w:link w:val="10"/>
    <w:rsid w:val="0088595F"/>
    <w:rPr>
      <w:rFonts w:ascii="Times New Roman CYR" w:eastAsiaTheme="minorEastAsia" w:hAnsi="Times New Roman CYR" w:cs="Times New Roman CYR"/>
      <w:sz w:val="24"/>
      <w:szCs w:val="24"/>
      <w:lang w:eastAsia="ru-RU"/>
    </w:rPr>
  </w:style>
  <w:style w:type="character" w:customStyle="1" w:styleId="21">
    <w:name w:val="Заголовок 2 Знак"/>
    <w:basedOn w:val="a2"/>
    <w:link w:val="20"/>
    <w:rsid w:val="0088595F"/>
    <w:rPr>
      <w:rFonts w:ascii="Times New Roman CYR" w:eastAsiaTheme="minorEastAsia" w:hAnsi="Times New Roman CYR" w:cs="Times New Roman CYR"/>
      <w:sz w:val="24"/>
      <w:szCs w:val="24"/>
      <w:lang w:eastAsia="ru-RU"/>
    </w:rPr>
  </w:style>
  <w:style w:type="character" w:customStyle="1" w:styleId="31">
    <w:name w:val="Заголовок 3 Знак"/>
    <w:basedOn w:val="a2"/>
    <w:link w:val="30"/>
    <w:rsid w:val="0088595F"/>
    <w:rPr>
      <w:rFonts w:ascii="Times New Roman CYR" w:eastAsiaTheme="minorEastAsia" w:hAnsi="Times New Roman CYR" w:cs="Times New Roman CYR"/>
      <w:sz w:val="24"/>
      <w:szCs w:val="24"/>
      <w:lang w:eastAsia="ru-RU"/>
    </w:rPr>
  </w:style>
  <w:style w:type="character" w:customStyle="1" w:styleId="41">
    <w:name w:val="Заголовок 4 Знак"/>
    <w:basedOn w:val="a2"/>
    <w:link w:val="40"/>
    <w:rsid w:val="0088595F"/>
    <w:rPr>
      <w:rFonts w:ascii="Times New Roman CYR" w:eastAsiaTheme="minorEastAsia" w:hAnsi="Times New Roman CYR" w:cs="Times New Roman CYR"/>
      <w:sz w:val="24"/>
      <w:szCs w:val="24"/>
      <w:lang w:eastAsia="ru-RU"/>
    </w:rPr>
  </w:style>
  <w:style w:type="character" w:customStyle="1" w:styleId="51">
    <w:name w:val="Заголовок 5 Знак"/>
    <w:basedOn w:val="a2"/>
    <w:link w:val="50"/>
    <w:rsid w:val="0088595F"/>
    <w:rPr>
      <w:rFonts w:ascii="Times New Roman CYR" w:eastAsiaTheme="minorEastAsia" w:hAnsi="Times New Roman CYR" w:cs="Times New Roman CYR"/>
      <w:sz w:val="24"/>
      <w:szCs w:val="24"/>
      <w:lang w:eastAsia="ru-RU"/>
    </w:rPr>
  </w:style>
  <w:style w:type="character" w:customStyle="1" w:styleId="60">
    <w:name w:val="Заголовок 6 Знак"/>
    <w:basedOn w:val="a2"/>
    <w:link w:val="6"/>
    <w:rsid w:val="0088595F"/>
    <w:rPr>
      <w:rFonts w:ascii="Times New Roman CYR" w:eastAsiaTheme="minorEastAsia" w:hAnsi="Times New Roman CYR" w:cs="Times New Roman CYR"/>
      <w:sz w:val="24"/>
      <w:szCs w:val="24"/>
      <w:lang w:eastAsia="ru-RU"/>
    </w:rPr>
  </w:style>
  <w:style w:type="paragraph" w:styleId="a5">
    <w:name w:val="Balloon Text"/>
    <w:basedOn w:val="a1"/>
    <w:link w:val="a6"/>
    <w:semiHidden/>
    <w:unhideWhenUsed/>
    <w:rsid w:val="0088595F"/>
    <w:rPr>
      <w:rFonts w:ascii="Tahoma" w:hAnsi="Tahoma" w:cs="Tahoma"/>
      <w:sz w:val="16"/>
      <w:szCs w:val="16"/>
    </w:rPr>
  </w:style>
  <w:style w:type="character" w:customStyle="1" w:styleId="a6">
    <w:name w:val="Текст выноски Знак"/>
    <w:basedOn w:val="a2"/>
    <w:link w:val="a5"/>
    <w:semiHidden/>
    <w:rsid w:val="0088595F"/>
    <w:rPr>
      <w:rFonts w:ascii="Tahoma" w:eastAsiaTheme="minorEastAsia" w:hAnsi="Tahoma" w:cs="Tahoma"/>
      <w:sz w:val="16"/>
      <w:szCs w:val="16"/>
      <w:lang w:eastAsia="ru-RU"/>
    </w:rPr>
  </w:style>
  <w:style w:type="paragraph" w:styleId="32">
    <w:name w:val="Body Text Indent 3"/>
    <w:basedOn w:val="a1"/>
    <w:link w:val="33"/>
    <w:rsid w:val="0088595F"/>
    <w:pPr>
      <w:widowControl/>
      <w:autoSpaceDE/>
      <w:autoSpaceDN/>
      <w:adjustRightInd/>
      <w:spacing w:after="120"/>
      <w:ind w:left="283"/>
    </w:pPr>
    <w:rPr>
      <w:rFonts w:ascii="Times New Roman" w:eastAsia="Times New Roman" w:hAnsi="Times New Roman" w:cs="Times New Roman"/>
      <w:sz w:val="16"/>
      <w:szCs w:val="16"/>
    </w:rPr>
  </w:style>
  <w:style w:type="character" w:customStyle="1" w:styleId="33">
    <w:name w:val="Основной текст с отступом 3 Знак"/>
    <w:basedOn w:val="a2"/>
    <w:link w:val="32"/>
    <w:rsid w:val="0088595F"/>
    <w:rPr>
      <w:rFonts w:ascii="Times New Roman" w:eastAsia="Times New Roman" w:hAnsi="Times New Roman" w:cs="Times New Roman"/>
      <w:sz w:val="16"/>
      <w:szCs w:val="16"/>
      <w:lang w:eastAsia="ru-RU"/>
    </w:rPr>
  </w:style>
  <w:style w:type="paragraph" w:styleId="34">
    <w:name w:val="Body Text 3"/>
    <w:basedOn w:val="a1"/>
    <w:link w:val="35"/>
    <w:rsid w:val="0088595F"/>
    <w:pPr>
      <w:widowControl/>
      <w:autoSpaceDE/>
      <w:autoSpaceDN/>
      <w:adjustRightInd/>
      <w:spacing w:after="120"/>
    </w:pPr>
    <w:rPr>
      <w:rFonts w:ascii="Times New Roman" w:eastAsia="Times New Roman" w:hAnsi="Times New Roman" w:cs="Times New Roman"/>
      <w:sz w:val="16"/>
      <w:szCs w:val="16"/>
    </w:rPr>
  </w:style>
  <w:style w:type="character" w:customStyle="1" w:styleId="35">
    <w:name w:val="Основной текст 3 Знак"/>
    <w:basedOn w:val="a2"/>
    <w:link w:val="34"/>
    <w:rsid w:val="0088595F"/>
    <w:rPr>
      <w:rFonts w:ascii="Times New Roman" w:eastAsia="Times New Roman" w:hAnsi="Times New Roman" w:cs="Times New Roman"/>
      <w:sz w:val="16"/>
      <w:szCs w:val="16"/>
      <w:lang w:eastAsia="ru-RU"/>
    </w:rPr>
  </w:style>
  <w:style w:type="table" w:styleId="a7">
    <w:name w:val="Table Grid"/>
    <w:basedOn w:val="a3"/>
    <w:uiPriority w:val="59"/>
    <w:rsid w:val="0088595F"/>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ody Text"/>
    <w:basedOn w:val="a1"/>
    <w:link w:val="a9"/>
    <w:unhideWhenUsed/>
    <w:rsid w:val="0088595F"/>
    <w:pPr>
      <w:spacing w:after="120"/>
    </w:pPr>
  </w:style>
  <w:style w:type="character" w:customStyle="1" w:styleId="a9">
    <w:name w:val="Основной текст Знак"/>
    <w:basedOn w:val="a2"/>
    <w:link w:val="a8"/>
    <w:rsid w:val="0088595F"/>
    <w:rPr>
      <w:rFonts w:ascii="Times New Roman CYR" w:eastAsiaTheme="minorEastAsia" w:hAnsi="Times New Roman CYR" w:cs="Times New Roman CYR"/>
      <w:sz w:val="24"/>
      <w:szCs w:val="24"/>
      <w:lang w:eastAsia="ru-RU"/>
    </w:rPr>
  </w:style>
  <w:style w:type="paragraph" w:customStyle="1" w:styleId="14">
    <w:name w:val="Обычный + 14 пт"/>
    <w:basedOn w:val="a1"/>
    <w:rsid w:val="0088595F"/>
    <w:pPr>
      <w:widowControl/>
      <w:autoSpaceDE/>
      <w:autoSpaceDN/>
      <w:adjustRightInd/>
      <w:ind w:firstLine="720"/>
      <w:jc w:val="both"/>
    </w:pPr>
    <w:rPr>
      <w:rFonts w:ascii="Times New Roman" w:eastAsia="Times New Roman" w:hAnsi="Times New Roman" w:cs="Times New Roman"/>
      <w:sz w:val="28"/>
      <w:szCs w:val="28"/>
    </w:rPr>
  </w:style>
  <w:style w:type="paragraph" w:styleId="aa">
    <w:name w:val="List Paragraph"/>
    <w:aliases w:val="Второй абзац списка,List Paragraph"/>
    <w:basedOn w:val="a1"/>
    <w:link w:val="ab"/>
    <w:uiPriority w:val="34"/>
    <w:qFormat/>
    <w:rsid w:val="0088595F"/>
    <w:pPr>
      <w:widowControl/>
      <w:autoSpaceDE/>
      <w:autoSpaceDN/>
      <w:adjustRightInd/>
      <w:ind w:left="720"/>
      <w:contextualSpacing/>
    </w:pPr>
    <w:rPr>
      <w:rFonts w:ascii="Calibri" w:eastAsiaTheme="minorHAnsi" w:hAnsi="Calibri" w:cs="Calibri"/>
      <w:sz w:val="22"/>
      <w:szCs w:val="22"/>
      <w:lang w:eastAsia="en-US"/>
    </w:rPr>
  </w:style>
  <w:style w:type="paragraph" w:styleId="36">
    <w:name w:val="toc 3"/>
    <w:basedOn w:val="a1"/>
    <w:next w:val="a1"/>
    <w:autoRedefine/>
    <w:uiPriority w:val="39"/>
    <w:rsid w:val="001E2172"/>
    <w:pPr>
      <w:widowControl/>
      <w:tabs>
        <w:tab w:val="right" w:leader="dot" w:pos="9628"/>
      </w:tabs>
      <w:autoSpaceDE/>
      <w:autoSpaceDN/>
      <w:adjustRightInd/>
      <w:spacing w:line="360" w:lineRule="auto"/>
      <w:jc w:val="both"/>
    </w:pPr>
    <w:rPr>
      <w:rFonts w:ascii="Times New Roman" w:eastAsia="Times New Roman" w:hAnsi="Times New Roman" w:cs="Times New Roman"/>
    </w:rPr>
  </w:style>
  <w:style w:type="character" w:styleId="ac">
    <w:name w:val="Hyperlink"/>
    <w:uiPriority w:val="99"/>
    <w:rsid w:val="0088595F"/>
    <w:rPr>
      <w:color w:val="0000FF"/>
      <w:u w:val="single"/>
    </w:rPr>
  </w:style>
  <w:style w:type="paragraph" w:styleId="ad">
    <w:name w:val="header"/>
    <w:aliases w:val="ВерхКолонтитул"/>
    <w:basedOn w:val="a1"/>
    <w:link w:val="ae"/>
    <w:unhideWhenUsed/>
    <w:rsid w:val="0088595F"/>
    <w:pPr>
      <w:tabs>
        <w:tab w:val="center" w:pos="4677"/>
        <w:tab w:val="right" w:pos="9355"/>
      </w:tabs>
    </w:pPr>
  </w:style>
  <w:style w:type="character" w:customStyle="1" w:styleId="ae">
    <w:name w:val="Верхний колонтитул Знак"/>
    <w:aliases w:val="ВерхКолонтитул Знак"/>
    <w:basedOn w:val="a2"/>
    <w:link w:val="ad"/>
    <w:rsid w:val="0088595F"/>
    <w:rPr>
      <w:rFonts w:ascii="Times New Roman CYR" w:eastAsiaTheme="minorEastAsia" w:hAnsi="Times New Roman CYR" w:cs="Times New Roman CYR"/>
      <w:sz w:val="24"/>
      <w:szCs w:val="24"/>
      <w:lang w:eastAsia="ru-RU"/>
    </w:rPr>
  </w:style>
  <w:style w:type="paragraph" w:styleId="af">
    <w:name w:val="footer"/>
    <w:basedOn w:val="a1"/>
    <w:link w:val="af0"/>
    <w:uiPriority w:val="99"/>
    <w:unhideWhenUsed/>
    <w:rsid w:val="0088595F"/>
    <w:pPr>
      <w:tabs>
        <w:tab w:val="center" w:pos="4677"/>
        <w:tab w:val="right" w:pos="9355"/>
      </w:tabs>
    </w:pPr>
  </w:style>
  <w:style w:type="character" w:customStyle="1" w:styleId="af0">
    <w:name w:val="Нижний колонтитул Знак"/>
    <w:basedOn w:val="a2"/>
    <w:link w:val="af"/>
    <w:uiPriority w:val="99"/>
    <w:rsid w:val="0088595F"/>
    <w:rPr>
      <w:rFonts w:ascii="Times New Roman CYR" w:eastAsiaTheme="minorEastAsia" w:hAnsi="Times New Roman CYR" w:cs="Times New Roman CYR"/>
      <w:sz w:val="24"/>
      <w:szCs w:val="24"/>
      <w:lang w:eastAsia="ru-RU"/>
    </w:rPr>
  </w:style>
  <w:style w:type="paragraph" w:styleId="af1">
    <w:name w:val="Normal (Web)"/>
    <w:aliases w:val="Обычный (Web)1, Знак1, Знак Знак10"/>
    <w:basedOn w:val="a1"/>
    <w:link w:val="af2"/>
    <w:uiPriority w:val="99"/>
    <w:rsid w:val="000F3343"/>
    <w:pPr>
      <w:widowControl/>
      <w:autoSpaceDE/>
      <w:autoSpaceDN/>
      <w:adjustRightInd/>
      <w:spacing w:before="100" w:beforeAutospacing="1" w:after="100" w:afterAutospacing="1"/>
    </w:pPr>
    <w:rPr>
      <w:rFonts w:ascii="Times New Roman" w:eastAsia="Times New Roman" w:hAnsi="Times New Roman" w:cs="Times New Roman"/>
    </w:rPr>
  </w:style>
  <w:style w:type="character" w:customStyle="1" w:styleId="apple-converted-space">
    <w:name w:val="apple-converted-space"/>
    <w:basedOn w:val="a2"/>
    <w:rsid w:val="00A14480"/>
  </w:style>
  <w:style w:type="paragraph" w:styleId="af3">
    <w:name w:val="No Spacing"/>
    <w:link w:val="af4"/>
    <w:uiPriority w:val="1"/>
    <w:qFormat/>
    <w:rsid w:val="009F6A60"/>
    <w:pPr>
      <w:spacing w:after="0" w:line="240" w:lineRule="auto"/>
    </w:pPr>
    <w:rPr>
      <w:rFonts w:ascii="Calibri" w:eastAsia="Calibri" w:hAnsi="Calibri" w:cs="Times New Roman"/>
    </w:rPr>
  </w:style>
  <w:style w:type="character" w:customStyle="1" w:styleId="af4">
    <w:name w:val="Без интервала Знак"/>
    <w:link w:val="af3"/>
    <w:uiPriority w:val="1"/>
    <w:rsid w:val="009F6A60"/>
    <w:rPr>
      <w:rFonts w:ascii="Calibri" w:eastAsia="Calibri" w:hAnsi="Calibri" w:cs="Times New Roman"/>
    </w:rPr>
  </w:style>
  <w:style w:type="character" w:styleId="af5">
    <w:name w:val="FollowedHyperlink"/>
    <w:basedOn w:val="a2"/>
    <w:uiPriority w:val="99"/>
    <w:semiHidden/>
    <w:unhideWhenUsed/>
    <w:rsid w:val="00D9002F"/>
    <w:rPr>
      <w:color w:val="800080" w:themeColor="followedHyperlink"/>
      <w:u w:val="single"/>
    </w:rPr>
  </w:style>
  <w:style w:type="character" w:styleId="af6">
    <w:name w:val="annotation reference"/>
    <w:basedOn w:val="a2"/>
    <w:uiPriority w:val="99"/>
    <w:unhideWhenUsed/>
    <w:rsid w:val="00AA0D90"/>
    <w:rPr>
      <w:sz w:val="16"/>
      <w:szCs w:val="16"/>
    </w:rPr>
  </w:style>
  <w:style w:type="paragraph" w:styleId="af7">
    <w:name w:val="annotation text"/>
    <w:basedOn w:val="a1"/>
    <w:link w:val="af8"/>
    <w:unhideWhenUsed/>
    <w:rsid w:val="00AA0D90"/>
    <w:rPr>
      <w:sz w:val="20"/>
      <w:szCs w:val="20"/>
    </w:rPr>
  </w:style>
  <w:style w:type="character" w:customStyle="1" w:styleId="af8">
    <w:name w:val="Текст примечания Знак"/>
    <w:basedOn w:val="a2"/>
    <w:link w:val="af7"/>
    <w:rsid w:val="00AA0D90"/>
    <w:rPr>
      <w:rFonts w:ascii="Times New Roman CYR" w:eastAsiaTheme="minorEastAsia" w:hAnsi="Times New Roman CYR" w:cs="Times New Roman CYR"/>
      <w:sz w:val="20"/>
      <w:szCs w:val="20"/>
      <w:lang w:eastAsia="ru-RU"/>
    </w:rPr>
  </w:style>
  <w:style w:type="paragraph" w:customStyle="1" w:styleId="af9">
    <w:name w:val="Основной тект"/>
    <w:basedOn w:val="a1"/>
    <w:rsid w:val="00783D3C"/>
    <w:pPr>
      <w:widowControl/>
      <w:autoSpaceDE/>
      <w:autoSpaceDN/>
      <w:adjustRightInd/>
      <w:snapToGrid w:val="0"/>
      <w:ind w:firstLine="851"/>
      <w:jc w:val="both"/>
    </w:pPr>
    <w:rPr>
      <w:rFonts w:ascii="Times New Roman" w:eastAsia="Times New Roman" w:hAnsi="Times New Roman" w:cs="Times New Roman"/>
      <w:sz w:val="28"/>
      <w:szCs w:val="20"/>
    </w:rPr>
  </w:style>
  <w:style w:type="paragraph" w:customStyle="1" w:styleId="ConsNormal">
    <w:name w:val="ConsNormal"/>
    <w:rsid w:val="00783D3C"/>
    <w:pPr>
      <w:widowControl w:val="0"/>
      <w:autoSpaceDE w:val="0"/>
      <w:autoSpaceDN w:val="0"/>
      <w:adjustRightInd w:val="0"/>
      <w:spacing w:after="0" w:line="240" w:lineRule="auto"/>
      <w:ind w:firstLine="720"/>
    </w:pPr>
    <w:rPr>
      <w:rFonts w:ascii="Arial" w:eastAsia="Times New Roman" w:hAnsi="Arial" w:cs="Times New Roman"/>
      <w:sz w:val="20"/>
      <w:szCs w:val="20"/>
      <w:lang w:eastAsia="ru-RU"/>
    </w:rPr>
  </w:style>
  <w:style w:type="paragraph" w:styleId="afa">
    <w:name w:val="Body Text Indent"/>
    <w:basedOn w:val="a1"/>
    <w:link w:val="afb"/>
    <w:rsid w:val="00783D3C"/>
    <w:pPr>
      <w:widowControl/>
      <w:autoSpaceDE/>
      <w:autoSpaceDN/>
      <w:adjustRightInd/>
      <w:spacing w:after="120"/>
      <w:ind w:left="283"/>
    </w:pPr>
    <w:rPr>
      <w:rFonts w:ascii="Times New Roman" w:eastAsia="Times New Roman" w:hAnsi="Times New Roman" w:cs="Times New Roman"/>
    </w:rPr>
  </w:style>
  <w:style w:type="character" w:customStyle="1" w:styleId="afb">
    <w:name w:val="Основной текст с отступом Знак"/>
    <w:basedOn w:val="a2"/>
    <w:link w:val="afa"/>
    <w:rsid w:val="00783D3C"/>
    <w:rPr>
      <w:rFonts w:ascii="Times New Roman" w:eastAsia="Times New Roman" w:hAnsi="Times New Roman" w:cs="Times New Roman"/>
      <w:sz w:val="24"/>
      <w:szCs w:val="24"/>
      <w:lang w:eastAsia="ru-RU"/>
    </w:rPr>
  </w:style>
  <w:style w:type="paragraph" w:styleId="22">
    <w:name w:val="Body Text Indent 2"/>
    <w:basedOn w:val="a1"/>
    <w:link w:val="23"/>
    <w:unhideWhenUsed/>
    <w:rsid w:val="00D40CE7"/>
    <w:pPr>
      <w:spacing w:after="120" w:line="480" w:lineRule="auto"/>
      <w:ind w:left="283"/>
    </w:pPr>
  </w:style>
  <w:style w:type="character" w:customStyle="1" w:styleId="23">
    <w:name w:val="Основной текст с отступом 2 Знак"/>
    <w:basedOn w:val="a2"/>
    <w:link w:val="22"/>
    <w:rsid w:val="00D40CE7"/>
    <w:rPr>
      <w:rFonts w:ascii="Times New Roman CYR" w:eastAsiaTheme="minorEastAsia" w:hAnsi="Times New Roman CYR" w:cs="Times New Roman CYR"/>
      <w:sz w:val="24"/>
      <w:szCs w:val="24"/>
      <w:lang w:eastAsia="ru-RU"/>
    </w:rPr>
  </w:style>
  <w:style w:type="character" w:customStyle="1" w:styleId="70">
    <w:name w:val="Заголовок 7 Знак"/>
    <w:basedOn w:val="a2"/>
    <w:link w:val="7"/>
    <w:rsid w:val="00D40CE7"/>
    <w:rPr>
      <w:rFonts w:ascii="Times New Roman" w:eastAsia="Times New Roman" w:hAnsi="Times New Roman" w:cs="Times New Roman"/>
      <w:sz w:val="24"/>
      <w:szCs w:val="24"/>
      <w:lang w:eastAsia="ru-RU"/>
    </w:rPr>
  </w:style>
  <w:style w:type="character" w:customStyle="1" w:styleId="80">
    <w:name w:val="Заголовок 8 Знак"/>
    <w:basedOn w:val="a2"/>
    <w:link w:val="8"/>
    <w:rsid w:val="00D40CE7"/>
    <w:rPr>
      <w:rFonts w:ascii="Calibri" w:eastAsia="Times New Roman" w:hAnsi="Calibri" w:cs="Times New Roman"/>
      <w:i/>
      <w:iCs/>
      <w:sz w:val="24"/>
      <w:szCs w:val="24"/>
      <w:lang w:eastAsia="ru-RU"/>
    </w:rPr>
  </w:style>
  <w:style w:type="character" w:customStyle="1" w:styleId="90">
    <w:name w:val="Заголовок 9 Знак"/>
    <w:basedOn w:val="a2"/>
    <w:link w:val="9"/>
    <w:rsid w:val="00D40CE7"/>
    <w:rPr>
      <w:rFonts w:ascii="Cambria" w:eastAsia="Times New Roman" w:hAnsi="Cambria" w:cs="Times New Roman"/>
      <w:lang w:eastAsia="ru-RU"/>
    </w:rPr>
  </w:style>
  <w:style w:type="paragraph" w:customStyle="1" w:styleId="12">
    <w:name w:val="Знак1 Знак Знак Знак"/>
    <w:basedOn w:val="a1"/>
    <w:rsid w:val="00D40CE7"/>
    <w:pPr>
      <w:widowControl/>
      <w:autoSpaceDE/>
      <w:autoSpaceDN/>
      <w:adjustRightInd/>
    </w:pPr>
    <w:rPr>
      <w:rFonts w:ascii="Verdana" w:eastAsia="Times New Roman" w:hAnsi="Verdana" w:cs="Verdana"/>
      <w:sz w:val="20"/>
      <w:szCs w:val="20"/>
      <w:lang w:val="en-US" w:eastAsia="en-US"/>
    </w:rPr>
  </w:style>
  <w:style w:type="paragraph" w:customStyle="1" w:styleId="210">
    <w:name w:val="Основной текст 21"/>
    <w:basedOn w:val="a1"/>
    <w:rsid w:val="00D40CE7"/>
    <w:pPr>
      <w:widowControl/>
      <w:overflowPunct w:val="0"/>
      <w:spacing w:line="320" w:lineRule="exact"/>
      <w:ind w:firstLine="720"/>
      <w:jc w:val="both"/>
      <w:textAlignment w:val="baseline"/>
    </w:pPr>
    <w:rPr>
      <w:rFonts w:eastAsia="Times New Roman" w:cs="Times New Roman"/>
      <w:sz w:val="28"/>
      <w:szCs w:val="20"/>
    </w:rPr>
  </w:style>
  <w:style w:type="paragraph" w:customStyle="1" w:styleId="13">
    <w:name w:val="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1"/>
    <w:rsid w:val="00D40CE7"/>
    <w:pPr>
      <w:autoSpaceDE/>
      <w:autoSpaceDN/>
      <w:spacing w:line="360" w:lineRule="atLeast"/>
      <w:jc w:val="both"/>
      <w:textAlignment w:val="baseline"/>
    </w:pPr>
    <w:rPr>
      <w:rFonts w:ascii="Verdana" w:eastAsia="Times New Roman" w:hAnsi="Verdana" w:cs="Verdana"/>
      <w:sz w:val="20"/>
      <w:szCs w:val="20"/>
      <w:lang w:val="en-US" w:eastAsia="en-US"/>
    </w:rPr>
  </w:style>
  <w:style w:type="paragraph" w:styleId="24">
    <w:name w:val="Body Text 2"/>
    <w:basedOn w:val="a1"/>
    <w:link w:val="25"/>
    <w:rsid w:val="00D40CE7"/>
    <w:pPr>
      <w:widowControl/>
      <w:autoSpaceDE/>
      <w:autoSpaceDN/>
      <w:adjustRightInd/>
      <w:spacing w:after="120" w:line="480" w:lineRule="auto"/>
    </w:pPr>
    <w:rPr>
      <w:rFonts w:ascii="Times New Roman" w:eastAsia="Times New Roman" w:hAnsi="Times New Roman" w:cs="Times New Roman"/>
    </w:rPr>
  </w:style>
  <w:style w:type="character" w:customStyle="1" w:styleId="25">
    <w:name w:val="Основной текст 2 Знак"/>
    <w:basedOn w:val="a2"/>
    <w:link w:val="24"/>
    <w:rsid w:val="00D40CE7"/>
    <w:rPr>
      <w:rFonts w:ascii="Times New Roman" w:eastAsia="Times New Roman" w:hAnsi="Times New Roman" w:cs="Times New Roman"/>
      <w:sz w:val="24"/>
      <w:szCs w:val="24"/>
      <w:lang w:eastAsia="ru-RU"/>
    </w:rPr>
  </w:style>
  <w:style w:type="paragraph" w:styleId="afc">
    <w:name w:val="Title"/>
    <w:basedOn w:val="a1"/>
    <w:link w:val="afd"/>
    <w:qFormat/>
    <w:rsid w:val="00D40CE7"/>
    <w:pPr>
      <w:widowControl/>
      <w:autoSpaceDE/>
      <w:autoSpaceDN/>
      <w:adjustRightInd/>
      <w:jc w:val="center"/>
    </w:pPr>
    <w:rPr>
      <w:rFonts w:ascii="Times New Roman" w:eastAsia="Times New Roman" w:hAnsi="Times New Roman" w:cs="Times New Roman"/>
      <w:b/>
      <w:bCs/>
      <w:i/>
      <w:iCs/>
      <w:sz w:val="32"/>
    </w:rPr>
  </w:style>
  <w:style w:type="character" w:customStyle="1" w:styleId="afd">
    <w:name w:val="Название Знак"/>
    <w:basedOn w:val="a2"/>
    <w:link w:val="afc"/>
    <w:rsid w:val="00D40CE7"/>
    <w:rPr>
      <w:rFonts w:ascii="Times New Roman" w:eastAsia="Times New Roman" w:hAnsi="Times New Roman" w:cs="Times New Roman"/>
      <w:b/>
      <w:bCs/>
      <w:i/>
      <w:iCs/>
      <w:sz w:val="32"/>
      <w:szCs w:val="24"/>
      <w:lang w:eastAsia="ru-RU"/>
    </w:rPr>
  </w:style>
  <w:style w:type="paragraph" w:customStyle="1" w:styleId="ConsPlusNormal">
    <w:name w:val="ConsPlusNormal"/>
    <w:rsid w:val="00D40CE7"/>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fe">
    <w:name w:val="Plain Text"/>
    <w:basedOn w:val="a1"/>
    <w:link w:val="aff"/>
    <w:rsid w:val="00D40CE7"/>
    <w:pPr>
      <w:widowControl/>
      <w:autoSpaceDE/>
      <w:autoSpaceDN/>
      <w:adjustRightInd/>
    </w:pPr>
    <w:rPr>
      <w:rFonts w:ascii="Courier New" w:eastAsia="Times New Roman" w:hAnsi="Courier New" w:cs="Times New Roman"/>
      <w:sz w:val="20"/>
      <w:szCs w:val="20"/>
    </w:rPr>
  </w:style>
  <w:style w:type="character" w:customStyle="1" w:styleId="aff">
    <w:name w:val="Текст Знак"/>
    <w:basedOn w:val="a2"/>
    <w:link w:val="afe"/>
    <w:rsid w:val="00D40CE7"/>
    <w:rPr>
      <w:rFonts w:ascii="Courier New" w:eastAsia="Times New Roman" w:hAnsi="Courier New" w:cs="Times New Roman"/>
      <w:sz w:val="20"/>
      <w:szCs w:val="20"/>
      <w:lang w:eastAsia="ru-RU"/>
    </w:rPr>
  </w:style>
  <w:style w:type="paragraph" w:customStyle="1" w:styleId="ConsPlusNonformat">
    <w:name w:val="ConsPlusNonformat"/>
    <w:rsid w:val="00D40CE7"/>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211">
    <w:name w:val="Основной текст с отступом 21"/>
    <w:basedOn w:val="a1"/>
    <w:rsid w:val="00D40CE7"/>
    <w:pPr>
      <w:widowControl/>
      <w:autoSpaceDE/>
      <w:autoSpaceDN/>
      <w:adjustRightInd/>
      <w:ind w:firstLine="720"/>
      <w:jc w:val="both"/>
    </w:pPr>
    <w:rPr>
      <w:rFonts w:ascii="Times New Roman" w:eastAsia="Times New Roman" w:hAnsi="Times New Roman" w:cs="Times New Roman"/>
      <w:sz w:val="28"/>
      <w:szCs w:val="20"/>
    </w:rPr>
  </w:style>
  <w:style w:type="paragraph" w:customStyle="1" w:styleId="aff0">
    <w:name w:val="Стиль"/>
    <w:rsid w:val="00D40C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0">
    <w:name w:val="список_маркеры точки"/>
    <w:basedOn w:val="a1"/>
    <w:rsid w:val="00D40CE7"/>
    <w:pPr>
      <w:keepNext/>
      <w:widowControl/>
      <w:numPr>
        <w:ilvl w:val="1"/>
        <w:numId w:val="1"/>
      </w:numPr>
      <w:autoSpaceDE/>
      <w:autoSpaceDN/>
      <w:adjustRightInd/>
      <w:jc w:val="both"/>
    </w:pPr>
    <w:rPr>
      <w:rFonts w:ascii="Arial" w:eastAsia="Times New Roman" w:hAnsi="Arial" w:cs="Times New Roman"/>
      <w:sz w:val="20"/>
      <w:szCs w:val="20"/>
    </w:rPr>
  </w:style>
  <w:style w:type="paragraph" w:customStyle="1" w:styleId="15">
    <w:name w:val="1Основной текст"/>
    <w:basedOn w:val="a1"/>
    <w:rsid w:val="00D40CE7"/>
    <w:pPr>
      <w:widowControl/>
      <w:tabs>
        <w:tab w:val="left" w:pos="480"/>
      </w:tabs>
      <w:autoSpaceDE/>
      <w:autoSpaceDN/>
      <w:adjustRightInd/>
      <w:spacing w:line="360" w:lineRule="auto"/>
      <w:ind w:firstLine="720"/>
      <w:jc w:val="both"/>
    </w:pPr>
    <w:rPr>
      <w:rFonts w:ascii="Arial" w:eastAsia="Times New Roman" w:hAnsi="Arial" w:cs="Arial"/>
      <w:bCs/>
    </w:rPr>
  </w:style>
  <w:style w:type="paragraph" w:customStyle="1" w:styleId="aff1">
    <w:name w:val="таблица_текст"/>
    <w:basedOn w:val="a1"/>
    <w:rsid w:val="00D40CE7"/>
    <w:pPr>
      <w:keepNext/>
      <w:widowControl/>
      <w:autoSpaceDE/>
      <w:autoSpaceDN/>
      <w:adjustRightInd/>
      <w:ind w:left="80" w:firstLine="709"/>
      <w:jc w:val="both"/>
    </w:pPr>
    <w:rPr>
      <w:rFonts w:ascii="Arial" w:eastAsia="Times New Roman" w:hAnsi="Arial" w:cs="Times New Roman"/>
      <w:snapToGrid w:val="0"/>
      <w:sz w:val="18"/>
      <w:szCs w:val="20"/>
    </w:rPr>
  </w:style>
  <w:style w:type="character" w:styleId="aff2">
    <w:name w:val="page number"/>
    <w:basedOn w:val="a2"/>
    <w:rsid w:val="00D40CE7"/>
  </w:style>
  <w:style w:type="paragraph" w:customStyle="1" w:styleId="aff3">
    <w:name w:val="a"/>
    <w:basedOn w:val="a1"/>
    <w:rsid w:val="00D40CE7"/>
    <w:pPr>
      <w:widowControl/>
      <w:autoSpaceDE/>
      <w:autoSpaceDN/>
      <w:adjustRightInd/>
      <w:spacing w:before="100" w:beforeAutospacing="1" w:after="100" w:afterAutospacing="1"/>
    </w:pPr>
    <w:rPr>
      <w:rFonts w:ascii="Times New Roman" w:eastAsia="Times New Roman" w:hAnsi="Times New Roman" w:cs="Times New Roman"/>
    </w:rPr>
  </w:style>
  <w:style w:type="character" w:styleId="aff4">
    <w:name w:val="Emphasis"/>
    <w:uiPriority w:val="20"/>
    <w:qFormat/>
    <w:rsid w:val="00D40CE7"/>
    <w:rPr>
      <w:i/>
      <w:iCs/>
    </w:rPr>
  </w:style>
  <w:style w:type="paragraph" w:customStyle="1" w:styleId="Style1">
    <w:name w:val="Style1"/>
    <w:basedOn w:val="a1"/>
    <w:uiPriority w:val="99"/>
    <w:rsid w:val="00D40CE7"/>
    <w:pPr>
      <w:spacing w:line="274" w:lineRule="exact"/>
      <w:ind w:firstLine="730"/>
      <w:jc w:val="both"/>
    </w:pPr>
    <w:rPr>
      <w:rFonts w:ascii="Times New Roman" w:eastAsia="Times New Roman" w:hAnsi="Times New Roman" w:cs="Times New Roman"/>
    </w:rPr>
  </w:style>
  <w:style w:type="character" w:customStyle="1" w:styleId="FontStyle11">
    <w:name w:val="Font Style11"/>
    <w:uiPriority w:val="99"/>
    <w:rsid w:val="00D40CE7"/>
    <w:rPr>
      <w:rFonts w:ascii="Times New Roman" w:hAnsi="Times New Roman" w:cs="Times New Roman"/>
      <w:sz w:val="22"/>
      <w:szCs w:val="22"/>
    </w:rPr>
  </w:style>
  <w:style w:type="paragraph" w:customStyle="1" w:styleId="ConsTitle">
    <w:name w:val="ConsTitle"/>
    <w:rsid w:val="00D40CE7"/>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ConsNonformat">
    <w:name w:val="ConsNonformat"/>
    <w:rsid w:val="00D40CE7"/>
    <w:pPr>
      <w:widowControl w:val="0"/>
      <w:autoSpaceDE w:val="0"/>
      <w:autoSpaceDN w:val="0"/>
      <w:spacing w:after="0" w:line="240" w:lineRule="auto"/>
    </w:pPr>
    <w:rPr>
      <w:rFonts w:ascii="Courier New" w:eastAsia="Times New Roman" w:hAnsi="Courier New" w:cs="Courier New"/>
      <w:sz w:val="18"/>
      <w:szCs w:val="18"/>
      <w:lang w:eastAsia="ru-RU"/>
    </w:rPr>
  </w:style>
  <w:style w:type="paragraph" w:customStyle="1" w:styleId="16">
    <w:name w:val="Стиль1"/>
    <w:basedOn w:val="a1"/>
    <w:rsid w:val="00D40CE7"/>
    <w:pPr>
      <w:autoSpaceDE/>
      <w:autoSpaceDN/>
      <w:adjustRightInd/>
      <w:ind w:firstLine="720"/>
      <w:jc w:val="both"/>
    </w:pPr>
    <w:rPr>
      <w:rFonts w:ascii="Times New Roman" w:eastAsia="Times New Roman" w:hAnsi="Times New Roman" w:cs="Times New Roman"/>
      <w:sz w:val="28"/>
      <w:szCs w:val="20"/>
    </w:rPr>
  </w:style>
  <w:style w:type="paragraph" w:customStyle="1" w:styleId="just">
    <w:name w:val="just"/>
    <w:basedOn w:val="a1"/>
    <w:rsid w:val="00D40CE7"/>
    <w:pPr>
      <w:widowControl/>
      <w:autoSpaceDE/>
      <w:autoSpaceDN/>
      <w:adjustRightInd/>
      <w:spacing w:before="100" w:beforeAutospacing="1" w:after="100" w:afterAutospacing="1"/>
    </w:pPr>
    <w:rPr>
      <w:rFonts w:ascii="Times New Roman" w:eastAsia="Times New Roman" w:hAnsi="Times New Roman" w:cs="Times New Roman"/>
    </w:rPr>
  </w:style>
  <w:style w:type="character" w:styleId="aff5">
    <w:name w:val="Strong"/>
    <w:uiPriority w:val="22"/>
    <w:qFormat/>
    <w:rsid w:val="00D40CE7"/>
    <w:rPr>
      <w:b/>
      <w:bCs/>
    </w:rPr>
  </w:style>
  <w:style w:type="paragraph" w:customStyle="1" w:styleId="aff6">
    <w:name w:val="Знак Знак Знак Знак Знак Знак Знак Знак Знак Знак Знак Знак Знак Знак Знак Знак Знак Знак Знак Знак Знак Знак Знак Знак Знак Знак Знак"/>
    <w:basedOn w:val="a1"/>
    <w:rsid w:val="00D40CE7"/>
    <w:pPr>
      <w:autoSpaceDE/>
      <w:autoSpaceDN/>
      <w:spacing w:line="360" w:lineRule="atLeast"/>
      <w:jc w:val="both"/>
      <w:textAlignment w:val="baseline"/>
    </w:pPr>
    <w:rPr>
      <w:rFonts w:ascii="Verdana" w:eastAsia="Times New Roman" w:hAnsi="Verdana" w:cs="Verdana"/>
      <w:sz w:val="20"/>
      <w:szCs w:val="20"/>
      <w:lang w:val="en-US" w:eastAsia="en-US"/>
    </w:rPr>
  </w:style>
  <w:style w:type="paragraph" w:customStyle="1" w:styleId="aff7">
    <w:name w:val="Знак Знак Знак Знак Знак Знак Знак Знак Знак Знак Знак Знак Знак Знак Знак Знак Знак Знак Знак Знак Знак Знак Знак Знак Знак Знак Знак Знак"/>
    <w:basedOn w:val="a1"/>
    <w:rsid w:val="00D40CE7"/>
    <w:pPr>
      <w:autoSpaceDE/>
      <w:autoSpaceDN/>
      <w:spacing w:line="360" w:lineRule="atLeast"/>
      <w:jc w:val="both"/>
      <w:textAlignment w:val="baseline"/>
    </w:pPr>
    <w:rPr>
      <w:rFonts w:ascii="Verdana" w:eastAsia="Times New Roman" w:hAnsi="Verdana" w:cs="Verdana"/>
      <w:sz w:val="20"/>
      <w:szCs w:val="20"/>
      <w:lang w:val="en-US" w:eastAsia="en-US"/>
    </w:rPr>
  </w:style>
  <w:style w:type="character" w:customStyle="1" w:styleId="FontStyle13">
    <w:name w:val="Font Style13"/>
    <w:rsid w:val="00D40CE7"/>
    <w:rPr>
      <w:rFonts w:ascii="Times New Roman" w:hAnsi="Times New Roman" w:cs="Times New Roman"/>
      <w:b/>
      <w:bCs/>
      <w:spacing w:val="-10"/>
      <w:sz w:val="26"/>
      <w:szCs w:val="26"/>
    </w:rPr>
  </w:style>
  <w:style w:type="paragraph" w:customStyle="1" w:styleId="1">
    <w:name w:val="Заг1"/>
    <w:basedOn w:val="a1"/>
    <w:rsid w:val="00D40CE7"/>
    <w:pPr>
      <w:pageBreakBefore/>
      <w:widowControl/>
      <w:numPr>
        <w:numId w:val="2"/>
      </w:numPr>
      <w:autoSpaceDE/>
      <w:autoSpaceDN/>
      <w:adjustRightInd/>
      <w:spacing w:before="120" w:line="360" w:lineRule="auto"/>
      <w:jc w:val="center"/>
    </w:pPr>
    <w:rPr>
      <w:rFonts w:ascii="Times New Roman" w:eastAsia="Times New Roman" w:hAnsi="Times New Roman" w:cs="Times New Roman"/>
      <w:bCs/>
      <w:iCs/>
      <w:sz w:val="40"/>
      <w:szCs w:val="40"/>
    </w:rPr>
  </w:style>
  <w:style w:type="paragraph" w:customStyle="1" w:styleId="2">
    <w:name w:val="Заг2"/>
    <w:basedOn w:val="a1"/>
    <w:rsid w:val="00D40CE7"/>
    <w:pPr>
      <w:keepNext/>
      <w:widowControl/>
      <w:numPr>
        <w:ilvl w:val="1"/>
        <w:numId w:val="2"/>
      </w:numPr>
      <w:autoSpaceDE/>
      <w:autoSpaceDN/>
      <w:adjustRightInd/>
      <w:spacing w:before="120" w:line="360" w:lineRule="auto"/>
      <w:ind w:left="660" w:hanging="660"/>
      <w:jc w:val="both"/>
    </w:pPr>
    <w:rPr>
      <w:rFonts w:ascii="Times New Roman" w:eastAsia="Times New Roman" w:hAnsi="Times New Roman" w:cs="Times New Roman"/>
      <w:bCs/>
      <w:sz w:val="32"/>
      <w:szCs w:val="30"/>
    </w:rPr>
  </w:style>
  <w:style w:type="paragraph" w:customStyle="1" w:styleId="3">
    <w:name w:val="Заг3"/>
    <w:basedOn w:val="4"/>
    <w:rsid w:val="00D40CE7"/>
    <w:pPr>
      <w:numPr>
        <w:ilvl w:val="2"/>
      </w:numPr>
      <w:tabs>
        <w:tab w:val="clear" w:pos="0"/>
        <w:tab w:val="left" w:pos="900"/>
        <w:tab w:val="num" w:pos="2160"/>
      </w:tabs>
      <w:ind w:left="900" w:hanging="900"/>
    </w:pPr>
    <w:rPr>
      <w:b w:val="0"/>
      <w:sz w:val="28"/>
      <w:szCs w:val="28"/>
    </w:rPr>
  </w:style>
  <w:style w:type="paragraph" w:customStyle="1" w:styleId="4">
    <w:name w:val="Заг4"/>
    <w:basedOn w:val="a1"/>
    <w:rsid w:val="00D40CE7"/>
    <w:pPr>
      <w:keepNext/>
      <w:widowControl/>
      <w:numPr>
        <w:ilvl w:val="3"/>
        <w:numId w:val="2"/>
      </w:numPr>
      <w:autoSpaceDE/>
      <w:autoSpaceDN/>
      <w:adjustRightInd/>
      <w:spacing w:before="240" w:line="360" w:lineRule="auto"/>
      <w:ind w:left="1077" w:hanging="1077"/>
      <w:jc w:val="both"/>
    </w:pPr>
    <w:rPr>
      <w:rFonts w:ascii="Times New Roman" w:eastAsia="Times New Roman" w:hAnsi="Times New Roman" w:cs="Times New Roman"/>
      <w:b/>
      <w:sz w:val="26"/>
      <w:szCs w:val="26"/>
    </w:rPr>
  </w:style>
  <w:style w:type="paragraph" w:customStyle="1" w:styleId="5">
    <w:name w:val="Заг5"/>
    <w:basedOn w:val="a1"/>
    <w:rsid w:val="00D40CE7"/>
    <w:pPr>
      <w:keepNext/>
      <w:widowControl/>
      <w:numPr>
        <w:ilvl w:val="4"/>
        <w:numId w:val="2"/>
      </w:numPr>
      <w:tabs>
        <w:tab w:val="clear" w:pos="2782"/>
        <w:tab w:val="num" w:pos="1080"/>
      </w:tabs>
      <w:autoSpaceDE/>
      <w:autoSpaceDN/>
      <w:adjustRightInd/>
      <w:spacing w:before="240"/>
      <w:ind w:left="1080" w:hanging="1080"/>
      <w:jc w:val="both"/>
    </w:pPr>
    <w:rPr>
      <w:rFonts w:ascii="Times New Roman" w:eastAsia="Times New Roman" w:hAnsi="Times New Roman" w:cs="Times New Roman"/>
      <w:b/>
    </w:rPr>
  </w:style>
  <w:style w:type="paragraph" w:customStyle="1" w:styleId="ConsCell">
    <w:name w:val="ConsCell"/>
    <w:rsid w:val="00D40CE7"/>
    <w:pPr>
      <w:widowControl w:val="0"/>
      <w:autoSpaceDE w:val="0"/>
      <w:autoSpaceDN w:val="0"/>
      <w:spacing w:after="0" w:line="240" w:lineRule="auto"/>
    </w:pPr>
    <w:rPr>
      <w:rFonts w:ascii="Arial" w:eastAsia="Times New Roman" w:hAnsi="Arial" w:cs="Times New Roman"/>
      <w:sz w:val="18"/>
      <w:szCs w:val="20"/>
      <w:lang w:eastAsia="ru-RU"/>
    </w:rPr>
  </w:style>
  <w:style w:type="paragraph" w:customStyle="1" w:styleId="120">
    <w:name w:val="Обычный + 12 пт"/>
    <w:basedOn w:val="a1"/>
    <w:link w:val="121"/>
    <w:semiHidden/>
    <w:rsid w:val="00D40CE7"/>
    <w:pPr>
      <w:widowControl/>
      <w:autoSpaceDE/>
      <w:autoSpaceDN/>
      <w:adjustRightInd/>
    </w:pPr>
    <w:rPr>
      <w:rFonts w:ascii="Times New Roman" w:eastAsia="Times New Roman" w:hAnsi="Times New Roman" w:cs="Times New Roman"/>
    </w:rPr>
  </w:style>
  <w:style w:type="character" w:customStyle="1" w:styleId="121">
    <w:name w:val="Обычный + 12 пт Знак"/>
    <w:link w:val="120"/>
    <w:semiHidden/>
    <w:locked/>
    <w:rsid w:val="00D40CE7"/>
    <w:rPr>
      <w:rFonts w:ascii="Times New Roman" w:eastAsia="Times New Roman" w:hAnsi="Times New Roman" w:cs="Times New Roman"/>
      <w:sz w:val="24"/>
      <w:szCs w:val="24"/>
      <w:lang w:eastAsia="ru-RU"/>
    </w:rPr>
  </w:style>
  <w:style w:type="paragraph" w:customStyle="1" w:styleId="aff8">
    <w:name w:val="Основа"/>
    <w:basedOn w:val="a1"/>
    <w:link w:val="aff9"/>
    <w:rsid w:val="00D40CE7"/>
    <w:pPr>
      <w:widowControl/>
      <w:autoSpaceDE/>
      <w:autoSpaceDN/>
      <w:adjustRightInd/>
      <w:spacing w:before="120" w:line="360" w:lineRule="auto"/>
      <w:ind w:firstLine="567"/>
      <w:jc w:val="both"/>
    </w:pPr>
    <w:rPr>
      <w:rFonts w:ascii="Times New Roman" w:eastAsia="Times New Roman" w:hAnsi="Times New Roman" w:cs="Times New Roman"/>
    </w:rPr>
  </w:style>
  <w:style w:type="character" w:customStyle="1" w:styleId="aff9">
    <w:name w:val="Основа Знак"/>
    <w:link w:val="aff8"/>
    <w:rsid w:val="00D40CE7"/>
    <w:rPr>
      <w:rFonts w:ascii="Times New Roman" w:eastAsia="Times New Roman" w:hAnsi="Times New Roman" w:cs="Times New Roman"/>
      <w:sz w:val="24"/>
      <w:szCs w:val="24"/>
      <w:lang w:eastAsia="ru-RU"/>
    </w:rPr>
  </w:style>
  <w:style w:type="paragraph" w:customStyle="1" w:styleId="17">
    <w:name w:val="Абзац списка1"/>
    <w:basedOn w:val="a1"/>
    <w:rsid w:val="00D40CE7"/>
    <w:pPr>
      <w:widowControl/>
      <w:autoSpaceDE/>
      <w:autoSpaceDN/>
      <w:adjustRightInd/>
      <w:ind w:left="720"/>
      <w:contextualSpacing/>
    </w:pPr>
    <w:rPr>
      <w:rFonts w:ascii="Times New Roman" w:eastAsia="Calibri" w:hAnsi="Times New Roman" w:cs="Times New Roman"/>
    </w:rPr>
  </w:style>
  <w:style w:type="paragraph" w:customStyle="1" w:styleId="a">
    <w:name w:val="список_маркеры"/>
    <w:basedOn w:val="a1"/>
    <w:rsid w:val="00D40CE7"/>
    <w:pPr>
      <w:keepNext/>
      <w:widowControl/>
      <w:numPr>
        <w:numId w:val="3"/>
      </w:numPr>
      <w:autoSpaceDE/>
      <w:autoSpaceDN/>
      <w:adjustRightInd/>
      <w:jc w:val="both"/>
    </w:pPr>
    <w:rPr>
      <w:rFonts w:ascii="Arial" w:eastAsia="Times New Roman" w:hAnsi="Arial" w:cs="Times New Roman"/>
      <w:sz w:val="20"/>
      <w:szCs w:val="20"/>
    </w:rPr>
  </w:style>
  <w:style w:type="paragraph" w:customStyle="1" w:styleId="ConsPlusTitle">
    <w:name w:val="ConsPlusTitle"/>
    <w:rsid w:val="00D40CE7"/>
    <w:pPr>
      <w:autoSpaceDE w:val="0"/>
      <w:autoSpaceDN w:val="0"/>
      <w:adjustRightInd w:val="0"/>
      <w:spacing w:after="0" w:line="240" w:lineRule="auto"/>
    </w:pPr>
    <w:rPr>
      <w:rFonts w:ascii="Times New Roman" w:eastAsia="Calibri" w:hAnsi="Times New Roman" w:cs="Times New Roman"/>
      <w:b/>
      <w:bCs/>
      <w:sz w:val="28"/>
      <w:szCs w:val="28"/>
    </w:rPr>
  </w:style>
  <w:style w:type="paragraph" w:customStyle="1" w:styleId="affa">
    <w:name w:val="Содержимое таблицы"/>
    <w:basedOn w:val="a1"/>
    <w:rsid w:val="00D40CE7"/>
    <w:pPr>
      <w:widowControl/>
      <w:suppressLineNumbers/>
      <w:autoSpaceDE/>
      <w:autoSpaceDN/>
      <w:adjustRightInd/>
    </w:pPr>
    <w:rPr>
      <w:rFonts w:ascii="Times New Roman" w:eastAsia="Times New Roman" w:hAnsi="Times New Roman" w:cs="Times New Roman"/>
      <w:sz w:val="28"/>
      <w:szCs w:val="20"/>
      <w:lang w:eastAsia="ar-SA"/>
    </w:rPr>
  </w:style>
  <w:style w:type="paragraph" w:customStyle="1" w:styleId="xl27">
    <w:name w:val="xl27"/>
    <w:basedOn w:val="a1"/>
    <w:rsid w:val="00D40CE7"/>
    <w:pPr>
      <w:widowControl/>
      <w:pBdr>
        <w:left w:val="single" w:sz="4" w:space="0" w:color="auto"/>
        <w:bottom w:val="single" w:sz="4" w:space="0" w:color="auto"/>
      </w:pBdr>
      <w:autoSpaceDE/>
      <w:autoSpaceDN/>
      <w:adjustRightInd/>
      <w:spacing w:before="100" w:beforeAutospacing="1" w:after="100" w:afterAutospacing="1"/>
    </w:pPr>
    <w:rPr>
      <w:rFonts w:ascii="Times New Roman" w:eastAsia="Times New Roman" w:hAnsi="Times New Roman" w:cs="Times New Roman"/>
    </w:rPr>
  </w:style>
  <w:style w:type="paragraph" w:styleId="HTML">
    <w:name w:val="HTML Preformatted"/>
    <w:basedOn w:val="a1"/>
    <w:link w:val="HTML0"/>
    <w:uiPriority w:val="99"/>
    <w:unhideWhenUsed/>
    <w:rsid w:val="00D40CE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pPr>
    <w:rPr>
      <w:rFonts w:ascii="Courier New" w:eastAsia="Times New Roman" w:hAnsi="Courier New" w:cs="Times New Roman"/>
      <w:sz w:val="20"/>
      <w:szCs w:val="20"/>
    </w:rPr>
  </w:style>
  <w:style w:type="character" w:customStyle="1" w:styleId="HTML0">
    <w:name w:val="Стандартный HTML Знак"/>
    <w:basedOn w:val="a2"/>
    <w:link w:val="HTML"/>
    <w:uiPriority w:val="99"/>
    <w:rsid w:val="00D40CE7"/>
    <w:rPr>
      <w:rFonts w:ascii="Courier New" w:eastAsia="Times New Roman" w:hAnsi="Courier New" w:cs="Times New Roman"/>
      <w:sz w:val="20"/>
      <w:szCs w:val="20"/>
      <w:lang w:eastAsia="ru-RU"/>
    </w:rPr>
  </w:style>
  <w:style w:type="paragraph" w:customStyle="1" w:styleId="18">
    <w:name w:val="ЗГ_1"/>
    <w:basedOn w:val="a1"/>
    <w:rsid w:val="00D40CE7"/>
    <w:pPr>
      <w:widowControl/>
      <w:tabs>
        <w:tab w:val="left" w:pos="567"/>
      </w:tabs>
      <w:autoSpaceDE/>
      <w:autoSpaceDN/>
      <w:adjustRightInd/>
    </w:pPr>
    <w:rPr>
      <w:rFonts w:ascii="Times New Roman" w:eastAsia="Times New Roman" w:hAnsi="Times New Roman" w:cs="Times New Roman"/>
      <w:b/>
      <w:sz w:val="28"/>
      <w:szCs w:val="28"/>
    </w:rPr>
  </w:style>
  <w:style w:type="paragraph" w:customStyle="1" w:styleId="affb">
    <w:name w:val="таблица_название"/>
    <w:basedOn w:val="a1"/>
    <w:rsid w:val="00D40CE7"/>
    <w:pPr>
      <w:keepNext/>
      <w:widowControl/>
      <w:autoSpaceDE/>
      <w:autoSpaceDN/>
      <w:adjustRightInd/>
      <w:spacing w:line="360" w:lineRule="auto"/>
      <w:ind w:firstLine="709"/>
      <w:jc w:val="right"/>
    </w:pPr>
    <w:rPr>
      <w:rFonts w:ascii="Arial" w:eastAsia="Times New Roman" w:hAnsi="Arial" w:cs="Times New Roman"/>
      <w:sz w:val="20"/>
      <w:szCs w:val="20"/>
    </w:rPr>
  </w:style>
  <w:style w:type="paragraph" w:styleId="affc">
    <w:name w:val="Body Text First Indent"/>
    <w:basedOn w:val="a8"/>
    <w:link w:val="affd"/>
    <w:uiPriority w:val="99"/>
    <w:unhideWhenUsed/>
    <w:rsid w:val="00D40CE7"/>
    <w:pPr>
      <w:widowControl/>
      <w:autoSpaceDE/>
      <w:autoSpaceDN/>
      <w:adjustRightInd/>
      <w:ind w:firstLine="210"/>
    </w:pPr>
    <w:rPr>
      <w:rFonts w:ascii="Times New Roman" w:eastAsia="Times New Roman" w:hAnsi="Times New Roman" w:cs="Times New Roman"/>
    </w:rPr>
  </w:style>
  <w:style w:type="character" w:customStyle="1" w:styleId="affd">
    <w:name w:val="Красная строка Знак"/>
    <w:basedOn w:val="a9"/>
    <w:link w:val="affc"/>
    <w:uiPriority w:val="99"/>
    <w:rsid w:val="00D40CE7"/>
    <w:rPr>
      <w:rFonts w:ascii="Times New Roman" w:eastAsia="Times New Roman" w:hAnsi="Times New Roman" w:cs="Times New Roman"/>
      <w:sz w:val="24"/>
      <w:szCs w:val="24"/>
      <w:lang w:eastAsia="ru-RU"/>
    </w:rPr>
  </w:style>
  <w:style w:type="paragraph" w:customStyle="1" w:styleId="ConsPlusCell">
    <w:name w:val="ConsPlusCell"/>
    <w:uiPriority w:val="99"/>
    <w:rsid w:val="00D40CE7"/>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style91">
    <w:name w:val="style91"/>
    <w:rsid w:val="00D40CE7"/>
    <w:rPr>
      <w:sz w:val="21"/>
      <w:szCs w:val="21"/>
    </w:rPr>
  </w:style>
  <w:style w:type="paragraph" w:customStyle="1" w:styleId="Standard">
    <w:name w:val="Standard"/>
    <w:rsid w:val="00D40CE7"/>
    <w:pPr>
      <w:keepNext/>
      <w:suppressAutoHyphens/>
      <w:autoSpaceDN w:val="0"/>
      <w:spacing w:after="0" w:line="240" w:lineRule="auto"/>
      <w:ind w:firstLine="709"/>
      <w:jc w:val="both"/>
      <w:textAlignment w:val="baseline"/>
    </w:pPr>
    <w:rPr>
      <w:rFonts w:ascii="Times New Roman" w:eastAsia="DejaVu Sans" w:hAnsi="Times New Roman" w:cs="Times New Roman"/>
      <w:kern w:val="3"/>
      <w:sz w:val="28"/>
      <w:szCs w:val="28"/>
      <w:lang w:eastAsia="ru-RU"/>
    </w:rPr>
  </w:style>
  <w:style w:type="paragraph" w:customStyle="1" w:styleId="affe">
    <w:name w:val="Подзаголовок абзаца"/>
    <w:basedOn w:val="a8"/>
    <w:next w:val="a8"/>
    <w:link w:val="afff"/>
    <w:autoRedefine/>
    <w:qFormat/>
    <w:rsid w:val="000035AD"/>
    <w:pPr>
      <w:autoSpaceDE/>
      <w:autoSpaceDN/>
      <w:adjustRightInd/>
      <w:spacing w:before="40" w:after="0"/>
      <w:ind w:firstLine="709"/>
      <w:jc w:val="both"/>
    </w:pPr>
    <w:rPr>
      <w:rFonts w:ascii="Times New Roman" w:eastAsia="Times New Roman" w:hAnsi="Times New Roman" w:cs="Times New Roman"/>
      <w:i/>
      <w:sz w:val="28"/>
      <w:szCs w:val="28"/>
    </w:rPr>
  </w:style>
  <w:style w:type="character" w:customStyle="1" w:styleId="afff">
    <w:name w:val="Подзаголовок абзаца Знак"/>
    <w:link w:val="affe"/>
    <w:rsid w:val="000035AD"/>
    <w:rPr>
      <w:rFonts w:ascii="Times New Roman" w:eastAsia="Times New Roman" w:hAnsi="Times New Roman" w:cs="Times New Roman"/>
      <w:i/>
      <w:sz w:val="28"/>
      <w:szCs w:val="28"/>
      <w:lang w:eastAsia="ru-RU"/>
    </w:rPr>
  </w:style>
  <w:style w:type="character" w:customStyle="1" w:styleId="TitleChar">
    <w:name w:val="Title Char"/>
    <w:locked/>
    <w:rsid w:val="00D40CE7"/>
    <w:rPr>
      <w:rFonts w:ascii="Calibri" w:eastAsia="Calibri" w:hAnsi="Calibri"/>
      <w:b/>
      <w:sz w:val="32"/>
      <w:szCs w:val="32"/>
      <w:lang w:val="ru-RU" w:eastAsia="ru-RU" w:bidi="ar-SA"/>
    </w:rPr>
  </w:style>
  <w:style w:type="character" w:customStyle="1" w:styleId="BodyTextChar">
    <w:name w:val="Body Text Char"/>
    <w:locked/>
    <w:rsid w:val="00D40CE7"/>
    <w:rPr>
      <w:rFonts w:ascii="Calibri" w:eastAsia="Calibri" w:hAnsi="Calibri"/>
      <w:szCs w:val="24"/>
      <w:lang w:val="ru-RU" w:eastAsia="ru-RU" w:bidi="ar-SA"/>
    </w:rPr>
  </w:style>
  <w:style w:type="character" w:customStyle="1" w:styleId="ab">
    <w:name w:val="Абзац списка Знак"/>
    <w:aliases w:val="Второй абзац списка Знак,List Paragraph Знак"/>
    <w:link w:val="aa"/>
    <w:locked/>
    <w:rsid w:val="00D40CE7"/>
    <w:rPr>
      <w:rFonts w:ascii="Calibri" w:hAnsi="Calibri" w:cs="Calibri"/>
    </w:rPr>
  </w:style>
  <w:style w:type="paragraph" w:customStyle="1" w:styleId="ListParagraph1">
    <w:name w:val="List Paragraph1"/>
    <w:basedOn w:val="a1"/>
    <w:uiPriority w:val="99"/>
    <w:rsid w:val="00D40CE7"/>
    <w:pPr>
      <w:widowControl/>
      <w:autoSpaceDE/>
      <w:autoSpaceDN/>
      <w:adjustRightInd/>
      <w:spacing w:after="200" w:line="276" w:lineRule="auto"/>
      <w:ind w:left="720"/>
      <w:contextualSpacing/>
    </w:pPr>
    <w:rPr>
      <w:rFonts w:ascii="Times New Roman" w:eastAsia="Times New Roman" w:hAnsi="Times New Roman" w:cs="Times New Roman"/>
      <w:sz w:val="28"/>
      <w:szCs w:val="22"/>
      <w:lang w:eastAsia="en-US"/>
    </w:rPr>
  </w:style>
  <w:style w:type="paragraph" w:customStyle="1" w:styleId="19">
    <w:name w:val="Обычный1"/>
    <w:rsid w:val="00D40CE7"/>
    <w:pPr>
      <w:widowControl w:val="0"/>
      <w:spacing w:after="0" w:line="240" w:lineRule="auto"/>
    </w:pPr>
    <w:rPr>
      <w:rFonts w:ascii="Times New Roman" w:eastAsia="Times New Roman" w:hAnsi="Times New Roman" w:cs="Times New Roman"/>
      <w:sz w:val="20"/>
      <w:szCs w:val="20"/>
      <w:lang w:eastAsia="ru-RU"/>
    </w:rPr>
  </w:style>
  <w:style w:type="paragraph" w:customStyle="1" w:styleId="220">
    <w:name w:val="Основной текст 22"/>
    <w:basedOn w:val="a1"/>
    <w:rsid w:val="00D40CE7"/>
    <w:pPr>
      <w:widowControl/>
      <w:overflowPunct w:val="0"/>
      <w:spacing w:line="320" w:lineRule="exact"/>
      <w:ind w:firstLine="720"/>
      <w:jc w:val="both"/>
      <w:textAlignment w:val="baseline"/>
    </w:pPr>
    <w:rPr>
      <w:rFonts w:eastAsia="Times New Roman" w:cs="Times New Roman"/>
      <w:sz w:val="28"/>
      <w:szCs w:val="20"/>
    </w:rPr>
  </w:style>
  <w:style w:type="paragraph" w:customStyle="1" w:styleId="221">
    <w:name w:val="Основной текст с отступом 22"/>
    <w:basedOn w:val="a1"/>
    <w:rsid w:val="00D40CE7"/>
    <w:pPr>
      <w:widowControl/>
      <w:autoSpaceDE/>
      <w:autoSpaceDN/>
      <w:adjustRightInd/>
      <w:ind w:firstLine="720"/>
      <w:jc w:val="both"/>
    </w:pPr>
    <w:rPr>
      <w:rFonts w:ascii="Times New Roman" w:eastAsia="Times New Roman" w:hAnsi="Times New Roman" w:cs="Times New Roman"/>
      <w:sz w:val="28"/>
      <w:szCs w:val="20"/>
    </w:rPr>
  </w:style>
  <w:style w:type="paragraph" w:customStyle="1" w:styleId="26">
    <w:name w:val="Абзац списка2"/>
    <w:basedOn w:val="a1"/>
    <w:rsid w:val="00D40CE7"/>
    <w:pPr>
      <w:widowControl/>
      <w:autoSpaceDE/>
      <w:autoSpaceDN/>
      <w:adjustRightInd/>
      <w:ind w:left="720"/>
      <w:contextualSpacing/>
    </w:pPr>
    <w:rPr>
      <w:rFonts w:ascii="Times New Roman" w:eastAsia="Calibri" w:hAnsi="Times New Roman" w:cs="Times New Roman"/>
    </w:rPr>
  </w:style>
  <w:style w:type="paragraph" w:customStyle="1" w:styleId="Left">
    <w:name w:val="Left"/>
    <w:uiPriority w:val="99"/>
    <w:rsid w:val="00D40C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western">
    <w:name w:val="western"/>
    <w:basedOn w:val="a1"/>
    <w:rsid w:val="00D40CE7"/>
    <w:pPr>
      <w:widowControl/>
      <w:autoSpaceDE/>
      <w:autoSpaceDN/>
      <w:adjustRightInd/>
      <w:spacing w:before="100" w:beforeAutospacing="1" w:after="115"/>
    </w:pPr>
    <w:rPr>
      <w:rFonts w:ascii="Times New Roman" w:eastAsia="Times New Roman" w:hAnsi="Times New Roman" w:cs="Times New Roman"/>
      <w:color w:val="000000"/>
    </w:rPr>
  </w:style>
  <w:style w:type="paragraph" w:styleId="afff0">
    <w:name w:val="TOC Heading"/>
    <w:basedOn w:val="10"/>
    <w:next w:val="a1"/>
    <w:uiPriority w:val="39"/>
    <w:semiHidden/>
    <w:unhideWhenUsed/>
    <w:qFormat/>
    <w:rsid w:val="00D40CE7"/>
    <w:pPr>
      <w:keepNext/>
      <w:keepLines/>
      <w:widowControl/>
      <w:autoSpaceDE/>
      <w:autoSpaceDN/>
      <w:adjustRightInd/>
      <w:spacing w:before="480" w:line="276" w:lineRule="auto"/>
      <w:outlineLvl w:val="9"/>
    </w:pPr>
    <w:rPr>
      <w:rFonts w:asciiTheme="majorHAnsi" w:eastAsiaTheme="majorEastAsia" w:hAnsiTheme="majorHAnsi" w:cstheme="majorBidi"/>
      <w:b/>
      <w:bCs/>
      <w:color w:val="365F91" w:themeColor="accent1" w:themeShade="BF"/>
      <w:sz w:val="28"/>
      <w:szCs w:val="28"/>
      <w:lang w:eastAsia="en-US"/>
    </w:rPr>
  </w:style>
  <w:style w:type="paragraph" w:styleId="1a">
    <w:name w:val="toc 1"/>
    <w:basedOn w:val="a1"/>
    <w:next w:val="a1"/>
    <w:autoRedefine/>
    <w:uiPriority w:val="39"/>
    <w:rsid w:val="00A50A50"/>
    <w:pPr>
      <w:widowControl/>
      <w:tabs>
        <w:tab w:val="right" w:leader="dot" w:pos="9344"/>
      </w:tabs>
      <w:autoSpaceDE/>
      <w:autoSpaceDN/>
      <w:adjustRightInd/>
      <w:spacing w:after="100"/>
    </w:pPr>
    <w:rPr>
      <w:rFonts w:ascii="Times New Roman" w:eastAsia="Times New Roman" w:hAnsi="Times New Roman" w:cs="Times New Roman"/>
    </w:rPr>
  </w:style>
  <w:style w:type="paragraph" w:customStyle="1" w:styleId="text">
    <w:name w:val="text"/>
    <w:basedOn w:val="a1"/>
    <w:rsid w:val="00D40CE7"/>
    <w:pPr>
      <w:widowControl/>
      <w:autoSpaceDE/>
      <w:autoSpaceDN/>
      <w:adjustRightInd/>
      <w:spacing w:before="100" w:beforeAutospacing="1" w:after="100" w:afterAutospacing="1"/>
    </w:pPr>
    <w:rPr>
      <w:rFonts w:ascii="Times New Roman" w:eastAsia="Times New Roman" w:hAnsi="Times New Roman" w:cs="Times New Roman"/>
    </w:rPr>
  </w:style>
  <w:style w:type="paragraph" w:styleId="27">
    <w:name w:val="toc 2"/>
    <w:basedOn w:val="a1"/>
    <w:next w:val="a1"/>
    <w:autoRedefine/>
    <w:uiPriority w:val="39"/>
    <w:rsid w:val="00D40CE7"/>
    <w:pPr>
      <w:widowControl/>
      <w:autoSpaceDE/>
      <w:autoSpaceDN/>
      <w:adjustRightInd/>
      <w:spacing w:after="100"/>
      <w:ind w:left="240"/>
    </w:pPr>
    <w:rPr>
      <w:rFonts w:ascii="Times New Roman" w:eastAsia="Times New Roman" w:hAnsi="Times New Roman" w:cs="Times New Roman"/>
    </w:rPr>
  </w:style>
  <w:style w:type="character" w:customStyle="1" w:styleId="SUBST">
    <w:name w:val="__SUBST"/>
    <w:rsid w:val="00D40CE7"/>
    <w:rPr>
      <w:b/>
      <w:bCs w:val="0"/>
      <w:i/>
      <w:iCs w:val="0"/>
      <w:sz w:val="22"/>
    </w:rPr>
  </w:style>
  <w:style w:type="paragraph" w:styleId="afff1">
    <w:name w:val="footnote text"/>
    <w:aliases w:val="Текст сноски-FN,ft"/>
    <w:basedOn w:val="a1"/>
    <w:link w:val="afff2"/>
    <w:unhideWhenUsed/>
    <w:rsid w:val="00D40CE7"/>
    <w:pPr>
      <w:widowControl/>
      <w:autoSpaceDE/>
      <w:autoSpaceDN/>
      <w:adjustRightInd/>
    </w:pPr>
    <w:rPr>
      <w:rFonts w:ascii="Times New Roman" w:eastAsiaTheme="minorHAnsi" w:hAnsi="Times New Roman" w:cstheme="minorBidi"/>
      <w:sz w:val="20"/>
      <w:szCs w:val="20"/>
      <w:lang w:eastAsia="en-US"/>
    </w:rPr>
  </w:style>
  <w:style w:type="character" w:customStyle="1" w:styleId="afff2">
    <w:name w:val="Текст сноски Знак"/>
    <w:aliases w:val="Текст сноски-FN Знак,ft Знак"/>
    <w:basedOn w:val="a2"/>
    <w:link w:val="afff1"/>
    <w:rsid w:val="00D40CE7"/>
    <w:rPr>
      <w:rFonts w:ascii="Times New Roman" w:hAnsi="Times New Roman"/>
      <w:sz w:val="20"/>
      <w:szCs w:val="20"/>
    </w:rPr>
  </w:style>
  <w:style w:type="character" w:styleId="afff3">
    <w:name w:val="footnote reference"/>
    <w:basedOn w:val="a2"/>
    <w:uiPriority w:val="99"/>
    <w:unhideWhenUsed/>
    <w:rsid w:val="00D40CE7"/>
    <w:rPr>
      <w:vertAlign w:val="superscript"/>
    </w:rPr>
  </w:style>
  <w:style w:type="paragraph" w:customStyle="1" w:styleId="Default">
    <w:name w:val="Default"/>
    <w:rsid w:val="00D40CE7"/>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afff4">
    <w:name w:val="annotation subject"/>
    <w:basedOn w:val="af7"/>
    <w:next w:val="af7"/>
    <w:link w:val="afff5"/>
    <w:rsid w:val="00D40CE7"/>
    <w:pPr>
      <w:widowControl/>
      <w:autoSpaceDE/>
      <w:autoSpaceDN/>
      <w:adjustRightInd/>
    </w:pPr>
    <w:rPr>
      <w:rFonts w:ascii="Times New Roman" w:eastAsia="Times New Roman" w:hAnsi="Times New Roman" w:cs="Times New Roman"/>
      <w:b/>
      <w:bCs/>
    </w:rPr>
  </w:style>
  <w:style w:type="character" w:customStyle="1" w:styleId="afff5">
    <w:name w:val="Тема примечания Знак"/>
    <w:basedOn w:val="af8"/>
    <w:link w:val="afff4"/>
    <w:rsid w:val="00D40CE7"/>
    <w:rPr>
      <w:rFonts w:ascii="Times New Roman" w:eastAsia="Times New Roman" w:hAnsi="Times New Roman" w:cs="Times New Roman"/>
      <w:b/>
      <w:bCs/>
      <w:sz w:val="20"/>
      <w:szCs w:val="20"/>
      <w:lang w:eastAsia="ru-RU"/>
    </w:rPr>
  </w:style>
  <w:style w:type="character" w:customStyle="1" w:styleId="af2">
    <w:name w:val="Обычный (веб) Знак"/>
    <w:aliases w:val="Обычный (Web)1 Знак, Знак1 Знак, Знак Знак10 Знак"/>
    <w:link w:val="af1"/>
    <w:rsid w:val="00D40CE7"/>
    <w:rPr>
      <w:rFonts w:ascii="Times New Roman" w:eastAsia="Times New Roman" w:hAnsi="Times New Roman" w:cs="Times New Roman"/>
      <w:sz w:val="24"/>
      <w:szCs w:val="24"/>
      <w:lang w:eastAsia="ru-RU"/>
    </w:rPr>
  </w:style>
  <w:style w:type="character" w:customStyle="1" w:styleId="di2-bodytextmarker1">
    <w:name w:val="di2-body__text__marker1"/>
    <w:basedOn w:val="a2"/>
    <w:rsid w:val="00D40CE7"/>
    <w:rPr>
      <w:shd w:val="clear" w:color="auto" w:fill="FFBB7D"/>
    </w:rPr>
  </w:style>
  <w:style w:type="character" w:customStyle="1" w:styleId="tdetailed">
    <w:name w:val="t_detailed"/>
    <w:basedOn w:val="a2"/>
    <w:rsid w:val="00DB3920"/>
  </w:style>
  <w:style w:type="table" w:styleId="-6">
    <w:name w:val="Light Grid Accent 6"/>
    <w:basedOn w:val="a3"/>
    <w:uiPriority w:val="62"/>
    <w:rsid w:val="008B74EA"/>
    <w:pPr>
      <w:spacing w:after="0" w:line="240" w:lineRule="auto"/>
    </w:pPr>
    <w:rPr>
      <w:rFonts w:ascii="Times New Roman" w:eastAsia="Calibri" w:hAnsi="Times New Roman" w:cs="Times New Roman"/>
      <w:sz w:val="20"/>
      <w:szCs w:val="20"/>
      <w:lang w:eastAsia="ru-RU"/>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paragraph" w:customStyle="1" w:styleId="Style5">
    <w:name w:val="Style5"/>
    <w:basedOn w:val="a1"/>
    <w:uiPriority w:val="99"/>
    <w:rsid w:val="00FF2E56"/>
    <w:pPr>
      <w:spacing w:line="322" w:lineRule="exact"/>
    </w:pPr>
    <w:rPr>
      <w:rFonts w:ascii="Times New Roman" w:eastAsia="Times New Roman" w:hAnsi="Times New Roman" w:cs="Times New Roman"/>
    </w:rPr>
  </w:style>
  <w:style w:type="character" w:customStyle="1" w:styleId="FontStyle14">
    <w:name w:val="Font Style14"/>
    <w:basedOn w:val="a2"/>
    <w:uiPriority w:val="99"/>
    <w:rsid w:val="00FF2E56"/>
    <w:rPr>
      <w:rFonts w:ascii="Times New Roman" w:hAnsi="Times New Roman" w:cs="Times New Roman" w:hint="default"/>
      <w:sz w:val="26"/>
      <w:szCs w:val="26"/>
    </w:rPr>
  </w:style>
  <w:style w:type="character" w:customStyle="1" w:styleId="normaltextrun">
    <w:name w:val="normaltextrun"/>
    <w:basedOn w:val="a2"/>
    <w:rsid w:val="000856D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133509">
      <w:bodyDiv w:val="1"/>
      <w:marLeft w:val="0"/>
      <w:marRight w:val="0"/>
      <w:marTop w:val="0"/>
      <w:marBottom w:val="0"/>
      <w:divBdr>
        <w:top w:val="none" w:sz="0" w:space="0" w:color="auto"/>
        <w:left w:val="none" w:sz="0" w:space="0" w:color="auto"/>
        <w:bottom w:val="none" w:sz="0" w:space="0" w:color="auto"/>
        <w:right w:val="none" w:sz="0" w:space="0" w:color="auto"/>
      </w:divBdr>
    </w:div>
    <w:div w:id="118844664">
      <w:bodyDiv w:val="1"/>
      <w:marLeft w:val="0"/>
      <w:marRight w:val="0"/>
      <w:marTop w:val="0"/>
      <w:marBottom w:val="0"/>
      <w:divBdr>
        <w:top w:val="none" w:sz="0" w:space="0" w:color="auto"/>
        <w:left w:val="none" w:sz="0" w:space="0" w:color="auto"/>
        <w:bottom w:val="none" w:sz="0" w:space="0" w:color="auto"/>
        <w:right w:val="none" w:sz="0" w:space="0" w:color="auto"/>
      </w:divBdr>
    </w:div>
    <w:div w:id="161354054">
      <w:bodyDiv w:val="1"/>
      <w:marLeft w:val="0"/>
      <w:marRight w:val="0"/>
      <w:marTop w:val="0"/>
      <w:marBottom w:val="0"/>
      <w:divBdr>
        <w:top w:val="none" w:sz="0" w:space="0" w:color="auto"/>
        <w:left w:val="none" w:sz="0" w:space="0" w:color="auto"/>
        <w:bottom w:val="none" w:sz="0" w:space="0" w:color="auto"/>
        <w:right w:val="none" w:sz="0" w:space="0" w:color="auto"/>
      </w:divBdr>
    </w:div>
    <w:div w:id="189879457">
      <w:bodyDiv w:val="1"/>
      <w:marLeft w:val="0"/>
      <w:marRight w:val="0"/>
      <w:marTop w:val="0"/>
      <w:marBottom w:val="0"/>
      <w:divBdr>
        <w:top w:val="none" w:sz="0" w:space="0" w:color="auto"/>
        <w:left w:val="none" w:sz="0" w:space="0" w:color="auto"/>
        <w:bottom w:val="none" w:sz="0" w:space="0" w:color="auto"/>
        <w:right w:val="none" w:sz="0" w:space="0" w:color="auto"/>
      </w:divBdr>
    </w:div>
    <w:div w:id="204174378">
      <w:bodyDiv w:val="1"/>
      <w:marLeft w:val="0"/>
      <w:marRight w:val="0"/>
      <w:marTop w:val="0"/>
      <w:marBottom w:val="0"/>
      <w:divBdr>
        <w:top w:val="none" w:sz="0" w:space="0" w:color="auto"/>
        <w:left w:val="none" w:sz="0" w:space="0" w:color="auto"/>
        <w:bottom w:val="none" w:sz="0" w:space="0" w:color="auto"/>
        <w:right w:val="none" w:sz="0" w:space="0" w:color="auto"/>
      </w:divBdr>
    </w:div>
    <w:div w:id="216402951">
      <w:bodyDiv w:val="1"/>
      <w:marLeft w:val="0"/>
      <w:marRight w:val="0"/>
      <w:marTop w:val="0"/>
      <w:marBottom w:val="0"/>
      <w:divBdr>
        <w:top w:val="none" w:sz="0" w:space="0" w:color="auto"/>
        <w:left w:val="none" w:sz="0" w:space="0" w:color="auto"/>
        <w:bottom w:val="none" w:sz="0" w:space="0" w:color="auto"/>
        <w:right w:val="none" w:sz="0" w:space="0" w:color="auto"/>
      </w:divBdr>
    </w:div>
    <w:div w:id="297541491">
      <w:bodyDiv w:val="1"/>
      <w:marLeft w:val="0"/>
      <w:marRight w:val="0"/>
      <w:marTop w:val="0"/>
      <w:marBottom w:val="0"/>
      <w:divBdr>
        <w:top w:val="none" w:sz="0" w:space="0" w:color="auto"/>
        <w:left w:val="none" w:sz="0" w:space="0" w:color="auto"/>
        <w:bottom w:val="none" w:sz="0" w:space="0" w:color="auto"/>
        <w:right w:val="none" w:sz="0" w:space="0" w:color="auto"/>
      </w:divBdr>
    </w:div>
    <w:div w:id="298346300">
      <w:bodyDiv w:val="1"/>
      <w:marLeft w:val="0"/>
      <w:marRight w:val="0"/>
      <w:marTop w:val="0"/>
      <w:marBottom w:val="0"/>
      <w:divBdr>
        <w:top w:val="none" w:sz="0" w:space="0" w:color="auto"/>
        <w:left w:val="none" w:sz="0" w:space="0" w:color="auto"/>
        <w:bottom w:val="none" w:sz="0" w:space="0" w:color="auto"/>
        <w:right w:val="none" w:sz="0" w:space="0" w:color="auto"/>
      </w:divBdr>
    </w:div>
    <w:div w:id="314115323">
      <w:bodyDiv w:val="1"/>
      <w:marLeft w:val="0"/>
      <w:marRight w:val="0"/>
      <w:marTop w:val="0"/>
      <w:marBottom w:val="0"/>
      <w:divBdr>
        <w:top w:val="none" w:sz="0" w:space="0" w:color="auto"/>
        <w:left w:val="none" w:sz="0" w:space="0" w:color="auto"/>
        <w:bottom w:val="none" w:sz="0" w:space="0" w:color="auto"/>
        <w:right w:val="none" w:sz="0" w:space="0" w:color="auto"/>
      </w:divBdr>
    </w:div>
    <w:div w:id="396439001">
      <w:bodyDiv w:val="1"/>
      <w:marLeft w:val="0"/>
      <w:marRight w:val="0"/>
      <w:marTop w:val="0"/>
      <w:marBottom w:val="0"/>
      <w:divBdr>
        <w:top w:val="none" w:sz="0" w:space="0" w:color="auto"/>
        <w:left w:val="none" w:sz="0" w:space="0" w:color="auto"/>
        <w:bottom w:val="none" w:sz="0" w:space="0" w:color="auto"/>
        <w:right w:val="none" w:sz="0" w:space="0" w:color="auto"/>
      </w:divBdr>
    </w:div>
    <w:div w:id="454297409">
      <w:bodyDiv w:val="1"/>
      <w:marLeft w:val="0"/>
      <w:marRight w:val="0"/>
      <w:marTop w:val="0"/>
      <w:marBottom w:val="0"/>
      <w:divBdr>
        <w:top w:val="none" w:sz="0" w:space="0" w:color="auto"/>
        <w:left w:val="none" w:sz="0" w:space="0" w:color="auto"/>
        <w:bottom w:val="none" w:sz="0" w:space="0" w:color="auto"/>
        <w:right w:val="none" w:sz="0" w:space="0" w:color="auto"/>
      </w:divBdr>
    </w:div>
    <w:div w:id="611254594">
      <w:bodyDiv w:val="1"/>
      <w:marLeft w:val="0"/>
      <w:marRight w:val="0"/>
      <w:marTop w:val="0"/>
      <w:marBottom w:val="0"/>
      <w:divBdr>
        <w:top w:val="none" w:sz="0" w:space="0" w:color="auto"/>
        <w:left w:val="none" w:sz="0" w:space="0" w:color="auto"/>
        <w:bottom w:val="none" w:sz="0" w:space="0" w:color="auto"/>
        <w:right w:val="none" w:sz="0" w:space="0" w:color="auto"/>
      </w:divBdr>
    </w:div>
    <w:div w:id="622538627">
      <w:bodyDiv w:val="1"/>
      <w:marLeft w:val="0"/>
      <w:marRight w:val="0"/>
      <w:marTop w:val="0"/>
      <w:marBottom w:val="0"/>
      <w:divBdr>
        <w:top w:val="none" w:sz="0" w:space="0" w:color="auto"/>
        <w:left w:val="none" w:sz="0" w:space="0" w:color="auto"/>
        <w:bottom w:val="none" w:sz="0" w:space="0" w:color="auto"/>
        <w:right w:val="none" w:sz="0" w:space="0" w:color="auto"/>
      </w:divBdr>
    </w:div>
    <w:div w:id="634141177">
      <w:bodyDiv w:val="1"/>
      <w:marLeft w:val="0"/>
      <w:marRight w:val="0"/>
      <w:marTop w:val="0"/>
      <w:marBottom w:val="0"/>
      <w:divBdr>
        <w:top w:val="none" w:sz="0" w:space="0" w:color="auto"/>
        <w:left w:val="none" w:sz="0" w:space="0" w:color="auto"/>
        <w:bottom w:val="none" w:sz="0" w:space="0" w:color="auto"/>
        <w:right w:val="none" w:sz="0" w:space="0" w:color="auto"/>
      </w:divBdr>
    </w:div>
    <w:div w:id="642740328">
      <w:bodyDiv w:val="1"/>
      <w:marLeft w:val="0"/>
      <w:marRight w:val="0"/>
      <w:marTop w:val="0"/>
      <w:marBottom w:val="0"/>
      <w:divBdr>
        <w:top w:val="none" w:sz="0" w:space="0" w:color="auto"/>
        <w:left w:val="none" w:sz="0" w:space="0" w:color="auto"/>
        <w:bottom w:val="none" w:sz="0" w:space="0" w:color="auto"/>
        <w:right w:val="none" w:sz="0" w:space="0" w:color="auto"/>
      </w:divBdr>
    </w:div>
    <w:div w:id="650643200">
      <w:bodyDiv w:val="1"/>
      <w:marLeft w:val="0"/>
      <w:marRight w:val="0"/>
      <w:marTop w:val="0"/>
      <w:marBottom w:val="0"/>
      <w:divBdr>
        <w:top w:val="none" w:sz="0" w:space="0" w:color="auto"/>
        <w:left w:val="none" w:sz="0" w:space="0" w:color="auto"/>
        <w:bottom w:val="none" w:sz="0" w:space="0" w:color="auto"/>
        <w:right w:val="none" w:sz="0" w:space="0" w:color="auto"/>
      </w:divBdr>
    </w:div>
    <w:div w:id="660739121">
      <w:bodyDiv w:val="1"/>
      <w:marLeft w:val="0"/>
      <w:marRight w:val="0"/>
      <w:marTop w:val="0"/>
      <w:marBottom w:val="0"/>
      <w:divBdr>
        <w:top w:val="none" w:sz="0" w:space="0" w:color="auto"/>
        <w:left w:val="none" w:sz="0" w:space="0" w:color="auto"/>
        <w:bottom w:val="none" w:sz="0" w:space="0" w:color="auto"/>
        <w:right w:val="none" w:sz="0" w:space="0" w:color="auto"/>
      </w:divBdr>
    </w:div>
    <w:div w:id="736706870">
      <w:bodyDiv w:val="1"/>
      <w:marLeft w:val="0"/>
      <w:marRight w:val="0"/>
      <w:marTop w:val="0"/>
      <w:marBottom w:val="0"/>
      <w:divBdr>
        <w:top w:val="none" w:sz="0" w:space="0" w:color="auto"/>
        <w:left w:val="none" w:sz="0" w:space="0" w:color="auto"/>
        <w:bottom w:val="none" w:sz="0" w:space="0" w:color="auto"/>
        <w:right w:val="none" w:sz="0" w:space="0" w:color="auto"/>
      </w:divBdr>
    </w:div>
    <w:div w:id="852957284">
      <w:bodyDiv w:val="1"/>
      <w:marLeft w:val="0"/>
      <w:marRight w:val="0"/>
      <w:marTop w:val="0"/>
      <w:marBottom w:val="0"/>
      <w:divBdr>
        <w:top w:val="none" w:sz="0" w:space="0" w:color="auto"/>
        <w:left w:val="none" w:sz="0" w:space="0" w:color="auto"/>
        <w:bottom w:val="none" w:sz="0" w:space="0" w:color="auto"/>
        <w:right w:val="none" w:sz="0" w:space="0" w:color="auto"/>
      </w:divBdr>
      <w:divsChild>
        <w:div w:id="1484662521">
          <w:marLeft w:val="0"/>
          <w:marRight w:val="0"/>
          <w:marTop w:val="0"/>
          <w:marBottom w:val="0"/>
          <w:divBdr>
            <w:top w:val="none" w:sz="0" w:space="0" w:color="auto"/>
            <w:left w:val="none" w:sz="0" w:space="0" w:color="auto"/>
            <w:bottom w:val="none" w:sz="0" w:space="0" w:color="auto"/>
            <w:right w:val="none" w:sz="0" w:space="0" w:color="auto"/>
          </w:divBdr>
          <w:divsChild>
            <w:div w:id="1189948124">
              <w:marLeft w:val="0"/>
              <w:marRight w:val="0"/>
              <w:marTop w:val="0"/>
              <w:marBottom w:val="0"/>
              <w:divBdr>
                <w:top w:val="none" w:sz="0" w:space="0" w:color="auto"/>
                <w:left w:val="none" w:sz="0" w:space="0" w:color="auto"/>
                <w:bottom w:val="none" w:sz="0" w:space="0" w:color="auto"/>
                <w:right w:val="none" w:sz="0" w:space="0" w:color="auto"/>
              </w:divBdr>
            </w:div>
            <w:div w:id="1364017486">
              <w:marLeft w:val="0"/>
              <w:marRight w:val="0"/>
              <w:marTop w:val="0"/>
              <w:marBottom w:val="0"/>
              <w:divBdr>
                <w:top w:val="none" w:sz="0" w:space="0" w:color="auto"/>
                <w:left w:val="none" w:sz="0" w:space="0" w:color="auto"/>
                <w:bottom w:val="none" w:sz="0" w:space="0" w:color="auto"/>
                <w:right w:val="none" w:sz="0" w:space="0" w:color="auto"/>
              </w:divBdr>
            </w:div>
            <w:div w:id="2022317355">
              <w:marLeft w:val="0"/>
              <w:marRight w:val="0"/>
              <w:marTop w:val="0"/>
              <w:marBottom w:val="0"/>
              <w:divBdr>
                <w:top w:val="none" w:sz="0" w:space="0" w:color="auto"/>
                <w:left w:val="none" w:sz="0" w:space="0" w:color="auto"/>
                <w:bottom w:val="none" w:sz="0" w:space="0" w:color="auto"/>
                <w:right w:val="none" w:sz="0" w:space="0" w:color="auto"/>
              </w:divBdr>
            </w:div>
            <w:div w:id="475223568">
              <w:marLeft w:val="0"/>
              <w:marRight w:val="0"/>
              <w:marTop w:val="0"/>
              <w:marBottom w:val="0"/>
              <w:divBdr>
                <w:top w:val="none" w:sz="0" w:space="0" w:color="auto"/>
                <w:left w:val="none" w:sz="0" w:space="0" w:color="auto"/>
                <w:bottom w:val="none" w:sz="0" w:space="0" w:color="auto"/>
                <w:right w:val="none" w:sz="0" w:space="0" w:color="auto"/>
              </w:divBdr>
            </w:div>
            <w:div w:id="960962315">
              <w:marLeft w:val="0"/>
              <w:marRight w:val="0"/>
              <w:marTop w:val="0"/>
              <w:marBottom w:val="0"/>
              <w:divBdr>
                <w:top w:val="none" w:sz="0" w:space="0" w:color="auto"/>
                <w:left w:val="none" w:sz="0" w:space="0" w:color="auto"/>
                <w:bottom w:val="none" w:sz="0" w:space="0" w:color="auto"/>
                <w:right w:val="none" w:sz="0" w:space="0" w:color="auto"/>
              </w:divBdr>
            </w:div>
            <w:div w:id="1953131208">
              <w:marLeft w:val="0"/>
              <w:marRight w:val="0"/>
              <w:marTop w:val="0"/>
              <w:marBottom w:val="0"/>
              <w:divBdr>
                <w:top w:val="none" w:sz="0" w:space="0" w:color="auto"/>
                <w:left w:val="none" w:sz="0" w:space="0" w:color="auto"/>
                <w:bottom w:val="none" w:sz="0" w:space="0" w:color="auto"/>
                <w:right w:val="none" w:sz="0" w:space="0" w:color="auto"/>
              </w:divBdr>
            </w:div>
            <w:div w:id="526213594">
              <w:marLeft w:val="0"/>
              <w:marRight w:val="0"/>
              <w:marTop w:val="0"/>
              <w:marBottom w:val="0"/>
              <w:divBdr>
                <w:top w:val="none" w:sz="0" w:space="0" w:color="auto"/>
                <w:left w:val="none" w:sz="0" w:space="0" w:color="auto"/>
                <w:bottom w:val="none" w:sz="0" w:space="0" w:color="auto"/>
                <w:right w:val="none" w:sz="0" w:space="0" w:color="auto"/>
              </w:divBdr>
            </w:div>
            <w:div w:id="88015917">
              <w:marLeft w:val="0"/>
              <w:marRight w:val="0"/>
              <w:marTop w:val="0"/>
              <w:marBottom w:val="0"/>
              <w:divBdr>
                <w:top w:val="none" w:sz="0" w:space="0" w:color="auto"/>
                <w:left w:val="none" w:sz="0" w:space="0" w:color="auto"/>
                <w:bottom w:val="none" w:sz="0" w:space="0" w:color="auto"/>
                <w:right w:val="none" w:sz="0" w:space="0" w:color="auto"/>
              </w:divBdr>
            </w:div>
            <w:div w:id="824198992">
              <w:marLeft w:val="0"/>
              <w:marRight w:val="0"/>
              <w:marTop w:val="0"/>
              <w:marBottom w:val="0"/>
              <w:divBdr>
                <w:top w:val="none" w:sz="0" w:space="0" w:color="auto"/>
                <w:left w:val="none" w:sz="0" w:space="0" w:color="auto"/>
                <w:bottom w:val="none" w:sz="0" w:space="0" w:color="auto"/>
                <w:right w:val="none" w:sz="0" w:space="0" w:color="auto"/>
              </w:divBdr>
            </w:div>
            <w:div w:id="1893497161">
              <w:marLeft w:val="0"/>
              <w:marRight w:val="0"/>
              <w:marTop w:val="0"/>
              <w:marBottom w:val="0"/>
              <w:divBdr>
                <w:top w:val="none" w:sz="0" w:space="0" w:color="auto"/>
                <w:left w:val="none" w:sz="0" w:space="0" w:color="auto"/>
                <w:bottom w:val="none" w:sz="0" w:space="0" w:color="auto"/>
                <w:right w:val="none" w:sz="0" w:space="0" w:color="auto"/>
              </w:divBdr>
            </w:div>
            <w:div w:id="20396464">
              <w:marLeft w:val="0"/>
              <w:marRight w:val="0"/>
              <w:marTop w:val="0"/>
              <w:marBottom w:val="0"/>
              <w:divBdr>
                <w:top w:val="none" w:sz="0" w:space="0" w:color="auto"/>
                <w:left w:val="none" w:sz="0" w:space="0" w:color="auto"/>
                <w:bottom w:val="none" w:sz="0" w:space="0" w:color="auto"/>
                <w:right w:val="none" w:sz="0" w:space="0" w:color="auto"/>
              </w:divBdr>
            </w:div>
            <w:div w:id="746806918">
              <w:marLeft w:val="0"/>
              <w:marRight w:val="0"/>
              <w:marTop w:val="0"/>
              <w:marBottom w:val="0"/>
              <w:divBdr>
                <w:top w:val="none" w:sz="0" w:space="0" w:color="auto"/>
                <w:left w:val="none" w:sz="0" w:space="0" w:color="auto"/>
                <w:bottom w:val="none" w:sz="0" w:space="0" w:color="auto"/>
                <w:right w:val="none" w:sz="0" w:space="0" w:color="auto"/>
              </w:divBdr>
            </w:div>
            <w:div w:id="1736931849">
              <w:marLeft w:val="0"/>
              <w:marRight w:val="0"/>
              <w:marTop w:val="0"/>
              <w:marBottom w:val="0"/>
              <w:divBdr>
                <w:top w:val="none" w:sz="0" w:space="0" w:color="auto"/>
                <w:left w:val="none" w:sz="0" w:space="0" w:color="auto"/>
                <w:bottom w:val="none" w:sz="0" w:space="0" w:color="auto"/>
                <w:right w:val="none" w:sz="0" w:space="0" w:color="auto"/>
              </w:divBdr>
            </w:div>
            <w:div w:id="1769424903">
              <w:marLeft w:val="0"/>
              <w:marRight w:val="0"/>
              <w:marTop w:val="0"/>
              <w:marBottom w:val="0"/>
              <w:divBdr>
                <w:top w:val="none" w:sz="0" w:space="0" w:color="auto"/>
                <w:left w:val="none" w:sz="0" w:space="0" w:color="auto"/>
                <w:bottom w:val="none" w:sz="0" w:space="0" w:color="auto"/>
                <w:right w:val="none" w:sz="0" w:space="0" w:color="auto"/>
              </w:divBdr>
            </w:div>
            <w:div w:id="1206721566">
              <w:marLeft w:val="0"/>
              <w:marRight w:val="0"/>
              <w:marTop w:val="0"/>
              <w:marBottom w:val="0"/>
              <w:divBdr>
                <w:top w:val="none" w:sz="0" w:space="0" w:color="auto"/>
                <w:left w:val="none" w:sz="0" w:space="0" w:color="auto"/>
                <w:bottom w:val="none" w:sz="0" w:space="0" w:color="auto"/>
                <w:right w:val="none" w:sz="0" w:space="0" w:color="auto"/>
              </w:divBdr>
            </w:div>
            <w:div w:id="1088892664">
              <w:marLeft w:val="0"/>
              <w:marRight w:val="0"/>
              <w:marTop w:val="0"/>
              <w:marBottom w:val="0"/>
              <w:divBdr>
                <w:top w:val="none" w:sz="0" w:space="0" w:color="auto"/>
                <w:left w:val="none" w:sz="0" w:space="0" w:color="auto"/>
                <w:bottom w:val="none" w:sz="0" w:space="0" w:color="auto"/>
                <w:right w:val="none" w:sz="0" w:space="0" w:color="auto"/>
              </w:divBdr>
            </w:div>
            <w:div w:id="107967202">
              <w:marLeft w:val="0"/>
              <w:marRight w:val="0"/>
              <w:marTop w:val="0"/>
              <w:marBottom w:val="0"/>
              <w:divBdr>
                <w:top w:val="none" w:sz="0" w:space="0" w:color="auto"/>
                <w:left w:val="none" w:sz="0" w:space="0" w:color="auto"/>
                <w:bottom w:val="none" w:sz="0" w:space="0" w:color="auto"/>
                <w:right w:val="none" w:sz="0" w:space="0" w:color="auto"/>
              </w:divBdr>
            </w:div>
            <w:div w:id="1678653062">
              <w:marLeft w:val="0"/>
              <w:marRight w:val="0"/>
              <w:marTop w:val="0"/>
              <w:marBottom w:val="0"/>
              <w:divBdr>
                <w:top w:val="none" w:sz="0" w:space="0" w:color="auto"/>
                <w:left w:val="none" w:sz="0" w:space="0" w:color="auto"/>
                <w:bottom w:val="none" w:sz="0" w:space="0" w:color="auto"/>
                <w:right w:val="none" w:sz="0" w:space="0" w:color="auto"/>
              </w:divBdr>
            </w:div>
            <w:div w:id="947929872">
              <w:marLeft w:val="0"/>
              <w:marRight w:val="0"/>
              <w:marTop w:val="0"/>
              <w:marBottom w:val="0"/>
              <w:divBdr>
                <w:top w:val="none" w:sz="0" w:space="0" w:color="auto"/>
                <w:left w:val="none" w:sz="0" w:space="0" w:color="auto"/>
                <w:bottom w:val="none" w:sz="0" w:space="0" w:color="auto"/>
                <w:right w:val="none" w:sz="0" w:space="0" w:color="auto"/>
              </w:divBdr>
            </w:div>
            <w:div w:id="1483504829">
              <w:marLeft w:val="0"/>
              <w:marRight w:val="0"/>
              <w:marTop w:val="0"/>
              <w:marBottom w:val="0"/>
              <w:divBdr>
                <w:top w:val="none" w:sz="0" w:space="0" w:color="auto"/>
                <w:left w:val="none" w:sz="0" w:space="0" w:color="auto"/>
                <w:bottom w:val="none" w:sz="0" w:space="0" w:color="auto"/>
                <w:right w:val="none" w:sz="0" w:space="0" w:color="auto"/>
              </w:divBdr>
            </w:div>
            <w:div w:id="2068069847">
              <w:marLeft w:val="0"/>
              <w:marRight w:val="0"/>
              <w:marTop w:val="0"/>
              <w:marBottom w:val="0"/>
              <w:divBdr>
                <w:top w:val="none" w:sz="0" w:space="0" w:color="auto"/>
                <w:left w:val="none" w:sz="0" w:space="0" w:color="auto"/>
                <w:bottom w:val="none" w:sz="0" w:space="0" w:color="auto"/>
                <w:right w:val="none" w:sz="0" w:space="0" w:color="auto"/>
              </w:divBdr>
            </w:div>
            <w:div w:id="111900771">
              <w:marLeft w:val="0"/>
              <w:marRight w:val="0"/>
              <w:marTop w:val="0"/>
              <w:marBottom w:val="0"/>
              <w:divBdr>
                <w:top w:val="none" w:sz="0" w:space="0" w:color="auto"/>
                <w:left w:val="none" w:sz="0" w:space="0" w:color="auto"/>
                <w:bottom w:val="none" w:sz="0" w:space="0" w:color="auto"/>
                <w:right w:val="none" w:sz="0" w:space="0" w:color="auto"/>
              </w:divBdr>
            </w:div>
            <w:div w:id="328144591">
              <w:marLeft w:val="0"/>
              <w:marRight w:val="0"/>
              <w:marTop w:val="0"/>
              <w:marBottom w:val="0"/>
              <w:divBdr>
                <w:top w:val="none" w:sz="0" w:space="0" w:color="auto"/>
                <w:left w:val="none" w:sz="0" w:space="0" w:color="auto"/>
                <w:bottom w:val="none" w:sz="0" w:space="0" w:color="auto"/>
                <w:right w:val="none" w:sz="0" w:space="0" w:color="auto"/>
              </w:divBdr>
            </w:div>
            <w:div w:id="607738271">
              <w:marLeft w:val="0"/>
              <w:marRight w:val="0"/>
              <w:marTop w:val="0"/>
              <w:marBottom w:val="0"/>
              <w:divBdr>
                <w:top w:val="none" w:sz="0" w:space="0" w:color="auto"/>
                <w:left w:val="none" w:sz="0" w:space="0" w:color="auto"/>
                <w:bottom w:val="none" w:sz="0" w:space="0" w:color="auto"/>
                <w:right w:val="none" w:sz="0" w:space="0" w:color="auto"/>
              </w:divBdr>
            </w:div>
            <w:div w:id="1142499150">
              <w:marLeft w:val="0"/>
              <w:marRight w:val="0"/>
              <w:marTop w:val="0"/>
              <w:marBottom w:val="0"/>
              <w:divBdr>
                <w:top w:val="none" w:sz="0" w:space="0" w:color="auto"/>
                <w:left w:val="none" w:sz="0" w:space="0" w:color="auto"/>
                <w:bottom w:val="none" w:sz="0" w:space="0" w:color="auto"/>
                <w:right w:val="none" w:sz="0" w:space="0" w:color="auto"/>
              </w:divBdr>
            </w:div>
            <w:div w:id="2055427614">
              <w:marLeft w:val="0"/>
              <w:marRight w:val="0"/>
              <w:marTop w:val="0"/>
              <w:marBottom w:val="0"/>
              <w:divBdr>
                <w:top w:val="none" w:sz="0" w:space="0" w:color="auto"/>
                <w:left w:val="none" w:sz="0" w:space="0" w:color="auto"/>
                <w:bottom w:val="none" w:sz="0" w:space="0" w:color="auto"/>
                <w:right w:val="none" w:sz="0" w:space="0" w:color="auto"/>
              </w:divBdr>
            </w:div>
            <w:div w:id="1553350793">
              <w:marLeft w:val="0"/>
              <w:marRight w:val="0"/>
              <w:marTop w:val="0"/>
              <w:marBottom w:val="0"/>
              <w:divBdr>
                <w:top w:val="none" w:sz="0" w:space="0" w:color="auto"/>
                <w:left w:val="none" w:sz="0" w:space="0" w:color="auto"/>
                <w:bottom w:val="none" w:sz="0" w:space="0" w:color="auto"/>
                <w:right w:val="none" w:sz="0" w:space="0" w:color="auto"/>
              </w:divBdr>
            </w:div>
            <w:div w:id="1672289675">
              <w:marLeft w:val="0"/>
              <w:marRight w:val="0"/>
              <w:marTop w:val="0"/>
              <w:marBottom w:val="0"/>
              <w:divBdr>
                <w:top w:val="none" w:sz="0" w:space="0" w:color="auto"/>
                <w:left w:val="none" w:sz="0" w:space="0" w:color="auto"/>
                <w:bottom w:val="none" w:sz="0" w:space="0" w:color="auto"/>
                <w:right w:val="none" w:sz="0" w:space="0" w:color="auto"/>
              </w:divBdr>
            </w:div>
            <w:div w:id="2016688682">
              <w:marLeft w:val="0"/>
              <w:marRight w:val="0"/>
              <w:marTop w:val="0"/>
              <w:marBottom w:val="0"/>
              <w:divBdr>
                <w:top w:val="none" w:sz="0" w:space="0" w:color="auto"/>
                <w:left w:val="none" w:sz="0" w:space="0" w:color="auto"/>
                <w:bottom w:val="none" w:sz="0" w:space="0" w:color="auto"/>
                <w:right w:val="none" w:sz="0" w:space="0" w:color="auto"/>
              </w:divBdr>
            </w:div>
            <w:div w:id="58213216">
              <w:marLeft w:val="0"/>
              <w:marRight w:val="0"/>
              <w:marTop w:val="0"/>
              <w:marBottom w:val="0"/>
              <w:divBdr>
                <w:top w:val="none" w:sz="0" w:space="0" w:color="auto"/>
                <w:left w:val="none" w:sz="0" w:space="0" w:color="auto"/>
                <w:bottom w:val="none" w:sz="0" w:space="0" w:color="auto"/>
                <w:right w:val="none" w:sz="0" w:space="0" w:color="auto"/>
              </w:divBdr>
            </w:div>
            <w:div w:id="1724988669">
              <w:marLeft w:val="0"/>
              <w:marRight w:val="0"/>
              <w:marTop w:val="0"/>
              <w:marBottom w:val="0"/>
              <w:divBdr>
                <w:top w:val="none" w:sz="0" w:space="0" w:color="auto"/>
                <w:left w:val="none" w:sz="0" w:space="0" w:color="auto"/>
                <w:bottom w:val="none" w:sz="0" w:space="0" w:color="auto"/>
                <w:right w:val="none" w:sz="0" w:space="0" w:color="auto"/>
              </w:divBdr>
            </w:div>
            <w:div w:id="1573462623">
              <w:marLeft w:val="0"/>
              <w:marRight w:val="0"/>
              <w:marTop w:val="0"/>
              <w:marBottom w:val="0"/>
              <w:divBdr>
                <w:top w:val="none" w:sz="0" w:space="0" w:color="auto"/>
                <w:left w:val="none" w:sz="0" w:space="0" w:color="auto"/>
                <w:bottom w:val="none" w:sz="0" w:space="0" w:color="auto"/>
                <w:right w:val="none" w:sz="0" w:space="0" w:color="auto"/>
              </w:divBdr>
            </w:div>
            <w:div w:id="1000082607">
              <w:marLeft w:val="0"/>
              <w:marRight w:val="0"/>
              <w:marTop w:val="0"/>
              <w:marBottom w:val="0"/>
              <w:divBdr>
                <w:top w:val="none" w:sz="0" w:space="0" w:color="auto"/>
                <w:left w:val="none" w:sz="0" w:space="0" w:color="auto"/>
                <w:bottom w:val="none" w:sz="0" w:space="0" w:color="auto"/>
                <w:right w:val="none" w:sz="0" w:space="0" w:color="auto"/>
              </w:divBdr>
            </w:div>
            <w:div w:id="864052697">
              <w:marLeft w:val="0"/>
              <w:marRight w:val="0"/>
              <w:marTop w:val="0"/>
              <w:marBottom w:val="0"/>
              <w:divBdr>
                <w:top w:val="none" w:sz="0" w:space="0" w:color="auto"/>
                <w:left w:val="none" w:sz="0" w:space="0" w:color="auto"/>
                <w:bottom w:val="none" w:sz="0" w:space="0" w:color="auto"/>
                <w:right w:val="none" w:sz="0" w:space="0" w:color="auto"/>
              </w:divBdr>
            </w:div>
            <w:div w:id="1564220805">
              <w:marLeft w:val="0"/>
              <w:marRight w:val="0"/>
              <w:marTop w:val="0"/>
              <w:marBottom w:val="0"/>
              <w:divBdr>
                <w:top w:val="none" w:sz="0" w:space="0" w:color="auto"/>
                <w:left w:val="none" w:sz="0" w:space="0" w:color="auto"/>
                <w:bottom w:val="none" w:sz="0" w:space="0" w:color="auto"/>
                <w:right w:val="none" w:sz="0" w:space="0" w:color="auto"/>
              </w:divBdr>
            </w:div>
            <w:div w:id="360280797">
              <w:marLeft w:val="0"/>
              <w:marRight w:val="0"/>
              <w:marTop w:val="0"/>
              <w:marBottom w:val="0"/>
              <w:divBdr>
                <w:top w:val="none" w:sz="0" w:space="0" w:color="auto"/>
                <w:left w:val="none" w:sz="0" w:space="0" w:color="auto"/>
                <w:bottom w:val="none" w:sz="0" w:space="0" w:color="auto"/>
                <w:right w:val="none" w:sz="0" w:space="0" w:color="auto"/>
              </w:divBdr>
            </w:div>
            <w:div w:id="598176016">
              <w:marLeft w:val="0"/>
              <w:marRight w:val="0"/>
              <w:marTop w:val="0"/>
              <w:marBottom w:val="0"/>
              <w:divBdr>
                <w:top w:val="none" w:sz="0" w:space="0" w:color="auto"/>
                <w:left w:val="none" w:sz="0" w:space="0" w:color="auto"/>
                <w:bottom w:val="none" w:sz="0" w:space="0" w:color="auto"/>
                <w:right w:val="none" w:sz="0" w:space="0" w:color="auto"/>
              </w:divBdr>
            </w:div>
            <w:div w:id="208273635">
              <w:marLeft w:val="0"/>
              <w:marRight w:val="0"/>
              <w:marTop w:val="0"/>
              <w:marBottom w:val="0"/>
              <w:divBdr>
                <w:top w:val="none" w:sz="0" w:space="0" w:color="auto"/>
                <w:left w:val="none" w:sz="0" w:space="0" w:color="auto"/>
                <w:bottom w:val="none" w:sz="0" w:space="0" w:color="auto"/>
                <w:right w:val="none" w:sz="0" w:space="0" w:color="auto"/>
              </w:divBdr>
            </w:div>
            <w:div w:id="247349003">
              <w:marLeft w:val="0"/>
              <w:marRight w:val="0"/>
              <w:marTop w:val="0"/>
              <w:marBottom w:val="0"/>
              <w:divBdr>
                <w:top w:val="none" w:sz="0" w:space="0" w:color="auto"/>
                <w:left w:val="none" w:sz="0" w:space="0" w:color="auto"/>
                <w:bottom w:val="none" w:sz="0" w:space="0" w:color="auto"/>
                <w:right w:val="none" w:sz="0" w:space="0" w:color="auto"/>
              </w:divBdr>
            </w:div>
            <w:div w:id="745297196">
              <w:marLeft w:val="0"/>
              <w:marRight w:val="0"/>
              <w:marTop w:val="0"/>
              <w:marBottom w:val="0"/>
              <w:divBdr>
                <w:top w:val="none" w:sz="0" w:space="0" w:color="auto"/>
                <w:left w:val="none" w:sz="0" w:space="0" w:color="auto"/>
                <w:bottom w:val="none" w:sz="0" w:space="0" w:color="auto"/>
                <w:right w:val="none" w:sz="0" w:space="0" w:color="auto"/>
              </w:divBdr>
            </w:div>
            <w:div w:id="720010995">
              <w:marLeft w:val="0"/>
              <w:marRight w:val="0"/>
              <w:marTop w:val="0"/>
              <w:marBottom w:val="0"/>
              <w:divBdr>
                <w:top w:val="none" w:sz="0" w:space="0" w:color="auto"/>
                <w:left w:val="none" w:sz="0" w:space="0" w:color="auto"/>
                <w:bottom w:val="none" w:sz="0" w:space="0" w:color="auto"/>
                <w:right w:val="none" w:sz="0" w:space="0" w:color="auto"/>
              </w:divBdr>
            </w:div>
            <w:div w:id="1552302718">
              <w:marLeft w:val="0"/>
              <w:marRight w:val="0"/>
              <w:marTop w:val="0"/>
              <w:marBottom w:val="0"/>
              <w:divBdr>
                <w:top w:val="none" w:sz="0" w:space="0" w:color="auto"/>
                <w:left w:val="none" w:sz="0" w:space="0" w:color="auto"/>
                <w:bottom w:val="none" w:sz="0" w:space="0" w:color="auto"/>
                <w:right w:val="none" w:sz="0" w:space="0" w:color="auto"/>
              </w:divBdr>
            </w:div>
            <w:div w:id="1696078054">
              <w:marLeft w:val="0"/>
              <w:marRight w:val="0"/>
              <w:marTop w:val="0"/>
              <w:marBottom w:val="0"/>
              <w:divBdr>
                <w:top w:val="none" w:sz="0" w:space="0" w:color="auto"/>
                <w:left w:val="none" w:sz="0" w:space="0" w:color="auto"/>
                <w:bottom w:val="none" w:sz="0" w:space="0" w:color="auto"/>
                <w:right w:val="none" w:sz="0" w:space="0" w:color="auto"/>
              </w:divBdr>
            </w:div>
            <w:div w:id="1370842765">
              <w:marLeft w:val="0"/>
              <w:marRight w:val="0"/>
              <w:marTop w:val="0"/>
              <w:marBottom w:val="0"/>
              <w:divBdr>
                <w:top w:val="none" w:sz="0" w:space="0" w:color="auto"/>
                <w:left w:val="none" w:sz="0" w:space="0" w:color="auto"/>
                <w:bottom w:val="none" w:sz="0" w:space="0" w:color="auto"/>
                <w:right w:val="none" w:sz="0" w:space="0" w:color="auto"/>
              </w:divBdr>
            </w:div>
            <w:div w:id="1442603778">
              <w:marLeft w:val="0"/>
              <w:marRight w:val="0"/>
              <w:marTop w:val="0"/>
              <w:marBottom w:val="0"/>
              <w:divBdr>
                <w:top w:val="none" w:sz="0" w:space="0" w:color="auto"/>
                <w:left w:val="none" w:sz="0" w:space="0" w:color="auto"/>
                <w:bottom w:val="none" w:sz="0" w:space="0" w:color="auto"/>
                <w:right w:val="none" w:sz="0" w:space="0" w:color="auto"/>
              </w:divBdr>
            </w:div>
            <w:div w:id="1983077711">
              <w:marLeft w:val="0"/>
              <w:marRight w:val="0"/>
              <w:marTop w:val="0"/>
              <w:marBottom w:val="0"/>
              <w:divBdr>
                <w:top w:val="none" w:sz="0" w:space="0" w:color="auto"/>
                <w:left w:val="none" w:sz="0" w:space="0" w:color="auto"/>
                <w:bottom w:val="none" w:sz="0" w:space="0" w:color="auto"/>
                <w:right w:val="none" w:sz="0" w:space="0" w:color="auto"/>
              </w:divBdr>
            </w:div>
            <w:div w:id="1341274646">
              <w:marLeft w:val="0"/>
              <w:marRight w:val="0"/>
              <w:marTop w:val="0"/>
              <w:marBottom w:val="0"/>
              <w:divBdr>
                <w:top w:val="none" w:sz="0" w:space="0" w:color="auto"/>
                <w:left w:val="none" w:sz="0" w:space="0" w:color="auto"/>
                <w:bottom w:val="none" w:sz="0" w:space="0" w:color="auto"/>
                <w:right w:val="none" w:sz="0" w:space="0" w:color="auto"/>
              </w:divBdr>
            </w:div>
            <w:div w:id="2067491829">
              <w:marLeft w:val="0"/>
              <w:marRight w:val="0"/>
              <w:marTop w:val="0"/>
              <w:marBottom w:val="0"/>
              <w:divBdr>
                <w:top w:val="none" w:sz="0" w:space="0" w:color="auto"/>
                <w:left w:val="none" w:sz="0" w:space="0" w:color="auto"/>
                <w:bottom w:val="none" w:sz="0" w:space="0" w:color="auto"/>
                <w:right w:val="none" w:sz="0" w:space="0" w:color="auto"/>
              </w:divBdr>
            </w:div>
            <w:div w:id="793980939">
              <w:marLeft w:val="0"/>
              <w:marRight w:val="0"/>
              <w:marTop w:val="0"/>
              <w:marBottom w:val="0"/>
              <w:divBdr>
                <w:top w:val="none" w:sz="0" w:space="0" w:color="auto"/>
                <w:left w:val="none" w:sz="0" w:space="0" w:color="auto"/>
                <w:bottom w:val="none" w:sz="0" w:space="0" w:color="auto"/>
                <w:right w:val="none" w:sz="0" w:space="0" w:color="auto"/>
              </w:divBdr>
            </w:div>
            <w:div w:id="453789927">
              <w:marLeft w:val="0"/>
              <w:marRight w:val="0"/>
              <w:marTop w:val="0"/>
              <w:marBottom w:val="0"/>
              <w:divBdr>
                <w:top w:val="none" w:sz="0" w:space="0" w:color="auto"/>
                <w:left w:val="none" w:sz="0" w:space="0" w:color="auto"/>
                <w:bottom w:val="none" w:sz="0" w:space="0" w:color="auto"/>
                <w:right w:val="none" w:sz="0" w:space="0" w:color="auto"/>
              </w:divBdr>
            </w:div>
            <w:div w:id="1441148188">
              <w:marLeft w:val="0"/>
              <w:marRight w:val="0"/>
              <w:marTop w:val="0"/>
              <w:marBottom w:val="0"/>
              <w:divBdr>
                <w:top w:val="none" w:sz="0" w:space="0" w:color="auto"/>
                <w:left w:val="none" w:sz="0" w:space="0" w:color="auto"/>
                <w:bottom w:val="none" w:sz="0" w:space="0" w:color="auto"/>
                <w:right w:val="none" w:sz="0" w:space="0" w:color="auto"/>
              </w:divBdr>
            </w:div>
            <w:div w:id="236787170">
              <w:marLeft w:val="0"/>
              <w:marRight w:val="0"/>
              <w:marTop w:val="0"/>
              <w:marBottom w:val="0"/>
              <w:divBdr>
                <w:top w:val="none" w:sz="0" w:space="0" w:color="auto"/>
                <w:left w:val="none" w:sz="0" w:space="0" w:color="auto"/>
                <w:bottom w:val="none" w:sz="0" w:space="0" w:color="auto"/>
                <w:right w:val="none" w:sz="0" w:space="0" w:color="auto"/>
              </w:divBdr>
            </w:div>
            <w:div w:id="134838498">
              <w:marLeft w:val="0"/>
              <w:marRight w:val="0"/>
              <w:marTop w:val="0"/>
              <w:marBottom w:val="0"/>
              <w:divBdr>
                <w:top w:val="none" w:sz="0" w:space="0" w:color="auto"/>
                <w:left w:val="none" w:sz="0" w:space="0" w:color="auto"/>
                <w:bottom w:val="none" w:sz="0" w:space="0" w:color="auto"/>
                <w:right w:val="none" w:sz="0" w:space="0" w:color="auto"/>
              </w:divBdr>
            </w:div>
            <w:div w:id="846988711">
              <w:marLeft w:val="0"/>
              <w:marRight w:val="0"/>
              <w:marTop w:val="0"/>
              <w:marBottom w:val="0"/>
              <w:divBdr>
                <w:top w:val="none" w:sz="0" w:space="0" w:color="auto"/>
                <w:left w:val="none" w:sz="0" w:space="0" w:color="auto"/>
                <w:bottom w:val="none" w:sz="0" w:space="0" w:color="auto"/>
                <w:right w:val="none" w:sz="0" w:space="0" w:color="auto"/>
              </w:divBdr>
            </w:div>
            <w:div w:id="1835099098">
              <w:marLeft w:val="0"/>
              <w:marRight w:val="0"/>
              <w:marTop w:val="0"/>
              <w:marBottom w:val="0"/>
              <w:divBdr>
                <w:top w:val="none" w:sz="0" w:space="0" w:color="auto"/>
                <w:left w:val="none" w:sz="0" w:space="0" w:color="auto"/>
                <w:bottom w:val="none" w:sz="0" w:space="0" w:color="auto"/>
                <w:right w:val="none" w:sz="0" w:space="0" w:color="auto"/>
              </w:divBdr>
            </w:div>
            <w:div w:id="987906696">
              <w:marLeft w:val="0"/>
              <w:marRight w:val="0"/>
              <w:marTop w:val="0"/>
              <w:marBottom w:val="0"/>
              <w:divBdr>
                <w:top w:val="none" w:sz="0" w:space="0" w:color="auto"/>
                <w:left w:val="none" w:sz="0" w:space="0" w:color="auto"/>
                <w:bottom w:val="none" w:sz="0" w:space="0" w:color="auto"/>
                <w:right w:val="none" w:sz="0" w:space="0" w:color="auto"/>
              </w:divBdr>
            </w:div>
            <w:div w:id="1728920505">
              <w:marLeft w:val="0"/>
              <w:marRight w:val="0"/>
              <w:marTop w:val="0"/>
              <w:marBottom w:val="0"/>
              <w:divBdr>
                <w:top w:val="none" w:sz="0" w:space="0" w:color="auto"/>
                <w:left w:val="none" w:sz="0" w:space="0" w:color="auto"/>
                <w:bottom w:val="none" w:sz="0" w:space="0" w:color="auto"/>
                <w:right w:val="none" w:sz="0" w:space="0" w:color="auto"/>
              </w:divBdr>
            </w:div>
            <w:div w:id="1080978277">
              <w:marLeft w:val="0"/>
              <w:marRight w:val="0"/>
              <w:marTop w:val="0"/>
              <w:marBottom w:val="0"/>
              <w:divBdr>
                <w:top w:val="none" w:sz="0" w:space="0" w:color="auto"/>
                <w:left w:val="none" w:sz="0" w:space="0" w:color="auto"/>
                <w:bottom w:val="none" w:sz="0" w:space="0" w:color="auto"/>
                <w:right w:val="none" w:sz="0" w:space="0" w:color="auto"/>
              </w:divBdr>
            </w:div>
            <w:div w:id="524946711">
              <w:marLeft w:val="0"/>
              <w:marRight w:val="0"/>
              <w:marTop w:val="0"/>
              <w:marBottom w:val="0"/>
              <w:divBdr>
                <w:top w:val="none" w:sz="0" w:space="0" w:color="auto"/>
                <w:left w:val="none" w:sz="0" w:space="0" w:color="auto"/>
                <w:bottom w:val="none" w:sz="0" w:space="0" w:color="auto"/>
                <w:right w:val="none" w:sz="0" w:space="0" w:color="auto"/>
              </w:divBdr>
            </w:div>
            <w:div w:id="973633416">
              <w:marLeft w:val="0"/>
              <w:marRight w:val="0"/>
              <w:marTop w:val="0"/>
              <w:marBottom w:val="0"/>
              <w:divBdr>
                <w:top w:val="none" w:sz="0" w:space="0" w:color="auto"/>
                <w:left w:val="none" w:sz="0" w:space="0" w:color="auto"/>
                <w:bottom w:val="none" w:sz="0" w:space="0" w:color="auto"/>
                <w:right w:val="none" w:sz="0" w:space="0" w:color="auto"/>
              </w:divBdr>
            </w:div>
            <w:div w:id="1014303888">
              <w:marLeft w:val="0"/>
              <w:marRight w:val="0"/>
              <w:marTop w:val="0"/>
              <w:marBottom w:val="0"/>
              <w:divBdr>
                <w:top w:val="none" w:sz="0" w:space="0" w:color="auto"/>
                <w:left w:val="none" w:sz="0" w:space="0" w:color="auto"/>
                <w:bottom w:val="none" w:sz="0" w:space="0" w:color="auto"/>
                <w:right w:val="none" w:sz="0" w:space="0" w:color="auto"/>
              </w:divBdr>
            </w:div>
            <w:div w:id="1957567192">
              <w:marLeft w:val="0"/>
              <w:marRight w:val="0"/>
              <w:marTop w:val="0"/>
              <w:marBottom w:val="0"/>
              <w:divBdr>
                <w:top w:val="none" w:sz="0" w:space="0" w:color="auto"/>
                <w:left w:val="none" w:sz="0" w:space="0" w:color="auto"/>
                <w:bottom w:val="none" w:sz="0" w:space="0" w:color="auto"/>
                <w:right w:val="none" w:sz="0" w:space="0" w:color="auto"/>
              </w:divBdr>
            </w:div>
            <w:div w:id="1370839521">
              <w:marLeft w:val="0"/>
              <w:marRight w:val="0"/>
              <w:marTop w:val="0"/>
              <w:marBottom w:val="0"/>
              <w:divBdr>
                <w:top w:val="none" w:sz="0" w:space="0" w:color="auto"/>
                <w:left w:val="none" w:sz="0" w:space="0" w:color="auto"/>
                <w:bottom w:val="none" w:sz="0" w:space="0" w:color="auto"/>
                <w:right w:val="none" w:sz="0" w:space="0" w:color="auto"/>
              </w:divBdr>
            </w:div>
            <w:div w:id="980959277">
              <w:marLeft w:val="0"/>
              <w:marRight w:val="0"/>
              <w:marTop w:val="0"/>
              <w:marBottom w:val="0"/>
              <w:divBdr>
                <w:top w:val="none" w:sz="0" w:space="0" w:color="auto"/>
                <w:left w:val="none" w:sz="0" w:space="0" w:color="auto"/>
                <w:bottom w:val="none" w:sz="0" w:space="0" w:color="auto"/>
                <w:right w:val="none" w:sz="0" w:space="0" w:color="auto"/>
              </w:divBdr>
            </w:div>
            <w:div w:id="647826627">
              <w:marLeft w:val="0"/>
              <w:marRight w:val="0"/>
              <w:marTop w:val="0"/>
              <w:marBottom w:val="0"/>
              <w:divBdr>
                <w:top w:val="none" w:sz="0" w:space="0" w:color="auto"/>
                <w:left w:val="none" w:sz="0" w:space="0" w:color="auto"/>
                <w:bottom w:val="none" w:sz="0" w:space="0" w:color="auto"/>
                <w:right w:val="none" w:sz="0" w:space="0" w:color="auto"/>
              </w:divBdr>
            </w:div>
            <w:div w:id="501358477">
              <w:marLeft w:val="0"/>
              <w:marRight w:val="0"/>
              <w:marTop w:val="0"/>
              <w:marBottom w:val="0"/>
              <w:divBdr>
                <w:top w:val="none" w:sz="0" w:space="0" w:color="auto"/>
                <w:left w:val="none" w:sz="0" w:space="0" w:color="auto"/>
                <w:bottom w:val="none" w:sz="0" w:space="0" w:color="auto"/>
                <w:right w:val="none" w:sz="0" w:space="0" w:color="auto"/>
              </w:divBdr>
            </w:div>
            <w:div w:id="70584071">
              <w:marLeft w:val="0"/>
              <w:marRight w:val="0"/>
              <w:marTop w:val="0"/>
              <w:marBottom w:val="0"/>
              <w:divBdr>
                <w:top w:val="none" w:sz="0" w:space="0" w:color="auto"/>
                <w:left w:val="none" w:sz="0" w:space="0" w:color="auto"/>
                <w:bottom w:val="none" w:sz="0" w:space="0" w:color="auto"/>
                <w:right w:val="none" w:sz="0" w:space="0" w:color="auto"/>
              </w:divBdr>
            </w:div>
            <w:div w:id="287862533">
              <w:marLeft w:val="0"/>
              <w:marRight w:val="0"/>
              <w:marTop w:val="0"/>
              <w:marBottom w:val="0"/>
              <w:divBdr>
                <w:top w:val="none" w:sz="0" w:space="0" w:color="auto"/>
                <w:left w:val="none" w:sz="0" w:space="0" w:color="auto"/>
                <w:bottom w:val="none" w:sz="0" w:space="0" w:color="auto"/>
                <w:right w:val="none" w:sz="0" w:space="0" w:color="auto"/>
              </w:divBdr>
            </w:div>
            <w:div w:id="1292976151">
              <w:marLeft w:val="0"/>
              <w:marRight w:val="0"/>
              <w:marTop w:val="0"/>
              <w:marBottom w:val="0"/>
              <w:divBdr>
                <w:top w:val="none" w:sz="0" w:space="0" w:color="auto"/>
                <w:left w:val="none" w:sz="0" w:space="0" w:color="auto"/>
                <w:bottom w:val="none" w:sz="0" w:space="0" w:color="auto"/>
                <w:right w:val="none" w:sz="0" w:space="0" w:color="auto"/>
              </w:divBdr>
            </w:div>
            <w:div w:id="1237544769">
              <w:marLeft w:val="0"/>
              <w:marRight w:val="0"/>
              <w:marTop w:val="0"/>
              <w:marBottom w:val="0"/>
              <w:divBdr>
                <w:top w:val="none" w:sz="0" w:space="0" w:color="auto"/>
                <w:left w:val="none" w:sz="0" w:space="0" w:color="auto"/>
                <w:bottom w:val="none" w:sz="0" w:space="0" w:color="auto"/>
                <w:right w:val="none" w:sz="0" w:space="0" w:color="auto"/>
              </w:divBdr>
            </w:div>
            <w:div w:id="948319792">
              <w:marLeft w:val="0"/>
              <w:marRight w:val="0"/>
              <w:marTop w:val="0"/>
              <w:marBottom w:val="0"/>
              <w:divBdr>
                <w:top w:val="none" w:sz="0" w:space="0" w:color="auto"/>
                <w:left w:val="none" w:sz="0" w:space="0" w:color="auto"/>
                <w:bottom w:val="none" w:sz="0" w:space="0" w:color="auto"/>
                <w:right w:val="none" w:sz="0" w:space="0" w:color="auto"/>
              </w:divBdr>
            </w:div>
            <w:div w:id="1575311468">
              <w:marLeft w:val="0"/>
              <w:marRight w:val="0"/>
              <w:marTop w:val="0"/>
              <w:marBottom w:val="0"/>
              <w:divBdr>
                <w:top w:val="none" w:sz="0" w:space="0" w:color="auto"/>
                <w:left w:val="none" w:sz="0" w:space="0" w:color="auto"/>
                <w:bottom w:val="none" w:sz="0" w:space="0" w:color="auto"/>
                <w:right w:val="none" w:sz="0" w:space="0" w:color="auto"/>
              </w:divBdr>
            </w:div>
            <w:div w:id="1281886711">
              <w:marLeft w:val="0"/>
              <w:marRight w:val="0"/>
              <w:marTop w:val="0"/>
              <w:marBottom w:val="0"/>
              <w:divBdr>
                <w:top w:val="none" w:sz="0" w:space="0" w:color="auto"/>
                <w:left w:val="none" w:sz="0" w:space="0" w:color="auto"/>
                <w:bottom w:val="none" w:sz="0" w:space="0" w:color="auto"/>
                <w:right w:val="none" w:sz="0" w:space="0" w:color="auto"/>
              </w:divBdr>
            </w:div>
            <w:div w:id="1148665586">
              <w:marLeft w:val="0"/>
              <w:marRight w:val="0"/>
              <w:marTop w:val="0"/>
              <w:marBottom w:val="0"/>
              <w:divBdr>
                <w:top w:val="none" w:sz="0" w:space="0" w:color="auto"/>
                <w:left w:val="none" w:sz="0" w:space="0" w:color="auto"/>
                <w:bottom w:val="none" w:sz="0" w:space="0" w:color="auto"/>
                <w:right w:val="none" w:sz="0" w:space="0" w:color="auto"/>
              </w:divBdr>
            </w:div>
            <w:div w:id="1592622674">
              <w:marLeft w:val="0"/>
              <w:marRight w:val="0"/>
              <w:marTop w:val="0"/>
              <w:marBottom w:val="0"/>
              <w:divBdr>
                <w:top w:val="none" w:sz="0" w:space="0" w:color="auto"/>
                <w:left w:val="none" w:sz="0" w:space="0" w:color="auto"/>
                <w:bottom w:val="none" w:sz="0" w:space="0" w:color="auto"/>
                <w:right w:val="none" w:sz="0" w:space="0" w:color="auto"/>
              </w:divBdr>
            </w:div>
            <w:div w:id="914559263">
              <w:marLeft w:val="0"/>
              <w:marRight w:val="0"/>
              <w:marTop w:val="0"/>
              <w:marBottom w:val="0"/>
              <w:divBdr>
                <w:top w:val="none" w:sz="0" w:space="0" w:color="auto"/>
                <w:left w:val="none" w:sz="0" w:space="0" w:color="auto"/>
                <w:bottom w:val="none" w:sz="0" w:space="0" w:color="auto"/>
                <w:right w:val="none" w:sz="0" w:space="0" w:color="auto"/>
              </w:divBdr>
            </w:div>
            <w:div w:id="1520704006">
              <w:marLeft w:val="0"/>
              <w:marRight w:val="0"/>
              <w:marTop w:val="0"/>
              <w:marBottom w:val="0"/>
              <w:divBdr>
                <w:top w:val="none" w:sz="0" w:space="0" w:color="auto"/>
                <w:left w:val="none" w:sz="0" w:space="0" w:color="auto"/>
                <w:bottom w:val="none" w:sz="0" w:space="0" w:color="auto"/>
                <w:right w:val="none" w:sz="0" w:space="0" w:color="auto"/>
              </w:divBdr>
            </w:div>
            <w:div w:id="1555652596">
              <w:marLeft w:val="0"/>
              <w:marRight w:val="0"/>
              <w:marTop w:val="0"/>
              <w:marBottom w:val="0"/>
              <w:divBdr>
                <w:top w:val="none" w:sz="0" w:space="0" w:color="auto"/>
                <w:left w:val="none" w:sz="0" w:space="0" w:color="auto"/>
                <w:bottom w:val="none" w:sz="0" w:space="0" w:color="auto"/>
                <w:right w:val="none" w:sz="0" w:space="0" w:color="auto"/>
              </w:divBdr>
            </w:div>
            <w:div w:id="942221728">
              <w:marLeft w:val="0"/>
              <w:marRight w:val="0"/>
              <w:marTop w:val="0"/>
              <w:marBottom w:val="0"/>
              <w:divBdr>
                <w:top w:val="none" w:sz="0" w:space="0" w:color="auto"/>
                <w:left w:val="none" w:sz="0" w:space="0" w:color="auto"/>
                <w:bottom w:val="none" w:sz="0" w:space="0" w:color="auto"/>
                <w:right w:val="none" w:sz="0" w:space="0" w:color="auto"/>
              </w:divBdr>
            </w:div>
            <w:div w:id="1811510913">
              <w:marLeft w:val="0"/>
              <w:marRight w:val="0"/>
              <w:marTop w:val="0"/>
              <w:marBottom w:val="0"/>
              <w:divBdr>
                <w:top w:val="none" w:sz="0" w:space="0" w:color="auto"/>
                <w:left w:val="none" w:sz="0" w:space="0" w:color="auto"/>
                <w:bottom w:val="none" w:sz="0" w:space="0" w:color="auto"/>
                <w:right w:val="none" w:sz="0" w:space="0" w:color="auto"/>
              </w:divBdr>
            </w:div>
            <w:div w:id="1775243501">
              <w:marLeft w:val="0"/>
              <w:marRight w:val="0"/>
              <w:marTop w:val="0"/>
              <w:marBottom w:val="0"/>
              <w:divBdr>
                <w:top w:val="none" w:sz="0" w:space="0" w:color="auto"/>
                <w:left w:val="none" w:sz="0" w:space="0" w:color="auto"/>
                <w:bottom w:val="none" w:sz="0" w:space="0" w:color="auto"/>
                <w:right w:val="none" w:sz="0" w:space="0" w:color="auto"/>
              </w:divBdr>
            </w:div>
            <w:div w:id="1784810187">
              <w:marLeft w:val="0"/>
              <w:marRight w:val="0"/>
              <w:marTop w:val="0"/>
              <w:marBottom w:val="0"/>
              <w:divBdr>
                <w:top w:val="none" w:sz="0" w:space="0" w:color="auto"/>
                <w:left w:val="none" w:sz="0" w:space="0" w:color="auto"/>
                <w:bottom w:val="none" w:sz="0" w:space="0" w:color="auto"/>
                <w:right w:val="none" w:sz="0" w:space="0" w:color="auto"/>
              </w:divBdr>
            </w:div>
            <w:div w:id="463348689">
              <w:marLeft w:val="0"/>
              <w:marRight w:val="0"/>
              <w:marTop w:val="0"/>
              <w:marBottom w:val="0"/>
              <w:divBdr>
                <w:top w:val="none" w:sz="0" w:space="0" w:color="auto"/>
                <w:left w:val="none" w:sz="0" w:space="0" w:color="auto"/>
                <w:bottom w:val="none" w:sz="0" w:space="0" w:color="auto"/>
                <w:right w:val="none" w:sz="0" w:space="0" w:color="auto"/>
              </w:divBdr>
            </w:div>
            <w:div w:id="242960669">
              <w:marLeft w:val="0"/>
              <w:marRight w:val="0"/>
              <w:marTop w:val="0"/>
              <w:marBottom w:val="0"/>
              <w:divBdr>
                <w:top w:val="none" w:sz="0" w:space="0" w:color="auto"/>
                <w:left w:val="none" w:sz="0" w:space="0" w:color="auto"/>
                <w:bottom w:val="none" w:sz="0" w:space="0" w:color="auto"/>
                <w:right w:val="none" w:sz="0" w:space="0" w:color="auto"/>
              </w:divBdr>
            </w:div>
            <w:div w:id="215631857">
              <w:marLeft w:val="0"/>
              <w:marRight w:val="0"/>
              <w:marTop w:val="0"/>
              <w:marBottom w:val="0"/>
              <w:divBdr>
                <w:top w:val="none" w:sz="0" w:space="0" w:color="auto"/>
                <w:left w:val="none" w:sz="0" w:space="0" w:color="auto"/>
                <w:bottom w:val="none" w:sz="0" w:space="0" w:color="auto"/>
                <w:right w:val="none" w:sz="0" w:space="0" w:color="auto"/>
              </w:divBdr>
            </w:div>
            <w:div w:id="2097286250">
              <w:marLeft w:val="0"/>
              <w:marRight w:val="0"/>
              <w:marTop w:val="0"/>
              <w:marBottom w:val="0"/>
              <w:divBdr>
                <w:top w:val="none" w:sz="0" w:space="0" w:color="auto"/>
                <w:left w:val="none" w:sz="0" w:space="0" w:color="auto"/>
                <w:bottom w:val="none" w:sz="0" w:space="0" w:color="auto"/>
                <w:right w:val="none" w:sz="0" w:space="0" w:color="auto"/>
              </w:divBdr>
            </w:div>
            <w:div w:id="1203205345">
              <w:marLeft w:val="0"/>
              <w:marRight w:val="0"/>
              <w:marTop w:val="0"/>
              <w:marBottom w:val="0"/>
              <w:divBdr>
                <w:top w:val="none" w:sz="0" w:space="0" w:color="auto"/>
                <w:left w:val="none" w:sz="0" w:space="0" w:color="auto"/>
                <w:bottom w:val="none" w:sz="0" w:space="0" w:color="auto"/>
                <w:right w:val="none" w:sz="0" w:space="0" w:color="auto"/>
              </w:divBdr>
            </w:div>
            <w:div w:id="2098549020">
              <w:marLeft w:val="0"/>
              <w:marRight w:val="0"/>
              <w:marTop w:val="0"/>
              <w:marBottom w:val="0"/>
              <w:divBdr>
                <w:top w:val="none" w:sz="0" w:space="0" w:color="auto"/>
                <w:left w:val="none" w:sz="0" w:space="0" w:color="auto"/>
                <w:bottom w:val="none" w:sz="0" w:space="0" w:color="auto"/>
                <w:right w:val="none" w:sz="0" w:space="0" w:color="auto"/>
              </w:divBdr>
            </w:div>
            <w:div w:id="822816221">
              <w:marLeft w:val="0"/>
              <w:marRight w:val="0"/>
              <w:marTop w:val="0"/>
              <w:marBottom w:val="0"/>
              <w:divBdr>
                <w:top w:val="none" w:sz="0" w:space="0" w:color="auto"/>
                <w:left w:val="none" w:sz="0" w:space="0" w:color="auto"/>
                <w:bottom w:val="none" w:sz="0" w:space="0" w:color="auto"/>
                <w:right w:val="none" w:sz="0" w:space="0" w:color="auto"/>
              </w:divBdr>
            </w:div>
            <w:div w:id="159858100">
              <w:marLeft w:val="0"/>
              <w:marRight w:val="0"/>
              <w:marTop w:val="0"/>
              <w:marBottom w:val="0"/>
              <w:divBdr>
                <w:top w:val="none" w:sz="0" w:space="0" w:color="auto"/>
                <w:left w:val="none" w:sz="0" w:space="0" w:color="auto"/>
                <w:bottom w:val="none" w:sz="0" w:space="0" w:color="auto"/>
                <w:right w:val="none" w:sz="0" w:space="0" w:color="auto"/>
              </w:divBdr>
            </w:div>
            <w:div w:id="1304390274">
              <w:marLeft w:val="0"/>
              <w:marRight w:val="0"/>
              <w:marTop w:val="0"/>
              <w:marBottom w:val="0"/>
              <w:divBdr>
                <w:top w:val="none" w:sz="0" w:space="0" w:color="auto"/>
                <w:left w:val="none" w:sz="0" w:space="0" w:color="auto"/>
                <w:bottom w:val="none" w:sz="0" w:space="0" w:color="auto"/>
                <w:right w:val="none" w:sz="0" w:space="0" w:color="auto"/>
              </w:divBdr>
            </w:div>
            <w:div w:id="941913046">
              <w:marLeft w:val="0"/>
              <w:marRight w:val="0"/>
              <w:marTop w:val="0"/>
              <w:marBottom w:val="0"/>
              <w:divBdr>
                <w:top w:val="none" w:sz="0" w:space="0" w:color="auto"/>
                <w:left w:val="none" w:sz="0" w:space="0" w:color="auto"/>
                <w:bottom w:val="none" w:sz="0" w:space="0" w:color="auto"/>
                <w:right w:val="none" w:sz="0" w:space="0" w:color="auto"/>
              </w:divBdr>
            </w:div>
            <w:div w:id="2053648659">
              <w:marLeft w:val="0"/>
              <w:marRight w:val="0"/>
              <w:marTop w:val="0"/>
              <w:marBottom w:val="0"/>
              <w:divBdr>
                <w:top w:val="none" w:sz="0" w:space="0" w:color="auto"/>
                <w:left w:val="none" w:sz="0" w:space="0" w:color="auto"/>
                <w:bottom w:val="none" w:sz="0" w:space="0" w:color="auto"/>
                <w:right w:val="none" w:sz="0" w:space="0" w:color="auto"/>
              </w:divBdr>
            </w:div>
            <w:div w:id="1039865724">
              <w:marLeft w:val="0"/>
              <w:marRight w:val="0"/>
              <w:marTop w:val="0"/>
              <w:marBottom w:val="0"/>
              <w:divBdr>
                <w:top w:val="none" w:sz="0" w:space="0" w:color="auto"/>
                <w:left w:val="none" w:sz="0" w:space="0" w:color="auto"/>
                <w:bottom w:val="none" w:sz="0" w:space="0" w:color="auto"/>
                <w:right w:val="none" w:sz="0" w:space="0" w:color="auto"/>
              </w:divBdr>
            </w:div>
            <w:div w:id="285626053">
              <w:marLeft w:val="0"/>
              <w:marRight w:val="0"/>
              <w:marTop w:val="0"/>
              <w:marBottom w:val="0"/>
              <w:divBdr>
                <w:top w:val="none" w:sz="0" w:space="0" w:color="auto"/>
                <w:left w:val="none" w:sz="0" w:space="0" w:color="auto"/>
                <w:bottom w:val="none" w:sz="0" w:space="0" w:color="auto"/>
                <w:right w:val="none" w:sz="0" w:space="0" w:color="auto"/>
              </w:divBdr>
            </w:div>
            <w:div w:id="2031182509">
              <w:marLeft w:val="0"/>
              <w:marRight w:val="0"/>
              <w:marTop w:val="0"/>
              <w:marBottom w:val="0"/>
              <w:divBdr>
                <w:top w:val="none" w:sz="0" w:space="0" w:color="auto"/>
                <w:left w:val="none" w:sz="0" w:space="0" w:color="auto"/>
                <w:bottom w:val="none" w:sz="0" w:space="0" w:color="auto"/>
                <w:right w:val="none" w:sz="0" w:space="0" w:color="auto"/>
              </w:divBdr>
            </w:div>
            <w:div w:id="725908891">
              <w:marLeft w:val="0"/>
              <w:marRight w:val="0"/>
              <w:marTop w:val="0"/>
              <w:marBottom w:val="0"/>
              <w:divBdr>
                <w:top w:val="none" w:sz="0" w:space="0" w:color="auto"/>
                <w:left w:val="none" w:sz="0" w:space="0" w:color="auto"/>
                <w:bottom w:val="none" w:sz="0" w:space="0" w:color="auto"/>
                <w:right w:val="none" w:sz="0" w:space="0" w:color="auto"/>
              </w:divBdr>
            </w:div>
            <w:div w:id="1257179170">
              <w:marLeft w:val="0"/>
              <w:marRight w:val="0"/>
              <w:marTop w:val="0"/>
              <w:marBottom w:val="0"/>
              <w:divBdr>
                <w:top w:val="none" w:sz="0" w:space="0" w:color="auto"/>
                <w:left w:val="none" w:sz="0" w:space="0" w:color="auto"/>
                <w:bottom w:val="none" w:sz="0" w:space="0" w:color="auto"/>
                <w:right w:val="none" w:sz="0" w:space="0" w:color="auto"/>
              </w:divBdr>
            </w:div>
            <w:div w:id="2133010563">
              <w:marLeft w:val="0"/>
              <w:marRight w:val="0"/>
              <w:marTop w:val="0"/>
              <w:marBottom w:val="0"/>
              <w:divBdr>
                <w:top w:val="none" w:sz="0" w:space="0" w:color="auto"/>
                <w:left w:val="none" w:sz="0" w:space="0" w:color="auto"/>
                <w:bottom w:val="none" w:sz="0" w:space="0" w:color="auto"/>
                <w:right w:val="none" w:sz="0" w:space="0" w:color="auto"/>
              </w:divBdr>
            </w:div>
            <w:div w:id="715159614">
              <w:marLeft w:val="0"/>
              <w:marRight w:val="0"/>
              <w:marTop w:val="0"/>
              <w:marBottom w:val="0"/>
              <w:divBdr>
                <w:top w:val="none" w:sz="0" w:space="0" w:color="auto"/>
                <w:left w:val="none" w:sz="0" w:space="0" w:color="auto"/>
                <w:bottom w:val="none" w:sz="0" w:space="0" w:color="auto"/>
                <w:right w:val="none" w:sz="0" w:space="0" w:color="auto"/>
              </w:divBdr>
            </w:div>
            <w:div w:id="122770185">
              <w:marLeft w:val="0"/>
              <w:marRight w:val="0"/>
              <w:marTop w:val="0"/>
              <w:marBottom w:val="0"/>
              <w:divBdr>
                <w:top w:val="none" w:sz="0" w:space="0" w:color="auto"/>
                <w:left w:val="none" w:sz="0" w:space="0" w:color="auto"/>
                <w:bottom w:val="none" w:sz="0" w:space="0" w:color="auto"/>
                <w:right w:val="none" w:sz="0" w:space="0" w:color="auto"/>
              </w:divBdr>
            </w:div>
            <w:div w:id="651909779">
              <w:marLeft w:val="0"/>
              <w:marRight w:val="0"/>
              <w:marTop w:val="0"/>
              <w:marBottom w:val="0"/>
              <w:divBdr>
                <w:top w:val="none" w:sz="0" w:space="0" w:color="auto"/>
                <w:left w:val="none" w:sz="0" w:space="0" w:color="auto"/>
                <w:bottom w:val="none" w:sz="0" w:space="0" w:color="auto"/>
                <w:right w:val="none" w:sz="0" w:space="0" w:color="auto"/>
              </w:divBdr>
            </w:div>
            <w:div w:id="1536236860">
              <w:marLeft w:val="0"/>
              <w:marRight w:val="0"/>
              <w:marTop w:val="0"/>
              <w:marBottom w:val="0"/>
              <w:divBdr>
                <w:top w:val="none" w:sz="0" w:space="0" w:color="auto"/>
                <w:left w:val="none" w:sz="0" w:space="0" w:color="auto"/>
                <w:bottom w:val="none" w:sz="0" w:space="0" w:color="auto"/>
                <w:right w:val="none" w:sz="0" w:space="0" w:color="auto"/>
              </w:divBdr>
            </w:div>
            <w:div w:id="347799557">
              <w:marLeft w:val="0"/>
              <w:marRight w:val="0"/>
              <w:marTop w:val="0"/>
              <w:marBottom w:val="0"/>
              <w:divBdr>
                <w:top w:val="none" w:sz="0" w:space="0" w:color="auto"/>
                <w:left w:val="none" w:sz="0" w:space="0" w:color="auto"/>
                <w:bottom w:val="none" w:sz="0" w:space="0" w:color="auto"/>
                <w:right w:val="none" w:sz="0" w:space="0" w:color="auto"/>
              </w:divBdr>
            </w:div>
            <w:div w:id="1308125070">
              <w:marLeft w:val="0"/>
              <w:marRight w:val="0"/>
              <w:marTop w:val="0"/>
              <w:marBottom w:val="0"/>
              <w:divBdr>
                <w:top w:val="none" w:sz="0" w:space="0" w:color="auto"/>
                <w:left w:val="none" w:sz="0" w:space="0" w:color="auto"/>
                <w:bottom w:val="none" w:sz="0" w:space="0" w:color="auto"/>
                <w:right w:val="none" w:sz="0" w:space="0" w:color="auto"/>
              </w:divBdr>
            </w:div>
            <w:div w:id="1374117258">
              <w:marLeft w:val="0"/>
              <w:marRight w:val="0"/>
              <w:marTop w:val="0"/>
              <w:marBottom w:val="0"/>
              <w:divBdr>
                <w:top w:val="none" w:sz="0" w:space="0" w:color="auto"/>
                <w:left w:val="none" w:sz="0" w:space="0" w:color="auto"/>
                <w:bottom w:val="none" w:sz="0" w:space="0" w:color="auto"/>
                <w:right w:val="none" w:sz="0" w:space="0" w:color="auto"/>
              </w:divBdr>
            </w:div>
            <w:div w:id="353849068">
              <w:marLeft w:val="0"/>
              <w:marRight w:val="0"/>
              <w:marTop w:val="0"/>
              <w:marBottom w:val="0"/>
              <w:divBdr>
                <w:top w:val="none" w:sz="0" w:space="0" w:color="auto"/>
                <w:left w:val="none" w:sz="0" w:space="0" w:color="auto"/>
                <w:bottom w:val="none" w:sz="0" w:space="0" w:color="auto"/>
                <w:right w:val="none" w:sz="0" w:space="0" w:color="auto"/>
              </w:divBdr>
            </w:div>
            <w:div w:id="1649557260">
              <w:marLeft w:val="0"/>
              <w:marRight w:val="0"/>
              <w:marTop w:val="0"/>
              <w:marBottom w:val="0"/>
              <w:divBdr>
                <w:top w:val="none" w:sz="0" w:space="0" w:color="auto"/>
                <w:left w:val="none" w:sz="0" w:space="0" w:color="auto"/>
                <w:bottom w:val="none" w:sz="0" w:space="0" w:color="auto"/>
                <w:right w:val="none" w:sz="0" w:space="0" w:color="auto"/>
              </w:divBdr>
            </w:div>
            <w:div w:id="1423138228">
              <w:marLeft w:val="0"/>
              <w:marRight w:val="0"/>
              <w:marTop w:val="0"/>
              <w:marBottom w:val="0"/>
              <w:divBdr>
                <w:top w:val="none" w:sz="0" w:space="0" w:color="auto"/>
                <w:left w:val="none" w:sz="0" w:space="0" w:color="auto"/>
                <w:bottom w:val="none" w:sz="0" w:space="0" w:color="auto"/>
                <w:right w:val="none" w:sz="0" w:space="0" w:color="auto"/>
              </w:divBdr>
            </w:div>
            <w:div w:id="1998536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141980">
      <w:bodyDiv w:val="1"/>
      <w:marLeft w:val="0"/>
      <w:marRight w:val="0"/>
      <w:marTop w:val="0"/>
      <w:marBottom w:val="0"/>
      <w:divBdr>
        <w:top w:val="none" w:sz="0" w:space="0" w:color="auto"/>
        <w:left w:val="none" w:sz="0" w:space="0" w:color="auto"/>
        <w:bottom w:val="none" w:sz="0" w:space="0" w:color="auto"/>
        <w:right w:val="none" w:sz="0" w:space="0" w:color="auto"/>
      </w:divBdr>
    </w:div>
    <w:div w:id="919289995">
      <w:bodyDiv w:val="1"/>
      <w:marLeft w:val="0"/>
      <w:marRight w:val="0"/>
      <w:marTop w:val="0"/>
      <w:marBottom w:val="0"/>
      <w:divBdr>
        <w:top w:val="none" w:sz="0" w:space="0" w:color="auto"/>
        <w:left w:val="none" w:sz="0" w:space="0" w:color="auto"/>
        <w:bottom w:val="none" w:sz="0" w:space="0" w:color="auto"/>
        <w:right w:val="none" w:sz="0" w:space="0" w:color="auto"/>
      </w:divBdr>
    </w:div>
    <w:div w:id="933128586">
      <w:bodyDiv w:val="1"/>
      <w:marLeft w:val="0"/>
      <w:marRight w:val="0"/>
      <w:marTop w:val="0"/>
      <w:marBottom w:val="0"/>
      <w:divBdr>
        <w:top w:val="none" w:sz="0" w:space="0" w:color="auto"/>
        <w:left w:val="none" w:sz="0" w:space="0" w:color="auto"/>
        <w:bottom w:val="none" w:sz="0" w:space="0" w:color="auto"/>
        <w:right w:val="none" w:sz="0" w:space="0" w:color="auto"/>
      </w:divBdr>
    </w:div>
    <w:div w:id="978922709">
      <w:bodyDiv w:val="1"/>
      <w:marLeft w:val="0"/>
      <w:marRight w:val="0"/>
      <w:marTop w:val="0"/>
      <w:marBottom w:val="0"/>
      <w:divBdr>
        <w:top w:val="none" w:sz="0" w:space="0" w:color="auto"/>
        <w:left w:val="none" w:sz="0" w:space="0" w:color="auto"/>
        <w:bottom w:val="none" w:sz="0" w:space="0" w:color="auto"/>
        <w:right w:val="none" w:sz="0" w:space="0" w:color="auto"/>
      </w:divBdr>
    </w:div>
    <w:div w:id="1076708169">
      <w:bodyDiv w:val="1"/>
      <w:marLeft w:val="0"/>
      <w:marRight w:val="0"/>
      <w:marTop w:val="0"/>
      <w:marBottom w:val="0"/>
      <w:divBdr>
        <w:top w:val="none" w:sz="0" w:space="0" w:color="auto"/>
        <w:left w:val="none" w:sz="0" w:space="0" w:color="auto"/>
        <w:bottom w:val="none" w:sz="0" w:space="0" w:color="auto"/>
        <w:right w:val="none" w:sz="0" w:space="0" w:color="auto"/>
      </w:divBdr>
    </w:div>
    <w:div w:id="1132409312">
      <w:bodyDiv w:val="1"/>
      <w:marLeft w:val="0"/>
      <w:marRight w:val="0"/>
      <w:marTop w:val="0"/>
      <w:marBottom w:val="0"/>
      <w:divBdr>
        <w:top w:val="none" w:sz="0" w:space="0" w:color="auto"/>
        <w:left w:val="none" w:sz="0" w:space="0" w:color="auto"/>
        <w:bottom w:val="none" w:sz="0" w:space="0" w:color="auto"/>
        <w:right w:val="none" w:sz="0" w:space="0" w:color="auto"/>
      </w:divBdr>
    </w:div>
    <w:div w:id="1138376159">
      <w:bodyDiv w:val="1"/>
      <w:marLeft w:val="0"/>
      <w:marRight w:val="0"/>
      <w:marTop w:val="0"/>
      <w:marBottom w:val="0"/>
      <w:divBdr>
        <w:top w:val="none" w:sz="0" w:space="0" w:color="auto"/>
        <w:left w:val="none" w:sz="0" w:space="0" w:color="auto"/>
        <w:bottom w:val="none" w:sz="0" w:space="0" w:color="auto"/>
        <w:right w:val="none" w:sz="0" w:space="0" w:color="auto"/>
      </w:divBdr>
    </w:div>
    <w:div w:id="1191575705">
      <w:bodyDiv w:val="1"/>
      <w:marLeft w:val="0"/>
      <w:marRight w:val="0"/>
      <w:marTop w:val="0"/>
      <w:marBottom w:val="0"/>
      <w:divBdr>
        <w:top w:val="none" w:sz="0" w:space="0" w:color="auto"/>
        <w:left w:val="none" w:sz="0" w:space="0" w:color="auto"/>
        <w:bottom w:val="none" w:sz="0" w:space="0" w:color="auto"/>
        <w:right w:val="none" w:sz="0" w:space="0" w:color="auto"/>
      </w:divBdr>
    </w:div>
    <w:div w:id="1227687168">
      <w:bodyDiv w:val="1"/>
      <w:marLeft w:val="0"/>
      <w:marRight w:val="0"/>
      <w:marTop w:val="0"/>
      <w:marBottom w:val="0"/>
      <w:divBdr>
        <w:top w:val="none" w:sz="0" w:space="0" w:color="auto"/>
        <w:left w:val="none" w:sz="0" w:space="0" w:color="auto"/>
        <w:bottom w:val="none" w:sz="0" w:space="0" w:color="auto"/>
        <w:right w:val="none" w:sz="0" w:space="0" w:color="auto"/>
      </w:divBdr>
    </w:div>
    <w:div w:id="1238174811">
      <w:bodyDiv w:val="1"/>
      <w:marLeft w:val="0"/>
      <w:marRight w:val="0"/>
      <w:marTop w:val="0"/>
      <w:marBottom w:val="0"/>
      <w:divBdr>
        <w:top w:val="none" w:sz="0" w:space="0" w:color="auto"/>
        <w:left w:val="none" w:sz="0" w:space="0" w:color="auto"/>
        <w:bottom w:val="none" w:sz="0" w:space="0" w:color="auto"/>
        <w:right w:val="none" w:sz="0" w:space="0" w:color="auto"/>
      </w:divBdr>
    </w:div>
    <w:div w:id="1295057808">
      <w:bodyDiv w:val="1"/>
      <w:marLeft w:val="0"/>
      <w:marRight w:val="0"/>
      <w:marTop w:val="0"/>
      <w:marBottom w:val="0"/>
      <w:divBdr>
        <w:top w:val="none" w:sz="0" w:space="0" w:color="auto"/>
        <w:left w:val="none" w:sz="0" w:space="0" w:color="auto"/>
        <w:bottom w:val="none" w:sz="0" w:space="0" w:color="auto"/>
        <w:right w:val="none" w:sz="0" w:space="0" w:color="auto"/>
      </w:divBdr>
    </w:div>
    <w:div w:id="1324358754">
      <w:bodyDiv w:val="1"/>
      <w:marLeft w:val="0"/>
      <w:marRight w:val="0"/>
      <w:marTop w:val="0"/>
      <w:marBottom w:val="0"/>
      <w:divBdr>
        <w:top w:val="none" w:sz="0" w:space="0" w:color="auto"/>
        <w:left w:val="none" w:sz="0" w:space="0" w:color="auto"/>
        <w:bottom w:val="none" w:sz="0" w:space="0" w:color="auto"/>
        <w:right w:val="none" w:sz="0" w:space="0" w:color="auto"/>
      </w:divBdr>
    </w:div>
    <w:div w:id="1343044623">
      <w:bodyDiv w:val="1"/>
      <w:marLeft w:val="0"/>
      <w:marRight w:val="0"/>
      <w:marTop w:val="0"/>
      <w:marBottom w:val="0"/>
      <w:divBdr>
        <w:top w:val="none" w:sz="0" w:space="0" w:color="auto"/>
        <w:left w:val="none" w:sz="0" w:space="0" w:color="auto"/>
        <w:bottom w:val="none" w:sz="0" w:space="0" w:color="auto"/>
        <w:right w:val="none" w:sz="0" w:space="0" w:color="auto"/>
      </w:divBdr>
    </w:div>
    <w:div w:id="1351951799">
      <w:bodyDiv w:val="1"/>
      <w:marLeft w:val="0"/>
      <w:marRight w:val="0"/>
      <w:marTop w:val="0"/>
      <w:marBottom w:val="0"/>
      <w:divBdr>
        <w:top w:val="none" w:sz="0" w:space="0" w:color="auto"/>
        <w:left w:val="none" w:sz="0" w:space="0" w:color="auto"/>
        <w:bottom w:val="none" w:sz="0" w:space="0" w:color="auto"/>
        <w:right w:val="none" w:sz="0" w:space="0" w:color="auto"/>
      </w:divBdr>
      <w:divsChild>
        <w:div w:id="974720949">
          <w:marLeft w:val="0"/>
          <w:marRight w:val="0"/>
          <w:marTop w:val="0"/>
          <w:marBottom w:val="0"/>
          <w:divBdr>
            <w:top w:val="none" w:sz="0" w:space="0" w:color="auto"/>
            <w:left w:val="none" w:sz="0" w:space="0" w:color="auto"/>
            <w:bottom w:val="none" w:sz="0" w:space="0" w:color="auto"/>
            <w:right w:val="none" w:sz="0" w:space="0" w:color="auto"/>
          </w:divBdr>
        </w:div>
        <w:div w:id="787159210">
          <w:marLeft w:val="0"/>
          <w:marRight w:val="0"/>
          <w:marTop w:val="0"/>
          <w:marBottom w:val="0"/>
          <w:divBdr>
            <w:top w:val="none" w:sz="0" w:space="0" w:color="auto"/>
            <w:left w:val="none" w:sz="0" w:space="0" w:color="auto"/>
            <w:bottom w:val="none" w:sz="0" w:space="0" w:color="auto"/>
            <w:right w:val="none" w:sz="0" w:space="0" w:color="auto"/>
          </w:divBdr>
        </w:div>
      </w:divsChild>
    </w:div>
    <w:div w:id="1351957470">
      <w:bodyDiv w:val="1"/>
      <w:marLeft w:val="0"/>
      <w:marRight w:val="0"/>
      <w:marTop w:val="0"/>
      <w:marBottom w:val="0"/>
      <w:divBdr>
        <w:top w:val="none" w:sz="0" w:space="0" w:color="auto"/>
        <w:left w:val="none" w:sz="0" w:space="0" w:color="auto"/>
        <w:bottom w:val="none" w:sz="0" w:space="0" w:color="auto"/>
        <w:right w:val="none" w:sz="0" w:space="0" w:color="auto"/>
      </w:divBdr>
    </w:div>
    <w:div w:id="1368143323">
      <w:bodyDiv w:val="1"/>
      <w:marLeft w:val="0"/>
      <w:marRight w:val="0"/>
      <w:marTop w:val="0"/>
      <w:marBottom w:val="0"/>
      <w:divBdr>
        <w:top w:val="none" w:sz="0" w:space="0" w:color="auto"/>
        <w:left w:val="none" w:sz="0" w:space="0" w:color="auto"/>
        <w:bottom w:val="none" w:sz="0" w:space="0" w:color="auto"/>
        <w:right w:val="none" w:sz="0" w:space="0" w:color="auto"/>
      </w:divBdr>
    </w:div>
    <w:div w:id="1379402615">
      <w:bodyDiv w:val="1"/>
      <w:marLeft w:val="0"/>
      <w:marRight w:val="0"/>
      <w:marTop w:val="0"/>
      <w:marBottom w:val="0"/>
      <w:divBdr>
        <w:top w:val="none" w:sz="0" w:space="0" w:color="auto"/>
        <w:left w:val="none" w:sz="0" w:space="0" w:color="auto"/>
        <w:bottom w:val="none" w:sz="0" w:space="0" w:color="auto"/>
        <w:right w:val="none" w:sz="0" w:space="0" w:color="auto"/>
      </w:divBdr>
    </w:div>
    <w:div w:id="1383365758">
      <w:bodyDiv w:val="1"/>
      <w:marLeft w:val="0"/>
      <w:marRight w:val="0"/>
      <w:marTop w:val="0"/>
      <w:marBottom w:val="0"/>
      <w:divBdr>
        <w:top w:val="none" w:sz="0" w:space="0" w:color="auto"/>
        <w:left w:val="none" w:sz="0" w:space="0" w:color="auto"/>
        <w:bottom w:val="none" w:sz="0" w:space="0" w:color="auto"/>
        <w:right w:val="none" w:sz="0" w:space="0" w:color="auto"/>
      </w:divBdr>
    </w:div>
    <w:div w:id="1402557386">
      <w:bodyDiv w:val="1"/>
      <w:marLeft w:val="0"/>
      <w:marRight w:val="0"/>
      <w:marTop w:val="0"/>
      <w:marBottom w:val="0"/>
      <w:divBdr>
        <w:top w:val="none" w:sz="0" w:space="0" w:color="auto"/>
        <w:left w:val="none" w:sz="0" w:space="0" w:color="auto"/>
        <w:bottom w:val="none" w:sz="0" w:space="0" w:color="auto"/>
        <w:right w:val="none" w:sz="0" w:space="0" w:color="auto"/>
      </w:divBdr>
    </w:div>
    <w:div w:id="1492721709">
      <w:bodyDiv w:val="1"/>
      <w:marLeft w:val="0"/>
      <w:marRight w:val="0"/>
      <w:marTop w:val="0"/>
      <w:marBottom w:val="0"/>
      <w:divBdr>
        <w:top w:val="none" w:sz="0" w:space="0" w:color="auto"/>
        <w:left w:val="none" w:sz="0" w:space="0" w:color="auto"/>
        <w:bottom w:val="none" w:sz="0" w:space="0" w:color="auto"/>
        <w:right w:val="none" w:sz="0" w:space="0" w:color="auto"/>
      </w:divBdr>
    </w:div>
    <w:div w:id="1493334252">
      <w:bodyDiv w:val="1"/>
      <w:marLeft w:val="0"/>
      <w:marRight w:val="0"/>
      <w:marTop w:val="0"/>
      <w:marBottom w:val="0"/>
      <w:divBdr>
        <w:top w:val="none" w:sz="0" w:space="0" w:color="auto"/>
        <w:left w:val="none" w:sz="0" w:space="0" w:color="auto"/>
        <w:bottom w:val="none" w:sz="0" w:space="0" w:color="auto"/>
        <w:right w:val="none" w:sz="0" w:space="0" w:color="auto"/>
      </w:divBdr>
    </w:div>
    <w:div w:id="1509903578">
      <w:bodyDiv w:val="1"/>
      <w:marLeft w:val="0"/>
      <w:marRight w:val="0"/>
      <w:marTop w:val="0"/>
      <w:marBottom w:val="0"/>
      <w:divBdr>
        <w:top w:val="none" w:sz="0" w:space="0" w:color="auto"/>
        <w:left w:val="none" w:sz="0" w:space="0" w:color="auto"/>
        <w:bottom w:val="none" w:sz="0" w:space="0" w:color="auto"/>
        <w:right w:val="none" w:sz="0" w:space="0" w:color="auto"/>
      </w:divBdr>
    </w:div>
    <w:div w:id="1541353767">
      <w:bodyDiv w:val="1"/>
      <w:marLeft w:val="0"/>
      <w:marRight w:val="0"/>
      <w:marTop w:val="0"/>
      <w:marBottom w:val="0"/>
      <w:divBdr>
        <w:top w:val="none" w:sz="0" w:space="0" w:color="auto"/>
        <w:left w:val="none" w:sz="0" w:space="0" w:color="auto"/>
        <w:bottom w:val="none" w:sz="0" w:space="0" w:color="auto"/>
        <w:right w:val="none" w:sz="0" w:space="0" w:color="auto"/>
      </w:divBdr>
    </w:div>
    <w:div w:id="1601527525">
      <w:bodyDiv w:val="1"/>
      <w:marLeft w:val="0"/>
      <w:marRight w:val="0"/>
      <w:marTop w:val="0"/>
      <w:marBottom w:val="0"/>
      <w:divBdr>
        <w:top w:val="none" w:sz="0" w:space="0" w:color="auto"/>
        <w:left w:val="none" w:sz="0" w:space="0" w:color="auto"/>
        <w:bottom w:val="none" w:sz="0" w:space="0" w:color="auto"/>
        <w:right w:val="none" w:sz="0" w:space="0" w:color="auto"/>
      </w:divBdr>
    </w:div>
    <w:div w:id="1666517423">
      <w:bodyDiv w:val="1"/>
      <w:marLeft w:val="0"/>
      <w:marRight w:val="0"/>
      <w:marTop w:val="0"/>
      <w:marBottom w:val="0"/>
      <w:divBdr>
        <w:top w:val="none" w:sz="0" w:space="0" w:color="auto"/>
        <w:left w:val="none" w:sz="0" w:space="0" w:color="auto"/>
        <w:bottom w:val="none" w:sz="0" w:space="0" w:color="auto"/>
        <w:right w:val="none" w:sz="0" w:space="0" w:color="auto"/>
      </w:divBdr>
    </w:div>
    <w:div w:id="1741364229">
      <w:bodyDiv w:val="1"/>
      <w:marLeft w:val="0"/>
      <w:marRight w:val="0"/>
      <w:marTop w:val="0"/>
      <w:marBottom w:val="0"/>
      <w:divBdr>
        <w:top w:val="none" w:sz="0" w:space="0" w:color="auto"/>
        <w:left w:val="none" w:sz="0" w:space="0" w:color="auto"/>
        <w:bottom w:val="none" w:sz="0" w:space="0" w:color="auto"/>
        <w:right w:val="none" w:sz="0" w:space="0" w:color="auto"/>
      </w:divBdr>
      <w:divsChild>
        <w:div w:id="939025190">
          <w:marLeft w:val="0"/>
          <w:marRight w:val="0"/>
          <w:marTop w:val="0"/>
          <w:marBottom w:val="0"/>
          <w:divBdr>
            <w:top w:val="none" w:sz="0" w:space="0" w:color="auto"/>
            <w:left w:val="none" w:sz="0" w:space="0" w:color="auto"/>
            <w:bottom w:val="none" w:sz="0" w:space="0" w:color="auto"/>
            <w:right w:val="none" w:sz="0" w:space="0" w:color="auto"/>
          </w:divBdr>
        </w:div>
        <w:div w:id="1128552273">
          <w:marLeft w:val="0"/>
          <w:marRight w:val="0"/>
          <w:marTop w:val="0"/>
          <w:marBottom w:val="0"/>
          <w:divBdr>
            <w:top w:val="none" w:sz="0" w:space="0" w:color="auto"/>
            <w:left w:val="none" w:sz="0" w:space="0" w:color="auto"/>
            <w:bottom w:val="none" w:sz="0" w:space="0" w:color="auto"/>
            <w:right w:val="none" w:sz="0" w:space="0" w:color="auto"/>
          </w:divBdr>
        </w:div>
      </w:divsChild>
    </w:div>
    <w:div w:id="1766803025">
      <w:bodyDiv w:val="1"/>
      <w:marLeft w:val="0"/>
      <w:marRight w:val="0"/>
      <w:marTop w:val="0"/>
      <w:marBottom w:val="0"/>
      <w:divBdr>
        <w:top w:val="none" w:sz="0" w:space="0" w:color="auto"/>
        <w:left w:val="none" w:sz="0" w:space="0" w:color="auto"/>
        <w:bottom w:val="none" w:sz="0" w:space="0" w:color="auto"/>
        <w:right w:val="none" w:sz="0" w:space="0" w:color="auto"/>
      </w:divBdr>
    </w:div>
    <w:div w:id="1854878714">
      <w:bodyDiv w:val="1"/>
      <w:marLeft w:val="0"/>
      <w:marRight w:val="0"/>
      <w:marTop w:val="0"/>
      <w:marBottom w:val="0"/>
      <w:divBdr>
        <w:top w:val="none" w:sz="0" w:space="0" w:color="auto"/>
        <w:left w:val="none" w:sz="0" w:space="0" w:color="auto"/>
        <w:bottom w:val="none" w:sz="0" w:space="0" w:color="auto"/>
        <w:right w:val="none" w:sz="0" w:space="0" w:color="auto"/>
      </w:divBdr>
      <w:divsChild>
        <w:div w:id="657654107">
          <w:marLeft w:val="0"/>
          <w:marRight w:val="0"/>
          <w:marTop w:val="0"/>
          <w:marBottom w:val="0"/>
          <w:divBdr>
            <w:top w:val="none" w:sz="0" w:space="0" w:color="auto"/>
            <w:left w:val="none" w:sz="0" w:space="0" w:color="auto"/>
            <w:bottom w:val="none" w:sz="0" w:space="0" w:color="auto"/>
            <w:right w:val="none" w:sz="0" w:space="0" w:color="auto"/>
          </w:divBdr>
          <w:divsChild>
            <w:div w:id="920917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8173042">
      <w:bodyDiv w:val="1"/>
      <w:marLeft w:val="0"/>
      <w:marRight w:val="0"/>
      <w:marTop w:val="0"/>
      <w:marBottom w:val="0"/>
      <w:divBdr>
        <w:top w:val="none" w:sz="0" w:space="0" w:color="auto"/>
        <w:left w:val="none" w:sz="0" w:space="0" w:color="auto"/>
        <w:bottom w:val="none" w:sz="0" w:space="0" w:color="auto"/>
        <w:right w:val="none" w:sz="0" w:space="0" w:color="auto"/>
      </w:divBdr>
    </w:div>
    <w:div w:id="1869220802">
      <w:bodyDiv w:val="1"/>
      <w:marLeft w:val="0"/>
      <w:marRight w:val="0"/>
      <w:marTop w:val="0"/>
      <w:marBottom w:val="0"/>
      <w:divBdr>
        <w:top w:val="none" w:sz="0" w:space="0" w:color="auto"/>
        <w:left w:val="none" w:sz="0" w:space="0" w:color="auto"/>
        <w:bottom w:val="none" w:sz="0" w:space="0" w:color="auto"/>
        <w:right w:val="none" w:sz="0" w:space="0" w:color="auto"/>
      </w:divBdr>
    </w:div>
    <w:div w:id="1873880881">
      <w:bodyDiv w:val="1"/>
      <w:marLeft w:val="0"/>
      <w:marRight w:val="0"/>
      <w:marTop w:val="0"/>
      <w:marBottom w:val="0"/>
      <w:divBdr>
        <w:top w:val="none" w:sz="0" w:space="0" w:color="auto"/>
        <w:left w:val="none" w:sz="0" w:space="0" w:color="auto"/>
        <w:bottom w:val="none" w:sz="0" w:space="0" w:color="auto"/>
        <w:right w:val="none" w:sz="0" w:space="0" w:color="auto"/>
      </w:divBdr>
    </w:div>
    <w:div w:id="1877161872">
      <w:bodyDiv w:val="1"/>
      <w:marLeft w:val="0"/>
      <w:marRight w:val="0"/>
      <w:marTop w:val="0"/>
      <w:marBottom w:val="0"/>
      <w:divBdr>
        <w:top w:val="none" w:sz="0" w:space="0" w:color="auto"/>
        <w:left w:val="none" w:sz="0" w:space="0" w:color="auto"/>
        <w:bottom w:val="none" w:sz="0" w:space="0" w:color="auto"/>
        <w:right w:val="none" w:sz="0" w:space="0" w:color="auto"/>
      </w:divBdr>
    </w:div>
    <w:div w:id="1905484096">
      <w:bodyDiv w:val="1"/>
      <w:marLeft w:val="0"/>
      <w:marRight w:val="0"/>
      <w:marTop w:val="0"/>
      <w:marBottom w:val="0"/>
      <w:divBdr>
        <w:top w:val="none" w:sz="0" w:space="0" w:color="auto"/>
        <w:left w:val="none" w:sz="0" w:space="0" w:color="auto"/>
        <w:bottom w:val="none" w:sz="0" w:space="0" w:color="auto"/>
        <w:right w:val="none" w:sz="0" w:space="0" w:color="auto"/>
      </w:divBdr>
    </w:div>
    <w:div w:id="1964653489">
      <w:bodyDiv w:val="1"/>
      <w:marLeft w:val="0"/>
      <w:marRight w:val="0"/>
      <w:marTop w:val="0"/>
      <w:marBottom w:val="0"/>
      <w:divBdr>
        <w:top w:val="none" w:sz="0" w:space="0" w:color="auto"/>
        <w:left w:val="none" w:sz="0" w:space="0" w:color="auto"/>
        <w:bottom w:val="none" w:sz="0" w:space="0" w:color="auto"/>
        <w:right w:val="none" w:sz="0" w:space="0" w:color="auto"/>
      </w:divBdr>
    </w:div>
    <w:div w:id="1981692086">
      <w:bodyDiv w:val="1"/>
      <w:marLeft w:val="0"/>
      <w:marRight w:val="0"/>
      <w:marTop w:val="0"/>
      <w:marBottom w:val="0"/>
      <w:divBdr>
        <w:top w:val="none" w:sz="0" w:space="0" w:color="auto"/>
        <w:left w:val="none" w:sz="0" w:space="0" w:color="auto"/>
        <w:bottom w:val="none" w:sz="0" w:space="0" w:color="auto"/>
        <w:right w:val="none" w:sz="0" w:space="0" w:color="auto"/>
      </w:divBdr>
    </w:div>
    <w:div w:id="2045127983">
      <w:bodyDiv w:val="1"/>
      <w:marLeft w:val="0"/>
      <w:marRight w:val="0"/>
      <w:marTop w:val="0"/>
      <w:marBottom w:val="0"/>
      <w:divBdr>
        <w:top w:val="none" w:sz="0" w:space="0" w:color="auto"/>
        <w:left w:val="none" w:sz="0" w:space="0" w:color="auto"/>
        <w:bottom w:val="none" w:sz="0" w:space="0" w:color="auto"/>
        <w:right w:val="none" w:sz="0" w:space="0" w:color="auto"/>
      </w:divBdr>
    </w:div>
    <w:div w:id="2047872622">
      <w:bodyDiv w:val="1"/>
      <w:marLeft w:val="0"/>
      <w:marRight w:val="0"/>
      <w:marTop w:val="0"/>
      <w:marBottom w:val="0"/>
      <w:divBdr>
        <w:top w:val="none" w:sz="0" w:space="0" w:color="auto"/>
        <w:left w:val="none" w:sz="0" w:space="0" w:color="auto"/>
        <w:bottom w:val="none" w:sz="0" w:space="0" w:color="auto"/>
        <w:right w:val="none" w:sz="0" w:space="0" w:color="auto"/>
      </w:divBdr>
    </w:div>
    <w:div w:id="21398360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5.xml"/><Relationship Id="rId18" Type="http://schemas.openxmlformats.org/officeDocument/2006/relationships/chart" Target="charts/chart10.xml"/><Relationship Id="rId26" Type="http://schemas.openxmlformats.org/officeDocument/2006/relationships/chart" Target="charts/chart15.xml"/><Relationship Id="rId39" Type="http://schemas.openxmlformats.org/officeDocument/2006/relationships/hyperlink" Target="https://krasnoyarsk.cian.ru/zhiloy-kompleks-plodovoyagodnyy-krasnoyarsk-855827/" TargetMode="External"/><Relationship Id="rId21" Type="http://schemas.openxmlformats.org/officeDocument/2006/relationships/hyperlink" Target="consultantplus://offline/ref=D0542762E8EE25155190F2DDB033FDD34F59685D6FAD5C797E7BE38A487F7BEBD16BD4108DCE1885DBB5DCBC33MF32D" TargetMode="External"/><Relationship Id="rId34" Type="http://schemas.openxmlformats.org/officeDocument/2006/relationships/chart" Target="charts/chart22.xml"/><Relationship Id="rId42" Type="http://schemas.openxmlformats.org/officeDocument/2006/relationships/hyperlink" Target="consultantplus://offline/ref=9446960843D9B178BC9560EBEB9B98020AE3737744048EF29067F8A3636B08F7428C0D770439B7BF0080014536E18ECF11C916C63435F225v3k0H" TargetMode="External"/><Relationship Id="rId47" Type="http://schemas.openxmlformats.org/officeDocument/2006/relationships/customXml" Target="../customXml/item3.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chart" Target="charts/chart8.xml"/><Relationship Id="rId29" Type="http://schemas.openxmlformats.org/officeDocument/2006/relationships/hyperlink" Target="javascript:IInfo('indicator14_20.1.1.4');"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3.xml"/><Relationship Id="rId24" Type="http://schemas.openxmlformats.org/officeDocument/2006/relationships/chart" Target="charts/chart13.xml"/><Relationship Id="rId32" Type="http://schemas.openxmlformats.org/officeDocument/2006/relationships/chart" Target="charts/chart20.xml"/><Relationship Id="rId37" Type="http://schemas.openxmlformats.org/officeDocument/2006/relationships/hyperlink" Target="javascript:IInfo('indicator7_12.13.1');" TargetMode="External"/><Relationship Id="rId40" Type="http://schemas.openxmlformats.org/officeDocument/2006/relationships/hyperlink" Target="https://krasnoyarsk.cian.ru/zhiloy-kompleks-yasnyy-krasnoyarsk-43634/" TargetMode="External"/><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chart" Target="charts/chart7.xml"/><Relationship Id="rId23" Type="http://schemas.openxmlformats.org/officeDocument/2006/relationships/hyperlink" Target="consultantplus://offline/ref=D0542762E8EE25155190F2DDB033FDD34F58695D6BAA5C797E7BE38A487F7BEBD16BD4108DCE1885DBB5DCBC33MF32D" TargetMode="External"/><Relationship Id="rId28" Type="http://schemas.openxmlformats.org/officeDocument/2006/relationships/chart" Target="charts/chart17.xml"/><Relationship Id="rId36" Type="http://schemas.openxmlformats.org/officeDocument/2006/relationships/chart" Target="charts/chart24.xml"/><Relationship Id="rId10" Type="http://schemas.openxmlformats.org/officeDocument/2006/relationships/chart" Target="charts/chart2.xml"/><Relationship Id="rId19" Type="http://schemas.openxmlformats.org/officeDocument/2006/relationships/chart" Target="charts/chart11.xml"/><Relationship Id="rId31" Type="http://schemas.openxmlformats.org/officeDocument/2006/relationships/chart" Target="charts/chart19.xml"/><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chart" Target="charts/chart1.xml"/><Relationship Id="rId14" Type="http://schemas.openxmlformats.org/officeDocument/2006/relationships/chart" Target="charts/chart6.xml"/><Relationship Id="rId22" Type="http://schemas.openxmlformats.org/officeDocument/2006/relationships/hyperlink" Target="consultantplus://offline/ref=D0542762E8EE25155190F2DDB033FDD34F59685D6FAD5C797E7BE38A487F7BEBD16BD4108DCE1885DBB5DCBC33MF32D" TargetMode="External"/><Relationship Id="rId27" Type="http://schemas.openxmlformats.org/officeDocument/2006/relationships/chart" Target="charts/chart16.xml"/><Relationship Id="rId30" Type="http://schemas.openxmlformats.org/officeDocument/2006/relationships/chart" Target="charts/chart18.xml"/><Relationship Id="rId35" Type="http://schemas.openxmlformats.org/officeDocument/2006/relationships/chart" Target="charts/chart23.xml"/><Relationship Id="rId43" Type="http://schemas.openxmlformats.org/officeDocument/2006/relationships/footer" Target="footer1.xml"/><Relationship Id="rId48" Type="http://schemas.openxmlformats.org/officeDocument/2006/relationships/customXml" Target="../customXml/item4.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chart" Target="charts/chart4.xml"/><Relationship Id="rId17" Type="http://schemas.openxmlformats.org/officeDocument/2006/relationships/chart" Target="charts/chart9.xml"/><Relationship Id="rId25" Type="http://schemas.openxmlformats.org/officeDocument/2006/relationships/chart" Target="charts/chart14.xml"/><Relationship Id="rId33" Type="http://schemas.openxmlformats.org/officeDocument/2006/relationships/chart" Target="charts/chart21.xml"/><Relationship Id="rId38" Type="http://schemas.openxmlformats.org/officeDocument/2006/relationships/hyperlink" Target="https://krasnoyarsk.cian.ru/zhiloy-kompleks-sitirayon-novyy-akademgorodok-krasnoyarsk-35540/" TargetMode="External"/><Relationship Id="rId46" Type="http://schemas.openxmlformats.org/officeDocument/2006/relationships/customXml" Target="../customXml/item2.xml"/><Relationship Id="rId20" Type="http://schemas.openxmlformats.org/officeDocument/2006/relationships/chart" Target="charts/chart12.xml"/><Relationship Id="rId41" Type="http://schemas.openxmlformats.org/officeDocument/2006/relationships/hyperlink" Target="https://krasnoyarsk.cian.ru/zhiloy-kompleks-barbaris-krasnoyarsk-2954469/"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11.xlsx"/><Relationship Id="rId1" Type="http://schemas.openxmlformats.org/officeDocument/2006/relationships/themeOverride" Target="../theme/themeOverride1.xml"/></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Worksheet13.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Excel_Worksheet14.xlsx"/></Relationships>
</file>

<file path=word/charts/_rels/chart15.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16.xml.rels><?xml version="1.0" encoding="UTF-8" standalone="yes"?>
<Relationships xmlns="http://schemas.openxmlformats.org/package/2006/relationships"><Relationship Id="rId2" Type="http://schemas.openxmlformats.org/officeDocument/2006/relationships/package" Target="../embeddings/Microsoft_Excel_Worksheet15.xlsx"/><Relationship Id="rId1" Type="http://schemas.openxmlformats.org/officeDocument/2006/relationships/themeOverride" Target="../theme/themeOverride2.xml"/></Relationships>
</file>

<file path=word/charts/_rels/chart17.xml.rels><?xml version="1.0" encoding="UTF-8" standalone="yes"?>
<Relationships xmlns="http://schemas.openxmlformats.org/package/2006/relationships"><Relationship Id="rId1" Type="http://schemas.openxmlformats.org/officeDocument/2006/relationships/package" Target="../embeddings/Microsoft_Excel_Worksheet16.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Microsoft_Excel_Worksheet17.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Microsoft_Excel_Worksheet18.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20.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19.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Microsoft_Excel_Worksheet20.xlsx"/></Relationships>
</file>

<file path=word/charts/_rels/chart22.xml.rels><?xml version="1.0" encoding="UTF-8" standalone="yes"?>
<Relationships xmlns="http://schemas.openxmlformats.org/package/2006/relationships"><Relationship Id="rId2" Type="http://schemas.openxmlformats.org/officeDocument/2006/relationships/package" Target="../embeddings/Microsoft_Excel_Worksheet21.xlsx"/><Relationship Id="rId1" Type="http://schemas.openxmlformats.org/officeDocument/2006/relationships/themeOverride" Target="../theme/themeOverride3.xml"/></Relationships>
</file>

<file path=word/charts/_rels/chart23.xml.rels><?xml version="1.0" encoding="UTF-8" standalone="yes"?>
<Relationships xmlns="http://schemas.openxmlformats.org/package/2006/relationships"><Relationship Id="rId1" Type="http://schemas.openxmlformats.org/officeDocument/2006/relationships/package" Target="../embeddings/Microsoft_Excel_Worksheet22.xlsx"/></Relationships>
</file>

<file path=word/charts/_rels/chart24.xml.rels><?xml version="1.0" encoding="UTF-8" standalone="yes"?>
<Relationships xmlns="http://schemas.openxmlformats.org/package/2006/relationships"><Relationship Id="rId2" Type="http://schemas.openxmlformats.org/officeDocument/2006/relationships/package" Target="../embeddings/Microsoft_Excel_Worksheet23.xlsx"/><Relationship Id="rId1" Type="http://schemas.openxmlformats.org/officeDocument/2006/relationships/themeOverride" Target="../theme/themeOverride4.xml"/></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919734632101468"/>
          <c:y val="8.5870233962690154E-2"/>
          <c:w val="0.8212384396156488"/>
          <c:h val="0.58583392129747225"/>
        </c:manualLayout>
      </c:layout>
      <c:barChart>
        <c:barDir val="col"/>
        <c:grouping val="clustered"/>
        <c:varyColors val="0"/>
        <c:ser>
          <c:idx val="0"/>
          <c:order val="0"/>
          <c:tx>
            <c:v>объем отгруженных товаров</c:v>
          </c:tx>
          <c:spPr>
            <a:solidFill>
              <a:srgbClr val="00B0F0"/>
            </a:solidFill>
            <a:ln w="11959">
              <a:noFill/>
              <a:prstDash val="solid"/>
            </a:ln>
            <a:scene3d>
              <a:camera prst="orthographicFront"/>
              <a:lightRig rig="threePt" dir="t"/>
            </a:scene3d>
            <a:sp3d>
              <a:bevelT/>
            </a:sp3d>
          </c:spPr>
          <c:invertIfNegative val="0"/>
          <c:dPt>
            <c:idx val="3"/>
            <c:invertIfNegative val="0"/>
            <c:bubble3D val="0"/>
            <c:spPr>
              <a:solidFill>
                <a:srgbClr val="FFCC00"/>
              </a:solidFill>
              <a:ln w="11959">
                <a:noFill/>
                <a:prstDash val="solid"/>
              </a:ln>
              <a:scene3d>
                <a:camera prst="orthographicFront"/>
                <a:lightRig rig="threePt" dir="t"/>
              </a:scene3d>
              <a:sp3d>
                <a:bevelT/>
              </a:sp3d>
            </c:spPr>
          </c:dPt>
          <c:dPt>
            <c:idx val="4"/>
            <c:invertIfNegative val="0"/>
            <c:bubble3D val="0"/>
            <c:spPr>
              <a:solidFill>
                <a:srgbClr val="FFCC00"/>
              </a:solidFill>
              <a:ln w="11959">
                <a:noFill/>
                <a:prstDash val="solid"/>
              </a:ln>
              <a:scene3d>
                <a:camera prst="orthographicFront"/>
                <a:lightRig rig="threePt" dir="t"/>
              </a:scene3d>
              <a:sp3d>
                <a:bevelT/>
              </a:sp3d>
            </c:spPr>
          </c:dPt>
          <c:dPt>
            <c:idx val="5"/>
            <c:invertIfNegative val="0"/>
            <c:bubble3D val="0"/>
            <c:spPr>
              <a:solidFill>
                <a:srgbClr val="FFCC00"/>
              </a:solidFill>
              <a:ln w="11959">
                <a:noFill/>
                <a:prstDash val="solid"/>
              </a:ln>
              <a:scene3d>
                <a:camera prst="orthographicFront"/>
                <a:lightRig rig="threePt" dir="t"/>
              </a:scene3d>
              <a:sp3d>
                <a:bevelT/>
              </a:sp3d>
            </c:spPr>
          </c:dPt>
          <c:cat>
            <c:numRef>
              <c:f>Лист5!$A$5:$A$10</c:f>
              <c:numCache>
                <c:formatCode>General</c:formatCode>
                <c:ptCount val="6"/>
                <c:pt idx="0">
                  <c:v>2019</c:v>
                </c:pt>
                <c:pt idx="1">
                  <c:v>2020</c:v>
                </c:pt>
                <c:pt idx="2">
                  <c:v>2021</c:v>
                </c:pt>
                <c:pt idx="3">
                  <c:v>2022</c:v>
                </c:pt>
                <c:pt idx="4">
                  <c:v>2023</c:v>
                </c:pt>
                <c:pt idx="5">
                  <c:v>2024</c:v>
                </c:pt>
              </c:numCache>
            </c:numRef>
          </c:cat>
          <c:val>
            <c:numRef>
              <c:f>Лист5!$B$5:$B$10</c:f>
              <c:numCache>
                <c:formatCode>General</c:formatCode>
                <c:ptCount val="6"/>
                <c:pt idx="0">
                  <c:v>411.3</c:v>
                </c:pt>
                <c:pt idx="1">
                  <c:v>502.3</c:v>
                </c:pt>
                <c:pt idx="2" formatCode="0.0">
                  <c:v>587.20000000000005</c:v>
                </c:pt>
                <c:pt idx="3">
                  <c:v>533.20000000000005</c:v>
                </c:pt>
                <c:pt idx="4" formatCode="0.0">
                  <c:v>543.4</c:v>
                </c:pt>
                <c:pt idx="5" formatCode="0.0">
                  <c:v>555</c:v>
                </c:pt>
              </c:numCache>
            </c:numRef>
          </c:val>
        </c:ser>
        <c:ser>
          <c:idx val="4"/>
          <c:order val="1"/>
          <c:tx>
            <c:v>прогнозные значения, I вариант</c:v>
          </c:tx>
          <c:spPr>
            <a:solidFill>
              <a:srgbClr val="FFCC00"/>
            </a:solidFill>
            <a:ln w="11959">
              <a:noFill/>
              <a:prstDash val="solid"/>
            </a:ln>
            <a:scene3d>
              <a:camera prst="orthographicFront"/>
              <a:lightRig rig="threePt" dir="t"/>
            </a:scene3d>
            <a:sp3d>
              <a:bevelT/>
            </a:sp3d>
          </c:spPr>
          <c:invertIfNegative val="0"/>
          <c:dLbls>
            <c:spPr>
              <a:noFill/>
              <a:ln w="23917">
                <a:noFill/>
              </a:ln>
            </c:spPr>
            <c:showLegendKey val="0"/>
            <c:showVal val="1"/>
            <c:showCatName val="0"/>
            <c:showSerName val="0"/>
            <c:showPercent val="0"/>
            <c:showBubbleSize val="0"/>
            <c:showLeaderLines val="0"/>
          </c:dLbls>
          <c:val>
            <c:numLit>
              <c:formatCode>General</c:formatCode>
              <c:ptCount val="1"/>
              <c:pt idx="0">
                <c:v>1</c:v>
              </c:pt>
            </c:numLit>
          </c:val>
        </c:ser>
        <c:ser>
          <c:idx val="1"/>
          <c:order val="2"/>
          <c:tx>
            <c:v>прогнозные значения, II вариант</c:v>
          </c:tx>
          <c:spPr>
            <a:solidFill>
              <a:srgbClr val="00B050"/>
            </a:solidFill>
            <a:ln w="11959">
              <a:noFill/>
              <a:prstDash val="solid"/>
            </a:ln>
            <a:scene3d>
              <a:camera prst="orthographicFront"/>
              <a:lightRig rig="threePt" dir="t"/>
            </a:scene3d>
            <a:sp3d>
              <a:bevelT/>
            </a:sp3d>
          </c:spPr>
          <c:invertIfNegative val="0"/>
          <c:cat>
            <c:numRef>
              <c:f>Лист5!$A$5:$A$10</c:f>
              <c:numCache>
                <c:formatCode>General</c:formatCode>
                <c:ptCount val="6"/>
                <c:pt idx="0">
                  <c:v>2019</c:v>
                </c:pt>
                <c:pt idx="1">
                  <c:v>2020</c:v>
                </c:pt>
                <c:pt idx="2">
                  <c:v>2021</c:v>
                </c:pt>
                <c:pt idx="3">
                  <c:v>2022</c:v>
                </c:pt>
                <c:pt idx="4">
                  <c:v>2023</c:v>
                </c:pt>
                <c:pt idx="5">
                  <c:v>2024</c:v>
                </c:pt>
              </c:numCache>
            </c:numRef>
          </c:cat>
          <c:val>
            <c:numRef>
              <c:f>Лист5!$C$5:$C$10</c:f>
              <c:numCache>
                <c:formatCode>General</c:formatCode>
                <c:ptCount val="6"/>
                <c:pt idx="3" formatCode="0.0">
                  <c:v>577.95000000000005</c:v>
                </c:pt>
                <c:pt idx="4" formatCode="0.0">
                  <c:v>600.6</c:v>
                </c:pt>
                <c:pt idx="5">
                  <c:v>629.1</c:v>
                </c:pt>
              </c:numCache>
            </c:numRef>
          </c:val>
        </c:ser>
        <c:dLbls>
          <c:showLegendKey val="0"/>
          <c:showVal val="1"/>
          <c:showCatName val="0"/>
          <c:showSerName val="0"/>
          <c:showPercent val="0"/>
          <c:showBubbleSize val="0"/>
        </c:dLbls>
        <c:gapWidth val="10"/>
        <c:overlap val="55"/>
        <c:axId val="193058304"/>
        <c:axId val="196287232"/>
      </c:barChart>
      <c:lineChart>
        <c:grouping val="standard"/>
        <c:varyColors val="0"/>
        <c:ser>
          <c:idx val="2"/>
          <c:order val="3"/>
          <c:tx>
            <c:v>индекс промышленного производства, I вариант</c:v>
          </c:tx>
          <c:spPr>
            <a:ln w="24257">
              <a:solidFill>
                <a:srgbClr val="002060"/>
              </a:solidFill>
              <a:prstDash val="solid"/>
            </a:ln>
          </c:spPr>
          <c:marker>
            <c:symbol val="triangle"/>
            <c:size val="5"/>
            <c:spPr>
              <a:solidFill>
                <a:srgbClr val="002060"/>
              </a:solidFill>
              <a:ln>
                <a:solidFill>
                  <a:srgbClr val="002060"/>
                </a:solidFill>
                <a:prstDash val="solid"/>
              </a:ln>
              <a:scene3d>
                <a:camera prst="orthographicFront"/>
                <a:lightRig rig="threePt" dir="t"/>
              </a:scene3d>
              <a:sp3d>
                <a:bevelT/>
              </a:sp3d>
            </c:spPr>
          </c:marker>
          <c:dLbls>
            <c:dLbl>
              <c:idx val="0"/>
              <c:layout>
                <c:manualLayout>
                  <c:x val="-4.1951913201485273E-2"/>
                  <c:y val="3.7408316479145019E-2"/>
                </c:manualLayout>
              </c:layout>
              <c:dLblPos val="r"/>
              <c:showLegendKey val="0"/>
              <c:showVal val="1"/>
              <c:showCatName val="0"/>
              <c:showSerName val="0"/>
              <c:showPercent val="0"/>
              <c:showBubbleSize val="0"/>
            </c:dLbl>
            <c:dLbl>
              <c:idx val="1"/>
              <c:layout>
                <c:manualLayout>
                  <c:x val="-4.3626710670277874E-2"/>
                  <c:y val="4.5203226114954254E-2"/>
                </c:manualLayout>
              </c:layout>
              <c:dLblPos val="r"/>
              <c:showLegendKey val="0"/>
              <c:showVal val="1"/>
              <c:showCatName val="0"/>
              <c:showSerName val="0"/>
              <c:showPercent val="0"/>
              <c:showBubbleSize val="0"/>
            </c:dLbl>
            <c:dLbl>
              <c:idx val="2"/>
              <c:layout>
                <c:manualLayout>
                  <c:x val="-4.5395777701700821E-2"/>
                  <c:y val="4.0944592669717846E-2"/>
                </c:manualLayout>
              </c:layout>
              <c:dLblPos val="r"/>
              <c:showLegendKey val="0"/>
              <c:showVal val="1"/>
              <c:showCatName val="0"/>
              <c:showSerName val="0"/>
              <c:showPercent val="0"/>
              <c:showBubbleSize val="0"/>
            </c:dLbl>
            <c:dLbl>
              <c:idx val="3"/>
              <c:layout>
                <c:manualLayout>
                  <c:x val="-3.6380463831542698E-2"/>
                  <c:y val="3.4796773885045748E-2"/>
                </c:manualLayout>
              </c:layout>
              <c:dLblPos val="r"/>
              <c:showLegendKey val="0"/>
              <c:showVal val="1"/>
              <c:showCatName val="0"/>
              <c:showSerName val="0"/>
              <c:showPercent val="0"/>
              <c:showBubbleSize val="0"/>
            </c:dLbl>
            <c:dLbl>
              <c:idx val="4"/>
              <c:layout>
                <c:manualLayout>
                  <c:x val="-4.0979938377268058E-2"/>
                  <c:y val="3.289762333427361E-2"/>
                </c:manualLayout>
              </c:layout>
              <c:dLblPos val="r"/>
              <c:showLegendKey val="0"/>
              <c:showVal val="1"/>
              <c:showCatName val="0"/>
              <c:showSerName val="0"/>
              <c:showPercent val="0"/>
              <c:showBubbleSize val="0"/>
            </c:dLbl>
            <c:dLbl>
              <c:idx val="5"/>
              <c:layout>
                <c:manualLayout>
                  <c:x val="-3.9536043784935609E-2"/>
                  <c:y val="3.4374036578761168E-2"/>
                </c:manualLayout>
              </c:layout>
              <c:dLblPos val="r"/>
              <c:showLegendKey val="0"/>
              <c:showVal val="1"/>
              <c:showCatName val="0"/>
              <c:showSerName val="0"/>
              <c:showPercent val="0"/>
              <c:showBubbleSize val="0"/>
            </c:dLbl>
            <c:spPr>
              <a:noFill/>
              <a:ln w="23917">
                <a:noFill/>
              </a:ln>
            </c:spPr>
            <c:showLegendKey val="0"/>
            <c:showVal val="1"/>
            <c:showCatName val="0"/>
            <c:showSerName val="0"/>
            <c:showPercent val="0"/>
            <c:showBubbleSize val="0"/>
            <c:showLeaderLines val="0"/>
          </c:dLbls>
          <c:cat>
            <c:numRef>
              <c:f>Лист5!$A$5:$A$10</c:f>
              <c:numCache>
                <c:formatCode>General</c:formatCode>
                <c:ptCount val="6"/>
                <c:pt idx="0">
                  <c:v>2019</c:v>
                </c:pt>
                <c:pt idx="1">
                  <c:v>2020</c:v>
                </c:pt>
                <c:pt idx="2">
                  <c:v>2021</c:v>
                </c:pt>
                <c:pt idx="3">
                  <c:v>2022</c:v>
                </c:pt>
                <c:pt idx="4">
                  <c:v>2023</c:v>
                </c:pt>
                <c:pt idx="5">
                  <c:v>2024</c:v>
                </c:pt>
              </c:numCache>
            </c:numRef>
          </c:cat>
          <c:val>
            <c:numRef>
              <c:f>Лист5!$E$5:$E$10</c:f>
              <c:numCache>
                <c:formatCode>0.0</c:formatCode>
                <c:ptCount val="6"/>
                <c:pt idx="0">
                  <c:v>101.9</c:v>
                </c:pt>
                <c:pt idx="1">
                  <c:v>95</c:v>
                </c:pt>
                <c:pt idx="2">
                  <c:v>101</c:v>
                </c:pt>
                <c:pt idx="3">
                  <c:v>100.5</c:v>
                </c:pt>
                <c:pt idx="4">
                  <c:v>101</c:v>
                </c:pt>
                <c:pt idx="5">
                  <c:v>101.1</c:v>
                </c:pt>
              </c:numCache>
            </c:numRef>
          </c:val>
          <c:smooth val="0"/>
        </c:ser>
        <c:ser>
          <c:idx val="3"/>
          <c:order val="4"/>
          <c:tx>
            <c:v>индекс промышленного производства, II вариант</c:v>
          </c:tx>
          <c:spPr>
            <a:ln w="23917">
              <a:solidFill>
                <a:srgbClr val="996600"/>
              </a:solidFill>
              <a:prstDash val="solid"/>
            </a:ln>
          </c:spPr>
          <c:marker>
            <c:symbol val="square"/>
            <c:size val="5"/>
            <c:spPr>
              <a:solidFill>
                <a:srgbClr val="996600"/>
              </a:solidFill>
              <a:ln>
                <a:solidFill>
                  <a:srgbClr val="996600"/>
                </a:solidFill>
                <a:prstDash val="solid"/>
              </a:ln>
              <a:scene3d>
                <a:camera prst="orthographicFront"/>
                <a:lightRig rig="threePt" dir="t"/>
              </a:scene3d>
              <a:sp3d>
                <a:bevelT/>
              </a:sp3d>
            </c:spPr>
          </c:marker>
          <c:dLbls>
            <c:dLbl>
              <c:idx val="2"/>
              <c:layout>
                <c:manualLayout>
                  <c:x val="-1.23601721710065E-2"/>
                  <c:y val="-3.7676988363630252E-2"/>
                </c:manualLayout>
              </c:layout>
              <c:dLblPos val="r"/>
              <c:showLegendKey val="0"/>
              <c:showVal val="1"/>
              <c:showCatName val="0"/>
              <c:showSerName val="0"/>
              <c:showPercent val="0"/>
              <c:showBubbleSize val="0"/>
            </c:dLbl>
            <c:dLbl>
              <c:idx val="3"/>
              <c:layout>
                <c:manualLayout>
                  <c:x val="-3.4240267035892412E-2"/>
                  <c:y val="-4.0257967754030913E-2"/>
                </c:manualLayout>
              </c:layout>
              <c:dLblPos val="r"/>
              <c:showLegendKey val="0"/>
              <c:showVal val="1"/>
              <c:showCatName val="0"/>
              <c:showSerName val="0"/>
              <c:showPercent val="0"/>
              <c:showBubbleSize val="0"/>
            </c:dLbl>
            <c:dLbl>
              <c:idx val="4"/>
              <c:layout>
                <c:manualLayout>
                  <c:x val="-3.6074833452213143E-2"/>
                  <c:y val="-4.0321559805024394E-2"/>
                </c:manualLayout>
              </c:layout>
              <c:dLblPos val="r"/>
              <c:showLegendKey val="0"/>
              <c:showVal val="1"/>
              <c:showCatName val="0"/>
              <c:showSerName val="0"/>
              <c:showPercent val="0"/>
              <c:showBubbleSize val="0"/>
            </c:dLbl>
            <c:dLbl>
              <c:idx val="5"/>
              <c:layout>
                <c:manualLayout>
                  <c:x val="-3.3339393854631402E-2"/>
                  <c:y val="-3.564424446944163E-2"/>
                </c:manualLayout>
              </c:layout>
              <c:dLblPos val="r"/>
              <c:showLegendKey val="0"/>
              <c:showVal val="1"/>
              <c:showCatName val="0"/>
              <c:showSerName val="0"/>
              <c:showPercent val="0"/>
              <c:showBubbleSize val="0"/>
            </c:dLbl>
            <c:spPr>
              <a:noFill/>
              <a:ln w="23917">
                <a:noFill/>
              </a:ln>
            </c:spPr>
            <c:showLegendKey val="0"/>
            <c:showVal val="1"/>
            <c:showCatName val="0"/>
            <c:showSerName val="0"/>
            <c:showPercent val="0"/>
            <c:showBubbleSize val="0"/>
            <c:showLeaderLines val="0"/>
          </c:dLbls>
          <c:cat>
            <c:numRef>
              <c:f>Лист5!$A$5:$A$10</c:f>
              <c:numCache>
                <c:formatCode>General</c:formatCode>
                <c:ptCount val="6"/>
                <c:pt idx="0">
                  <c:v>2019</c:v>
                </c:pt>
                <c:pt idx="1">
                  <c:v>2020</c:v>
                </c:pt>
                <c:pt idx="2">
                  <c:v>2021</c:v>
                </c:pt>
                <c:pt idx="3">
                  <c:v>2022</c:v>
                </c:pt>
                <c:pt idx="4">
                  <c:v>2023</c:v>
                </c:pt>
                <c:pt idx="5">
                  <c:v>2024</c:v>
                </c:pt>
              </c:numCache>
            </c:numRef>
          </c:cat>
          <c:val>
            <c:numRef>
              <c:f>Лист5!$F$5:$F$10</c:f>
              <c:numCache>
                <c:formatCode>General</c:formatCode>
                <c:ptCount val="6"/>
                <c:pt idx="3" formatCode="0.0">
                  <c:v>102</c:v>
                </c:pt>
                <c:pt idx="4" formatCode="0.0">
                  <c:v>102.2</c:v>
                </c:pt>
                <c:pt idx="5" formatCode="0.0">
                  <c:v>102.2</c:v>
                </c:pt>
              </c:numCache>
            </c:numRef>
          </c:val>
          <c:smooth val="0"/>
        </c:ser>
        <c:dLbls>
          <c:showLegendKey val="0"/>
          <c:showVal val="1"/>
          <c:showCatName val="0"/>
          <c:showSerName val="0"/>
          <c:showPercent val="0"/>
          <c:showBubbleSize val="0"/>
        </c:dLbls>
        <c:marker val="1"/>
        <c:smooth val="0"/>
        <c:axId val="193058816"/>
        <c:axId val="196287808"/>
      </c:lineChart>
      <c:catAx>
        <c:axId val="193058304"/>
        <c:scaling>
          <c:orientation val="minMax"/>
        </c:scaling>
        <c:delete val="0"/>
        <c:axPos val="b"/>
        <c:numFmt formatCode="General" sourceLinked="1"/>
        <c:majorTickMark val="in"/>
        <c:minorTickMark val="none"/>
        <c:tickLblPos val="nextTo"/>
        <c:spPr>
          <a:ln w="2990">
            <a:solidFill>
              <a:srgbClr val="000000"/>
            </a:solidFill>
            <a:prstDash val="solid"/>
          </a:ln>
        </c:spPr>
        <c:txPr>
          <a:bodyPr rot="0" vert="horz"/>
          <a:lstStyle/>
          <a:p>
            <a:pPr>
              <a:defRPr/>
            </a:pPr>
            <a:endParaRPr lang="ru-RU"/>
          </a:p>
        </c:txPr>
        <c:crossAx val="196287232"/>
        <c:crosses val="autoZero"/>
        <c:auto val="1"/>
        <c:lblAlgn val="ctr"/>
        <c:lblOffset val="100"/>
        <c:tickLblSkip val="1"/>
        <c:tickMarkSkip val="1"/>
        <c:noMultiLvlLbl val="0"/>
      </c:catAx>
      <c:valAx>
        <c:axId val="196287232"/>
        <c:scaling>
          <c:orientation val="minMax"/>
          <c:max val="900"/>
          <c:min val="300"/>
        </c:scaling>
        <c:delete val="0"/>
        <c:axPos val="l"/>
        <c:title>
          <c:tx>
            <c:rich>
              <a:bodyPr rot="-60000" vert="horz"/>
              <a:lstStyle/>
              <a:p>
                <a:pPr algn="ctr">
                  <a:defRPr/>
                </a:pPr>
                <a:r>
                  <a:rPr lang="ru-RU"/>
                  <a:t>млрд руб.</a:t>
                </a:r>
              </a:p>
            </c:rich>
          </c:tx>
          <c:layout>
            <c:manualLayout>
              <c:xMode val="edge"/>
              <c:yMode val="edge"/>
              <c:x val="2.1796266882948646E-2"/>
              <c:y val="0"/>
            </c:manualLayout>
          </c:layout>
          <c:overlay val="0"/>
          <c:spPr>
            <a:noFill/>
            <a:ln w="23917">
              <a:noFill/>
            </a:ln>
          </c:spPr>
        </c:title>
        <c:numFmt formatCode="General" sourceLinked="1"/>
        <c:majorTickMark val="in"/>
        <c:minorTickMark val="none"/>
        <c:tickLblPos val="nextTo"/>
        <c:spPr>
          <a:ln w="2990">
            <a:solidFill>
              <a:srgbClr val="000000"/>
            </a:solidFill>
            <a:prstDash val="solid"/>
          </a:ln>
        </c:spPr>
        <c:txPr>
          <a:bodyPr rot="0" vert="horz"/>
          <a:lstStyle/>
          <a:p>
            <a:pPr>
              <a:defRPr/>
            </a:pPr>
            <a:endParaRPr lang="ru-RU"/>
          </a:p>
        </c:txPr>
        <c:crossAx val="193058304"/>
        <c:crosses val="autoZero"/>
        <c:crossBetween val="between"/>
        <c:majorUnit val="100"/>
      </c:valAx>
      <c:catAx>
        <c:axId val="193058816"/>
        <c:scaling>
          <c:orientation val="minMax"/>
        </c:scaling>
        <c:delete val="1"/>
        <c:axPos val="b"/>
        <c:title>
          <c:tx>
            <c:rich>
              <a:bodyPr/>
              <a:lstStyle/>
              <a:p>
                <a:pPr>
                  <a:defRPr/>
                </a:pPr>
                <a:r>
                  <a:rPr lang="ru-RU"/>
                  <a:t>%</a:t>
                </a:r>
              </a:p>
            </c:rich>
          </c:tx>
          <c:layout>
            <c:manualLayout>
              <c:xMode val="edge"/>
              <c:yMode val="edge"/>
              <c:x val="0.93903247183565275"/>
              <c:y val="0"/>
            </c:manualLayout>
          </c:layout>
          <c:overlay val="0"/>
          <c:spPr>
            <a:noFill/>
            <a:ln w="23917">
              <a:noFill/>
            </a:ln>
          </c:spPr>
        </c:title>
        <c:numFmt formatCode="General" sourceLinked="1"/>
        <c:majorTickMark val="out"/>
        <c:minorTickMark val="none"/>
        <c:tickLblPos val="none"/>
        <c:crossAx val="196287808"/>
        <c:crosses val="autoZero"/>
        <c:auto val="1"/>
        <c:lblAlgn val="ctr"/>
        <c:lblOffset val="100"/>
        <c:noMultiLvlLbl val="0"/>
      </c:catAx>
      <c:valAx>
        <c:axId val="196287808"/>
        <c:scaling>
          <c:orientation val="minMax"/>
          <c:max val="105"/>
          <c:min val="70"/>
        </c:scaling>
        <c:delete val="0"/>
        <c:axPos val="r"/>
        <c:numFmt formatCode="0" sourceLinked="0"/>
        <c:majorTickMark val="in"/>
        <c:minorTickMark val="none"/>
        <c:tickLblPos val="nextTo"/>
        <c:spPr>
          <a:ln w="2990">
            <a:solidFill>
              <a:srgbClr val="000000"/>
            </a:solidFill>
            <a:prstDash val="solid"/>
          </a:ln>
        </c:spPr>
        <c:txPr>
          <a:bodyPr rot="0" vert="horz"/>
          <a:lstStyle/>
          <a:p>
            <a:pPr>
              <a:defRPr/>
            </a:pPr>
            <a:endParaRPr lang="ru-RU"/>
          </a:p>
        </c:txPr>
        <c:crossAx val="193058816"/>
        <c:crosses val="max"/>
        <c:crossBetween val="between"/>
        <c:majorUnit val="5"/>
      </c:valAx>
      <c:spPr>
        <a:ln>
          <a:noFill/>
        </a:ln>
      </c:spPr>
    </c:plotArea>
    <c:legend>
      <c:legendPos val="r"/>
      <c:layout>
        <c:manualLayout>
          <c:xMode val="edge"/>
          <c:yMode val="edge"/>
          <c:x val="0.15405018222989503"/>
          <c:y val="0.7467023352850124"/>
          <c:w val="0.744525540676235"/>
          <c:h val="0.22819637929874151"/>
        </c:manualLayout>
      </c:layout>
      <c:overlay val="0"/>
      <c:spPr>
        <a:noFill/>
        <a:ln w="23917">
          <a:noFill/>
        </a:ln>
      </c:spPr>
      <c:txPr>
        <a:bodyPr/>
        <a:lstStyle/>
        <a:p>
          <a:pPr>
            <a:defRPr sz="800"/>
          </a:pPr>
          <a:endParaRPr lang="ru-RU"/>
        </a:p>
      </c:txPr>
    </c:legend>
    <c:plotVisOnly val="1"/>
    <c:dispBlanksAs val="gap"/>
    <c:showDLblsOverMax val="0"/>
  </c:chart>
  <c:spPr>
    <a:solidFill>
      <a:schemeClr val="bg1"/>
    </a:solidFill>
    <a:ln>
      <a:noFill/>
    </a:ln>
  </c:spPr>
  <c:txPr>
    <a:bodyPr/>
    <a:lstStyle/>
    <a:p>
      <a:pPr>
        <a:defRPr sz="900" b="0" i="0" u="none" strike="noStrike" baseline="0">
          <a:solidFill>
            <a:srgbClr val="000000"/>
          </a:solidFill>
          <a:latin typeface="Times New Roman" panose="02020603050405020304" pitchFamily="18" charset="0"/>
          <a:ea typeface="Arial Cyr"/>
          <a:cs typeface="Times New Roman" panose="02020603050405020304" pitchFamily="18" charset="0"/>
        </a:defRPr>
      </a:pPr>
      <a:endParaRPr lang="ru-RU"/>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6.7253246304738223E-2"/>
          <c:y val="0.10914774362882061"/>
          <c:w val="0.87174644406562585"/>
          <c:h val="0.51802097425046534"/>
        </c:manualLayout>
      </c:layout>
      <c:barChart>
        <c:barDir val="col"/>
        <c:grouping val="clustered"/>
        <c:varyColors val="0"/>
        <c:ser>
          <c:idx val="0"/>
          <c:order val="0"/>
          <c:tx>
            <c:v>объем отгруженных товаров</c:v>
          </c:tx>
          <c:spPr>
            <a:solidFill>
              <a:srgbClr val="00B0F0"/>
            </a:solidFill>
            <a:ln w="12147">
              <a:noFill/>
              <a:prstDash val="solid"/>
            </a:ln>
            <a:scene3d>
              <a:camera prst="orthographicFront"/>
              <a:lightRig rig="threePt" dir="t"/>
            </a:scene3d>
            <a:sp3d>
              <a:bevelT/>
            </a:sp3d>
          </c:spPr>
          <c:invertIfNegative val="0"/>
          <c:dPt>
            <c:idx val="3"/>
            <c:invertIfNegative val="0"/>
            <c:bubble3D val="0"/>
            <c:spPr>
              <a:solidFill>
                <a:srgbClr val="FFCC00"/>
              </a:solidFill>
              <a:ln w="12147">
                <a:noFill/>
                <a:prstDash val="solid"/>
              </a:ln>
              <a:scene3d>
                <a:camera prst="orthographicFront"/>
                <a:lightRig rig="threePt" dir="t"/>
              </a:scene3d>
              <a:sp3d>
                <a:bevelT/>
              </a:sp3d>
            </c:spPr>
          </c:dPt>
          <c:dPt>
            <c:idx val="4"/>
            <c:invertIfNegative val="0"/>
            <c:bubble3D val="0"/>
            <c:spPr>
              <a:solidFill>
                <a:srgbClr val="FFCC00"/>
              </a:solidFill>
              <a:ln w="12147">
                <a:noFill/>
                <a:prstDash val="solid"/>
              </a:ln>
              <a:scene3d>
                <a:camera prst="orthographicFront"/>
                <a:lightRig rig="threePt" dir="t"/>
              </a:scene3d>
              <a:sp3d>
                <a:bevelT/>
              </a:sp3d>
            </c:spPr>
          </c:dPt>
          <c:dPt>
            <c:idx val="5"/>
            <c:invertIfNegative val="0"/>
            <c:bubble3D val="0"/>
            <c:spPr>
              <a:solidFill>
                <a:srgbClr val="FFCC00"/>
              </a:solidFill>
              <a:ln w="12147">
                <a:noFill/>
                <a:prstDash val="solid"/>
              </a:ln>
              <a:scene3d>
                <a:camera prst="orthographicFront"/>
                <a:lightRig rig="threePt" dir="t"/>
              </a:scene3d>
              <a:sp3d>
                <a:bevelT/>
              </a:sp3d>
            </c:spPr>
          </c:dPt>
          <c:dLbls>
            <c:dLbl>
              <c:idx val="0"/>
              <c:layout>
                <c:manualLayout>
                  <c:x val="0"/>
                  <c:y val="3.1102940326291812E-2"/>
                </c:manualLayout>
              </c:layout>
              <c:dLblPos val="outEnd"/>
              <c:showLegendKey val="0"/>
              <c:showVal val="1"/>
              <c:showCatName val="0"/>
              <c:showSerName val="0"/>
              <c:showPercent val="0"/>
              <c:showBubbleSize val="0"/>
            </c:dLbl>
            <c:dLbl>
              <c:idx val="1"/>
              <c:layout>
                <c:manualLayout>
                  <c:x val="-2.229829966906348E-3"/>
                  <c:y val="6.6168884061906094E-3"/>
                </c:manualLayout>
              </c:layout>
              <c:dLblPos val="outEnd"/>
              <c:showLegendKey val="0"/>
              <c:showVal val="1"/>
              <c:showCatName val="0"/>
              <c:showSerName val="0"/>
              <c:showPercent val="0"/>
              <c:showBubbleSize val="0"/>
            </c:dLbl>
            <c:dLbl>
              <c:idx val="2"/>
              <c:layout>
                <c:manualLayout>
                  <c:x val="0"/>
                  <c:y val="7.6079283193049504E-3"/>
                </c:manualLayout>
              </c:layout>
              <c:dLblPos val="outEnd"/>
              <c:showLegendKey val="0"/>
              <c:showVal val="1"/>
              <c:showCatName val="0"/>
              <c:showSerName val="0"/>
              <c:showPercent val="0"/>
              <c:showBubbleSize val="0"/>
            </c:dLbl>
            <c:dLbl>
              <c:idx val="3"/>
              <c:layout>
                <c:manualLayout>
                  <c:x val="-4.8594419118662795E-3"/>
                  <c:y val="9.4936511314464064E-3"/>
                </c:manualLayout>
              </c:layout>
              <c:dLblPos val="outEnd"/>
              <c:showLegendKey val="0"/>
              <c:showVal val="1"/>
              <c:showCatName val="0"/>
              <c:showSerName val="0"/>
              <c:showPercent val="0"/>
              <c:showBubbleSize val="0"/>
            </c:dLbl>
            <c:dLbl>
              <c:idx val="4"/>
              <c:layout>
                <c:manualLayout>
                  <c:x val="-2.5233112308329078E-3"/>
                  <c:y val="-2.2960913669575088E-3"/>
                </c:manualLayout>
              </c:layout>
              <c:dLblPos val="outEnd"/>
              <c:showLegendKey val="0"/>
              <c:showVal val="1"/>
              <c:showCatName val="0"/>
              <c:showSerName val="0"/>
              <c:showPercent val="0"/>
              <c:showBubbleSize val="0"/>
            </c:dLbl>
            <c:dLbl>
              <c:idx val="5"/>
              <c:layout>
                <c:manualLayout>
                  <c:x val="-2.716017405719022E-3"/>
                  <c:y val="4.8915372064978367E-3"/>
                </c:manualLayout>
              </c:layout>
              <c:dLblPos val="outEnd"/>
              <c:showLegendKey val="0"/>
              <c:showVal val="1"/>
              <c:showCatName val="0"/>
              <c:showSerName val="0"/>
              <c:showPercent val="0"/>
              <c:showBubbleSize val="0"/>
            </c:dLbl>
            <c:spPr>
              <a:noFill/>
              <a:ln w="24294">
                <a:noFill/>
              </a:ln>
            </c:spPr>
            <c:showLegendKey val="0"/>
            <c:showVal val="1"/>
            <c:showCatName val="0"/>
            <c:showSerName val="0"/>
            <c:showPercent val="0"/>
            <c:showBubbleSize val="0"/>
            <c:showLeaderLines val="0"/>
          </c:dLbls>
          <c:cat>
            <c:numRef>
              <c:f>Лист5!$A$5:$A$10</c:f>
              <c:numCache>
                <c:formatCode>General</c:formatCode>
                <c:ptCount val="6"/>
                <c:pt idx="0">
                  <c:v>2019</c:v>
                </c:pt>
                <c:pt idx="1">
                  <c:v>2020</c:v>
                </c:pt>
                <c:pt idx="2">
                  <c:v>2021</c:v>
                </c:pt>
                <c:pt idx="3">
                  <c:v>2022</c:v>
                </c:pt>
                <c:pt idx="4">
                  <c:v>2023</c:v>
                </c:pt>
                <c:pt idx="5">
                  <c:v>2024</c:v>
                </c:pt>
              </c:numCache>
            </c:numRef>
          </c:cat>
          <c:val>
            <c:numRef>
              <c:f>Лист5!$B$5:$B$10</c:f>
              <c:numCache>
                <c:formatCode>0.00</c:formatCode>
                <c:ptCount val="6"/>
                <c:pt idx="0">
                  <c:v>3.4</c:v>
                </c:pt>
                <c:pt idx="1">
                  <c:v>3.1</c:v>
                </c:pt>
                <c:pt idx="2">
                  <c:v>3.4</c:v>
                </c:pt>
                <c:pt idx="3">
                  <c:v>3.6</c:v>
                </c:pt>
                <c:pt idx="4">
                  <c:v>3.9</c:v>
                </c:pt>
                <c:pt idx="5">
                  <c:v>4.3</c:v>
                </c:pt>
              </c:numCache>
            </c:numRef>
          </c:val>
        </c:ser>
        <c:ser>
          <c:idx val="4"/>
          <c:order val="1"/>
          <c:tx>
            <c:v>прогнозные значения, I вариант</c:v>
          </c:tx>
          <c:spPr>
            <a:noFill/>
            <a:ln w="12147">
              <a:noFill/>
              <a:prstDash val="solid"/>
            </a:ln>
            <a:scene3d>
              <a:camera prst="orthographicFront"/>
              <a:lightRig rig="threePt" dir="t"/>
            </a:scene3d>
            <a:sp3d>
              <a:bevelT/>
            </a:sp3d>
          </c:spPr>
          <c:invertIfNegative val="0"/>
          <c:dLbls>
            <c:dLbl>
              <c:idx val="0"/>
              <c:delete val="1"/>
            </c:dLbl>
            <c:spPr>
              <a:noFill/>
              <a:ln w="24294">
                <a:noFill/>
              </a:ln>
            </c:spPr>
            <c:showLegendKey val="0"/>
            <c:showVal val="1"/>
            <c:showCatName val="0"/>
            <c:showSerName val="0"/>
            <c:showPercent val="0"/>
            <c:showBubbleSize val="0"/>
            <c:showLeaderLines val="0"/>
          </c:dLbls>
          <c:val>
            <c:numLit>
              <c:formatCode>General</c:formatCode>
              <c:ptCount val="1"/>
              <c:pt idx="0">
                <c:v>1</c:v>
              </c:pt>
            </c:numLit>
          </c:val>
        </c:ser>
        <c:ser>
          <c:idx val="1"/>
          <c:order val="2"/>
          <c:tx>
            <c:v>прогнозные значения, II вариант</c:v>
          </c:tx>
          <c:spPr>
            <a:solidFill>
              <a:srgbClr val="00B050"/>
            </a:solidFill>
            <a:ln w="12147">
              <a:noFill/>
              <a:prstDash val="solid"/>
            </a:ln>
            <a:scene3d>
              <a:camera prst="orthographicFront"/>
              <a:lightRig rig="threePt" dir="t"/>
            </a:scene3d>
            <a:sp3d>
              <a:bevelT/>
            </a:sp3d>
          </c:spPr>
          <c:invertIfNegative val="0"/>
          <c:dLbls>
            <c:dLbl>
              <c:idx val="3"/>
              <c:layout>
                <c:manualLayout>
                  <c:x val="1.4919187733113113E-3"/>
                  <c:y val="3.4779030999503441E-3"/>
                </c:manualLayout>
              </c:layout>
              <c:spPr>
                <a:solidFill>
                  <a:srgbClr val="FFFFFF"/>
                </a:solidFill>
                <a:ln w="24294">
                  <a:noFill/>
                </a:ln>
              </c:spPr>
              <c:txPr>
                <a:bodyPr/>
                <a:lstStyle/>
                <a:p>
                  <a:pPr>
                    <a:defRPr/>
                  </a:pPr>
                  <a:endParaRPr lang="ru-RU"/>
                </a:p>
              </c:txPr>
              <c:dLblPos val="outEnd"/>
              <c:showLegendKey val="0"/>
              <c:showVal val="1"/>
              <c:showCatName val="0"/>
              <c:showSerName val="0"/>
              <c:showPercent val="0"/>
              <c:showBubbleSize val="0"/>
            </c:dLbl>
            <c:dLbl>
              <c:idx val="4"/>
              <c:layout>
                <c:manualLayout>
                  <c:x val="-5.4396325459317588E-3"/>
                  <c:y val="3.9262254380364944E-3"/>
                </c:manualLayout>
              </c:layout>
              <c:spPr>
                <a:solidFill>
                  <a:srgbClr val="FFFFFF"/>
                </a:solidFill>
                <a:ln w="24294">
                  <a:noFill/>
                </a:ln>
              </c:spPr>
              <c:txPr>
                <a:bodyPr/>
                <a:lstStyle/>
                <a:p>
                  <a:pPr>
                    <a:defRPr/>
                  </a:pPr>
                  <a:endParaRPr lang="ru-RU"/>
                </a:p>
              </c:txPr>
              <c:dLblPos val="outEnd"/>
              <c:showLegendKey val="0"/>
              <c:showVal val="1"/>
              <c:showCatName val="0"/>
              <c:showSerName val="0"/>
              <c:showPercent val="0"/>
              <c:showBubbleSize val="0"/>
            </c:dLbl>
            <c:dLbl>
              <c:idx val="5"/>
              <c:layout>
                <c:manualLayout>
                  <c:x val="9.2704279733628343E-3"/>
                  <c:y val="1.1608633906597403E-2"/>
                </c:manualLayout>
              </c:layout>
              <c:spPr>
                <a:solidFill>
                  <a:srgbClr val="FFFFFF"/>
                </a:solidFill>
                <a:ln w="24294">
                  <a:noFill/>
                </a:ln>
              </c:spPr>
              <c:txPr>
                <a:bodyPr/>
                <a:lstStyle/>
                <a:p>
                  <a:pPr>
                    <a:defRPr/>
                  </a:pPr>
                  <a:endParaRPr lang="ru-RU"/>
                </a:p>
              </c:txPr>
              <c:dLblPos val="outEnd"/>
              <c:showLegendKey val="0"/>
              <c:showVal val="1"/>
              <c:showCatName val="0"/>
              <c:showSerName val="0"/>
              <c:showPercent val="0"/>
              <c:showBubbleSize val="0"/>
            </c:dLbl>
            <c:spPr>
              <a:noFill/>
              <a:ln w="24294">
                <a:noFill/>
              </a:ln>
            </c:spPr>
            <c:showLegendKey val="0"/>
            <c:showVal val="1"/>
            <c:showCatName val="0"/>
            <c:showSerName val="0"/>
            <c:showPercent val="0"/>
            <c:showBubbleSize val="0"/>
            <c:showLeaderLines val="0"/>
          </c:dLbls>
          <c:cat>
            <c:numRef>
              <c:f>Лист5!$A$5:$A$10</c:f>
              <c:numCache>
                <c:formatCode>General</c:formatCode>
                <c:ptCount val="6"/>
                <c:pt idx="0">
                  <c:v>2019</c:v>
                </c:pt>
                <c:pt idx="1">
                  <c:v>2020</c:v>
                </c:pt>
                <c:pt idx="2">
                  <c:v>2021</c:v>
                </c:pt>
                <c:pt idx="3">
                  <c:v>2022</c:v>
                </c:pt>
                <c:pt idx="4">
                  <c:v>2023</c:v>
                </c:pt>
                <c:pt idx="5">
                  <c:v>2024</c:v>
                </c:pt>
              </c:numCache>
            </c:numRef>
          </c:cat>
          <c:val>
            <c:numRef>
              <c:f>Лист5!$C$5:$C$10</c:f>
              <c:numCache>
                <c:formatCode>General</c:formatCode>
                <c:ptCount val="6"/>
                <c:pt idx="3" formatCode="0.00">
                  <c:v>3.7</c:v>
                </c:pt>
                <c:pt idx="4" formatCode="0.00">
                  <c:v>4</c:v>
                </c:pt>
                <c:pt idx="5" formatCode="0.00">
                  <c:v>4.4000000000000004</c:v>
                </c:pt>
              </c:numCache>
            </c:numRef>
          </c:val>
        </c:ser>
        <c:dLbls>
          <c:showLegendKey val="0"/>
          <c:showVal val="1"/>
          <c:showCatName val="0"/>
          <c:showSerName val="0"/>
          <c:showPercent val="0"/>
          <c:showBubbleSize val="0"/>
        </c:dLbls>
        <c:gapWidth val="12"/>
        <c:overlap val="52"/>
        <c:axId val="202379776"/>
        <c:axId val="437589632"/>
      </c:barChart>
      <c:lineChart>
        <c:grouping val="standard"/>
        <c:varyColors val="0"/>
        <c:ser>
          <c:idx val="2"/>
          <c:order val="3"/>
          <c:tx>
            <c:v>индекс промышленного производства, I вариант</c:v>
          </c:tx>
          <c:spPr>
            <a:ln w="24294">
              <a:solidFill>
                <a:srgbClr val="002060"/>
              </a:solidFill>
              <a:prstDash val="solid"/>
            </a:ln>
          </c:spPr>
          <c:marker>
            <c:symbol val="triangle"/>
            <c:size val="5"/>
            <c:spPr>
              <a:solidFill>
                <a:srgbClr val="000000"/>
              </a:solidFill>
              <a:ln>
                <a:solidFill>
                  <a:srgbClr val="002060"/>
                </a:solidFill>
                <a:prstDash val="solid"/>
              </a:ln>
              <a:scene3d>
                <a:camera prst="orthographicFront"/>
                <a:lightRig rig="threePt" dir="t"/>
              </a:scene3d>
              <a:sp3d>
                <a:bevelT/>
              </a:sp3d>
            </c:spPr>
          </c:marker>
          <c:dLbls>
            <c:dLbl>
              <c:idx val="0"/>
              <c:layout>
                <c:manualLayout>
                  <c:x val="-3.5886510529876639E-2"/>
                  <c:y val="-4.8556661694821174E-2"/>
                </c:manualLayout>
              </c:layout>
              <c:dLblPos val="r"/>
              <c:showLegendKey val="0"/>
              <c:showVal val="1"/>
              <c:showCatName val="0"/>
              <c:showSerName val="0"/>
              <c:showPercent val="0"/>
              <c:showBubbleSize val="0"/>
            </c:dLbl>
            <c:dLbl>
              <c:idx val="1"/>
              <c:layout>
                <c:manualLayout>
                  <c:x val="-5.5382592715215902E-2"/>
                  <c:y val="-4.6045301606021688E-2"/>
                </c:manualLayout>
              </c:layout>
              <c:dLblPos val="r"/>
              <c:showLegendKey val="0"/>
              <c:showVal val="1"/>
              <c:showCatName val="0"/>
              <c:showSerName val="0"/>
              <c:showPercent val="0"/>
              <c:showBubbleSize val="0"/>
            </c:dLbl>
            <c:dLbl>
              <c:idx val="2"/>
              <c:layout>
                <c:manualLayout>
                  <c:x val="-4.0070260448213206E-2"/>
                  <c:y val="-5.0330708661417325E-2"/>
                </c:manualLayout>
              </c:layout>
              <c:dLblPos val="r"/>
              <c:showLegendKey val="0"/>
              <c:showVal val="1"/>
              <c:showCatName val="0"/>
              <c:showSerName val="0"/>
              <c:showPercent val="0"/>
              <c:showBubbleSize val="0"/>
            </c:dLbl>
            <c:dLbl>
              <c:idx val="3"/>
              <c:layout>
                <c:manualLayout>
                  <c:x val="-3.5770679166776412E-2"/>
                  <c:y val="3.853650098895231E-2"/>
                </c:manualLayout>
              </c:layout>
              <c:dLblPos val="r"/>
              <c:showLegendKey val="0"/>
              <c:showVal val="1"/>
              <c:showCatName val="0"/>
              <c:showSerName val="0"/>
              <c:showPercent val="0"/>
              <c:showBubbleSize val="0"/>
            </c:dLbl>
            <c:dLbl>
              <c:idx val="4"/>
              <c:layout>
                <c:manualLayout>
                  <c:x val="-3.6074754869688114E-2"/>
                  <c:y val="2.9572525379464792E-2"/>
                </c:manualLayout>
              </c:layout>
              <c:dLblPos val="r"/>
              <c:showLegendKey val="0"/>
              <c:showVal val="1"/>
              <c:showCatName val="0"/>
              <c:showSerName val="0"/>
              <c:showPercent val="0"/>
              <c:showBubbleSize val="0"/>
            </c:dLbl>
            <c:dLbl>
              <c:idx val="5"/>
              <c:layout>
                <c:manualLayout>
                  <c:x val="-2.9711646868883657E-2"/>
                  <c:y val="3.1897373775023684E-2"/>
                </c:manualLayout>
              </c:layout>
              <c:dLblPos val="r"/>
              <c:showLegendKey val="0"/>
              <c:showVal val="1"/>
              <c:showCatName val="0"/>
              <c:showSerName val="0"/>
              <c:showPercent val="0"/>
              <c:showBubbleSize val="0"/>
            </c:dLbl>
            <c:spPr>
              <a:noFill/>
              <a:ln w="24294">
                <a:noFill/>
              </a:ln>
            </c:spPr>
            <c:showLegendKey val="0"/>
            <c:showVal val="1"/>
            <c:showCatName val="0"/>
            <c:showSerName val="0"/>
            <c:showPercent val="0"/>
            <c:showBubbleSize val="0"/>
            <c:showLeaderLines val="0"/>
          </c:dLbls>
          <c:cat>
            <c:numRef>
              <c:f>Лист5!$A$5:$A$10</c:f>
              <c:numCache>
                <c:formatCode>General</c:formatCode>
                <c:ptCount val="6"/>
                <c:pt idx="0">
                  <c:v>2019</c:v>
                </c:pt>
                <c:pt idx="1">
                  <c:v>2020</c:v>
                </c:pt>
                <c:pt idx="2">
                  <c:v>2021</c:v>
                </c:pt>
                <c:pt idx="3">
                  <c:v>2022</c:v>
                </c:pt>
                <c:pt idx="4">
                  <c:v>2023</c:v>
                </c:pt>
                <c:pt idx="5">
                  <c:v>2024</c:v>
                </c:pt>
              </c:numCache>
            </c:numRef>
          </c:cat>
          <c:val>
            <c:numRef>
              <c:f>Лист5!$E$5:$E$10</c:f>
              <c:numCache>
                <c:formatCode>0.0</c:formatCode>
                <c:ptCount val="6"/>
                <c:pt idx="0">
                  <c:v>100.2</c:v>
                </c:pt>
                <c:pt idx="1">
                  <c:v>75.8</c:v>
                </c:pt>
                <c:pt idx="2">
                  <c:v>98</c:v>
                </c:pt>
                <c:pt idx="3">
                  <c:v>102</c:v>
                </c:pt>
                <c:pt idx="4">
                  <c:v>102.3</c:v>
                </c:pt>
                <c:pt idx="5">
                  <c:v>102.3</c:v>
                </c:pt>
              </c:numCache>
            </c:numRef>
          </c:val>
          <c:smooth val="0"/>
        </c:ser>
        <c:ser>
          <c:idx val="3"/>
          <c:order val="4"/>
          <c:tx>
            <c:v>индекс промышленного производства, II вариант</c:v>
          </c:tx>
          <c:spPr>
            <a:ln w="24294">
              <a:solidFill>
                <a:srgbClr val="996600"/>
              </a:solidFill>
              <a:prstDash val="solid"/>
            </a:ln>
          </c:spPr>
          <c:marker>
            <c:symbol val="square"/>
            <c:size val="5"/>
            <c:spPr>
              <a:solidFill>
                <a:srgbClr val="996600"/>
              </a:solidFill>
              <a:ln>
                <a:solidFill>
                  <a:srgbClr val="996600"/>
                </a:solidFill>
                <a:prstDash val="solid"/>
              </a:ln>
              <a:scene3d>
                <a:camera prst="orthographicFront"/>
                <a:lightRig rig="threePt" dir="t"/>
              </a:scene3d>
              <a:sp3d>
                <a:bevelT/>
              </a:sp3d>
            </c:spPr>
          </c:marker>
          <c:dLbls>
            <c:dLbl>
              <c:idx val="2"/>
              <c:layout>
                <c:manualLayout>
                  <c:x val="-1.2360172171006493E-2"/>
                  <c:y val="-3.767698836363001E-2"/>
                </c:manualLayout>
              </c:layout>
              <c:dLblPos val="r"/>
              <c:showLegendKey val="0"/>
              <c:showVal val="1"/>
              <c:showCatName val="0"/>
              <c:showSerName val="0"/>
              <c:showPercent val="0"/>
              <c:showBubbleSize val="0"/>
            </c:dLbl>
            <c:dLbl>
              <c:idx val="3"/>
              <c:layout>
                <c:manualLayout>
                  <c:x val="-4.0840070576462065E-2"/>
                  <c:y val="-2.8114522933916777E-2"/>
                </c:manualLayout>
              </c:layout>
              <c:dLblPos val="r"/>
              <c:showLegendKey val="0"/>
              <c:showVal val="1"/>
              <c:showCatName val="0"/>
              <c:showSerName val="0"/>
              <c:showPercent val="0"/>
              <c:showBubbleSize val="0"/>
            </c:dLbl>
            <c:dLbl>
              <c:idx val="4"/>
              <c:layout>
                <c:manualLayout>
                  <c:x val="-3.3845100466121776E-2"/>
                  <c:y val="-3.610265674396685E-2"/>
                </c:manualLayout>
              </c:layout>
              <c:dLblPos val="r"/>
              <c:showLegendKey val="0"/>
              <c:showVal val="1"/>
              <c:showCatName val="0"/>
              <c:showSerName val="0"/>
              <c:showPercent val="0"/>
              <c:showBubbleSize val="0"/>
            </c:dLbl>
            <c:dLbl>
              <c:idx val="5"/>
              <c:layout>
                <c:manualLayout>
                  <c:x val="-3.7798786857328445E-2"/>
                  <c:y val="-3.2463506531597588E-2"/>
                </c:manualLayout>
              </c:layout>
              <c:dLblPos val="r"/>
              <c:showLegendKey val="0"/>
              <c:showVal val="1"/>
              <c:showCatName val="0"/>
              <c:showSerName val="0"/>
              <c:showPercent val="0"/>
              <c:showBubbleSize val="0"/>
            </c:dLbl>
            <c:spPr>
              <a:noFill/>
              <a:ln w="24294">
                <a:noFill/>
              </a:ln>
            </c:spPr>
            <c:showLegendKey val="0"/>
            <c:showVal val="1"/>
            <c:showCatName val="0"/>
            <c:showSerName val="0"/>
            <c:showPercent val="0"/>
            <c:showBubbleSize val="0"/>
            <c:showLeaderLines val="0"/>
          </c:dLbls>
          <c:cat>
            <c:numRef>
              <c:f>Лист5!$A$5:$A$10</c:f>
              <c:numCache>
                <c:formatCode>General</c:formatCode>
                <c:ptCount val="6"/>
                <c:pt idx="0">
                  <c:v>2019</c:v>
                </c:pt>
                <c:pt idx="1">
                  <c:v>2020</c:v>
                </c:pt>
                <c:pt idx="2">
                  <c:v>2021</c:v>
                </c:pt>
                <c:pt idx="3">
                  <c:v>2022</c:v>
                </c:pt>
                <c:pt idx="4">
                  <c:v>2023</c:v>
                </c:pt>
                <c:pt idx="5">
                  <c:v>2024</c:v>
                </c:pt>
              </c:numCache>
            </c:numRef>
          </c:cat>
          <c:val>
            <c:numRef>
              <c:f>Лист5!$F$5:$F$10</c:f>
              <c:numCache>
                <c:formatCode>General</c:formatCode>
                <c:ptCount val="6"/>
                <c:pt idx="3" formatCode="0.0">
                  <c:v>104</c:v>
                </c:pt>
                <c:pt idx="4" formatCode="0.0">
                  <c:v>104</c:v>
                </c:pt>
                <c:pt idx="5" formatCode="0.0">
                  <c:v>104</c:v>
                </c:pt>
              </c:numCache>
            </c:numRef>
          </c:val>
          <c:smooth val="0"/>
        </c:ser>
        <c:dLbls>
          <c:showLegendKey val="0"/>
          <c:showVal val="1"/>
          <c:showCatName val="0"/>
          <c:showSerName val="0"/>
          <c:showPercent val="0"/>
          <c:showBubbleSize val="0"/>
        </c:dLbls>
        <c:marker val="1"/>
        <c:smooth val="0"/>
        <c:axId val="202380288"/>
        <c:axId val="437590208"/>
      </c:lineChart>
      <c:catAx>
        <c:axId val="202379776"/>
        <c:scaling>
          <c:orientation val="minMax"/>
        </c:scaling>
        <c:delete val="0"/>
        <c:axPos val="b"/>
        <c:numFmt formatCode="General" sourceLinked="1"/>
        <c:majorTickMark val="in"/>
        <c:minorTickMark val="none"/>
        <c:tickLblPos val="nextTo"/>
        <c:spPr>
          <a:ln w="3037">
            <a:solidFill>
              <a:srgbClr val="000000"/>
            </a:solidFill>
            <a:prstDash val="solid"/>
          </a:ln>
        </c:spPr>
        <c:txPr>
          <a:bodyPr rot="0" vert="horz"/>
          <a:lstStyle/>
          <a:p>
            <a:pPr>
              <a:defRPr/>
            </a:pPr>
            <a:endParaRPr lang="ru-RU"/>
          </a:p>
        </c:txPr>
        <c:crossAx val="437589632"/>
        <c:crosses val="autoZero"/>
        <c:auto val="1"/>
        <c:lblAlgn val="ctr"/>
        <c:lblOffset val="100"/>
        <c:tickLblSkip val="1"/>
        <c:tickMarkSkip val="1"/>
        <c:noMultiLvlLbl val="0"/>
      </c:catAx>
      <c:valAx>
        <c:axId val="437589632"/>
        <c:scaling>
          <c:orientation val="minMax"/>
          <c:max val="9"/>
          <c:min val="0"/>
        </c:scaling>
        <c:delete val="0"/>
        <c:axPos val="l"/>
        <c:title>
          <c:tx>
            <c:rich>
              <a:bodyPr rot="-60000" vert="horz"/>
              <a:lstStyle/>
              <a:p>
                <a:pPr algn="ctr">
                  <a:defRPr/>
                </a:pPr>
                <a:r>
                  <a:rPr lang="ru-RU"/>
                  <a:t>млрд руб.</a:t>
                </a:r>
              </a:p>
            </c:rich>
          </c:tx>
          <c:layout>
            <c:manualLayout>
              <c:xMode val="edge"/>
              <c:yMode val="edge"/>
              <c:x val="1.8248053441480526E-3"/>
              <c:y val="3.8314176245210752E-3"/>
            </c:manualLayout>
          </c:layout>
          <c:overlay val="0"/>
          <c:spPr>
            <a:noFill/>
            <a:ln w="24294">
              <a:noFill/>
            </a:ln>
          </c:spPr>
        </c:title>
        <c:numFmt formatCode="0" sourceLinked="0"/>
        <c:majorTickMark val="in"/>
        <c:minorTickMark val="none"/>
        <c:tickLblPos val="nextTo"/>
        <c:spPr>
          <a:ln w="3037">
            <a:solidFill>
              <a:srgbClr val="000000"/>
            </a:solidFill>
            <a:prstDash val="solid"/>
          </a:ln>
        </c:spPr>
        <c:txPr>
          <a:bodyPr rot="0" vert="horz"/>
          <a:lstStyle/>
          <a:p>
            <a:pPr>
              <a:defRPr/>
            </a:pPr>
            <a:endParaRPr lang="ru-RU"/>
          </a:p>
        </c:txPr>
        <c:crossAx val="202379776"/>
        <c:crosses val="autoZero"/>
        <c:crossBetween val="between"/>
        <c:majorUnit val="3"/>
      </c:valAx>
      <c:catAx>
        <c:axId val="202380288"/>
        <c:scaling>
          <c:orientation val="minMax"/>
        </c:scaling>
        <c:delete val="1"/>
        <c:axPos val="b"/>
        <c:title>
          <c:tx>
            <c:rich>
              <a:bodyPr/>
              <a:lstStyle/>
              <a:p>
                <a:pPr>
                  <a:defRPr/>
                </a:pPr>
                <a:r>
                  <a:rPr lang="ru-RU"/>
                  <a:t>%</a:t>
                </a:r>
              </a:p>
            </c:rich>
          </c:tx>
          <c:layout>
            <c:manualLayout>
              <c:xMode val="edge"/>
              <c:yMode val="edge"/>
              <c:x val="0.95582451678076319"/>
              <c:y val="0"/>
            </c:manualLayout>
          </c:layout>
          <c:overlay val="0"/>
          <c:spPr>
            <a:noFill/>
            <a:ln w="24294">
              <a:noFill/>
            </a:ln>
          </c:spPr>
        </c:title>
        <c:numFmt formatCode="General" sourceLinked="1"/>
        <c:majorTickMark val="out"/>
        <c:minorTickMark val="none"/>
        <c:tickLblPos val="none"/>
        <c:crossAx val="437590208"/>
        <c:crosses val="autoZero"/>
        <c:auto val="1"/>
        <c:lblAlgn val="ctr"/>
        <c:lblOffset val="100"/>
        <c:noMultiLvlLbl val="0"/>
      </c:catAx>
      <c:valAx>
        <c:axId val="437590208"/>
        <c:scaling>
          <c:orientation val="minMax"/>
          <c:max val="125"/>
          <c:min val="25"/>
        </c:scaling>
        <c:delete val="0"/>
        <c:axPos val="r"/>
        <c:numFmt formatCode="0" sourceLinked="0"/>
        <c:majorTickMark val="in"/>
        <c:minorTickMark val="none"/>
        <c:tickLblPos val="nextTo"/>
        <c:spPr>
          <a:ln w="3037">
            <a:solidFill>
              <a:srgbClr val="000000"/>
            </a:solidFill>
            <a:prstDash val="solid"/>
          </a:ln>
        </c:spPr>
        <c:txPr>
          <a:bodyPr rot="0" vert="horz"/>
          <a:lstStyle/>
          <a:p>
            <a:pPr>
              <a:defRPr/>
            </a:pPr>
            <a:endParaRPr lang="ru-RU"/>
          </a:p>
        </c:txPr>
        <c:crossAx val="202380288"/>
        <c:crosses val="max"/>
        <c:crossBetween val="between"/>
        <c:majorUnit val="25"/>
      </c:valAx>
      <c:spPr>
        <a:noFill/>
        <a:ln w="24355">
          <a:noFill/>
        </a:ln>
      </c:spPr>
    </c:plotArea>
    <c:legend>
      <c:legendPos val="r"/>
      <c:layout>
        <c:manualLayout>
          <c:xMode val="edge"/>
          <c:yMode val="edge"/>
          <c:x val="0.14380836441497444"/>
          <c:y val="0.73893371258108154"/>
          <c:w val="0.74452553573548474"/>
          <c:h val="0.23323921514216012"/>
        </c:manualLayout>
      </c:layout>
      <c:overlay val="0"/>
      <c:spPr>
        <a:noFill/>
        <a:ln w="24294">
          <a:noFill/>
        </a:ln>
      </c:spPr>
      <c:txPr>
        <a:bodyPr/>
        <a:lstStyle/>
        <a:p>
          <a:pPr>
            <a:defRPr sz="900"/>
          </a:pPr>
          <a:endParaRPr lang="ru-RU"/>
        </a:p>
      </c:txPr>
    </c:legend>
    <c:plotVisOnly val="1"/>
    <c:dispBlanksAs val="gap"/>
    <c:showDLblsOverMax val="0"/>
  </c:chart>
  <c:spPr>
    <a:noFill/>
    <a:ln>
      <a:noFill/>
    </a:ln>
  </c:spPr>
  <c:txPr>
    <a:bodyPr/>
    <a:lstStyle/>
    <a:p>
      <a:pPr>
        <a:defRPr sz="900" b="0" i="0" u="none" strike="noStrike" baseline="0">
          <a:solidFill>
            <a:srgbClr val="000000"/>
          </a:solidFill>
          <a:latin typeface="Times New Roman" panose="02020603050405020304" pitchFamily="18" charset="0"/>
          <a:ea typeface="Arial Cyr"/>
          <a:cs typeface="Times New Roman" panose="02020603050405020304" pitchFamily="18" charset="0"/>
        </a:defRPr>
      </a:pPr>
      <a:endParaRPr lang="ru-RU"/>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1993668317233561E-2"/>
          <c:y val="9.0172061825605138E-2"/>
          <c:w val="0.87174644406562585"/>
          <c:h val="0.55116396164765113"/>
        </c:manualLayout>
      </c:layout>
      <c:barChart>
        <c:barDir val="col"/>
        <c:grouping val="clustered"/>
        <c:varyColors val="0"/>
        <c:ser>
          <c:idx val="0"/>
          <c:order val="0"/>
          <c:tx>
            <c:v>объем отгруженных товаров</c:v>
          </c:tx>
          <c:spPr>
            <a:solidFill>
              <a:srgbClr val="00B0F0"/>
            </a:solidFill>
            <a:ln w="12147">
              <a:noFill/>
              <a:prstDash val="solid"/>
            </a:ln>
            <a:scene3d>
              <a:camera prst="orthographicFront"/>
              <a:lightRig rig="threePt" dir="t"/>
            </a:scene3d>
            <a:sp3d>
              <a:bevelT/>
            </a:sp3d>
          </c:spPr>
          <c:invertIfNegative val="0"/>
          <c:dPt>
            <c:idx val="3"/>
            <c:invertIfNegative val="0"/>
            <c:bubble3D val="0"/>
            <c:spPr>
              <a:solidFill>
                <a:srgbClr val="FFCC00"/>
              </a:solidFill>
              <a:ln w="12147">
                <a:noFill/>
                <a:prstDash val="solid"/>
              </a:ln>
              <a:scene3d>
                <a:camera prst="orthographicFront"/>
                <a:lightRig rig="threePt" dir="t"/>
              </a:scene3d>
              <a:sp3d>
                <a:bevelT/>
              </a:sp3d>
            </c:spPr>
          </c:dPt>
          <c:dPt>
            <c:idx val="4"/>
            <c:invertIfNegative val="0"/>
            <c:bubble3D val="0"/>
            <c:spPr>
              <a:solidFill>
                <a:srgbClr val="FFCC00"/>
              </a:solidFill>
              <a:ln w="12147">
                <a:noFill/>
                <a:prstDash val="solid"/>
              </a:ln>
              <a:scene3d>
                <a:camera prst="orthographicFront"/>
                <a:lightRig rig="threePt" dir="t"/>
              </a:scene3d>
              <a:sp3d>
                <a:bevelT/>
              </a:sp3d>
            </c:spPr>
          </c:dPt>
          <c:dPt>
            <c:idx val="5"/>
            <c:invertIfNegative val="0"/>
            <c:bubble3D val="0"/>
            <c:spPr>
              <a:solidFill>
                <a:srgbClr val="FFCC00"/>
              </a:solidFill>
              <a:ln w="12147">
                <a:noFill/>
                <a:prstDash val="solid"/>
              </a:ln>
              <a:scene3d>
                <a:camera prst="orthographicFront"/>
                <a:lightRig rig="threePt" dir="t"/>
              </a:scene3d>
              <a:sp3d>
                <a:bevelT/>
              </a:sp3d>
            </c:spPr>
          </c:dPt>
          <c:dLbls>
            <c:dLbl>
              <c:idx val="0"/>
              <c:layout>
                <c:manualLayout>
                  <c:x val="0"/>
                  <c:y val="7.6079283193049184E-3"/>
                </c:manualLayout>
              </c:layout>
              <c:dLblPos val="outEnd"/>
              <c:showLegendKey val="0"/>
              <c:showVal val="1"/>
              <c:showCatName val="0"/>
              <c:showSerName val="0"/>
              <c:showPercent val="0"/>
              <c:showBubbleSize val="0"/>
            </c:dLbl>
            <c:dLbl>
              <c:idx val="1"/>
              <c:layout>
                <c:manualLayout>
                  <c:x val="-2.229829966906348E-3"/>
                  <c:y val="6.6168884061906094E-3"/>
                </c:manualLayout>
              </c:layout>
              <c:dLblPos val="outEnd"/>
              <c:showLegendKey val="0"/>
              <c:showVal val="1"/>
              <c:showCatName val="0"/>
              <c:showSerName val="0"/>
              <c:showPercent val="0"/>
              <c:showBubbleSize val="0"/>
            </c:dLbl>
            <c:dLbl>
              <c:idx val="2"/>
              <c:layout>
                <c:manualLayout>
                  <c:x val="-4.6457607433217614E-3"/>
                  <c:y val="2.5748567143392791E-2"/>
                </c:manualLayout>
              </c:layout>
              <c:dLblPos val="outEnd"/>
              <c:showLegendKey val="0"/>
              <c:showVal val="1"/>
              <c:showCatName val="0"/>
              <c:showSerName val="0"/>
              <c:showPercent val="0"/>
              <c:showBubbleSize val="0"/>
            </c:dLbl>
            <c:dLbl>
              <c:idx val="3"/>
              <c:layout>
                <c:manualLayout>
                  <c:x val="-1.1438338248955994E-2"/>
                  <c:y val="2.3908120952336614E-2"/>
                </c:manualLayout>
              </c:layout>
              <c:dLblPos val="outEnd"/>
              <c:showLegendKey val="0"/>
              <c:showVal val="1"/>
              <c:showCatName val="0"/>
              <c:showSerName val="0"/>
              <c:showPercent val="0"/>
              <c:showBubbleSize val="0"/>
            </c:dLbl>
            <c:dLbl>
              <c:idx val="4"/>
              <c:layout>
                <c:manualLayout>
                  <c:x val="-9.1022900487954476E-3"/>
                  <c:y val="1.9325661215424995E-2"/>
                </c:manualLayout>
              </c:layout>
              <c:dLblPos val="outEnd"/>
              <c:showLegendKey val="0"/>
              <c:showVal val="1"/>
              <c:showCatName val="0"/>
              <c:showSerName val="0"/>
              <c:showPercent val="0"/>
              <c:showBubbleSize val="0"/>
            </c:dLbl>
            <c:dLbl>
              <c:idx val="5"/>
              <c:layout>
                <c:manualLayout>
                  <c:x val="-1.6894696673554104E-3"/>
                  <c:y val="1.3274630993706476E-2"/>
                </c:manualLayout>
              </c:layout>
              <c:dLblPos val="outEnd"/>
              <c:showLegendKey val="0"/>
              <c:showVal val="1"/>
              <c:showCatName val="0"/>
              <c:showSerName val="0"/>
              <c:showPercent val="0"/>
              <c:showBubbleSize val="0"/>
            </c:dLbl>
            <c:spPr>
              <a:noFill/>
              <a:ln w="24294">
                <a:noFill/>
              </a:ln>
            </c:spPr>
            <c:showLegendKey val="0"/>
            <c:showVal val="1"/>
            <c:showCatName val="0"/>
            <c:showSerName val="0"/>
            <c:showPercent val="0"/>
            <c:showBubbleSize val="0"/>
            <c:showLeaderLines val="0"/>
          </c:dLbls>
          <c:cat>
            <c:numRef>
              <c:f>Лист5!$A$5:$A$10</c:f>
              <c:numCache>
                <c:formatCode>General</c:formatCode>
                <c:ptCount val="6"/>
                <c:pt idx="0">
                  <c:v>2019</c:v>
                </c:pt>
                <c:pt idx="1">
                  <c:v>2020</c:v>
                </c:pt>
                <c:pt idx="2">
                  <c:v>2021</c:v>
                </c:pt>
                <c:pt idx="3">
                  <c:v>2022</c:v>
                </c:pt>
                <c:pt idx="4">
                  <c:v>2023</c:v>
                </c:pt>
                <c:pt idx="5">
                  <c:v>2023</c:v>
                </c:pt>
              </c:numCache>
            </c:numRef>
          </c:cat>
          <c:val>
            <c:numRef>
              <c:f>Лист5!$B$5:$B$10</c:f>
              <c:numCache>
                <c:formatCode>0.0</c:formatCode>
                <c:ptCount val="6"/>
                <c:pt idx="0">
                  <c:v>12.9</c:v>
                </c:pt>
                <c:pt idx="1">
                  <c:v>12</c:v>
                </c:pt>
                <c:pt idx="2">
                  <c:v>13.5</c:v>
                </c:pt>
                <c:pt idx="3">
                  <c:v>14.4</c:v>
                </c:pt>
                <c:pt idx="4">
                  <c:v>15.5</c:v>
                </c:pt>
                <c:pt idx="5">
                  <c:v>16.600000000000001</c:v>
                </c:pt>
              </c:numCache>
            </c:numRef>
          </c:val>
        </c:ser>
        <c:ser>
          <c:idx val="4"/>
          <c:order val="1"/>
          <c:tx>
            <c:v>прогнозные значения, I вариант</c:v>
          </c:tx>
          <c:spPr>
            <a:noFill/>
            <a:ln w="12147">
              <a:noFill/>
              <a:prstDash val="solid"/>
            </a:ln>
            <a:scene3d>
              <a:camera prst="orthographicFront"/>
              <a:lightRig rig="threePt" dir="t"/>
            </a:scene3d>
            <a:sp3d>
              <a:bevelT/>
            </a:sp3d>
          </c:spPr>
          <c:invertIfNegative val="0"/>
          <c:dLbls>
            <c:delete val="1"/>
          </c:dLbls>
          <c:val>
            <c:numLit>
              <c:formatCode>General</c:formatCode>
              <c:ptCount val="1"/>
              <c:pt idx="0">
                <c:v>1</c:v>
              </c:pt>
            </c:numLit>
          </c:val>
        </c:ser>
        <c:ser>
          <c:idx val="1"/>
          <c:order val="2"/>
          <c:tx>
            <c:v>прогнозные значения, II вариант</c:v>
          </c:tx>
          <c:spPr>
            <a:solidFill>
              <a:srgbClr val="00B050"/>
            </a:solidFill>
            <a:ln w="12147">
              <a:noFill/>
              <a:prstDash val="solid"/>
            </a:ln>
            <a:scene3d>
              <a:camera prst="orthographicFront"/>
              <a:lightRig rig="threePt" dir="t"/>
            </a:scene3d>
            <a:sp3d>
              <a:bevelT/>
            </a:sp3d>
          </c:spPr>
          <c:invertIfNegative val="0"/>
          <c:dLbls>
            <c:dLbl>
              <c:idx val="3"/>
              <c:layout>
                <c:manualLayout>
                  <c:x val="1.0263820115269096E-2"/>
                  <c:y val="1.4288776033173332E-2"/>
                </c:manualLayout>
              </c:layout>
              <c:spPr>
                <a:solidFill>
                  <a:srgbClr val="FFFFFF"/>
                </a:solidFill>
                <a:ln w="24294">
                  <a:noFill/>
                </a:ln>
              </c:spPr>
              <c:txPr>
                <a:bodyPr/>
                <a:lstStyle/>
                <a:p>
                  <a:pPr>
                    <a:defRPr/>
                  </a:pPr>
                  <a:endParaRPr lang="ru-RU"/>
                </a:p>
              </c:txPr>
              <c:dLblPos val="outEnd"/>
              <c:showLegendKey val="0"/>
              <c:showVal val="1"/>
              <c:showCatName val="0"/>
              <c:showSerName val="0"/>
              <c:showPercent val="0"/>
              <c:showBubbleSize val="0"/>
            </c:dLbl>
            <c:dLbl>
              <c:idx val="4"/>
              <c:layout>
                <c:manualLayout>
                  <c:x val="1.1393421183176844E-3"/>
                  <c:y val="1.8340710369783658E-2"/>
                </c:manualLayout>
              </c:layout>
              <c:spPr>
                <a:solidFill>
                  <a:srgbClr val="FFFFFF"/>
                </a:solidFill>
                <a:ln w="24294">
                  <a:noFill/>
                </a:ln>
              </c:spPr>
              <c:txPr>
                <a:bodyPr/>
                <a:lstStyle/>
                <a:p>
                  <a:pPr>
                    <a:defRPr/>
                  </a:pPr>
                  <a:endParaRPr lang="ru-RU"/>
                </a:p>
              </c:txPr>
              <c:dLblPos val="outEnd"/>
              <c:showLegendKey val="0"/>
              <c:showVal val="1"/>
              <c:showCatName val="0"/>
              <c:showSerName val="0"/>
              <c:showPercent val="0"/>
              <c:showBubbleSize val="0"/>
            </c:dLbl>
            <c:dLbl>
              <c:idx val="5"/>
              <c:layout>
                <c:manualLayout>
                  <c:x val="4.5421715902533456E-3"/>
                  <c:y val="4.1242156558387189E-3"/>
                </c:manualLayout>
              </c:layout>
              <c:spPr>
                <a:noFill/>
                <a:ln w="24294">
                  <a:noFill/>
                </a:ln>
              </c:spPr>
              <c:txPr>
                <a:bodyPr/>
                <a:lstStyle/>
                <a:p>
                  <a:pPr>
                    <a:defRPr/>
                  </a:pPr>
                  <a:endParaRPr lang="ru-RU"/>
                </a:p>
              </c:txPr>
              <c:dLblPos val="outEnd"/>
              <c:showLegendKey val="0"/>
              <c:showVal val="1"/>
              <c:showCatName val="0"/>
              <c:showSerName val="0"/>
              <c:showPercent val="0"/>
              <c:showBubbleSize val="0"/>
            </c:dLbl>
            <c:spPr>
              <a:noFill/>
              <a:ln w="24294">
                <a:noFill/>
              </a:ln>
            </c:spPr>
            <c:showLegendKey val="0"/>
            <c:showVal val="1"/>
            <c:showCatName val="0"/>
            <c:showSerName val="0"/>
            <c:showPercent val="0"/>
            <c:showBubbleSize val="0"/>
            <c:showLeaderLines val="0"/>
          </c:dLbls>
          <c:cat>
            <c:numRef>
              <c:f>Лист5!$A$5:$A$10</c:f>
              <c:numCache>
                <c:formatCode>General</c:formatCode>
                <c:ptCount val="6"/>
                <c:pt idx="0">
                  <c:v>2019</c:v>
                </c:pt>
                <c:pt idx="1">
                  <c:v>2020</c:v>
                </c:pt>
                <c:pt idx="2">
                  <c:v>2021</c:v>
                </c:pt>
                <c:pt idx="3">
                  <c:v>2022</c:v>
                </c:pt>
                <c:pt idx="4">
                  <c:v>2023</c:v>
                </c:pt>
                <c:pt idx="5">
                  <c:v>2023</c:v>
                </c:pt>
              </c:numCache>
            </c:numRef>
          </c:cat>
          <c:val>
            <c:numRef>
              <c:f>Лист5!$C$5:$C$10</c:f>
              <c:numCache>
                <c:formatCode>General</c:formatCode>
                <c:ptCount val="6"/>
                <c:pt idx="3" formatCode="0.0">
                  <c:v>14.4</c:v>
                </c:pt>
                <c:pt idx="4" formatCode="0.0">
                  <c:v>15.5</c:v>
                </c:pt>
                <c:pt idx="5" formatCode="0.0">
                  <c:v>16.600000000000001</c:v>
                </c:pt>
              </c:numCache>
            </c:numRef>
          </c:val>
        </c:ser>
        <c:dLbls>
          <c:showLegendKey val="0"/>
          <c:showVal val="1"/>
          <c:showCatName val="0"/>
          <c:showSerName val="0"/>
          <c:showPercent val="0"/>
          <c:showBubbleSize val="0"/>
        </c:dLbls>
        <c:gapWidth val="24"/>
        <c:overlap val="55"/>
        <c:axId val="202408960"/>
        <c:axId val="514450560"/>
      </c:barChart>
      <c:lineChart>
        <c:grouping val="standard"/>
        <c:varyColors val="0"/>
        <c:ser>
          <c:idx val="2"/>
          <c:order val="3"/>
          <c:tx>
            <c:v>индекс промышленного производства, I вариант</c:v>
          </c:tx>
          <c:spPr>
            <a:ln w="24294">
              <a:solidFill>
                <a:srgbClr val="002060"/>
              </a:solidFill>
              <a:prstDash val="solid"/>
            </a:ln>
          </c:spPr>
          <c:marker>
            <c:symbol val="triangle"/>
            <c:size val="5"/>
            <c:spPr>
              <a:solidFill>
                <a:srgbClr val="000000"/>
              </a:solidFill>
              <a:ln>
                <a:solidFill>
                  <a:srgbClr val="002060"/>
                </a:solidFill>
                <a:prstDash val="solid"/>
              </a:ln>
              <a:scene3d>
                <a:camera prst="orthographicFront"/>
                <a:lightRig rig="threePt" dir="t"/>
              </a:scene3d>
              <a:sp3d>
                <a:bevelT/>
              </a:sp3d>
            </c:spPr>
          </c:marker>
          <c:dLbls>
            <c:dLbl>
              <c:idx val="0"/>
              <c:layout>
                <c:manualLayout>
                  <c:x val="-2.8573986780080596E-2"/>
                  <c:y val="4.5422813527619392E-2"/>
                </c:manualLayout>
              </c:layout>
              <c:dLblPos val="r"/>
              <c:showLegendKey val="0"/>
              <c:showVal val="1"/>
              <c:showCatName val="0"/>
              <c:showSerName val="0"/>
              <c:showPercent val="0"/>
              <c:showBubbleSize val="0"/>
            </c:dLbl>
            <c:dLbl>
              <c:idx val="1"/>
              <c:layout>
                <c:manualLayout>
                  <c:x val="-3.9479813766997718E-2"/>
                  <c:y val="-4.3898096654002162E-2"/>
                </c:manualLayout>
              </c:layout>
              <c:dLblPos val="r"/>
              <c:showLegendKey val="0"/>
              <c:showVal val="1"/>
              <c:showCatName val="0"/>
              <c:showSerName val="0"/>
              <c:showPercent val="0"/>
              <c:showBubbleSize val="0"/>
            </c:dLbl>
            <c:dLbl>
              <c:idx val="2"/>
              <c:layout>
                <c:manualLayout>
                  <c:x val="-3.5674504101621443E-2"/>
                  <c:y val="3.2063849161711927E-2"/>
                </c:manualLayout>
              </c:layout>
              <c:dLblPos val="r"/>
              <c:showLegendKey val="0"/>
              <c:showVal val="1"/>
              <c:showCatName val="0"/>
              <c:showSerName val="0"/>
              <c:showPercent val="0"/>
              <c:showBubbleSize val="0"/>
            </c:dLbl>
            <c:dLbl>
              <c:idx val="3"/>
              <c:layout>
                <c:manualLayout>
                  <c:x val="-3.5770679166776412E-2"/>
                  <c:y val="3.853650098895231E-2"/>
                </c:manualLayout>
              </c:layout>
              <c:dLblPos val="r"/>
              <c:showLegendKey val="0"/>
              <c:showVal val="1"/>
              <c:showCatName val="0"/>
              <c:showSerName val="0"/>
              <c:showPercent val="0"/>
              <c:showBubbleSize val="0"/>
            </c:dLbl>
            <c:dLbl>
              <c:idx val="4"/>
              <c:layout>
                <c:manualLayout>
                  <c:x val="-3.6074754869688114E-2"/>
                  <c:y val="2.9572525379464792E-2"/>
                </c:manualLayout>
              </c:layout>
              <c:dLblPos val="r"/>
              <c:showLegendKey val="0"/>
              <c:showVal val="1"/>
              <c:showCatName val="0"/>
              <c:showSerName val="0"/>
              <c:showPercent val="0"/>
              <c:showBubbleSize val="0"/>
            </c:dLbl>
            <c:dLbl>
              <c:idx val="5"/>
              <c:layout>
                <c:manualLayout>
                  <c:x val="-4.9501409726381423E-2"/>
                  <c:y val="3.1897246886692356E-2"/>
                </c:manualLayout>
              </c:layout>
              <c:dLblPos val="r"/>
              <c:showLegendKey val="0"/>
              <c:showVal val="1"/>
              <c:showCatName val="0"/>
              <c:showSerName val="0"/>
              <c:showPercent val="0"/>
              <c:showBubbleSize val="0"/>
            </c:dLbl>
            <c:spPr>
              <a:noFill/>
              <a:ln w="24294">
                <a:noFill/>
              </a:ln>
            </c:spPr>
            <c:showLegendKey val="0"/>
            <c:showVal val="1"/>
            <c:showCatName val="0"/>
            <c:showSerName val="0"/>
            <c:showPercent val="0"/>
            <c:showBubbleSize val="0"/>
            <c:showLeaderLines val="0"/>
          </c:dLbls>
          <c:cat>
            <c:numRef>
              <c:f>Лист5!$A$5:$A$10</c:f>
              <c:numCache>
                <c:formatCode>General</c:formatCode>
                <c:ptCount val="6"/>
                <c:pt idx="0">
                  <c:v>2019</c:v>
                </c:pt>
                <c:pt idx="1">
                  <c:v>2020</c:v>
                </c:pt>
                <c:pt idx="2">
                  <c:v>2021</c:v>
                </c:pt>
                <c:pt idx="3">
                  <c:v>2022</c:v>
                </c:pt>
                <c:pt idx="4">
                  <c:v>2023</c:v>
                </c:pt>
                <c:pt idx="5">
                  <c:v>2023</c:v>
                </c:pt>
              </c:numCache>
            </c:numRef>
          </c:cat>
          <c:val>
            <c:numRef>
              <c:f>Лист5!$E$5:$E$10</c:f>
              <c:numCache>
                <c:formatCode>0.0</c:formatCode>
                <c:ptCount val="6"/>
                <c:pt idx="0">
                  <c:v>139.69999999999999</c:v>
                </c:pt>
                <c:pt idx="1">
                  <c:v>69.099999999999994</c:v>
                </c:pt>
                <c:pt idx="2">
                  <c:v>100.6</c:v>
                </c:pt>
                <c:pt idx="3">
                  <c:v>100.8</c:v>
                </c:pt>
                <c:pt idx="4">
                  <c:v>101</c:v>
                </c:pt>
                <c:pt idx="5">
                  <c:v>101</c:v>
                </c:pt>
              </c:numCache>
            </c:numRef>
          </c:val>
          <c:smooth val="0"/>
        </c:ser>
        <c:ser>
          <c:idx val="3"/>
          <c:order val="4"/>
          <c:tx>
            <c:v>индекс промышленного производства, II вариант</c:v>
          </c:tx>
          <c:spPr>
            <a:ln w="24294">
              <a:solidFill>
                <a:srgbClr val="996600"/>
              </a:solidFill>
              <a:prstDash val="solid"/>
            </a:ln>
          </c:spPr>
          <c:marker>
            <c:symbol val="square"/>
            <c:size val="5"/>
            <c:spPr>
              <a:solidFill>
                <a:srgbClr val="996600"/>
              </a:solidFill>
              <a:ln>
                <a:solidFill>
                  <a:srgbClr val="996600"/>
                </a:solidFill>
                <a:prstDash val="solid"/>
              </a:ln>
              <a:scene3d>
                <a:camera prst="orthographicFront"/>
                <a:lightRig rig="threePt" dir="t"/>
              </a:scene3d>
              <a:sp3d>
                <a:bevelT/>
              </a:sp3d>
            </c:spPr>
          </c:marker>
          <c:dLbls>
            <c:dLbl>
              <c:idx val="2"/>
              <c:layout>
                <c:manualLayout>
                  <c:x val="-1.2360172171006493E-2"/>
                  <c:y val="-3.767698836363001E-2"/>
                </c:manualLayout>
              </c:layout>
              <c:dLblPos val="r"/>
              <c:showLegendKey val="0"/>
              <c:showVal val="1"/>
              <c:showCatName val="0"/>
              <c:showSerName val="0"/>
              <c:showPercent val="0"/>
              <c:showBubbleSize val="0"/>
            </c:dLbl>
            <c:dLbl>
              <c:idx val="3"/>
              <c:layout>
                <c:manualLayout>
                  <c:x val="-4.0840070576462065E-2"/>
                  <c:y val="-2.8114522933916777E-2"/>
                </c:manualLayout>
              </c:layout>
              <c:dLblPos val="r"/>
              <c:showLegendKey val="0"/>
              <c:showVal val="1"/>
              <c:showCatName val="0"/>
              <c:showSerName val="0"/>
              <c:showPercent val="0"/>
              <c:showBubbleSize val="0"/>
            </c:dLbl>
            <c:dLbl>
              <c:idx val="4"/>
              <c:layout>
                <c:manualLayout>
                  <c:x val="-3.3845100466121776E-2"/>
                  <c:y val="-3.610265674396685E-2"/>
                </c:manualLayout>
              </c:layout>
              <c:dLblPos val="r"/>
              <c:showLegendKey val="0"/>
              <c:showVal val="1"/>
              <c:showCatName val="0"/>
              <c:showSerName val="0"/>
              <c:showPercent val="0"/>
              <c:showBubbleSize val="0"/>
            </c:dLbl>
            <c:dLbl>
              <c:idx val="5"/>
              <c:layout>
                <c:manualLayout>
                  <c:x val="-5.2641082202387036E-2"/>
                  <c:y val="-3.2463729267884066E-2"/>
                </c:manualLayout>
              </c:layout>
              <c:dLblPos val="r"/>
              <c:showLegendKey val="0"/>
              <c:showVal val="1"/>
              <c:showCatName val="0"/>
              <c:showSerName val="0"/>
              <c:showPercent val="0"/>
              <c:showBubbleSize val="0"/>
            </c:dLbl>
            <c:spPr>
              <a:noFill/>
              <a:ln w="24294">
                <a:noFill/>
              </a:ln>
            </c:spPr>
            <c:showLegendKey val="0"/>
            <c:showVal val="1"/>
            <c:showCatName val="0"/>
            <c:showSerName val="0"/>
            <c:showPercent val="0"/>
            <c:showBubbleSize val="0"/>
            <c:showLeaderLines val="0"/>
          </c:dLbls>
          <c:cat>
            <c:numRef>
              <c:f>Лист5!$A$5:$A$10</c:f>
              <c:numCache>
                <c:formatCode>General</c:formatCode>
                <c:ptCount val="6"/>
                <c:pt idx="0">
                  <c:v>2019</c:v>
                </c:pt>
                <c:pt idx="1">
                  <c:v>2020</c:v>
                </c:pt>
                <c:pt idx="2">
                  <c:v>2021</c:v>
                </c:pt>
                <c:pt idx="3">
                  <c:v>2022</c:v>
                </c:pt>
                <c:pt idx="4">
                  <c:v>2023</c:v>
                </c:pt>
                <c:pt idx="5">
                  <c:v>2023</c:v>
                </c:pt>
              </c:numCache>
            </c:numRef>
          </c:cat>
          <c:val>
            <c:numRef>
              <c:f>Лист5!$F$5:$F$10</c:f>
              <c:numCache>
                <c:formatCode>General</c:formatCode>
                <c:ptCount val="6"/>
                <c:pt idx="3" formatCode="0.0">
                  <c:v>101.5</c:v>
                </c:pt>
                <c:pt idx="4" formatCode="0.0">
                  <c:v>102</c:v>
                </c:pt>
                <c:pt idx="5" formatCode="0.0">
                  <c:v>102</c:v>
                </c:pt>
              </c:numCache>
            </c:numRef>
          </c:val>
          <c:smooth val="0"/>
        </c:ser>
        <c:dLbls>
          <c:showLegendKey val="0"/>
          <c:showVal val="1"/>
          <c:showCatName val="0"/>
          <c:showSerName val="0"/>
          <c:showPercent val="0"/>
          <c:showBubbleSize val="0"/>
        </c:dLbls>
        <c:marker val="1"/>
        <c:smooth val="0"/>
        <c:axId val="202409472"/>
        <c:axId val="514451136"/>
      </c:lineChart>
      <c:catAx>
        <c:axId val="202408960"/>
        <c:scaling>
          <c:orientation val="minMax"/>
        </c:scaling>
        <c:delete val="0"/>
        <c:axPos val="b"/>
        <c:numFmt formatCode="General" sourceLinked="1"/>
        <c:majorTickMark val="in"/>
        <c:minorTickMark val="none"/>
        <c:tickLblPos val="nextTo"/>
        <c:spPr>
          <a:ln w="3037">
            <a:solidFill>
              <a:srgbClr val="000000"/>
            </a:solidFill>
            <a:prstDash val="solid"/>
          </a:ln>
        </c:spPr>
        <c:txPr>
          <a:bodyPr rot="0" vert="horz"/>
          <a:lstStyle/>
          <a:p>
            <a:pPr>
              <a:defRPr/>
            </a:pPr>
            <a:endParaRPr lang="ru-RU"/>
          </a:p>
        </c:txPr>
        <c:crossAx val="514450560"/>
        <c:crosses val="autoZero"/>
        <c:auto val="1"/>
        <c:lblAlgn val="ctr"/>
        <c:lblOffset val="100"/>
        <c:tickLblSkip val="1"/>
        <c:tickMarkSkip val="1"/>
        <c:noMultiLvlLbl val="0"/>
      </c:catAx>
      <c:valAx>
        <c:axId val="514450560"/>
        <c:scaling>
          <c:orientation val="minMax"/>
          <c:max val="40"/>
          <c:min val="0"/>
        </c:scaling>
        <c:delete val="0"/>
        <c:axPos val="l"/>
        <c:title>
          <c:tx>
            <c:rich>
              <a:bodyPr rot="-60000" vert="horz"/>
              <a:lstStyle/>
              <a:p>
                <a:pPr algn="ctr">
                  <a:defRPr/>
                </a:pPr>
                <a:r>
                  <a:rPr lang="ru-RU"/>
                  <a:t>млрд руб.</a:t>
                </a:r>
              </a:p>
            </c:rich>
          </c:tx>
          <c:layout>
            <c:manualLayout>
              <c:xMode val="edge"/>
              <c:yMode val="edge"/>
              <c:x val="1.8248053441480526E-3"/>
              <c:y val="3.8314176245210752E-3"/>
            </c:manualLayout>
          </c:layout>
          <c:overlay val="0"/>
          <c:spPr>
            <a:noFill/>
            <a:ln w="24294">
              <a:noFill/>
            </a:ln>
          </c:spPr>
        </c:title>
        <c:numFmt formatCode="0" sourceLinked="0"/>
        <c:majorTickMark val="in"/>
        <c:minorTickMark val="none"/>
        <c:tickLblPos val="nextTo"/>
        <c:spPr>
          <a:ln w="3037">
            <a:solidFill>
              <a:srgbClr val="000000"/>
            </a:solidFill>
            <a:prstDash val="solid"/>
          </a:ln>
        </c:spPr>
        <c:txPr>
          <a:bodyPr rot="0" vert="horz"/>
          <a:lstStyle/>
          <a:p>
            <a:pPr>
              <a:defRPr/>
            </a:pPr>
            <a:endParaRPr lang="ru-RU"/>
          </a:p>
        </c:txPr>
        <c:crossAx val="202408960"/>
        <c:crosses val="autoZero"/>
        <c:crossBetween val="between"/>
        <c:majorUnit val="10"/>
      </c:valAx>
      <c:catAx>
        <c:axId val="202409472"/>
        <c:scaling>
          <c:orientation val="minMax"/>
        </c:scaling>
        <c:delete val="1"/>
        <c:axPos val="b"/>
        <c:title>
          <c:tx>
            <c:rich>
              <a:bodyPr/>
              <a:lstStyle/>
              <a:p>
                <a:pPr>
                  <a:defRPr/>
                </a:pPr>
                <a:r>
                  <a:rPr lang="ru-RU"/>
                  <a:t>%</a:t>
                </a:r>
              </a:p>
            </c:rich>
          </c:tx>
          <c:layout>
            <c:manualLayout>
              <c:xMode val="edge"/>
              <c:yMode val="edge"/>
              <c:x val="0.95582451678076319"/>
              <c:y val="0"/>
            </c:manualLayout>
          </c:layout>
          <c:overlay val="0"/>
          <c:spPr>
            <a:noFill/>
            <a:ln w="24294">
              <a:noFill/>
            </a:ln>
          </c:spPr>
        </c:title>
        <c:numFmt formatCode="General" sourceLinked="1"/>
        <c:majorTickMark val="out"/>
        <c:minorTickMark val="none"/>
        <c:tickLblPos val="none"/>
        <c:crossAx val="514451136"/>
        <c:crosses val="autoZero"/>
        <c:auto val="1"/>
        <c:lblAlgn val="ctr"/>
        <c:lblOffset val="100"/>
        <c:noMultiLvlLbl val="0"/>
      </c:catAx>
      <c:valAx>
        <c:axId val="514451136"/>
        <c:scaling>
          <c:orientation val="minMax"/>
          <c:max val="140"/>
          <c:min val="0"/>
        </c:scaling>
        <c:delete val="0"/>
        <c:axPos val="r"/>
        <c:numFmt formatCode="0" sourceLinked="0"/>
        <c:majorTickMark val="in"/>
        <c:minorTickMark val="none"/>
        <c:tickLblPos val="nextTo"/>
        <c:spPr>
          <a:ln w="3037">
            <a:solidFill>
              <a:srgbClr val="000000"/>
            </a:solidFill>
            <a:prstDash val="solid"/>
          </a:ln>
        </c:spPr>
        <c:txPr>
          <a:bodyPr rot="0" vert="horz"/>
          <a:lstStyle/>
          <a:p>
            <a:pPr>
              <a:defRPr/>
            </a:pPr>
            <a:endParaRPr lang="ru-RU"/>
          </a:p>
        </c:txPr>
        <c:crossAx val="202409472"/>
        <c:crosses val="max"/>
        <c:crossBetween val="between"/>
        <c:majorUnit val="20"/>
      </c:valAx>
      <c:spPr>
        <a:noFill/>
        <a:ln w="24355">
          <a:noFill/>
        </a:ln>
      </c:spPr>
    </c:plotArea>
    <c:legend>
      <c:legendPos val="r"/>
      <c:layout>
        <c:manualLayout>
          <c:xMode val="edge"/>
          <c:yMode val="edge"/>
          <c:x val="0.13503642869391089"/>
          <c:y val="0.72856142982127237"/>
          <c:w val="0.74452553573548474"/>
          <c:h val="0.26378524113057294"/>
        </c:manualLayout>
      </c:layout>
      <c:overlay val="0"/>
      <c:spPr>
        <a:noFill/>
        <a:ln w="24294">
          <a:noFill/>
        </a:ln>
      </c:spPr>
      <c:txPr>
        <a:bodyPr/>
        <a:lstStyle/>
        <a:p>
          <a:pPr>
            <a:defRPr sz="900"/>
          </a:pPr>
          <a:endParaRPr lang="ru-RU"/>
        </a:p>
      </c:txPr>
    </c:legend>
    <c:plotVisOnly val="1"/>
    <c:dispBlanksAs val="gap"/>
    <c:showDLblsOverMax val="0"/>
  </c:chart>
  <c:spPr>
    <a:noFill/>
    <a:ln>
      <a:noFill/>
    </a:ln>
  </c:spPr>
  <c:txPr>
    <a:bodyPr/>
    <a:lstStyle/>
    <a:p>
      <a:pPr>
        <a:defRPr sz="900" b="0" i="0" u="none" strike="noStrike" baseline="0">
          <a:solidFill>
            <a:srgbClr val="000000"/>
          </a:solidFill>
          <a:latin typeface="Times New Roman" panose="02020603050405020304" pitchFamily="18" charset="0"/>
          <a:ea typeface="Arial Cyr"/>
          <a:cs typeface="Times New Roman" panose="02020603050405020304" pitchFamily="18" charset="0"/>
        </a:defRPr>
      </a:pPr>
      <a:endParaRPr lang="ru-RU"/>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5.7411766828115565E-2"/>
          <c:y val="0.12041994750656171"/>
          <c:w val="0.88317920596463906"/>
          <c:h val="0.48470435577575277"/>
        </c:manualLayout>
      </c:layout>
      <c:barChart>
        <c:barDir val="col"/>
        <c:grouping val="clustered"/>
        <c:varyColors val="0"/>
        <c:ser>
          <c:idx val="0"/>
          <c:order val="0"/>
          <c:tx>
            <c:v>объем отгруженных товаров</c:v>
          </c:tx>
          <c:spPr>
            <a:solidFill>
              <a:srgbClr val="00B0F0"/>
            </a:solidFill>
            <a:ln w="12147">
              <a:noFill/>
              <a:prstDash val="solid"/>
            </a:ln>
            <a:scene3d>
              <a:camera prst="orthographicFront"/>
              <a:lightRig rig="threePt" dir="t"/>
            </a:scene3d>
            <a:sp3d>
              <a:bevelT/>
            </a:sp3d>
          </c:spPr>
          <c:invertIfNegative val="0"/>
          <c:dPt>
            <c:idx val="3"/>
            <c:invertIfNegative val="0"/>
            <c:bubble3D val="0"/>
            <c:spPr>
              <a:solidFill>
                <a:srgbClr val="FFCC00"/>
              </a:solidFill>
              <a:ln w="12147">
                <a:noFill/>
                <a:prstDash val="solid"/>
              </a:ln>
              <a:scene3d>
                <a:camera prst="orthographicFront"/>
                <a:lightRig rig="threePt" dir="t"/>
              </a:scene3d>
              <a:sp3d>
                <a:bevelT/>
              </a:sp3d>
            </c:spPr>
          </c:dPt>
          <c:dPt>
            <c:idx val="4"/>
            <c:invertIfNegative val="0"/>
            <c:bubble3D val="0"/>
            <c:spPr>
              <a:solidFill>
                <a:srgbClr val="FFCC00"/>
              </a:solidFill>
              <a:ln w="12147">
                <a:noFill/>
                <a:prstDash val="solid"/>
              </a:ln>
              <a:scene3d>
                <a:camera prst="orthographicFront"/>
                <a:lightRig rig="threePt" dir="t"/>
              </a:scene3d>
              <a:sp3d>
                <a:bevelT/>
              </a:sp3d>
            </c:spPr>
          </c:dPt>
          <c:dPt>
            <c:idx val="5"/>
            <c:invertIfNegative val="0"/>
            <c:bubble3D val="0"/>
            <c:spPr>
              <a:solidFill>
                <a:srgbClr val="FFCC00"/>
              </a:solidFill>
              <a:ln w="12147">
                <a:noFill/>
                <a:prstDash val="solid"/>
              </a:ln>
              <a:scene3d>
                <a:camera prst="orthographicFront"/>
                <a:lightRig rig="threePt" dir="t"/>
              </a:scene3d>
              <a:sp3d>
                <a:bevelT/>
              </a:sp3d>
            </c:spPr>
          </c:dPt>
          <c:dLbls>
            <c:dLbl>
              <c:idx val="0"/>
              <c:layout>
                <c:manualLayout>
                  <c:x val="0"/>
                  <c:y val="7.6079283193049184E-3"/>
                </c:manualLayout>
              </c:layout>
              <c:dLblPos val="outEnd"/>
              <c:showLegendKey val="0"/>
              <c:showVal val="1"/>
              <c:showCatName val="0"/>
              <c:showSerName val="0"/>
              <c:showPercent val="0"/>
              <c:showBubbleSize val="0"/>
            </c:dLbl>
            <c:dLbl>
              <c:idx val="1"/>
              <c:layout>
                <c:manualLayout>
                  <c:x val="-2.229829966906348E-3"/>
                  <c:y val="6.6168884061906094E-3"/>
                </c:manualLayout>
              </c:layout>
              <c:dLblPos val="outEnd"/>
              <c:showLegendKey val="0"/>
              <c:showVal val="1"/>
              <c:showCatName val="0"/>
              <c:showSerName val="0"/>
              <c:showPercent val="0"/>
              <c:showBubbleSize val="0"/>
            </c:dLbl>
            <c:dLbl>
              <c:idx val="2"/>
              <c:layout>
                <c:manualLayout>
                  <c:x val="0"/>
                  <c:y val="7.6079283193049504E-3"/>
                </c:manualLayout>
              </c:layout>
              <c:dLblPos val="outEnd"/>
              <c:showLegendKey val="0"/>
              <c:showVal val="1"/>
              <c:showCatName val="0"/>
              <c:showSerName val="0"/>
              <c:showPercent val="0"/>
              <c:showBubbleSize val="0"/>
            </c:dLbl>
            <c:dLbl>
              <c:idx val="3"/>
              <c:layout>
                <c:manualLayout>
                  <c:x val="-1.1438338248955994E-2"/>
                  <c:y val="2.3908120952336614E-2"/>
                </c:manualLayout>
              </c:layout>
              <c:dLblPos val="outEnd"/>
              <c:showLegendKey val="0"/>
              <c:showVal val="1"/>
              <c:showCatName val="0"/>
              <c:showSerName val="0"/>
              <c:showPercent val="0"/>
              <c:showBubbleSize val="0"/>
            </c:dLbl>
            <c:dLbl>
              <c:idx val="4"/>
              <c:layout>
                <c:manualLayout>
                  <c:x val="-9.1022900487954476E-3"/>
                  <c:y val="1.9325661215424995E-2"/>
                </c:manualLayout>
              </c:layout>
              <c:dLblPos val="outEnd"/>
              <c:showLegendKey val="0"/>
              <c:showVal val="1"/>
              <c:showCatName val="0"/>
              <c:showSerName val="0"/>
              <c:showPercent val="0"/>
              <c:showBubbleSize val="0"/>
            </c:dLbl>
            <c:dLbl>
              <c:idx val="5"/>
              <c:layout>
                <c:manualLayout>
                  <c:x val="-1.5873943592102535E-2"/>
                  <c:y val="1.6385096833310037E-2"/>
                </c:manualLayout>
              </c:layout>
              <c:dLblPos val="outEnd"/>
              <c:showLegendKey val="0"/>
              <c:showVal val="1"/>
              <c:showCatName val="0"/>
              <c:showSerName val="0"/>
              <c:showPercent val="0"/>
              <c:showBubbleSize val="0"/>
            </c:dLbl>
            <c:spPr>
              <a:noFill/>
              <a:ln w="24294">
                <a:noFill/>
              </a:ln>
            </c:spPr>
            <c:showLegendKey val="0"/>
            <c:showVal val="1"/>
            <c:showCatName val="0"/>
            <c:showSerName val="0"/>
            <c:showPercent val="0"/>
            <c:showBubbleSize val="0"/>
            <c:showLeaderLines val="0"/>
          </c:dLbls>
          <c:cat>
            <c:numRef>
              <c:f>Лист5!$A$5:$A$10</c:f>
              <c:numCache>
                <c:formatCode>General</c:formatCode>
                <c:ptCount val="6"/>
                <c:pt idx="0">
                  <c:v>2019</c:v>
                </c:pt>
                <c:pt idx="1">
                  <c:v>2020</c:v>
                </c:pt>
                <c:pt idx="2">
                  <c:v>2021</c:v>
                </c:pt>
                <c:pt idx="3">
                  <c:v>2022</c:v>
                </c:pt>
                <c:pt idx="4">
                  <c:v>2023</c:v>
                </c:pt>
                <c:pt idx="5">
                  <c:v>2024</c:v>
                </c:pt>
              </c:numCache>
            </c:numRef>
          </c:cat>
          <c:val>
            <c:numRef>
              <c:f>Лист5!$B$5:$B$10</c:f>
              <c:numCache>
                <c:formatCode>0.0</c:formatCode>
                <c:ptCount val="6"/>
                <c:pt idx="0">
                  <c:v>54.9</c:v>
                </c:pt>
                <c:pt idx="1">
                  <c:v>48.5</c:v>
                </c:pt>
                <c:pt idx="2">
                  <c:v>51.4</c:v>
                </c:pt>
                <c:pt idx="3">
                  <c:v>53.7</c:v>
                </c:pt>
                <c:pt idx="4">
                  <c:v>56.2</c:v>
                </c:pt>
                <c:pt idx="5">
                  <c:v>58.8</c:v>
                </c:pt>
              </c:numCache>
            </c:numRef>
          </c:val>
        </c:ser>
        <c:ser>
          <c:idx val="4"/>
          <c:order val="1"/>
          <c:tx>
            <c:v>прогнозные значения, I вариант</c:v>
          </c:tx>
          <c:spPr>
            <a:solidFill>
              <a:srgbClr val="FFCC00"/>
            </a:solidFill>
            <a:ln w="12147">
              <a:noFill/>
              <a:prstDash val="solid"/>
            </a:ln>
            <a:scene3d>
              <a:camera prst="orthographicFront"/>
              <a:lightRig rig="threePt" dir="t"/>
            </a:scene3d>
            <a:sp3d>
              <a:bevelT/>
            </a:sp3d>
          </c:spPr>
          <c:invertIfNegative val="0"/>
          <c:dLbls>
            <c:spPr>
              <a:noFill/>
              <a:ln w="24294">
                <a:noFill/>
              </a:ln>
            </c:spPr>
            <c:showLegendKey val="0"/>
            <c:showVal val="1"/>
            <c:showCatName val="0"/>
            <c:showSerName val="0"/>
            <c:showPercent val="0"/>
            <c:showBubbleSize val="0"/>
            <c:showLeaderLines val="0"/>
          </c:dLbls>
          <c:val>
            <c:numLit>
              <c:formatCode>General</c:formatCode>
              <c:ptCount val="1"/>
              <c:pt idx="0">
                <c:v>1</c:v>
              </c:pt>
            </c:numLit>
          </c:val>
        </c:ser>
        <c:ser>
          <c:idx val="1"/>
          <c:order val="2"/>
          <c:tx>
            <c:v>прогнозные значения, II вариант</c:v>
          </c:tx>
          <c:spPr>
            <a:solidFill>
              <a:srgbClr val="00B050"/>
            </a:solidFill>
            <a:ln w="12147">
              <a:noFill/>
              <a:prstDash val="solid"/>
            </a:ln>
            <a:scene3d>
              <a:camera prst="orthographicFront"/>
              <a:lightRig rig="threePt" dir="t"/>
            </a:scene3d>
            <a:sp3d>
              <a:bevelT/>
            </a:sp3d>
          </c:spPr>
          <c:invertIfNegative val="0"/>
          <c:dLbls>
            <c:dLbl>
              <c:idx val="3"/>
              <c:layout>
                <c:manualLayout>
                  <c:x val="1.0263820115269096E-2"/>
                  <c:y val="1.4288776033173332E-2"/>
                </c:manualLayout>
              </c:layout>
              <c:spPr>
                <a:solidFill>
                  <a:srgbClr val="FFFFFF"/>
                </a:solidFill>
                <a:ln w="24294">
                  <a:noFill/>
                </a:ln>
              </c:spPr>
              <c:txPr>
                <a:bodyPr/>
                <a:lstStyle/>
                <a:p>
                  <a:pPr>
                    <a:defRPr/>
                  </a:pPr>
                  <a:endParaRPr lang="ru-RU"/>
                </a:p>
              </c:txPr>
              <c:dLblPos val="outEnd"/>
              <c:showLegendKey val="0"/>
              <c:showVal val="1"/>
              <c:showCatName val="0"/>
              <c:showSerName val="0"/>
              <c:showPercent val="0"/>
              <c:showBubbleSize val="0"/>
            </c:dLbl>
            <c:dLbl>
              <c:idx val="4"/>
              <c:layout>
                <c:manualLayout>
                  <c:x val="1.1393421183177686E-3"/>
                  <c:y val="2.5619282796750637E-3"/>
                </c:manualLayout>
              </c:layout>
              <c:spPr>
                <a:solidFill>
                  <a:srgbClr val="FFFFFF"/>
                </a:solidFill>
                <a:ln w="24294">
                  <a:noFill/>
                </a:ln>
              </c:spPr>
              <c:txPr>
                <a:bodyPr/>
                <a:lstStyle/>
                <a:p>
                  <a:pPr>
                    <a:defRPr/>
                  </a:pPr>
                  <a:endParaRPr lang="ru-RU"/>
                </a:p>
              </c:txPr>
              <c:dLblPos val="outEnd"/>
              <c:showLegendKey val="0"/>
              <c:showVal val="1"/>
              <c:showCatName val="0"/>
              <c:showSerName val="0"/>
              <c:showPercent val="0"/>
              <c:showBubbleSize val="0"/>
            </c:dLbl>
            <c:dLbl>
              <c:idx val="5"/>
              <c:layout>
                <c:manualLayout>
                  <c:x val="1.1474235823614832E-2"/>
                  <c:y val="1.5888738759726004E-2"/>
                </c:manualLayout>
              </c:layout>
              <c:spPr>
                <a:solidFill>
                  <a:srgbClr val="FFFFFF"/>
                </a:solidFill>
                <a:ln w="24294">
                  <a:noFill/>
                </a:ln>
              </c:spPr>
              <c:txPr>
                <a:bodyPr/>
                <a:lstStyle/>
                <a:p>
                  <a:pPr>
                    <a:defRPr/>
                  </a:pPr>
                  <a:endParaRPr lang="ru-RU"/>
                </a:p>
              </c:txPr>
              <c:dLblPos val="outEnd"/>
              <c:showLegendKey val="0"/>
              <c:showVal val="1"/>
              <c:showCatName val="0"/>
              <c:showSerName val="0"/>
              <c:showPercent val="0"/>
              <c:showBubbleSize val="0"/>
            </c:dLbl>
            <c:spPr>
              <a:noFill/>
              <a:ln w="24294">
                <a:noFill/>
              </a:ln>
            </c:spPr>
            <c:showLegendKey val="0"/>
            <c:showVal val="1"/>
            <c:showCatName val="0"/>
            <c:showSerName val="0"/>
            <c:showPercent val="0"/>
            <c:showBubbleSize val="0"/>
            <c:showLeaderLines val="0"/>
          </c:dLbls>
          <c:cat>
            <c:numRef>
              <c:f>Лист5!$A$5:$A$10</c:f>
              <c:numCache>
                <c:formatCode>General</c:formatCode>
                <c:ptCount val="6"/>
                <c:pt idx="0">
                  <c:v>2019</c:v>
                </c:pt>
                <c:pt idx="1">
                  <c:v>2020</c:v>
                </c:pt>
                <c:pt idx="2">
                  <c:v>2021</c:v>
                </c:pt>
                <c:pt idx="3">
                  <c:v>2022</c:v>
                </c:pt>
                <c:pt idx="4">
                  <c:v>2023</c:v>
                </c:pt>
                <c:pt idx="5">
                  <c:v>2024</c:v>
                </c:pt>
              </c:numCache>
            </c:numRef>
          </c:cat>
          <c:val>
            <c:numRef>
              <c:f>Лист5!$C$5:$C$10</c:f>
              <c:numCache>
                <c:formatCode>General</c:formatCode>
                <c:ptCount val="6"/>
                <c:pt idx="3" formatCode="0.0">
                  <c:v>54.5</c:v>
                </c:pt>
                <c:pt idx="4" formatCode="0.0">
                  <c:v>57.9</c:v>
                </c:pt>
                <c:pt idx="5" formatCode="0.0">
                  <c:v>62.9</c:v>
                </c:pt>
              </c:numCache>
            </c:numRef>
          </c:val>
        </c:ser>
        <c:dLbls>
          <c:showLegendKey val="0"/>
          <c:showVal val="1"/>
          <c:showCatName val="0"/>
          <c:showSerName val="0"/>
          <c:showPercent val="0"/>
          <c:showBubbleSize val="0"/>
        </c:dLbls>
        <c:gapWidth val="24"/>
        <c:overlap val="55"/>
        <c:axId val="189676032"/>
        <c:axId val="514452864"/>
      </c:barChart>
      <c:lineChart>
        <c:grouping val="standard"/>
        <c:varyColors val="0"/>
        <c:ser>
          <c:idx val="2"/>
          <c:order val="3"/>
          <c:tx>
            <c:v>индекс промышленного производства, I вариант</c:v>
          </c:tx>
          <c:spPr>
            <a:ln w="24294">
              <a:solidFill>
                <a:srgbClr val="002060"/>
              </a:solidFill>
              <a:prstDash val="solid"/>
            </a:ln>
          </c:spPr>
          <c:marker>
            <c:symbol val="triangle"/>
            <c:size val="5"/>
            <c:spPr>
              <a:solidFill>
                <a:srgbClr val="000000"/>
              </a:solidFill>
              <a:ln>
                <a:solidFill>
                  <a:srgbClr val="002060"/>
                </a:solidFill>
                <a:prstDash val="solid"/>
              </a:ln>
              <a:scene3d>
                <a:camera prst="orthographicFront"/>
                <a:lightRig rig="threePt" dir="t"/>
              </a:scene3d>
              <a:sp3d>
                <a:bevelT/>
              </a:sp3d>
            </c:spPr>
          </c:marker>
          <c:dLbls>
            <c:dLbl>
              <c:idx val="0"/>
              <c:layout>
                <c:manualLayout>
                  <c:x val="-2.8573986780080596E-2"/>
                  <c:y val="4.5422813527619392E-2"/>
                </c:manualLayout>
              </c:layout>
              <c:dLblPos val="r"/>
              <c:showLegendKey val="0"/>
              <c:showVal val="1"/>
              <c:showCatName val="0"/>
              <c:showSerName val="0"/>
              <c:showPercent val="0"/>
              <c:showBubbleSize val="0"/>
            </c:dLbl>
            <c:dLbl>
              <c:idx val="1"/>
              <c:layout>
                <c:manualLayout>
                  <c:x val="-3.3444816053511711E-2"/>
                  <c:y val="3.6186780377381197E-2"/>
                </c:manualLayout>
              </c:layout>
              <c:dLblPos val="r"/>
              <c:showLegendKey val="0"/>
              <c:showVal val="1"/>
              <c:showCatName val="0"/>
              <c:showSerName val="0"/>
              <c:showPercent val="0"/>
              <c:showBubbleSize val="0"/>
            </c:dLbl>
            <c:dLbl>
              <c:idx val="2"/>
              <c:layout>
                <c:manualLayout>
                  <c:x val="-3.5674470457079513E-2"/>
                  <c:y val="4.5669593025009808E-2"/>
                </c:manualLayout>
              </c:layout>
              <c:dLblPos val="r"/>
              <c:showLegendKey val="0"/>
              <c:showVal val="1"/>
              <c:showCatName val="0"/>
              <c:showSerName val="0"/>
              <c:showPercent val="0"/>
              <c:showBubbleSize val="0"/>
            </c:dLbl>
            <c:dLbl>
              <c:idx val="3"/>
              <c:layout>
                <c:manualLayout>
                  <c:x val="-3.5770679166776412E-2"/>
                  <c:y val="3.853650098895231E-2"/>
                </c:manualLayout>
              </c:layout>
              <c:dLblPos val="r"/>
              <c:showLegendKey val="0"/>
              <c:showVal val="1"/>
              <c:showCatName val="0"/>
              <c:showSerName val="0"/>
              <c:showPercent val="0"/>
              <c:showBubbleSize val="0"/>
            </c:dLbl>
            <c:dLbl>
              <c:idx val="4"/>
              <c:layout>
                <c:manualLayout>
                  <c:x val="-3.6074754869688114E-2"/>
                  <c:y val="2.9572525379464792E-2"/>
                </c:manualLayout>
              </c:layout>
              <c:dLblPos val="r"/>
              <c:showLegendKey val="0"/>
              <c:showVal val="1"/>
              <c:showCatName val="0"/>
              <c:showSerName val="0"/>
              <c:showPercent val="0"/>
              <c:showBubbleSize val="0"/>
            </c:dLbl>
            <c:dLbl>
              <c:idx val="5"/>
              <c:layout>
                <c:manualLayout>
                  <c:x val="-2.9711646868883657E-2"/>
                  <c:y val="3.1897373775023684E-2"/>
                </c:manualLayout>
              </c:layout>
              <c:dLblPos val="r"/>
              <c:showLegendKey val="0"/>
              <c:showVal val="1"/>
              <c:showCatName val="0"/>
              <c:showSerName val="0"/>
              <c:showPercent val="0"/>
              <c:showBubbleSize val="0"/>
            </c:dLbl>
            <c:spPr>
              <a:noFill/>
              <a:ln w="24294">
                <a:noFill/>
              </a:ln>
            </c:spPr>
            <c:showLegendKey val="0"/>
            <c:showVal val="1"/>
            <c:showCatName val="0"/>
            <c:showSerName val="0"/>
            <c:showPercent val="0"/>
            <c:showBubbleSize val="0"/>
            <c:showLeaderLines val="0"/>
          </c:dLbls>
          <c:cat>
            <c:numRef>
              <c:f>Лист5!$A$5:$A$10</c:f>
              <c:numCache>
                <c:formatCode>General</c:formatCode>
                <c:ptCount val="6"/>
                <c:pt idx="0">
                  <c:v>2019</c:v>
                </c:pt>
                <c:pt idx="1">
                  <c:v>2020</c:v>
                </c:pt>
                <c:pt idx="2">
                  <c:v>2021</c:v>
                </c:pt>
                <c:pt idx="3">
                  <c:v>2022</c:v>
                </c:pt>
                <c:pt idx="4">
                  <c:v>2023</c:v>
                </c:pt>
                <c:pt idx="5">
                  <c:v>2024</c:v>
                </c:pt>
              </c:numCache>
            </c:numRef>
          </c:cat>
          <c:val>
            <c:numRef>
              <c:f>Лист5!$E$5:$E$10</c:f>
              <c:numCache>
                <c:formatCode>0.0</c:formatCode>
                <c:ptCount val="6"/>
                <c:pt idx="0">
                  <c:v>98.7</c:v>
                </c:pt>
                <c:pt idx="1">
                  <c:v>94.7</c:v>
                </c:pt>
                <c:pt idx="2">
                  <c:v>101.9</c:v>
                </c:pt>
                <c:pt idx="3">
                  <c:v>100.5</c:v>
                </c:pt>
                <c:pt idx="4">
                  <c:v>100.6</c:v>
                </c:pt>
                <c:pt idx="5">
                  <c:v>100.6</c:v>
                </c:pt>
              </c:numCache>
            </c:numRef>
          </c:val>
          <c:smooth val="0"/>
        </c:ser>
        <c:ser>
          <c:idx val="3"/>
          <c:order val="4"/>
          <c:tx>
            <c:v>индекс промышленного производства, II вариант</c:v>
          </c:tx>
          <c:spPr>
            <a:ln w="24294">
              <a:solidFill>
                <a:srgbClr val="996600"/>
              </a:solidFill>
              <a:prstDash val="solid"/>
            </a:ln>
          </c:spPr>
          <c:marker>
            <c:symbol val="square"/>
            <c:size val="5"/>
            <c:spPr>
              <a:solidFill>
                <a:srgbClr val="996600"/>
              </a:solidFill>
              <a:ln>
                <a:solidFill>
                  <a:srgbClr val="996600"/>
                </a:solidFill>
                <a:prstDash val="solid"/>
              </a:ln>
              <a:scene3d>
                <a:camera prst="orthographicFront"/>
                <a:lightRig rig="threePt" dir="t"/>
              </a:scene3d>
              <a:sp3d>
                <a:bevelT/>
              </a:sp3d>
            </c:spPr>
          </c:marker>
          <c:dLbls>
            <c:dLbl>
              <c:idx val="2"/>
              <c:layout>
                <c:manualLayout>
                  <c:x val="-1.2360172171006493E-2"/>
                  <c:y val="-3.767698836363001E-2"/>
                </c:manualLayout>
              </c:layout>
              <c:dLblPos val="r"/>
              <c:showLegendKey val="0"/>
              <c:showVal val="1"/>
              <c:showCatName val="0"/>
              <c:showSerName val="0"/>
              <c:showPercent val="0"/>
              <c:showBubbleSize val="0"/>
            </c:dLbl>
            <c:dLbl>
              <c:idx val="3"/>
              <c:layout>
                <c:manualLayout>
                  <c:x val="-4.0840070576462065E-2"/>
                  <c:y val="-2.8114522933916777E-2"/>
                </c:manualLayout>
              </c:layout>
              <c:dLblPos val="r"/>
              <c:showLegendKey val="0"/>
              <c:showVal val="1"/>
              <c:showCatName val="0"/>
              <c:showSerName val="0"/>
              <c:showPercent val="0"/>
              <c:showBubbleSize val="0"/>
            </c:dLbl>
            <c:dLbl>
              <c:idx val="4"/>
              <c:layout>
                <c:manualLayout>
                  <c:x val="-3.3845100466121776E-2"/>
                  <c:y val="-3.610265674396685E-2"/>
                </c:manualLayout>
              </c:layout>
              <c:dLblPos val="r"/>
              <c:showLegendKey val="0"/>
              <c:showVal val="1"/>
              <c:showCatName val="0"/>
              <c:showSerName val="0"/>
              <c:showPercent val="0"/>
              <c:showBubbleSize val="0"/>
            </c:dLbl>
            <c:dLbl>
              <c:idx val="5"/>
              <c:layout>
                <c:manualLayout>
                  <c:x val="-3.7798786857328445E-2"/>
                  <c:y val="-3.2463506531597588E-2"/>
                </c:manualLayout>
              </c:layout>
              <c:dLblPos val="r"/>
              <c:showLegendKey val="0"/>
              <c:showVal val="1"/>
              <c:showCatName val="0"/>
              <c:showSerName val="0"/>
              <c:showPercent val="0"/>
              <c:showBubbleSize val="0"/>
            </c:dLbl>
            <c:spPr>
              <a:noFill/>
              <a:ln w="24294">
                <a:noFill/>
              </a:ln>
            </c:spPr>
            <c:showLegendKey val="0"/>
            <c:showVal val="1"/>
            <c:showCatName val="0"/>
            <c:showSerName val="0"/>
            <c:showPercent val="0"/>
            <c:showBubbleSize val="0"/>
            <c:showLeaderLines val="0"/>
          </c:dLbls>
          <c:cat>
            <c:numRef>
              <c:f>Лист5!$A$5:$A$10</c:f>
              <c:numCache>
                <c:formatCode>General</c:formatCode>
                <c:ptCount val="6"/>
                <c:pt idx="0">
                  <c:v>2019</c:v>
                </c:pt>
                <c:pt idx="1">
                  <c:v>2020</c:v>
                </c:pt>
                <c:pt idx="2">
                  <c:v>2021</c:v>
                </c:pt>
                <c:pt idx="3">
                  <c:v>2022</c:v>
                </c:pt>
                <c:pt idx="4">
                  <c:v>2023</c:v>
                </c:pt>
                <c:pt idx="5">
                  <c:v>2024</c:v>
                </c:pt>
              </c:numCache>
            </c:numRef>
          </c:cat>
          <c:val>
            <c:numRef>
              <c:f>Лист5!$F$5:$F$10</c:f>
              <c:numCache>
                <c:formatCode>General</c:formatCode>
                <c:ptCount val="6"/>
                <c:pt idx="3" formatCode="0.0">
                  <c:v>100.9</c:v>
                </c:pt>
                <c:pt idx="4" formatCode="0.0">
                  <c:v>101.1</c:v>
                </c:pt>
                <c:pt idx="5" formatCode="0.0">
                  <c:v>101.1</c:v>
                </c:pt>
              </c:numCache>
            </c:numRef>
          </c:val>
          <c:smooth val="0"/>
        </c:ser>
        <c:dLbls>
          <c:showLegendKey val="0"/>
          <c:showVal val="1"/>
          <c:showCatName val="0"/>
          <c:showSerName val="0"/>
          <c:showPercent val="0"/>
          <c:showBubbleSize val="0"/>
        </c:dLbls>
        <c:marker val="1"/>
        <c:smooth val="0"/>
        <c:axId val="189676544"/>
        <c:axId val="514449408"/>
      </c:lineChart>
      <c:catAx>
        <c:axId val="189676032"/>
        <c:scaling>
          <c:orientation val="minMax"/>
        </c:scaling>
        <c:delete val="0"/>
        <c:axPos val="b"/>
        <c:numFmt formatCode="General" sourceLinked="1"/>
        <c:majorTickMark val="in"/>
        <c:minorTickMark val="none"/>
        <c:tickLblPos val="nextTo"/>
        <c:spPr>
          <a:ln w="3037">
            <a:solidFill>
              <a:srgbClr val="000000"/>
            </a:solidFill>
            <a:prstDash val="solid"/>
          </a:ln>
        </c:spPr>
        <c:txPr>
          <a:bodyPr rot="0" vert="horz"/>
          <a:lstStyle/>
          <a:p>
            <a:pPr>
              <a:defRPr/>
            </a:pPr>
            <a:endParaRPr lang="ru-RU"/>
          </a:p>
        </c:txPr>
        <c:crossAx val="514452864"/>
        <c:crosses val="autoZero"/>
        <c:auto val="1"/>
        <c:lblAlgn val="ctr"/>
        <c:lblOffset val="100"/>
        <c:tickLblSkip val="1"/>
        <c:tickMarkSkip val="1"/>
        <c:noMultiLvlLbl val="0"/>
      </c:catAx>
      <c:valAx>
        <c:axId val="514452864"/>
        <c:scaling>
          <c:orientation val="minMax"/>
          <c:max val="120"/>
          <c:min val="10"/>
        </c:scaling>
        <c:delete val="0"/>
        <c:axPos val="l"/>
        <c:title>
          <c:tx>
            <c:rich>
              <a:bodyPr rot="-60000" vert="horz"/>
              <a:lstStyle/>
              <a:p>
                <a:pPr algn="ctr">
                  <a:defRPr/>
                </a:pPr>
                <a:r>
                  <a:rPr lang="ru-RU"/>
                  <a:t>млрд руб.</a:t>
                </a:r>
              </a:p>
            </c:rich>
          </c:tx>
          <c:layout>
            <c:manualLayout>
              <c:xMode val="edge"/>
              <c:yMode val="edge"/>
              <c:x val="1.8248053441480526E-3"/>
              <c:y val="3.8314176245210752E-3"/>
            </c:manualLayout>
          </c:layout>
          <c:overlay val="0"/>
          <c:spPr>
            <a:noFill/>
            <a:ln w="24294">
              <a:noFill/>
            </a:ln>
          </c:spPr>
        </c:title>
        <c:numFmt formatCode="0" sourceLinked="0"/>
        <c:majorTickMark val="in"/>
        <c:minorTickMark val="none"/>
        <c:tickLblPos val="nextTo"/>
        <c:spPr>
          <a:ln w="3037">
            <a:solidFill>
              <a:srgbClr val="000000"/>
            </a:solidFill>
            <a:prstDash val="solid"/>
          </a:ln>
        </c:spPr>
        <c:txPr>
          <a:bodyPr rot="0" vert="horz"/>
          <a:lstStyle/>
          <a:p>
            <a:pPr>
              <a:defRPr/>
            </a:pPr>
            <a:endParaRPr lang="ru-RU"/>
          </a:p>
        </c:txPr>
        <c:crossAx val="189676032"/>
        <c:crosses val="autoZero"/>
        <c:crossBetween val="between"/>
        <c:majorUnit val="20"/>
      </c:valAx>
      <c:catAx>
        <c:axId val="189676544"/>
        <c:scaling>
          <c:orientation val="minMax"/>
        </c:scaling>
        <c:delete val="1"/>
        <c:axPos val="b"/>
        <c:title>
          <c:tx>
            <c:rich>
              <a:bodyPr/>
              <a:lstStyle/>
              <a:p>
                <a:pPr>
                  <a:defRPr/>
                </a:pPr>
                <a:r>
                  <a:rPr lang="ru-RU"/>
                  <a:t>%</a:t>
                </a:r>
              </a:p>
            </c:rich>
          </c:tx>
          <c:layout>
            <c:manualLayout>
              <c:xMode val="edge"/>
              <c:yMode val="edge"/>
              <c:x val="0.96957030872813144"/>
              <c:y val="0"/>
            </c:manualLayout>
          </c:layout>
          <c:overlay val="0"/>
          <c:spPr>
            <a:noFill/>
            <a:ln w="24294">
              <a:noFill/>
            </a:ln>
          </c:spPr>
        </c:title>
        <c:numFmt formatCode="General" sourceLinked="1"/>
        <c:majorTickMark val="out"/>
        <c:minorTickMark val="none"/>
        <c:tickLblPos val="none"/>
        <c:crossAx val="514449408"/>
        <c:crosses val="autoZero"/>
        <c:auto val="1"/>
        <c:lblAlgn val="ctr"/>
        <c:lblOffset val="100"/>
        <c:noMultiLvlLbl val="0"/>
      </c:catAx>
      <c:valAx>
        <c:axId val="514449408"/>
        <c:scaling>
          <c:orientation val="minMax"/>
          <c:max val="110"/>
          <c:min val="60"/>
        </c:scaling>
        <c:delete val="0"/>
        <c:axPos val="r"/>
        <c:numFmt formatCode="0" sourceLinked="0"/>
        <c:majorTickMark val="in"/>
        <c:minorTickMark val="none"/>
        <c:tickLblPos val="nextTo"/>
        <c:spPr>
          <a:ln w="3037">
            <a:solidFill>
              <a:srgbClr val="000000"/>
            </a:solidFill>
            <a:prstDash val="solid"/>
          </a:ln>
        </c:spPr>
        <c:txPr>
          <a:bodyPr rot="0" vert="horz"/>
          <a:lstStyle/>
          <a:p>
            <a:pPr>
              <a:defRPr/>
            </a:pPr>
            <a:endParaRPr lang="ru-RU"/>
          </a:p>
        </c:txPr>
        <c:crossAx val="189676544"/>
        <c:crosses val="max"/>
        <c:crossBetween val="between"/>
        <c:majorUnit val="10"/>
      </c:valAx>
      <c:spPr>
        <a:noFill/>
        <a:ln w="24355">
          <a:noFill/>
        </a:ln>
      </c:spPr>
    </c:plotArea>
    <c:legend>
      <c:legendPos val="r"/>
      <c:layout>
        <c:manualLayout>
          <c:xMode val="edge"/>
          <c:yMode val="edge"/>
          <c:x val="0.13503642869391089"/>
          <c:y val="0.71188480957952549"/>
          <c:w val="0.74452553573548474"/>
          <c:h val="0.28046211091083495"/>
        </c:manualLayout>
      </c:layout>
      <c:overlay val="0"/>
      <c:spPr>
        <a:noFill/>
        <a:ln w="24294">
          <a:noFill/>
        </a:ln>
      </c:spPr>
      <c:txPr>
        <a:bodyPr/>
        <a:lstStyle/>
        <a:p>
          <a:pPr>
            <a:defRPr sz="900"/>
          </a:pPr>
          <a:endParaRPr lang="ru-RU"/>
        </a:p>
      </c:txPr>
    </c:legend>
    <c:plotVisOnly val="1"/>
    <c:dispBlanksAs val="gap"/>
    <c:showDLblsOverMax val="0"/>
  </c:chart>
  <c:spPr>
    <a:noFill/>
    <a:ln>
      <a:noFill/>
    </a:ln>
  </c:spPr>
  <c:txPr>
    <a:bodyPr/>
    <a:lstStyle/>
    <a:p>
      <a:pPr>
        <a:defRPr sz="900" b="0" i="0" u="none" strike="noStrike" baseline="0">
          <a:solidFill>
            <a:srgbClr val="000000"/>
          </a:solidFill>
          <a:latin typeface="Times New Roman" panose="02020603050405020304" pitchFamily="18" charset="0"/>
          <a:ea typeface="Arial Cyr"/>
          <a:cs typeface="Times New Roman" panose="02020603050405020304" pitchFamily="18" charset="0"/>
        </a:defRPr>
      </a:pPr>
      <a:endParaRPr lang="ru-RU"/>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0671279726397838E-2"/>
          <c:y val="7.9619252138937169E-2"/>
          <c:w val="0.83432613665227329"/>
          <c:h val="0.60191805569758328"/>
        </c:manualLayout>
      </c:layout>
      <c:barChart>
        <c:barDir val="col"/>
        <c:grouping val="clustered"/>
        <c:varyColors val="0"/>
        <c:ser>
          <c:idx val="0"/>
          <c:order val="0"/>
          <c:tx>
            <c:v>фактические значения</c:v>
          </c:tx>
          <c:spPr>
            <a:solidFill>
              <a:srgbClr val="00B0F0"/>
            </a:solidFill>
            <a:ln w="11959">
              <a:noFill/>
              <a:prstDash val="solid"/>
            </a:ln>
            <a:scene3d>
              <a:camera prst="orthographicFront"/>
              <a:lightRig rig="threePt" dir="t"/>
            </a:scene3d>
            <a:sp3d>
              <a:bevelT/>
            </a:sp3d>
          </c:spPr>
          <c:invertIfNegative val="0"/>
          <c:dPt>
            <c:idx val="3"/>
            <c:invertIfNegative val="0"/>
            <c:bubble3D val="0"/>
            <c:spPr>
              <a:solidFill>
                <a:srgbClr val="FFCC00"/>
              </a:solidFill>
              <a:ln w="11959">
                <a:noFill/>
                <a:prstDash val="solid"/>
              </a:ln>
              <a:scene3d>
                <a:camera prst="orthographicFront"/>
                <a:lightRig rig="threePt" dir="t"/>
              </a:scene3d>
              <a:sp3d>
                <a:bevelT/>
              </a:sp3d>
            </c:spPr>
          </c:dPt>
          <c:dPt>
            <c:idx val="4"/>
            <c:invertIfNegative val="0"/>
            <c:bubble3D val="0"/>
            <c:spPr>
              <a:solidFill>
                <a:srgbClr val="FFCC00"/>
              </a:solidFill>
              <a:ln w="11959">
                <a:noFill/>
                <a:prstDash val="solid"/>
              </a:ln>
              <a:scene3d>
                <a:camera prst="orthographicFront"/>
                <a:lightRig rig="threePt" dir="t"/>
              </a:scene3d>
              <a:sp3d>
                <a:bevelT/>
              </a:sp3d>
            </c:spPr>
          </c:dPt>
          <c:dPt>
            <c:idx val="5"/>
            <c:invertIfNegative val="0"/>
            <c:bubble3D val="0"/>
            <c:spPr>
              <a:solidFill>
                <a:srgbClr val="FFCC00"/>
              </a:solidFill>
              <a:ln w="11959">
                <a:noFill/>
                <a:prstDash val="solid"/>
              </a:ln>
              <a:scene3d>
                <a:camera prst="orthographicFront"/>
                <a:lightRig rig="threePt" dir="t"/>
              </a:scene3d>
              <a:sp3d>
                <a:bevelT/>
              </a:sp3d>
            </c:spPr>
          </c:dPt>
          <c:dLbls>
            <c:dLbl>
              <c:idx val="0"/>
              <c:layout>
                <c:manualLayout>
                  <c:x val="1.1663049296587831E-2"/>
                  <c:y val="-6.6873839890844817E-3"/>
                </c:manualLayout>
              </c:layout>
              <c:dLblPos val="outEnd"/>
              <c:showLegendKey val="0"/>
              <c:showVal val="1"/>
              <c:showCatName val="0"/>
              <c:showSerName val="0"/>
              <c:showPercent val="0"/>
              <c:showBubbleSize val="0"/>
            </c:dLbl>
            <c:dLbl>
              <c:idx val="1"/>
              <c:layout>
                <c:manualLayout>
                  <c:x val="-2.5165149205372012E-3"/>
                  <c:y val="4.1103195433904085E-3"/>
                </c:manualLayout>
              </c:layout>
              <c:dLblPos val="outEnd"/>
              <c:showLegendKey val="0"/>
              <c:showVal val="1"/>
              <c:showCatName val="0"/>
              <c:showSerName val="0"/>
              <c:showPercent val="0"/>
              <c:showBubbleSize val="0"/>
            </c:dLbl>
            <c:dLbl>
              <c:idx val="2"/>
              <c:layout>
                <c:manualLayout>
                  <c:x val="9.8881533845933826E-5"/>
                  <c:y val="4.4301192591497099E-4"/>
                </c:manualLayout>
              </c:layout>
              <c:dLblPos val="outEnd"/>
              <c:showLegendKey val="0"/>
              <c:showVal val="1"/>
              <c:showCatName val="0"/>
              <c:showSerName val="0"/>
              <c:showPercent val="0"/>
              <c:showBubbleSize val="0"/>
            </c:dLbl>
            <c:dLbl>
              <c:idx val="3"/>
              <c:layout>
                <c:manualLayout>
                  <c:x val="-7.6533047005488877E-3"/>
                  <c:y val="1.3545009576505573E-2"/>
                </c:manualLayout>
              </c:layout>
              <c:dLblPos val="outEnd"/>
              <c:showLegendKey val="0"/>
              <c:showVal val="1"/>
              <c:showCatName val="0"/>
              <c:showSerName val="0"/>
              <c:showPercent val="0"/>
              <c:showBubbleSize val="0"/>
            </c:dLbl>
            <c:dLbl>
              <c:idx val="4"/>
              <c:layout>
                <c:manualLayout>
                  <c:x val="-7.8836522246314208E-3"/>
                  <c:y val="3.9698017880215302E-3"/>
                </c:manualLayout>
              </c:layout>
              <c:dLblPos val="outEnd"/>
              <c:showLegendKey val="0"/>
              <c:showVal val="1"/>
              <c:showCatName val="0"/>
              <c:showSerName val="0"/>
              <c:showPercent val="0"/>
              <c:showBubbleSize val="0"/>
            </c:dLbl>
            <c:dLbl>
              <c:idx val="5"/>
              <c:layout>
                <c:manualLayout>
                  <c:x val="-6.995067645529816E-3"/>
                  <c:y val="1.1200917766073916E-2"/>
                </c:manualLayout>
              </c:layout>
              <c:dLblPos val="outEnd"/>
              <c:showLegendKey val="0"/>
              <c:showVal val="1"/>
              <c:showCatName val="0"/>
              <c:showSerName val="0"/>
              <c:showPercent val="0"/>
              <c:showBubbleSize val="0"/>
            </c:dLbl>
            <c:spPr>
              <a:noFill/>
              <a:ln w="23917">
                <a:noFill/>
              </a:ln>
            </c:spPr>
            <c:showLegendKey val="0"/>
            <c:showVal val="1"/>
            <c:showCatName val="0"/>
            <c:showSerName val="0"/>
            <c:showPercent val="0"/>
            <c:showBubbleSize val="0"/>
            <c:showLeaderLines val="0"/>
          </c:dLbls>
          <c:cat>
            <c:numRef>
              <c:f>Лист5!$A$5:$A$10</c:f>
              <c:numCache>
                <c:formatCode>General</c:formatCode>
                <c:ptCount val="6"/>
                <c:pt idx="0">
                  <c:v>2019</c:v>
                </c:pt>
                <c:pt idx="1">
                  <c:v>2020</c:v>
                </c:pt>
                <c:pt idx="2">
                  <c:v>2021</c:v>
                </c:pt>
                <c:pt idx="3">
                  <c:v>2022</c:v>
                </c:pt>
                <c:pt idx="4">
                  <c:v>2023</c:v>
                </c:pt>
                <c:pt idx="5">
                  <c:v>2024</c:v>
                </c:pt>
              </c:numCache>
            </c:numRef>
          </c:cat>
          <c:val>
            <c:numRef>
              <c:f>Лист5!$B$5:$B$10</c:f>
              <c:numCache>
                <c:formatCode>#,##0.0</c:formatCode>
                <c:ptCount val="6"/>
                <c:pt idx="0">
                  <c:v>108.3</c:v>
                </c:pt>
                <c:pt idx="1">
                  <c:v>106.3</c:v>
                </c:pt>
                <c:pt idx="2">
                  <c:v>108.6</c:v>
                </c:pt>
                <c:pt idx="3">
                  <c:v>114.9</c:v>
                </c:pt>
                <c:pt idx="4">
                  <c:v>122.9</c:v>
                </c:pt>
                <c:pt idx="5">
                  <c:v>130.4</c:v>
                </c:pt>
              </c:numCache>
            </c:numRef>
          </c:val>
        </c:ser>
        <c:ser>
          <c:idx val="4"/>
          <c:order val="1"/>
          <c:tx>
            <c:v>прогнозные значения, I вариант</c:v>
          </c:tx>
          <c:spPr>
            <a:solidFill>
              <a:srgbClr val="FFCC00"/>
            </a:solidFill>
            <a:ln w="11959">
              <a:noFill/>
              <a:prstDash val="solid"/>
            </a:ln>
            <a:scene3d>
              <a:camera prst="orthographicFront"/>
              <a:lightRig rig="threePt" dir="t"/>
            </a:scene3d>
            <a:sp3d>
              <a:bevelT/>
            </a:sp3d>
          </c:spPr>
          <c:invertIfNegative val="0"/>
          <c:dLbls>
            <c:spPr>
              <a:noFill/>
              <a:ln w="23917">
                <a:noFill/>
              </a:ln>
            </c:spPr>
            <c:showLegendKey val="0"/>
            <c:showVal val="1"/>
            <c:showCatName val="0"/>
            <c:showSerName val="0"/>
            <c:showPercent val="0"/>
            <c:showBubbleSize val="0"/>
            <c:showLeaderLines val="0"/>
          </c:dLbls>
          <c:val>
            <c:numLit>
              <c:formatCode>General</c:formatCode>
              <c:ptCount val="1"/>
              <c:pt idx="0">
                <c:v>1</c:v>
              </c:pt>
            </c:numLit>
          </c:val>
        </c:ser>
        <c:ser>
          <c:idx val="1"/>
          <c:order val="2"/>
          <c:tx>
            <c:v>прогнозные значения, II вариант</c:v>
          </c:tx>
          <c:spPr>
            <a:solidFill>
              <a:srgbClr val="00B050"/>
            </a:solidFill>
            <a:ln w="11959">
              <a:noFill/>
              <a:prstDash val="solid"/>
            </a:ln>
            <a:scene3d>
              <a:camera prst="orthographicFront"/>
              <a:lightRig rig="threePt" dir="t"/>
            </a:scene3d>
            <a:sp3d>
              <a:bevelT/>
            </a:sp3d>
          </c:spPr>
          <c:invertIfNegative val="0"/>
          <c:dLbls>
            <c:dLbl>
              <c:idx val="3"/>
              <c:layout>
                <c:manualLayout>
                  <c:x val="-1.7507754712480048E-3"/>
                  <c:y val="7.8899056536851815E-3"/>
                </c:manualLayout>
              </c:layout>
              <c:dLblPos val="outEnd"/>
              <c:showLegendKey val="0"/>
              <c:showVal val="1"/>
              <c:showCatName val="0"/>
              <c:showSerName val="0"/>
              <c:showPercent val="0"/>
              <c:showBubbleSize val="0"/>
            </c:dLbl>
            <c:dLbl>
              <c:idx val="4"/>
              <c:layout>
                <c:manualLayout>
                  <c:x val="-1.5505448182612611E-3"/>
                  <c:y val="7.0687380293679176E-3"/>
                </c:manualLayout>
              </c:layout>
              <c:dLblPos val="outEnd"/>
              <c:showLegendKey val="0"/>
              <c:showVal val="1"/>
              <c:showCatName val="0"/>
              <c:showSerName val="0"/>
              <c:showPercent val="0"/>
              <c:showBubbleSize val="0"/>
            </c:dLbl>
            <c:dLbl>
              <c:idx val="5"/>
              <c:layout>
                <c:manualLayout>
                  <c:x val="4.1575532225138524E-3"/>
                  <c:y val="8.4329164736760848E-3"/>
                </c:manualLayout>
              </c:layout>
              <c:dLblPos val="outEnd"/>
              <c:showLegendKey val="0"/>
              <c:showVal val="1"/>
              <c:showCatName val="0"/>
              <c:showSerName val="0"/>
              <c:showPercent val="0"/>
              <c:showBubbleSize val="0"/>
            </c:dLbl>
            <c:spPr>
              <a:noFill/>
              <a:ln w="23917">
                <a:noFill/>
              </a:ln>
            </c:spPr>
            <c:showLegendKey val="0"/>
            <c:showVal val="1"/>
            <c:showCatName val="0"/>
            <c:showSerName val="0"/>
            <c:showPercent val="0"/>
            <c:showBubbleSize val="0"/>
            <c:showLeaderLines val="0"/>
          </c:dLbls>
          <c:cat>
            <c:numRef>
              <c:f>Лист5!$A$5:$A$10</c:f>
              <c:numCache>
                <c:formatCode>General</c:formatCode>
                <c:ptCount val="6"/>
                <c:pt idx="0">
                  <c:v>2019</c:v>
                </c:pt>
                <c:pt idx="1">
                  <c:v>2020</c:v>
                </c:pt>
                <c:pt idx="2">
                  <c:v>2021</c:v>
                </c:pt>
                <c:pt idx="3">
                  <c:v>2022</c:v>
                </c:pt>
                <c:pt idx="4">
                  <c:v>2023</c:v>
                </c:pt>
                <c:pt idx="5">
                  <c:v>2024</c:v>
                </c:pt>
              </c:numCache>
            </c:numRef>
          </c:cat>
          <c:val>
            <c:numRef>
              <c:f>Лист5!$C$5:$C$10</c:f>
              <c:numCache>
                <c:formatCode>General</c:formatCode>
                <c:ptCount val="6"/>
                <c:pt idx="3" formatCode="#,##0.0">
                  <c:v>116.4</c:v>
                </c:pt>
                <c:pt idx="4" formatCode="#,##0.0">
                  <c:v>124.9</c:v>
                </c:pt>
                <c:pt idx="5" formatCode="#,##0.0">
                  <c:v>132.69999999999999</c:v>
                </c:pt>
              </c:numCache>
            </c:numRef>
          </c:val>
        </c:ser>
        <c:dLbls>
          <c:showLegendKey val="0"/>
          <c:showVal val="1"/>
          <c:showCatName val="0"/>
          <c:showSerName val="0"/>
          <c:showPercent val="0"/>
          <c:showBubbleSize val="0"/>
        </c:dLbls>
        <c:gapWidth val="10"/>
        <c:overlap val="55"/>
        <c:axId val="193056768"/>
        <c:axId val="514454592"/>
      </c:barChart>
      <c:lineChart>
        <c:grouping val="standard"/>
        <c:varyColors val="0"/>
        <c:ser>
          <c:idx val="2"/>
          <c:order val="3"/>
          <c:tx>
            <c:v>реальный темп роста, I вариант</c:v>
          </c:tx>
          <c:spPr>
            <a:ln w="24257">
              <a:solidFill>
                <a:srgbClr val="002060"/>
              </a:solidFill>
              <a:prstDash val="solid"/>
            </a:ln>
          </c:spPr>
          <c:marker>
            <c:symbol val="triangle"/>
            <c:size val="5"/>
            <c:spPr>
              <a:solidFill>
                <a:srgbClr val="002060"/>
              </a:solidFill>
              <a:ln>
                <a:solidFill>
                  <a:srgbClr val="002060"/>
                </a:solidFill>
                <a:prstDash val="solid"/>
              </a:ln>
              <a:scene3d>
                <a:camera prst="orthographicFront"/>
                <a:lightRig rig="threePt" dir="t"/>
              </a:scene3d>
              <a:sp3d>
                <a:bevelT/>
              </a:sp3d>
            </c:spPr>
          </c:marker>
          <c:dLbls>
            <c:dLbl>
              <c:idx val="0"/>
              <c:layout>
                <c:manualLayout>
                  <c:x val="-4.1951913201485273E-2"/>
                  <c:y val="3.740831647914513E-2"/>
                </c:manualLayout>
              </c:layout>
              <c:dLblPos val="r"/>
              <c:showLegendKey val="0"/>
              <c:showVal val="1"/>
              <c:showCatName val="0"/>
              <c:showSerName val="0"/>
              <c:showPercent val="0"/>
              <c:showBubbleSize val="0"/>
            </c:dLbl>
            <c:dLbl>
              <c:idx val="1"/>
              <c:layout>
                <c:manualLayout>
                  <c:x val="-3.4515120392559634E-2"/>
                  <c:y val="3.3057851239669422E-2"/>
                </c:manualLayout>
              </c:layout>
              <c:dLblPos val="r"/>
              <c:showLegendKey val="0"/>
              <c:showVal val="1"/>
              <c:showCatName val="0"/>
              <c:showSerName val="0"/>
              <c:showPercent val="0"/>
              <c:showBubbleSize val="0"/>
            </c:dLbl>
            <c:dLbl>
              <c:idx val="2"/>
              <c:layout>
                <c:manualLayout>
                  <c:x val="-4.5395777701700814E-2"/>
                  <c:y val="4.0944592669717846E-2"/>
                </c:manualLayout>
              </c:layout>
              <c:dLblPos val="r"/>
              <c:showLegendKey val="0"/>
              <c:showVal val="1"/>
              <c:showCatName val="0"/>
              <c:showSerName val="0"/>
              <c:showPercent val="0"/>
              <c:showBubbleSize val="0"/>
            </c:dLbl>
            <c:dLbl>
              <c:idx val="3"/>
              <c:layout>
                <c:manualLayout>
                  <c:x val="-4.5492000456464933E-2"/>
                  <c:y val="3.0748139953580188E-2"/>
                </c:manualLayout>
              </c:layout>
              <c:dLblPos val="r"/>
              <c:showLegendKey val="0"/>
              <c:showVal val="1"/>
              <c:showCatName val="0"/>
              <c:showSerName val="0"/>
              <c:showPercent val="0"/>
              <c:showBubbleSize val="0"/>
            </c:dLbl>
            <c:dLbl>
              <c:idx val="4"/>
              <c:layout>
                <c:manualLayout>
                  <c:x val="-4.0979938377268058E-2"/>
                  <c:y val="3.289762333427361E-2"/>
                </c:manualLayout>
              </c:layout>
              <c:dLblPos val="r"/>
              <c:showLegendKey val="0"/>
              <c:showVal val="1"/>
              <c:showCatName val="0"/>
              <c:showSerName val="0"/>
              <c:showPercent val="0"/>
              <c:showBubbleSize val="0"/>
            </c:dLbl>
            <c:dLbl>
              <c:idx val="5"/>
              <c:layout>
                <c:manualLayout>
                  <c:x val="-3.7213092265905787E-2"/>
                  <c:y val="4.3413674985542064E-2"/>
                </c:manualLayout>
              </c:layout>
              <c:dLblPos val="r"/>
              <c:showLegendKey val="0"/>
              <c:showVal val="1"/>
              <c:showCatName val="0"/>
              <c:showSerName val="0"/>
              <c:showPercent val="0"/>
              <c:showBubbleSize val="0"/>
            </c:dLbl>
            <c:spPr>
              <a:noFill/>
              <a:ln w="23917">
                <a:noFill/>
              </a:ln>
            </c:spPr>
            <c:showLegendKey val="0"/>
            <c:showVal val="1"/>
            <c:showCatName val="0"/>
            <c:showSerName val="0"/>
            <c:showPercent val="0"/>
            <c:showBubbleSize val="0"/>
            <c:showLeaderLines val="0"/>
          </c:dLbls>
          <c:cat>
            <c:numRef>
              <c:f>Лист5!$A$5:$A$10</c:f>
              <c:numCache>
                <c:formatCode>General</c:formatCode>
                <c:ptCount val="6"/>
                <c:pt idx="0">
                  <c:v>2019</c:v>
                </c:pt>
                <c:pt idx="1">
                  <c:v>2020</c:v>
                </c:pt>
                <c:pt idx="2">
                  <c:v>2021</c:v>
                </c:pt>
                <c:pt idx="3">
                  <c:v>2022</c:v>
                </c:pt>
                <c:pt idx="4">
                  <c:v>2023</c:v>
                </c:pt>
                <c:pt idx="5">
                  <c:v>2024</c:v>
                </c:pt>
              </c:numCache>
            </c:numRef>
          </c:cat>
          <c:val>
            <c:numRef>
              <c:f>Лист5!$E$5:$E$10</c:f>
              <c:numCache>
                <c:formatCode>0.0</c:formatCode>
                <c:ptCount val="6"/>
                <c:pt idx="0">
                  <c:v>109.8</c:v>
                </c:pt>
                <c:pt idx="1">
                  <c:v>91.6</c:v>
                </c:pt>
                <c:pt idx="2">
                  <c:v>97.3</c:v>
                </c:pt>
                <c:pt idx="3">
                  <c:v>100.4</c:v>
                </c:pt>
                <c:pt idx="4">
                  <c:v>101.4</c:v>
                </c:pt>
                <c:pt idx="5">
                  <c:v>100.6</c:v>
                </c:pt>
              </c:numCache>
            </c:numRef>
          </c:val>
          <c:smooth val="0"/>
        </c:ser>
        <c:ser>
          <c:idx val="3"/>
          <c:order val="4"/>
          <c:tx>
            <c:v>реальный темп роста, II вариант</c:v>
          </c:tx>
          <c:spPr>
            <a:ln w="24257">
              <a:solidFill>
                <a:srgbClr val="996600"/>
              </a:solidFill>
              <a:prstDash val="solid"/>
            </a:ln>
          </c:spPr>
          <c:marker>
            <c:symbol val="square"/>
            <c:size val="5"/>
            <c:spPr>
              <a:solidFill>
                <a:srgbClr val="996600"/>
              </a:solidFill>
              <a:ln>
                <a:solidFill>
                  <a:srgbClr val="996600"/>
                </a:solidFill>
                <a:prstDash val="solid"/>
              </a:ln>
              <a:scene3d>
                <a:camera prst="orthographicFront"/>
                <a:lightRig rig="threePt" dir="t"/>
              </a:scene3d>
              <a:sp3d>
                <a:bevelT/>
              </a:sp3d>
            </c:spPr>
          </c:marker>
          <c:dLbls>
            <c:dLbl>
              <c:idx val="2"/>
              <c:layout>
                <c:manualLayout>
                  <c:x val="-1.23601721710065E-2"/>
                  <c:y val="-3.7676988363630252E-2"/>
                </c:manualLayout>
              </c:layout>
              <c:dLblPos val="r"/>
              <c:showLegendKey val="0"/>
              <c:showVal val="1"/>
              <c:showCatName val="0"/>
              <c:showSerName val="0"/>
              <c:showPercent val="0"/>
              <c:showBubbleSize val="0"/>
            </c:dLbl>
            <c:dLbl>
              <c:idx val="3"/>
              <c:layout>
                <c:manualLayout>
                  <c:x val="-3.4240267035892412E-2"/>
                  <c:y val="-4.0257967754030913E-2"/>
                </c:manualLayout>
              </c:layout>
              <c:dLblPos val="r"/>
              <c:showLegendKey val="0"/>
              <c:showVal val="1"/>
              <c:showCatName val="0"/>
              <c:showSerName val="0"/>
              <c:showPercent val="0"/>
              <c:showBubbleSize val="0"/>
            </c:dLbl>
            <c:dLbl>
              <c:idx val="4"/>
              <c:layout>
                <c:manualLayout>
                  <c:x val="-3.6074833452213226E-2"/>
                  <c:y val="-4.0321559805024394E-2"/>
                </c:manualLayout>
              </c:layout>
              <c:dLblPos val="r"/>
              <c:showLegendKey val="0"/>
              <c:showVal val="1"/>
              <c:showCatName val="0"/>
              <c:showSerName val="0"/>
              <c:showPercent val="0"/>
              <c:showBubbleSize val="0"/>
            </c:dLbl>
            <c:dLbl>
              <c:idx val="5"/>
              <c:layout>
                <c:manualLayout>
                  <c:x val="-3.3339393854631402E-2"/>
                  <c:y val="-3.5644244469441602E-2"/>
                </c:manualLayout>
              </c:layout>
              <c:dLblPos val="r"/>
              <c:showLegendKey val="0"/>
              <c:showVal val="1"/>
              <c:showCatName val="0"/>
              <c:showSerName val="0"/>
              <c:showPercent val="0"/>
              <c:showBubbleSize val="0"/>
            </c:dLbl>
            <c:spPr>
              <a:noFill/>
              <a:ln w="23917">
                <a:noFill/>
              </a:ln>
            </c:spPr>
            <c:showLegendKey val="0"/>
            <c:showVal val="1"/>
            <c:showCatName val="0"/>
            <c:showSerName val="0"/>
            <c:showPercent val="0"/>
            <c:showBubbleSize val="0"/>
            <c:showLeaderLines val="0"/>
          </c:dLbls>
          <c:cat>
            <c:numRef>
              <c:f>Лист5!$A$5:$A$10</c:f>
              <c:numCache>
                <c:formatCode>General</c:formatCode>
                <c:ptCount val="6"/>
                <c:pt idx="0">
                  <c:v>2019</c:v>
                </c:pt>
                <c:pt idx="1">
                  <c:v>2020</c:v>
                </c:pt>
                <c:pt idx="2">
                  <c:v>2021</c:v>
                </c:pt>
                <c:pt idx="3">
                  <c:v>2022</c:v>
                </c:pt>
                <c:pt idx="4">
                  <c:v>2023</c:v>
                </c:pt>
                <c:pt idx="5">
                  <c:v>2024</c:v>
                </c:pt>
              </c:numCache>
            </c:numRef>
          </c:cat>
          <c:val>
            <c:numRef>
              <c:f>Лист5!$F$5:$F$10</c:f>
              <c:numCache>
                <c:formatCode>General</c:formatCode>
                <c:ptCount val="6"/>
                <c:pt idx="3" formatCode="0.0">
                  <c:v>101.7</c:v>
                </c:pt>
                <c:pt idx="4" formatCode="0.0">
                  <c:v>101.7</c:v>
                </c:pt>
                <c:pt idx="5" formatCode="0.0">
                  <c:v>100.6</c:v>
                </c:pt>
              </c:numCache>
            </c:numRef>
          </c:val>
          <c:smooth val="0"/>
        </c:ser>
        <c:dLbls>
          <c:showLegendKey val="0"/>
          <c:showVal val="1"/>
          <c:showCatName val="0"/>
          <c:showSerName val="0"/>
          <c:showPercent val="0"/>
          <c:showBubbleSize val="0"/>
        </c:dLbls>
        <c:marker val="1"/>
        <c:smooth val="0"/>
        <c:axId val="202379264"/>
        <c:axId val="514455744"/>
      </c:lineChart>
      <c:catAx>
        <c:axId val="193056768"/>
        <c:scaling>
          <c:orientation val="minMax"/>
        </c:scaling>
        <c:delete val="0"/>
        <c:axPos val="b"/>
        <c:numFmt formatCode="General" sourceLinked="1"/>
        <c:majorTickMark val="in"/>
        <c:minorTickMark val="none"/>
        <c:tickLblPos val="nextTo"/>
        <c:spPr>
          <a:ln w="2990">
            <a:solidFill>
              <a:srgbClr val="000000"/>
            </a:solidFill>
            <a:prstDash val="solid"/>
          </a:ln>
        </c:spPr>
        <c:txPr>
          <a:bodyPr rot="0" vert="horz"/>
          <a:lstStyle/>
          <a:p>
            <a:pPr>
              <a:defRPr/>
            </a:pPr>
            <a:endParaRPr lang="ru-RU"/>
          </a:p>
        </c:txPr>
        <c:crossAx val="514454592"/>
        <c:crosses val="autoZero"/>
        <c:auto val="1"/>
        <c:lblAlgn val="ctr"/>
        <c:lblOffset val="100"/>
        <c:tickLblSkip val="1"/>
        <c:tickMarkSkip val="1"/>
        <c:noMultiLvlLbl val="0"/>
      </c:catAx>
      <c:valAx>
        <c:axId val="514454592"/>
        <c:scaling>
          <c:orientation val="minMax"/>
          <c:max val="260"/>
          <c:min val="10"/>
        </c:scaling>
        <c:delete val="0"/>
        <c:axPos val="l"/>
        <c:title>
          <c:tx>
            <c:rich>
              <a:bodyPr rot="-60000" vert="horz"/>
              <a:lstStyle/>
              <a:p>
                <a:pPr algn="ctr">
                  <a:defRPr/>
                </a:pPr>
                <a:r>
                  <a:rPr lang="ru-RU"/>
                  <a:t>тыс.руб.</a:t>
                </a:r>
              </a:p>
            </c:rich>
          </c:tx>
          <c:layout>
            <c:manualLayout>
              <c:xMode val="edge"/>
              <c:yMode val="edge"/>
              <c:x val="1.9316212058887325E-2"/>
              <c:y val="0"/>
            </c:manualLayout>
          </c:layout>
          <c:overlay val="0"/>
          <c:spPr>
            <a:noFill/>
            <a:ln w="23917">
              <a:noFill/>
            </a:ln>
          </c:spPr>
        </c:title>
        <c:numFmt formatCode="#,##0" sourceLinked="0"/>
        <c:majorTickMark val="in"/>
        <c:minorTickMark val="none"/>
        <c:tickLblPos val="nextTo"/>
        <c:spPr>
          <a:ln w="2990">
            <a:solidFill>
              <a:srgbClr val="000000"/>
            </a:solidFill>
            <a:prstDash val="solid"/>
          </a:ln>
        </c:spPr>
        <c:txPr>
          <a:bodyPr rot="0" vert="horz"/>
          <a:lstStyle/>
          <a:p>
            <a:pPr>
              <a:defRPr/>
            </a:pPr>
            <a:endParaRPr lang="ru-RU"/>
          </a:p>
        </c:txPr>
        <c:crossAx val="193056768"/>
        <c:crosses val="autoZero"/>
        <c:crossBetween val="between"/>
        <c:majorUnit val="50"/>
      </c:valAx>
      <c:catAx>
        <c:axId val="202379264"/>
        <c:scaling>
          <c:orientation val="minMax"/>
        </c:scaling>
        <c:delete val="1"/>
        <c:axPos val="b"/>
        <c:title>
          <c:tx>
            <c:rich>
              <a:bodyPr/>
              <a:lstStyle/>
              <a:p>
                <a:pPr>
                  <a:defRPr/>
                </a:pPr>
                <a:r>
                  <a:rPr lang="ru-RU"/>
                  <a:t>%</a:t>
                </a:r>
              </a:p>
            </c:rich>
          </c:tx>
          <c:layout>
            <c:manualLayout>
              <c:xMode val="edge"/>
              <c:yMode val="edge"/>
              <c:x val="0.93258323050002234"/>
              <c:y val="0"/>
            </c:manualLayout>
          </c:layout>
          <c:overlay val="0"/>
          <c:spPr>
            <a:noFill/>
            <a:ln w="23917">
              <a:noFill/>
            </a:ln>
          </c:spPr>
        </c:title>
        <c:numFmt formatCode="General" sourceLinked="1"/>
        <c:majorTickMark val="out"/>
        <c:minorTickMark val="none"/>
        <c:tickLblPos val="none"/>
        <c:crossAx val="514455744"/>
        <c:crosses val="autoZero"/>
        <c:auto val="1"/>
        <c:lblAlgn val="ctr"/>
        <c:lblOffset val="100"/>
        <c:noMultiLvlLbl val="0"/>
      </c:catAx>
      <c:valAx>
        <c:axId val="514455744"/>
        <c:scaling>
          <c:orientation val="minMax"/>
          <c:max val="125"/>
          <c:min val="25"/>
        </c:scaling>
        <c:delete val="0"/>
        <c:axPos val="r"/>
        <c:numFmt formatCode="0" sourceLinked="0"/>
        <c:majorTickMark val="in"/>
        <c:minorTickMark val="none"/>
        <c:tickLblPos val="nextTo"/>
        <c:spPr>
          <a:ln w="2990">
            <a:solidFill>
              <a:srgbClr val="000000"/>
            </a:solidFill>
            <a:prstDash val="solid"/>
          </a:ln>
        </c:spPr>
        <c:txPr>
          <a:bodyPr rot="0" vert="horz"/>
          <a:lstStyle/>
          <a:p>
            <a:pPr>
              <a:defRPr/>
            </a:pPr>
            <a:endParaRPr lang="ru-RU"/>
          </a:p>
        </c:txPr>
        <c:crossAx val="202379264"/>
        <c:crosses val="max"/>
        <c:crossBetween val="between"/>
        <c:majorUnit val="20"/>
      </c:valAx>
      <c:spPr>
        <a:ln>
          <a:noFill/>
        </a:ln>
      </c:spPr>
    </c:plotArea>
    <c:legend>
      <c:legendPos val="r"/>
      <c:layout>
        <c:manualLayout>
          <c:xMode val="edge"/>
          <c:yMode val="edge"/>
          <c:x val="0.26716810157184456"/>
          <c:y val="0.74782957130358707"/>
          <c:w val="0.47042725939450808"/>
          <c:h val="0.22704041994750651"/>
        </c:manualLayout>
      </c:layout>
      <c:overlay val="0"/>
      <c:spPr>
        <a:noFill/>
        <a:ln w="23917">
          <a:noFill/>
        </a:ln>
      </c:spPr>
      <c:txPr>
        <a:bodyPr/>
        <a:lstStyle/>
        <a:p>
          <a:pPr>
            <a:defRPr sz="900"/>
          </a:pPr>
          <a:endParaRPr lang="ru-RU"/>
        </a:p>
      </c:txPr>
    </c:legend>
    <c:plotVisOnly val="1"/>
    <c:dispBlanksAs val="gap"/>
    <c:showDLblsOverMax val="0"/>
  </c:chart>
  <c:spPr>
    <a:solidFill>
      <a:schemeClr val="bg1"/>
    </a:solidFill>
    <a:ln>
      <a:noFill/>
    </a:ln>
  </c:spPr>
  <c:txPr>
    <a:bodyPr/>
    <a:lstStyle/>
    <a:p>
      <a:pPr>
        <a:defRPr sz="900" b="0" i="0" u="none" strike="noStrike" baseline="0">
          <a:solidFill>
            <a:srgbClr val="000000"/>
          </a:solidFill>
          <a:latin typeface="Times New Roman" panose="02020603050405020304" pitchFamily="18" charset="0"/>
          <a:ea typeface="Arial Cyr"/>
          <a:cs typeface="Times New Roman" panose="02020603050405020304" pitchFamily="18" charset="0"/>
        </a:defRPr>
      </a:pPr>
      <a:endParaRPr lang="ru-RU"/>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240"/>
      <c:rAngAx val="0"/>
      <c:perspective val="30"/>
    </c:view3D>
    <c:floor>
      <c:thickness val="0"/>
    </c:floor>
    <c:sideWall>
      <c:thickness val="0"/>
    </c:sideWall>
    <c:backWall>
      <c:thickness val="0"/>
    </c:backWall>
    <c:plotArea>
      <c:layout>
        <c:manualLayout>
          <c:layoutTarget val="inner"/>
          <c:xMode val="edge"/>
          <c:yMode val="edge"/>
          <c:x val="0.18658317581932554"/>
          <c:y val="0.11057579831345915"/>
          <c:w val="0.61031921093335784"/>
          <c:h val="0.58884063435732503"/>
        </c:manualLayout>
      </c:layout>
      <c:pie3DChart>
        <c:varyColors val="1"/>
        <c:ser>
          <c:idx val="0"/>
          <c:order val="0"/>
          <c:tx>
            <c:strRef>
              <c:f>Лист1!$B$1</c:f>
              <c:strCache>
                <c:ptCount val="1"/>
                <c:pt idx="0">
                  <c:v>Продажи</c:v>
                </c:pt>
              </c:strCache>
            </c:strRef>
          </c:tx>
          <c:explosion val="25"/>
          <c:dPt>
            <c:idx val="0"/>
            <c:bubble3D val="0"/>
          </c:dPt>
          <c:dPt>
            <c:idx val="1"/>
            <c:bubble3D val="0"/>
          </c:dPt>
          <c:dPt>
            <c:idx val="2"/>
            <c:bubble3D val="0"/>
          </c:dPt>
          <c:dPt>
            <c:idx val="3"/>
            <c:bubble3D val="0"/>
          </c:dPt>
          <c:dPt>
            <c:idx val="4"/>
            <c:bubble3D val="0"/>
          </c:dPt>
          <c:dPt>
            <c:idx val="5"/>
            <c:bubble3D val="0"/>
          </c:dPt>
          <c:dPt>
            <c:idx val="6"/>
            <c:bubble3D val="0"/>
          </c:dPt>
          <c:dPt>
            <c:idx val="7"/>
            <c:bubble3D val="0"/>
          </c:dPt>
          <c:dLbls>
            <c:dLbl>
              <c:idx val="0"/>
              <c:layout>
                <c:manualLayout>
                  <c:x val="-2.3005906645089055E-2"/>
                  <c:y val="6.5986470001109021E-2"/>
                </c:manualLayout>
              </c:layout>
              <c:dLblPos val="bestFit"/>
              <c:showLegendKey val="0"/>
              <c:showVal val="1"/>
              <c:showCatName val="1"/>
              <c:showSerName val="0"/>
              <c:showPercent val="0"/>
              <c:showBubbleSize val="0"/>
            </c:dLbl>
            <c:dLbl>
              <c:idx val="1"/>
              <c:layout>
                <c:manualLayout>
                  <c:x val="0"/>
                  <c:y val="2.5358027429669881E-2"/>
                </c:manualLayout>
              </c:layout>
              <c:dLblPos val="bestFit"/>
              <c:showLegendKey val="0"/>
              <c:showVal val="1"/>
              <c:showCatName val="1"/>
              <c:showSerName val="0"/>
              <c:showPercent val="0"/>
              <c:showBubbleSize val="0"/>
            </c:dLbl>
            <c:dLbl>
              <c:idx val="2"/>
              <c:layout>
                <c:manualLayout>
                  <c:x val="-4.0024116156464895E-2"/>
                  <c:y val="4.2490998484344386E-2"/>
                </c:manualLayout>
              </c:layout>
              <c:dLblPos val="bestFit"/>
              <c:showLegendKey val="0"/>
              <c:showVal val="1"/>
              <c:showCatName val="1"/>
              <c:showSerName val="0"/>
              <c:showPercent val="0"/>
              <c:showBubbleSize val="0"/>
            </c:dLbl>
            <c:dLbl>
              <c:idx val="3"/>
              <c:layout>
                <c:manualLayout>
                  <c:x val="-0.10518125134191281"/>
                  <c:y val="-8.5099109090236963E-2"/>
                </c:manualLayout>
              </c:layout>
              <c:dLblPos val="bestFit"/>
              <c:showLegendKey val="0"/>
              <c:showVal val="1"/>
              <c:showCatName val="1"/>
              <c:showSerName val="0"/>
              <c:showPercent val="0"/>
              <c:showBubbleSize val="0"/>
            </c:dLbl>
            <c:dLbl>
              <c:idx val="4"/>
              <c:layout>
                <c:manualLayout>
                  <c:x val="3.93281891516482E-2"/>
                  <c:y val="-0.13716934678939779"/>
                </c:manualLayout>
              </c:layout>
              <c:dLblPos val="bestFit"/>
              <c:showLegendKey val="0"/>
              <c:showVal val="1"/>
              <c:showCatName val="1"/>
              <c:showSerName val="0"/>
              <c:showPercent val="0"/>
              <c:showBubbleSize val="0"/>
            </c:dLbl>
            <c:dLbl>
              <c:idx val="5"/>
              <c:layout>
                <c:manualLayout>
                  <c:x val="0.17670781135663555"/>
                  <c:y val="-7.5960814757310272E-2"/>
                </c:manualLayout>
              </c:layout>
              <c:dLblPos val="bestFit"/>
              <c:showLegendKey val="0"/>
              <c:showVal val="1"/>
              <c:showCatName val="1"/>
              <c:showSerName val="0"/>
              <c:showPercent val="0"/>
              <c:showBubbleSize val="0"/>
            </c:dLbl>
            <c:dLbl>
              <c:idx val="6"/>
              <c:layout>
                <c:manualLayout>
                  <c:x val="2.7317795626131042E-2"/>
                  <c:y val="-8.5632324128498055E-2"/>
                </c:manualLayout>
              </c:layout>
              <c:dLblPos val="bestFit"/>
              <c:showLegendKey val="0"/>
              <c:showVal val="1"/>
              <c:showCatName val="1"/>
              <c:showSerName val="0"/>
              <c:showPercent val="0"/>
              <c:showBubbleSize val="0"/>
            </c:dLbl>
            <c:dLbl>
              <c:idx val="7"/>
              <c:layout>
                <c:manualLayout>
                  <c:x val="5.0704805471937044E-2"/>
                  <c:y val="-1.1672766256330635E-2"/>
                </c:manualLayout>
              </c:layout>
              <c:dLblPos val="bestFit"/>
              <c:showLegendKey val="0"/>
              <c:showVal val="1"/>
              <c:showCatName val="1"/>
              <c:showSerName val="0"/>
              <c:showPercent val="0"/>
              <c:showBubbleSize val="0"/>
            </c:dLbl>
            <c:dLbl>
              <c:idx val="8"/>
              <c:layout>
                <c:manualLayout>
                  <c:x val="6.2326099053978852E-2"/>
                  <c:y val="0.13203415770211821"/>
                </c:manualLayout>
              </c:layout>
              <c:dLblPos val="bestFit"/>
              <c:showLegendKey val="0"/>
              <c:showVal val="1"/>
              <c:showCatName val="1"/>
              <c:showSerName val="0"/>
              <c:showPercent val="0"/>
              <c:showBubbleSize val="0"/>
            </c:dLbl>
            <c:dLbl>
              <c:idx val="9"/>
              <c:layout>
                <c:manualLayout>
                  <c:x val="7.243200609940452E-2"/>
                  <c:y val="0.1319708698384533"/>
                </c:manualLayout>
              </c:layout>
              <c:dLblPos val="bestFit"/>
              <c:showLegendKey val="0"/>
              <c:showVal val="1"/>
              <c:showCatName val="1"/>
              <c:showSerName val="0"/>
              <c:showPercent val="0"/>
              <c:showBubbleSize val="0"/>
            </c:dLbl>
            <c:dLbl>
              <c:idx val="10"/>
              <c:layout>
                <c:manualLayout>
                  <c:x val="0.16636865987606464"/>
                  <c:y val="4.3973827215260067E-2"/>
                </c:manualLayout>
              </c:layout>
              <c:dLblPos val="bestFit"/>
              <c:showLegendKey val="0"/>
              <c:showVal val="1"/>
              <c:showCatName val="1"/>
              <c:showSerName val="0"/>
              <c:showPercent val="0"/>
              <c:showBubbleSize val="0"/>
            </c:dLbl>
            <c:dLbl>
              <c:idx val="11"/>
              <c:layout>
                <c:manualLayout>
                  <c:x val="0.12332592816549016"/>
                  <c:y val="0.22225307752023954"/>
                </c:manualLayout>
              </c:layout>
              <c:dLblPos val="bestFit"/>
              <c:showLegendKey val="0"/>
              <c:showVal val="1"/>
              <c:showCatName val="1"/>
              <c:showSerName val="0"/>
              <c:showPercent val="0"/>
              <c:showBubbleSize val="0"/>
            </c:dLbl>
            <c:dLbl>
              <c:idx val="12"/>
              <c:layout>
                <c:manualLayout>
                  <c:x val="-5.4532357078069749E-2"/>
                  <c:y val="0.32249573028723522"/>
                </c:manualLayout>
              </c:layout>
              <c:dLblPos val="bestFit"/>
              <c:showLegendKey val="0"/>
              <c:showVal val="1"/>
              <c:showCatName val="1"/>
              <c:showSerName val="0"/>
              <c:showPercent val="0"/>
              <c:showBubbleSize val="0"/>
            </c:dLbl>
            <c:dLbl>
              <c:idx val="13"/>
              <c:layout>
                <c:manualLayout>
                  <c:x val="-7.1661518103225408E-2"/>
                  <c:y val="0.28373516690695355"/>
                </c:manualLayout>
              </c:layout>
              <c:dLblPos val="bestFit"/>
              <c:showLegendKey val="0"/>
              <c:showVal val="1"/>
              <c:showCatName val="1"/>
              <c:showSerName val="0"/>
              <c:showPercent val="0"/>
              <c:showBubbleSize val="0"/>
            </c:dLbl>
            <c:dLbl>
              <c:idx val="14"/>
              <c:layout>
                <c:manualLayout>
                  <c:x val="-4.0284860765461311E-2"/>
                  <c:y val="0.21875450075782782"/>
                </c:manualLayout>
              </c:layout>
              <c:dLblPos val="bestFit"/>
              <c:showLegendKey val="0"/>
              <c:showVal val="1"/>
              <c:showCatName val="1"/>
              <c:showSerName val="0"/>
              <c:showPercent val="0"/>
              <c:showBubbleSize val="0"/>
            </c:dLbl>
            <c:dLbl>
              <c:idx val="15"/>
              <c:layout>
                <c:manualLayout>
                  <c:x val="-6.7848358333446657E-2"/>
                  <c:y val="0.1551549295774648"/>
                </c:manualLayout>
              </c:layout>
              <c:dLblPos val="bestFit"/>
              <c:showLegendKey val="0"/>
              <c:showVal val="1"/>
              <c:showCatName val="1"/>
              <c:showSerName val="0"/>
              <c:showPercent val="0"/>
              <c:showBubbleSize val="0"/>
            </c:dLbl>
            <c:dLbl>
              <c:idx val="16"/>
              <c:layout>
                <c:manualLayout>
                  <c:x val="-0.10223311973643744"/>
                  <c:y val="-5.4182243840018615E-2"/>
                </c:manualLayout>
              </c:layout>
              <c:dLblPos val="bestFit"/>
              <c:showLegendKey val="0"/>
              <c:showVal val="1"/>
              <c:showCatName val="1"/>
              <c:showSerName val="0"/>
              <c:showPercent val="0"/>
              <c:showBubbleSize val="0"/>
            </c:dLbl>
            <c:dLbl>
              <c:idx val="17"/>
              <c:layout>
                <c:manualLayout>
                  <c:x val="-1.3829451093894163E-2"/>
                  <c:y val="-4.6502206614754876E-2"/>
                </c:manualLayout>
              </c:layout>
              <c:dLblPos val="bestFit"/>
              <c:showLegendKey val="0"/>
              <c:showVal val="1"/>
              <c:showCatName val="1"/>
              <c:showSerName val="0"/>
              <c:showPercent val="0"/>
              <c:showBubbleSize val="0"/>
            </c:dLbl>
            <c:dLblPos val="bestFit"/>
            <c:showLegendKey val="0"/>
            <c:showVal val="1"/>
            <c:showCatName val="1"/>
            <c:showSerName val="0"/>
            <c:showPercent val="0"/>
            <c:showBubbleSize val="0"/>
            <c:showLeaderLines val="1"/>
          </c:dLbls>
          <c:cat>
            <c:strRef>
              <c:f>Лист1!$A$2:$A$17</c:f>
              <c:strCache>
                <c:ptCount val="16"/>
                <c:pt idx="0">
                  <c:v>Добыча полезных ископаемых</c:v>
                </c:pt>
                <c:pt idx="1">
                  <c:v>Обрабатывающие производства</c:v>
                </c:pt>
                <c:pt idx="2">
                  <c:v>Обеспечение электрической энергией, газом и паром</c:v>
                </c:pt>
                <c:pt idx="3">
                  <c:v>Строительство</c:v>
                </c:pt>
                <c:pt idx="4">
                  <c:v>Торговля </c:v>
                </c:pt>
                <c:pt idx="5">
                  <c:v>Гостиницы и рестораны</c:v>
                </c:pt>
                <c:pt idx="6">
                  <c:v>Транспортировка</c:v>
                </c:pt>
                <c:pt idx="7">
                  <c:v>Информатизация и связь</c:v>
                </c:pt>
                <c:pt idx="8">
                  <c:v>Финансовая деятельность</c:v>
                </c:pt>
                <c:pt idx="9">
                  <c:v>Операции с недвижимостью</c:v>
                </c:pt>
                <c:pt idx="10">
                  <c:v>Государственное управление</c:v>
                </c:pt>
                <c:pt idx="11">
                  <c:v>Административная деятельность</c:v>
                </c:pt>
                <c:pt idx="12">
                  <c:v>Образование</c:v>
                </c:pt>
                <c:pt idx="13">
                  <c:v>Здравоохранение</c:v>
                </c:pt>
                <c:pt idx="14">
                  <c:v>Кукльтура, спорта</c:v>
                </c:pt>
                <c:pt idx="15">
                  <c:v>Прочие</c:v>
                </c:pt>
              </c:strCache>
            </c:strRef>
          </c:cat>
          <c:val>
            <c:numRef>
              <c:f>Лист1!$B$2:$B$17</c:f>
              <c:numCache>
                <c:formatCode>0.00%</c:formatCode>
                <c:ptCount val="16"/>
                <c:pt idx="0">
                  <c:v>6.1999999999999998E-3</c:v>
                </c:pt>
                <c:pt idx="1">
                  <c:v>9.1499999999999998E-2</c:v>
                </c:pt>
                <c:pt idx="2">
                  <c:v>8.7999999999999995E-2</c:v>
                </c:pt>
                <c:pt idx="3">
                  <c:v>2.7000000000000001E-3</c:v>
                </c:pt>
                <c:pt idx="4">
                  <c:v>2.4E-2</c:v>
                </c:pt>
                <c:pt idx="5">
                  <c:v>5.7000000000000002E-3</c:v>
                </c:pt>
                <c:pt idx="6">
                  <c:v>0.44240000000000002</c:v>
                </c:pt>
                <c:pt idx="7">
                  <c:v>4.1599999999999998E-2</c:v>
                </c:pt>
                <c:pt idx="8">
                  <c:v>1.14E-2</c:v>
                </c:pt>
                <c:pt idx="9">
                  <c:v>0.14779999999999999</c:v>
                </c:pt>
                <c:pt idx="10">
                  <c:v>2.1600000000000001E-2</c:v>
                </c:pt>
                <c:pt idx="11">
                  <c:v>2.9499999999999998E-2</c:v>
                </c:pt>
                <c:pt idx="12">
                  <c:v>3.3000000000000002E-2</c:v>
                </c:pt>
                <c:pt idx="13">
                  <c:v>3.5099999999999999E-2</c:v>
                </c:pt>
                <c:pt idx="14">
                  <c:v>1.38E-2</c:v>
                </c:pt>
                <c:pt idx="15">
                  <c:v>5.7000000000000002E-3</c:v>
                </c:pt>
              </c:numCache>
            </c:numRef>
          </c:val>
        </c:ser>
        <c:dLbls>
          <c:showLegendKey val="0"/>
          <c:showVal val="1"/>
          <c:showCatName val="0"/>
          <c:showSerName val="0"/>
          <c:showPercent val="0"/>
          <c:showBubbleSize val="0"/>
          <c:showLeaderLines val="1"/>
        </c:dLbls>
      </c:pie3DChart>
    </c:plotArea>
    <c:plotVisOnly val="1"/>
    <c:dispBlanksAs val="zero"/>
    <c:showDLblsOverMax val="0"/>
  </c:chart>
  <c:spPr>
    <a:ln>
      <a:noFill/>
    </a:ln>
  </c:spPr>
  <c:txPr>
    <a:bodyPr/>
    <a:lstStyle/>
    <a:p>
      <a:pPr>
        <a:defRPr sz="9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manualLayout>
          <c:layoutTarget val="inner"/>
          <c:xMode val="edge"/>
          <c:yMode val="edge"/>
          <c:x val="0.13587515074129247"/>
          <c:y val="0.12812296666509501"/>
          <c:w val="0.77856418891034851"/>
          <c:h val="0.73854829549815026"/>
        </c:manualLayout>
      </c:layout>
      <c:pie3DChart>
        <c:varyColors val="1"/>
        <c:ser>
          <c:idx val="0"/>
          <c:order val="0"/>
          <c:tx>
            <c:strRef>
              <c:f>Лист1!$B$1</c:f>
              <c:strCache>
                <c:ptCount val="1"/>
                <c:pt idx="0">
                  <c:v>Столбец1</c:v>
                </c:pt>
              </c:strCache>
            </c:strRef>
          </c:tx>
          <c:explosion val="24"/>
          <c:dPt>
            <c:idx val="1"/>
            <c:bubble3D val="0"/>
            <c:spPr>
              <a:solidFill>
                <a:schemeClr val="accent2">
                  <a:lumMod val="75000"/>
                </a:schemeClr>
              </a:solidFill>
            </c:spPr>
          </c:dPt>
          <c:dPt>
            <c:idx val="2"/>
            <c:bubble3D val="0"/>
            <c:spPr>
              <a:solidFill>
                <a:srgbClr val="00B050"/>
              </a:solidFill>
            </c:spPr>
          </c:dPt>
          <c:dPt>
            <c:idx val="4"/>
            <c:bubble3D val="0"/>
            <c:spPr>
              <a:solidFill>
                <a:srgbClr val="FFFF00"/>
              </a:solidFill>
              <a:ln>
                <a:solidFill>
                  <a:srgbClr val="FFFF00"/>
                </a:solidFill>
              </a:ln>
            </c:spPr>
          </c:dPt>
          <c:dPt>
            <c:idx val="8"/>
            <c:bubble3D val="0"/>
            <c:spPr>
              <a:solidFill>
                <a:schemeClr val="accent2"/>
              </a:solidFill>
            </c:spPr>
          </c:dPt>
          <c:dLbls>
            <c:dLbl>
              <c:idx val="0"/>
              <c:layout>
                <c:manualLayout>
                  <c:x val="7.1621028714694154E-2"/>
                  <c:y val="0"/>
                </c:manualLayout>
              </c:layout>
              <c:dLblPos val="bestFit"/>
              <c:showLegendKey val="0"/>
              <c:showVal val="1"/>
              <c:showCatName val="1"/>
              <c:showSerName val="0"/>
              <c:showPercent val="0"/>
              <c:showBubbleSize val="0"/>
            </c:dLbl>
            <c:dLbl>
              <c:idx val="1"/>
              <c:layout>
                <c:manualLayout>
                  <c:x val="2.0833333333333249E-2"/>
                  <c:y val="-1.5873015873015872E-2"/>
                </c:manualLayout>
              </c:layout>
              <c:dLblPos val="bestFit"/>
              <c:showLegendKey val="0"/>
              <c:showVal val="1"/>
              <c:showCatName val="1"/>
              <c:showSerName val="0"/>
              <c:showPercent val="0"/>
              <c:showBubbleSize val="0"/>
            </c:dLbl>
            <c:dLbl>
              <c:idx val="2"/>
              <c:layout>
                <c:manualLayout>
                  <c:x val="4.8611111111111112E-2"/>
                  <c:y val="-1.984126984126984E-2"/>
                </c:manualLayout>
              </c:layout>
              <c:dLblPos val="bestFit"/>
              <c:showLegendKey val="0"/>
              <c:showVal val="1"/>
              <c:showCatName val="1"/>
              <c:showSerName val="0"/>
              <c:showPercent val="0"/>
              <c:showBubbleSize val="0"/>
            </c:dLbl>
            <c:dLbl>
              <c:idx val="3"/>
              <c:layout>
                <c:manualLayout>
                  <c:x val="-8.0465781329572592E-2"/>
                  <c:y val="9.4642716535433075E-2"/>
                </c:manualLayout>
              </c:layout>
              <c:dLblPos val="bestFit"/>
              <c:showLegendKey val="0"/>
              <c:showVal val="1"/>
              <c:showCatName val="1"/>
              <c:showSerName val="0"/>
              <c:showPercent val="0"/>
              <c:showBubbleSize val="0"/>
            </c:dLbl>
            <c:dLbl>
              <c:idx val="4"/>
              <c:layout>
                <c:manualLayout>
                  <c:x val="-6.3272904840383323E-2"/>
                  <c:y val="-5.2119920653482588E-2"/>
                </c:manualLayout>
              </c:layout>
              <c:dLblPos val="bestFit"/>
              <c:showLegendKey val="0"/>
              <c:showVal val="1"/>
              <c:showCatName val="1"/>
              <c:showSerName val="0"/>
              <c:showPercent val="0"/>
              <c:showBubbleSize val="0"/>
            </c:dLbl>
            <c:dLbl>
              <c:idx val="5"/>
              <c:layout>
                <c:manualLayout>
                  <c:x val="-4.4740666745015083E-2"/>
                  <c:y val="-8.8537729658792655E-2"/>
                </c:manualLayout>
              </c:layout>
              <c:dLblPos val="bestFit"/>
              <c:showLegendKey val="0"/>
              <c:showVal val="1"/>
              <c:showCatName val="1"/>
              <c:showSerName val="0"/>
              <c:showPercent val="0"/>
              <c:showBubbleSize val="0"/>
            </c:dLbl>
            <c:dLbl>
              <c:idx val="6"/>
              <c:layout>
                <c:manualLayout>
                  <c:x val="-7.9606509186351704E-2"/>
                  <c:y val="-4.1363943431121847E-2"/>
                </c:manualLayout>
              </c:layout>
              <c:dLblPos val="bestFit"/>
              <c:showLegendKey val="0"/>
              <c:showVal val="1"/>
              <c:showCatName val="1"/>
              <c:showSerName val="0"/>
              <c:showPercent val="0"/>
              <c:showBubbleSize val="0"/>
            </c:dLbl>
            <c:dLbl>
              <c:idx val="7"/>
              <c:layout>
                <c:manualLayout>
                  <c:x val="-9.814488188976378E-2"/>
                  <c:y val="-0.19942146472197306"/>
                </c:manualLayout>
              </c:layout>
              <c:dLblPos val="bestFit"/>
              <c:showLegendKey val="0"/>
              <c:showVal val="1"/>
              <c:showCatName val="1"/>
              <c:showSerName val="0"/>
              <c:showPercent val="0"/>
              <c:showBubbleSize val="0"/>
            </c:dLbl>
            <c:dLbl>
              <c:idx val="8"/>
              <c:layout>
                <c:manualLayout>
                  <c:x val="-8.8050314465408799E-2"/>
                  <c:y val="3.6828291200442086E-2"/>
                </c:manualLayout>
              </c:layout>
              <c:dLblPos val="bestFit"/>
              <c:showLegendKey val="0"/>
              <c:showVal val="1"/>
              <c:showCatName val="1"/>
              <c:showSerName val="0"/>
              <c:showPercent val="0"/>
              <c:showBubbleSize val="0"/>
            </c:dLbl>
            <c:txPr>
              <a:bodyPr/>
              <a:lstStyle/>
              <a:p>
                <a:pPr>
                  <a:defRPr sz="1050"/>
                </a:pPr>
                <a:endParaRPr lang="ru-RU"/>
              </a:p>
            </c:txPr>
            <c:dLblPos val="outEnd"/>
            <c:showLegendKey val="0"/>
            <c:showVal val="1"/>
            <c:showCatName val="1"/>
            <c:showSerName val="0"/>
            <c:showPercent val="0"/>
            <c:showBubbleSize val="0"/>
            <c:showLeaderLines val="1"/>
          </c:dLbls>
          <c:cat>
            <c:strRef>
              <c:f>Лист1!$A$2:$A$7</c:f>
              <c:strCache>
                <c:ptCount val="6"/>
                <c:pt idx="0">
                  <c:v>Обрабатывающие производства</c:v>
                </c:pt>
                <c:pt idx="1">
                  <c:v>Строительство</c:v>
                </c:pt>
                <c:pt idx="2">
                  <c:v>Торговля </c:v>
                </c:pt>
                <c:pt idx="3">
                  <c:v>Гостиницы и рестораны</c:v>
                </c:pt>
                <c:pt idx="4">
                  <c:v>Здравоохранение</c:v>
                </c:pt>
                <c:pt idx="5">
                  <c:v>Прочие</c:v>
                </c:pt>
              </c:strCache>
            </c:strRef>
          </c:cat>
          <c:val>
            <c:numRef>
              <c:f>Лист1!$B$2:$B$7</c:f>
              <c:numCache>
                <c:formatCode>0.0%</c:formatCode>
                <c:ptCount val="6"/>
                <c:pt idx="0">
                  <c:v>0.08</c:v>
                </c:pt>
                <c:pt idx="1">
                  <c:v>0.14000000000000001</c:v>
                </c:pt>
                <c:pt idx="2">
                  <c:v>0.35699999999999998</c:v>
                </c:pt>
                <c:pt idx="3">
                  <c:v>1.9E-2</c:v>
                </c:pt>
                <c:pt idx="4">
                  <c:v>1.9E-2</c:v>
                </c:pt>
                <c:pt idx="5">
                  <c:v>0.38500000000000001</c:v>
                </c:pt>
              </c:numCache>
            </c:numRef>
          </c:val>
        </c:ser>
        <c:dLbls>
          <c:dLblPos val="outEnd"/>
          <c:showLegendKey val="0"/>
          <c:showVal val="1"/>
          <c:showCatName val="0"/>
          <c:showSerName val="0"/>
          <c:showPercent val="0"/>
          <c:showBubbleSize val="0"/>
          <c:showLeaderLines val="1"/>
        </c:dLbls>
      </c:pie3DChart>
    </c:plotArea>
    <c:plotVisOnly val="1"/>
    <c:dispBlanksAs val="gap"/>
    <c:showDLblsOverMax val="0"/>
  </c:chart>
  <c:spPr>
    <a:ln>
      <a:solidFill>
        <a:schemeClr val="bg1"/>
      </a:solidFill>
    </a:ln>
  </c:spPr>
  <c:txPr>
    <a:bodyPr/>
    <a:lstStyle/>
    <a:p>
      <a:pPr>
        <a:defRPr sz="9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299876486027482E-2"/>
          <c:y val="0.18336705651055107"/>
          <c:w val="0.93432721200366664"/>
          <c:h val="0.64402753429406234"/>
        </c:manualLayout>
      </c:layout>
      <c:barChart>
        <c:barDir val="col"/>
        <c:grouping val="clustered"/>
        <c:varyColors val="0"/>
        <c:ser>
          <c:idx val="0"/>
          <c:order val="0"/>
          <c:tx>
            <c:strRef>
              <c:f>Лист1!$B$1</c:f>
              <c:strCache>
                <c:ptCount val="1"/>
                <c:pt idx="0">
                  <c:v>Столбец1</c:v>
                </c:pt>
              </c:strCache>
            </c:strRef>
          </c:tx>
          <c:spPr>
            <a:solidFill>
              <a:schemeClr val="accent2">
                <a:lumMod val="60000"/>
                <a:lumOff val="40000"/>
              </a:schemeClr>
            </a:solidFill>
            <a:ln>
              <a:solidFill>
                <a:schemeClr val="accent2">
                  <a:lumMod val="60000"/>
                  <a:lumOff val="40000"/>
                </a:schemeClr>
              </a:solidFill>
            </a:ln>
          </c:spPr>
          <c:invertIfNegative val="0"/>
          <c:dPt>
            <c:idx val="0"/>
            <c:invertIfNegative val="0"/>
            <c:bubble3D val="0"/>
            <c:spPr>
              <a:solidFill>
                <a:schemeClr val="accent2">
                  <a:lumMod val="75000"/>
                </a:schemeClr>
              </a:solidFill>
              <a:ln>
                <a:solidFill>
                  <a:schemeClr val="accent2">
                    <a:lumMod val="60000"/>
                    <a:lumOff val="40000"/>
                  </a:schemeClr>
                </a:solidFill>
              </a:ln>
            </c:spPr>
          </c:dPt>
          <c:dPt>
            <c:idx val="2"/>
            <c:invertIfNegative val="0"/>
            <c:bubble3D val="0"/>
          </c:dPt>
          <c:dPt>
            <c:idx val="3"/>
            <c:invertIfNegative val="0"/>
            <c:bubble3D val="0"/>
          </c:dPt>
          <c:dPt>
            <c:idx val="8"/>
            <c:invertIfNegative val="0"/>
            <c:bubble3D val="0"/>
            <c:spPr>
              <a:solidFill>
                <a:srgbClr val="C0504D">
                  <a:lumMod val="60000"/>
                  <a:lumOff val="40000"/>
                </a:srgbClr>
              </a:solidFill>
              <a:ln>
                <a:solidFill>
                  <a:schemeClr val="accent2">
                    <a:lumMod val="60000"/>
                    <a:lumOff val="40000"/>
                  </a:schemeClr>
                </a:solidFill>
              </a:ln>
            </c:spPr>
          </c:dPt>
          <c:dPt>
            <c:idx val="9"/>
            <c:invertIfNegative val="0"/>
            <c:bubble3D val="0"/>
            <c:spPr>
              <a:solidFill>
                <a:srgbClr val="C0504D">
                  <a:lumMod val="60000"/>
                  <a:lumOff val="40000"/>
                </a:srgbClr>
              </a:solidFill>
              <a:ln>
                <a:solidFill>
                  <a:schemeClr val="accent2">
                    <a:lumMod val="60000"/>
                    <a:lumOff val="40000"/>
                  </a:schemeClr>
                </a:solidFill>
              </a:ln>
            </c:spPr>
          </c:dPt>
          <c:cat>
            <c:strRef>
              <c:f>Лист1!$A$2:$A$14</c:f>
              <c:strCache>
                <c:ptCount val="13"/>
                <c:pt idx="0">
                  <c:v>Красноярск</c:v>
                </c:pt>
                <c:pt idx="1">
                  <c:v>Самара</c:v>
                </c:pt>
                <c:pt idx="2">
                  <c:v>Пермь</c:v>
                </c:pt>
                <c:pt idx="3">
                  <c:v>Н. Новгород</c:v>
                </c:pt>
                <c:pt idx="4">
                  <c:v>Уфа</c:v>
                </c:pt>
                <c:pt idx="5">
                  <c:v>Ростов-на-Дону</c:v>
                </c:pt>
                <c:pt idx="6">
                  <c:v>Екатеринбург </c:v>
                </c:pt>
                <c:pt idx="7">
                  <c:v>Волгоград</c:v>
                </c:pt>
                <c:pt idx="8">
                  <c:v>Новосибирск</c:v>
                </c:pt>
                <c:pt idx="9">
                  <c:v>Омск</c:v>
                </c:pt>
                <c:pt idx="10">
                  <c:v>Челябинск</c:v>
                </c:pt>
                <c:pt idx="11">
                  <c:v>Воронеж </c:v>
                </c:pt>
                <c:pt idx="12">
                  <c:v>Казань </c:v>
                </c:pt>
              </c:strCache>
            </c:strRef>
          </c:cat>
          <c:val>
            <c:numRef>
              <c:f>Лист1!$B$2:$B$14</c:f>
              <c:numCache>
                <c:formatCode>#,##0.0</c:formatCode>
                <c:ptCount val="13"/>
                <c:pt idx="0">
                  <c:v>184</c:v>
                </c:pt>
                <c:pt idx="1">
                  <c:v>103</c:v>
                </c:pt>
                <c:pt idx="2">
                  <c:v>98.8</c:v>
                </c:pt>
                <c:pt idx="3">
                  <c:v>89.6</c:v>
                </c:pt>
                <c:pt idx="4">
                  <c:v>62.5</c:v>
                </c:pt>
                <c:pt idx="5">
                  <c:v>57.8</c:v>
                </c:pt>
                <c:pt idx="6">
                  <c:v>56</c:v>
                </c:pt>
                <c:pt idx="7">
                  <c:v>49.7</c:v>
                </c:pt>
                <c:pt idx="8">
                  <c:v>33.6</c:v>
                </c:pt>
                <c:pt idx="9">
                  <c:v>32.200000000000003</c:v>
                </c:pt>
                <c:pt idx="10">
                  <c:v>30.5</c:v>
                </c:pt>
                <c:pt idx="11">
                  <c:v>24.5</c:v>
                </c:pt>
                <c:pt idx="12">
                  <c:v>-94.7</c:v>
                </c:pt>
              </c:numCache>
            </c:numRef>
          </c:val>
        </c:ser>
        <c:dLbls>
          <c:dLblPos val="outEnd"/>
          <c:showLegendKey val="0"/>
          <c:showVal val="1"/>
          <c:showCatName val="0"/>
          <c:showSerName val="0"/>
          <c:showPercent val="0"/>
          <c:showBubbleSize val="0"/>
        </c:dLbls>
        <c:gapWidth val="52"/>
        <c:axId val="202686976"/>
        <c:axId val="520475136"/>
      </c:barChart>
      <c:catAx>
        <c:axId val="202686976"/>
        <c:scaling>
          <c:orientation val="minMax"/>
        </c:scaling>
        <c:delete val="0"/>
        <c:axPos val="b"/>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520475136"/>
        <c:crosses val="autoZero"/>
        <c:auto val="1"/>
        <c:lblAlgn val="ctr"/>
        <c:lblOffset val="100"/>
        <c:noMultiLvlLbl val="0"/>
      </c:catAx>
      <c:valAx>
        <c:axId val="520475136"/>
        <c:scaling>
          <c:orientation val="minMax"/>
          <c:max val="200"/>
          <c:min val="-150"/>
        </c:scaling>
        <c:delete val="0"/>
        <c:axPos val="l"/>
        <c:title>
          <c:tx>
            <c:rich>
              <a:bodyPr rot="0" vert="horz"/>
              <a:lstStyle/>
              <a:p>
                <a:pPr>
                  <a:defRPr sz="300" b="0">
                    <a:latin typeface="Times New Roman" panose="02020603050405020304" pitchFamily="18" charset="0"/>
                    <a:cs typeface="Times New Roman" panose="02020603050405020304" pitchFamily="18" charset="0"/>
                  </a:defRPr>
                </a:pPr>
                <a:r>
                  <a:rPr lang="ru-RU" sz="900" b="0" i="1" baseline="0">
                    <a:solidFill>
                      <a:sysClr val="windowText" lastClr="000000"/>
                    </a:solidFill>
                    <a:effectLst/>
                  </a:rPr>
                  <a:t>млн руб. на тыс.населения</a:t>
                </a:r>
                <a:endParaRPr lang="ru-RU" sz="300">
                  <a:solidFill>
                    <a:sysClr val="windowText" lastClr="000000"/>
                  </a:solidFill>
                  <a:effectLst/>
                </a:endParaRPr>
              </a:p>
            </c:rich>
          </c:tx>
          <c:layout>
            <c:manualLayout>
              <c:xMode val="edge"/>
              <c:yMode val="edge"/>
              <c:x val="0"/>
              <c:y val="4.5391384900416755E-3"/>
            </c:manualLayout>
          </c:layout>
          <c:overlay val="0"/>
        </c:title>
        <c:numFmt formatCode="#,##0" sourceLinked="0"/>
        <c:majorTickMark val="out"/>
        <c:minorTickMark val="none"/>
        <c:tickLblPos val="nextTo"/>
        <c:txPr>
          <a:bodyPr/>
          <a:lstStyle/>
          <a:p>
            <a:pPr>
              <a:defRPr sz="800">
                <a:solidFill>
                  <a:schemeClr val="bg1">
                    <a:lumMod val="50000"/>
                  </a:schemeClr>
                </a:solidFill>
                <a:latin typeface="Times New Roman" panose="02020603050405020304" pitchFamily="18" charset="0"/>
                <a:cs typeface="Times New Roman" panose="02020603050405020304" pitchFamily="18" charset="0"/>
              </a:defRPr>
            </a:pPr>
            <a:endParaRPr lang="ru-RU"/>
          </a:p>
        </c:txPr>
        <c:crossAx val="202686976"/>
        <c:crosses val="autoZero"/>
        <c:crossBetween val="between"/>
        <c:majorUnit val="150"/>
      </c:valAx>
    </c:plotArea>
    <c:plotVisOnly val="1"/>
    <c:dispBlanksAs val="gap"/>
    <c:showDLblsOverMax val="0"/>
  </c:chart>
  <c:spPr>
    <a:ln>
      <a:noFill/>
    </a:ln>
  </c:sp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6.4405679587774795E-2"/>
          <c:y val="8.7135935802586606E-2"/>
          <c:w val="0.86537225753961144"/>
          <c:h val="0.58567174430299018"/>
        </c:manualLayout>
      </c:layout>
      <c:barChart>
        <c:barDir val="col"/>
        <c:grouping val="clustered"/>
        <c:varyColors val="0"/>
        <c:ser>
          <c:idx val="0"/>
          <c:order val="0"/>
          <c:tx>
            <c:v>прибыль по крупным и средним организациям</c:v>
          </c:tx>
          <c:spPr>
            <a:solidFill>
              <a:srgbClr val="00B0F0"/>
            </a:solidFill>
            <a:ln w="11959">
              <a:noFill/>
              <a:prstDash val="solid"/>
            </a:ln>
            <a:scene3d>
              <a:camera prst="orthographicFront"/>
              <a:lightRig rig="threePt" dir="t"/>
            </a:scene3d>
            <a:sp3d>
              <a:bevelT/>
            </a:sp3d>
          </c:spPr>
          <c:invertIfNegative val="0"/>
          <c:dPt>
            <c:idx val="3"/>
            <c:invertIfNegative val="0"/>
            <c:bubble3D val="0"/>
            <c:spPr>
              <a:solidFill>
                <a:srgbClr val="FFCC00"/>
              </a:solidFill>
              <a:ln w="11959">
                <a:noFill/>
                <a:prstDash val="solid"/>
              </a:ln>
              <a:scene3d>
                <a:camera prst="orthographicFront"/>
                <a:lightRig rig="threePt" dir="t"/>
              </a:scene3d>
              <a:sp3d>
                <a:bevelT/>
              </a:sp3d>
            </c:spPr>
          </c:dPt>
          <c:dPt>
            <c:idx val="4"/>
            <c:invertIfNegative val="0"/>
            <c:bubble3D val="0"/>
            <c:spPr>
              <a:solidFill>
                <a:srgbClr val="FFCC00"/>
              </a:solidFill>
              <a:ln w="11959">
                <a:noFill/>
                <a:prstDash val="solid"/>
              </a:ln>
              <a:scene3d>
                <a:camera prst="orthographicFront"/>
                <a:lightRig rig="threePt" dir="t"/>
              </a:scene3d>
              <a:sp3d>
                <a:bevelT/>
              </a:sp3d>
            </c:spPr>
          </c:dPt>
          <c:dPt>
            <c:idx val="5"/>
            <c:invertIfNegative val="0"/>
            <c:bubble3D val="0"/>
            <c:spPr>
              <a:solidFill>
                <a:srgbClr val="FFCC00"/>
              </a:solidFill>
              <a:ln w="11959">
                <a:noFill/>
                <a:prstDash val="solid"/>
              </a:ln>
              <a:scene3d>
                <a:camera prst="orthographicFront"/>
                <a:lightRig rig="threePt" dir="t"/>
              </a:scene3d>
              <a:sp3d>
                <a:bevelT/>
              </a:sp3d>
            </c:spPr>
          </c:dPt>
          <c:dLbls>
            <c:dLbl>
              <c:idx val="0"/>
              <c:layout>
                <c:manualLayout>
                  <c:x val="2.312877089522295E-3"/>
                  <c:y val="3.516792543789169E-3"/>
                </c:manualLayout>
              </c:layout>
              <c:dLblPos val="outEnd"/>
              <c:showLegendKey val="0"/>
              <c:showVal val="1"/>
              <c:showCatName val="0"/>
              <c:showSerName val="0"/>
              <c:showPercent val="0"/>
              <c:showBubbleSize val="0"/>
            </c:dLbl>
            <c:dLbl>
              <c:idx val="1"/>
              <c:layout>
                <c:manualLayout>
                  <c:x val="-1.7890470563549821E-4"/>
                  <c:y val="7.5116503294231076E-3"/>
                </c:manualLayout>
              </c:layout>
              <c:dLblPos val="outEnd"/>
              <c:showLegendKey val="0"/>
              <c:showVal val="1"/>
              <c:showCatName val="0"/>
              <c:showSerName val="0"/>
              <c:showPercent val="0"/>
              <c:showBubbleSize val="0"/>
            </c:dLbl>
            <c:dLbl>
              <c:idx val="2"/>
              <c:layout>
                <c:manualLayout>
                  <c:x val="2.6433050830477786E-3"/>
                  <c:y val="2.262864869164077E-2"/>
                </c:manualLayout>
              </c:layout>
              <c:dLblPos val="outEnd"/>
              <c:showLegendKey val="0"/>
              <c:showVal val="1"/>
              <c:showCatName val="0"/>
              <c:showSerName val="0"/>
              <c:showPercent val="0"/>
              <c:showBubbleSize val="0"/>
            </c:dLbl>
            <c:dLbl>
              <c:idx val="3"/>
              <c:layout>
                <c:manualLayout>
                  <c:x val="-9.6499671341432579E-3"/>
                  <c:y val="1.4463131685578577E-2"/>
                </c:manualLayout>
              </c:layout>
              <c:dLblPos val="outEnd"/>
              <c:showLegendKey val="0"/>
              <c:showVal val="1"/>
              <c:showCatName val="0"/>
              <c:showSerName val="0"/>
              <c:showPercent val="0"/>
              <c:showBubbleSize val="0"/>
            </c:dLbl>
            <c:dLbl>
              <c:idx val="4"/>
              <c:layout>
                <c:manualLayout>
                  <c:x val="-8.6515998477289576E-3"/>
                  <c:y val="1.3117792094170046E-2"/>
                </c:manualLayout>
              </c:layout>
              <c:dLblPos val="outEnd"/>
              <c:showLegendKey val="0"/>
              <c:showVal val="1"/>
              <c:showCatName val="0"/>
              <c:showSerName val="0"/>
              <c:showPercent val="0"/>
              <c:showBubbleSize val="0"/>
            </c:dLbl>
            <c:dLbl>
              <c:idx val="5"/>
              <c:layout>
                <c:manualLayout>
                  <c:x val="-8.6982829436396784E-3"/>
                  <c:y val="1.8050792431433874E-2"/>
                </c:manualLayout>
              </c:layout>
              <c:dLblPos val="outEnd"/>
              <c:showLegendKey val="0"/>
              <c:showVal val="1"/>
              <c:showCatName val="0"/>
              <c:showSerName val="0"/>
              <c:showPercent val="0"/>
              <c:showBubbleSize val="0"/>
            </c:dLbl>
            <c:spPr>
              <a:noFill/>
              <a:ln w="23917">
                <a:noFill/>
              </a:ln>
            </c:spPr>
            <c:showLegendKey val="0"/>
            <c:showVal val="1"/>
            <c:showCatName val="0"/>
            <c:showSerName val="0"/>
            <c:showPercent val="0"/>
            <c:showBubbleSize val="0"/>
            <c:showLeaderLines val="0"/>
          </c:dLbls>
          <c:cat>
            <c:numRef>
              <c:f>Лист5!$A$5:$A$10</c:f>
              <c:numCache>
                <c:formatCode>General</c:formatCode>
                <c:ptCount val="6"/>
                <c:pt idx="0">
                  <c:v>2019</c:v>
                </c:pt>
                <c:pt idx="1">
                  <c:v>2020</c:v>
                </c:pt>
                <c:pt idx="2">
                  <c:v>2021</c:v>
                </c:pt>
                <c:pt idx="3">
                  <c:v>2022</c:v>
                </c:pt>
                <c:pt idx="4">
                  <c:v>2023</c:v>
                </c:pt>
                <c:pt idx="5">
                  <c:v>2024</c:v>
                </c:pt>
              </c:numCache>
            </c:numRef>
          </c:cat>
          <c:val>
            <c:numRef>
              <c:f>Лист5!$B$5:$B$10</c:f>
              <c:numCache>
                <c:formatCode>General</c:formatCode>
                <c:ptCount val="6"/>
                <c:pt idx="0">
                  <c:v>196.3</c:v>
                </c:pt>
                <c:pt idx="1">
                  <c:v>219.7</c:v>
                </c:pt>
                <c:pt idx="2">
                  <c:v>237.7</c:v>
                </c:pt>
                <c:pt idx="3">
                  <c:v>242.7</c:v>
                </c:pt>
                <c:pt idx="4" formatCode="0.0">
                  <c:v>247.1</c:v>
                </c:pt>
                <c:pt idx="5">
                  <c:v>251.3</c:v>
                </c:pt>
              </c:numCache>
            </c:numRef>
          </c:val>
        </c:ser>
        <c:ser>
          <c:idx val="4"/>
          <c:order val="1"/>
          <c:tx>
            <c:v>прогнозные значения, I вариант</c:v>
          </c:tx>
          <c:spPr>
            <a:solidFill>
              <a:srgbClr val="FFCC00"/>
            </a:solidFill>
            <a:ln w="11959">
              <a:noFill/>
              <a:prstDash val="solid"/>
            </a:ln>
            <a:scene3d>
              <a:camera prst="orthographicFront"/>
              <a:lightRig rig="threePt" dir="t"/>
            </a:scene3d>
            <a:sp3d>
              <a:bevelT/>
            </a:sp3d>
          </c:spPr>
          <c:invertIfNegative val="0"/>
          <c:dLbls>
            <c:dLbl>
              <c:idx val="0"/>
              <c:layout>
                <c:manualLayout>
                  <c:x val="3.1674208144796399E-2"/>
                  <c:y val="-2.4305555555555556E-2"/>
                </c:manualLayout>
              </c:layout>
              <c:spPr>
                <a:noFill/>
                <a:ln w="23917">
                  <a:noFill/>
                </a:ln>
              </c:spPr>
              <c:txPr>
                <a:bodyPr/>
                <a:lstStyle/>
                <a:p>
                  <a:pPr>
                    <a:defRPr>
                      <a:solidFill>
                        <a:schemeClr val="bg1"/>
                      </a:solidFill>
                    </a:defRPr>
                  </a:pPr>
                  <a:endParaRPr lang="ru-RU"/>
                </a:p>
              </c:txPr>
              <c:showLegendKey val="0"/>
              <c:showVal val="1"/>
              <c:showCatName val="0"/>
              <c:showSerName val="0"/>
              <c:showPercent val="0"/>
              <c:showBubbleSize val="0"/>
            </c:dLbl>
            <c:spPr>
              <a:noFill/>
              <a:ln w="23917">
                <a:noFill/>
              </a:ln>
            </c:spPr>
            <c:showLegendKey val="0"/>
            <c:showVal val="1"/>
            <c:showCatName val="0"/>
            <c:showSerName val="0"/>
            <c:showPercent val="0"/>
            <c:showBubbleSize val="0"/>
            <c:showLeaderLines val="0"/>
          </c:dLbls>
          <c:val>
            <c:numLit>
              <c:formatCode>General</c:formatCode>
              <c:ptCount val="1"/>
              <c:pt idx="0">
                <c:v>1</c:v>
              </c:pt>
            </c:numLit>
          </c:val>
        </c:ser>
        <c:ser>
          <c:idx val="1"/>
          <c:order val="2"/>
          <c:tx>
            <c:v>прогнозные значения, II вариант</c:v>
          </c:tx>
          <c:spPr>
            <a:solidFill>
              <a:srgbClr val="00B050"/>
            </a:solidFill>
            <a:ln w="11959">
              <a:noFill/>
              <a:prstDash val="solid"/>
            </a:ln>
            <a:scene3d>
              <a:camera prst="orthographicFront"/>
              <a:lightRig rig="threePt" dir="t"/>
            </a:scene3d>
            <a:sp3d>
              <a:bevelT/>
            </a:sp3d>
          </c:spPr>
          <c:invertIfNegative val="0"/>
          <c:dLbls>
            <c:dLbl>
              <c:idx val="3"/>
              <c:layout>
                <c:manualLayout>
                  <c:x val="2.3474035973174105E-3"/>
                  <c:y val="7.8200949956784109E-3"/>
                </c:manualLayout>
              </c:layout>
              <c:dLblPos val="outEnd"/>
              <c:showLegendKey val="0"/>
              <c:showVal val="1"/>
              <c:showCatName val="0"/>
              <c:showSerName val="0"/>
              <c:showPercent val="0"/>
              <c:showBubbleSize val="0"/>
            </c:dLbl>
            <c:dLbl>
              <c:idx val="4"/>
              <c:layout>
                <c:manualLayout>
                  <c:x val="0"/>
                  <c:y val="1.9392348683687267E-2"/>
                </c:manualLayout>
              </c:layout>
              <c:dLblPos val="outEnd"/>
              <c:showLegendKey val="0"/>
              <c:showVal val="1"/>
              <c:showCatName val="0"/>
              <c:showSerName val="0"/>
              <c:showPercent val="0"/>
              <c:showBubbleSize val="0"/>
            </c:dLbl>
            <c:dLbl>
              <c:idx val="5"/>
              <c:layout>
                <c:manualLayout>
                  <c:x val="1.1695818557031517E-2"/>
                  <c:y val="1.8583042973286876E-2"/>
                </c:manualLayout>
              </c:layout>
              <c:dLblPos val="outEnd"/>
              <c:showLegendKey val="0"/>
              <c:showVal val="1"/>
              <c:showCatName val="0"/>
              <c:showSerName val="0"/>
              <c:showPercent val="0"/>
              <c:showBubbleSize val="0"/>
            </c:dLbl>
            <c:spPr>
              <a:noFill/>
              <a:ln w="23917">
                <a:noFill/>
              </a:ln>
            </c:spPr>
            <c:dLblPos val="outEnd"/>
            <c:showLegendKey val="0"/>
            <c:showVal val="1"/>
            <c:showCatName val="0"/>
            <c:showSerName val="0"/>
            <c:showPercent val="0"/>
            <c:showBubbleSize val="0"/>
            <c:showLeaderLines val="0"/>
          </c:dLbls>
          <c:cat>
            <c:numRef>
              <c:f>Лист5!$A$5:$A$10</c:f>
              <c:numCache>
                <c:formatCode>General</c:formatCode>
                <c:ptCount val="6"/>
                <c:pt idx="0">
                  <c:v>2019</c:v>
                </c:pt>
                <c:pt idx="1">
                  <c:v>2020</c:v>
                </c:pt>
                <c:pt idx="2">
                  <c:v>2021</c:v>
                </c:pt>
                <c:pt idx="3">
                  <c:v>2022</c:v>
                </c:pt>
                <c:pt idx="4">
                  <c:v>2023</c:v>
                </c:pt>
                <c:pt idx="5">
                  <c:v>2024</c:v>
                </c:pt>
              </c:numCache>
            </c:numRef>
          </c:cat>
          <c:val>
            <c:numRef>
              <c:f>Лист5!$C$5:$C$10</c:f>
              <c:numCache>
                <c:formatCode>General</c:formatCode>
                <c:ptCount val="6"/>
                <c:pt idx="3">
                  <c:v>246.7</c:v>
                </c:pt>
                <c:pt idx="4" formatCode="0.0">
                  <c:v>255.3</c:v>
                </c:pt>
                <c:pt idx="5">
                  <c:v>263.89999999999998</c:v>
                </c:pt>
              </c:numCache>
            </c:numRef>
          </c:val>
        </c:ser>
        <c:dLbls>
          <c:showLegendKey val="0"/>
          <c:showVal val="1"/>
          <c:showCatName val="0"/>
          <c:showSerName val="0"/>
          <c:showPercent val="0"/>
          <c:showBubbleSize val="0"/>
        </c:dLbls>
        <c:gapWidth val="20"/>
        <c:overlap val="55"/>
        <c:axId val="190737920"/>
        <c:axId val="520476288"/>
      </c:barChart>
      <c:lineChart>
        <c:grouping val="standard"/>
        <c:varyColors val="0"/>
        <c:ser>
          <c:idx val="2"/>
          <c:order val="3"/>
          <c:tx>
            <c:v>тепм роста I вариант</c:v>
          </c:tx>
          <c:spPr>
            <a:ln w="24257">
              <a:solidFill>
                <a:srgbClr val="002060"/>
              </a:solidFill>
              <a:prstDash val="solid"/>
            </a:ln>
          </c:spPr>
          <c:marker>
            <c:symbol val="triangle"/>
            <c:size val="4"/>
            <c:spPr>
              <a:solidFill>
                <a:srgbClr val="002060"/>
              </a:solidFill>
              <a:ln>
                <a:solidFill>
                  <a:srgbClr val="002060"/>
                </a:solidFill>
                <a:prstDash val="solid"/>
              </a:ln>
              <a:scene3d>
                <a:camera prst="orthographicFront"/>
                <a:lightRig rig="threePt" dir="t"/>
              </a:scene3d>
              <a:sp3d>
                <a:bevelT/>
                <a:bevelB w="0" h="0"/>
              </a:sp3d>
            </c:spPr>
          </c:marker>
          <c:dLbls>
            <c:dLbl>
              <c:idx val="0"/>
              <c:layout>
                <c:manualLayout>
                  <c:x val="-4.8977573074819238E-2"/>
                  <c:y val="4.7709081682010296E-2"/>
                </c:manualLayout>
              </c:layout>
              <c:dLblPos val="r"/>
              <c:showLegendKey val="0"/>
              <c:showVal val="1"/>
              <c:showCatName val="0"/>
              <c:showSerName val="0"/>
              <c:showPercent val="0"/>
              <c:showBubbleSize val="0"/>
            </c:dLbl>
            <c:dLbl>
              <c:idx val="1"/>
              <c:layout>
                <c:manualLayout>
                  <c:x val="-3.2169927970912567E-2"/>
                  <c:y val="3.9288880430731657E-2"/>
                </c:manualLayout>
              </c:layout>
              <c:dLblPos val="r"/>
              <c:showLegendKey val="0"/>
              <c:showVal val="1"/>
              <c:showCatName val="0"/>
              <c:showSerName val="0"/>
              <c:showPercent val="0"/>
              <c:showBubbleSize val="0"/>
            </c:dLbl>
            <c:dLbl>
              <c:idx val="2"/>
              <c:layout>
                <c:manualLayout>
                  <c:x val="-3.626475125723793E-2"/>
                  <c:y val="-5.1866300803308632E-2"/>
                </c:manualLayout>
              </c:layout>
              <c:dLblPos val="r"/>
              <c:showLegendKey val="0"/>
              <c:showVal val="1"/>
              <c:showCatName val="0"/>
              <c:showSerName val="0"/>
              <c:showPercent val="0"/>
              <c:showBubbleSize val="0"/>
            </c:dLbl>
            <c:dLbl>
              <c:idx val="3"/>
              <c:layout>
                <c:manualLayout>
                  <c:x val="-4.0974380820198525E-2"/>
                  <c:y val="3.4448744754363297E-2"/>
                </c:manualLayout>
              </c:layout>
              <c:dLblPos val="r"/>
              <c:showLegendKey val="0"/>
              <c:showVal val="1"/>
              <c:showCatName val="0"/>
              <c:showSerName val="0"/>
              <c:showPercent val="0"/>
              <c:showBubbleSize val="0"/>
            </c:dLbl>
            <c:dLbl>
              <c:idx val="4"/>
              <c:layout>
                <c:manualLayout>
                  <c:x val="-4.8130528186594475E-2"/>
                  <c:y val="3.9347242611622736E-2"/>
                </c:manualLayout>
              </c:layout>
              <c:dLblPos val="r"/>
              <c:showLegendKey val="0"/>
              <c:showVal val="1"/>
              <c:showCatName val="0"/>
              <c:showSerName val="0"/>
              <c:showPercent val="0"/>
              <c:showBubbleSize val="0"/>
            </c:dLbl>
            <c:dLbl>
              <c:idx val="5"/>
              <c:layout>
                <c:manualLayout>
                  <c:x val="-4.1970748420845472E-2"/>
                  <c:y val="3.4308465679078214E-2"/>
                </c:manualLayout>
              </c:layout>
              <c:dLblPos val="r"/>
              <c:showLegendKey val="0"/>
              <c:showVal val="1"/>
              <c:showCatName val="0"/>
              <c:showSerName val="0"/>
              <c:showPercent val="0"/>
              <c:showBubbleSize val="0"/>
            </c:dLbl>
            <c:spPr>
              <a:noFill/>
              <a:ln w="23917">
                <a:noFill/>
              </a:ln>
            </c:spPr>
            <c:showLegendKey val="0"/>
            <c:showVal val="1"/>
            <c:showCatName val="0"/>
            <c:showSerName val="0"/>
            <c:showPercent val="0"/>
            <c:showBubbleSize val="0"/>
            <c:showLeaderLines val="0"/>
          </c:dLbls>
          <c:cat>
            <c:numRef>
              <c:f>Лист5!$A$5:$A$10</c:f>
              <c:numCache>
                <c:formatCode>General</c:formatCode>
                <c:ptCount val="6"/>
                <c:pt idx="0">
                  <c:v>2019</c:v>
                </c:pt>
                <c:pt idx="1">
                  <c:v>2020</c:v>
                </c:pt>
                <c:pt idx="2">
                  <c:v>2021</c:v>
                </c:pt>
                <c:pt idx="3">
                  <c:v>2022</c:v>
                </c:pt>
                <c:pt idx="4">
                  <c:v>2023</c:v>
                </c:pt>
                <c:pt idx="5">
                  <c:v>2024</c:v>
                </c:pt>
              </c:numCache>
            </c:numRef>
          </c:cat>
          <c:val>
            <c:numRef>
              <c:f>Лист5!$E$5:$E$10</c:f>
              <c:numCache>
                <c:formatCode>0.0</c:formatCode>
                <c:ptCount val="6"/>
                <c:pt idx="0">
                  <c:v>114.9</c:v>
                </c:pt>
                <c:pt idx="1">
                  <c:v>111.3</c:v>
                </c:pt>
                <c:pt idx="2">
                  <c:v>108.2</c:v>
                </c:pt>
                <c:pt idx="3">
                  <c:v>102.1</c:v>
                </c:pt>
                <c:pt idx="4">
                  <c:v>101.8</c:v>
                </c:pt>
                <c:pt idx="5">
                  <c:v>101.7</c:v>
                </c:pt>
              </c:numCache>
            </c:numRef>
          </c:val>
          <c:smooth val="0"/>
        </c:ser>
        <c:ser>
          <c:idx val="3"/>
          <c:order val="4"/>
          <c:tx>
            <c:v>темп роста II вариант</c:v>
          </c:tx>
          <c:spPr>
            <a:ln w="24257">
              <a:solidFill>
                <a:srgbClr val="996600"/>
              </a:solidFill>
              <a:prstDash val="solid"/>
            </a:ln>
          </c:spPr>
          <c:marker>
            <c:symbol val="square"/>
            <c:size val="5"/>
            <c:spPr>
              <a:solidFill>
                <a:srgbClr val="996600"/>
              </a:solidFill>
              <a:ln>
                <a:solidFill>
                  <a:srgbClr val="996600"/>
                </a:solidFill>
                <a:prstDash val="solid"/>
              </a:ln>
              <a:scene3d>
                <a:camera prst="orthographicFront"/>
                <a:lightRig rig="threePt" dir="t"/>
              </a:scene3d>
              <a:sp3d>
                <a:bevelT/>
              </a:sp3d>
            </c:spPr>
          </c:marker>
          <c:dLbls>
            <c:dLbl>
              <c:idx val="2"/>
              <c:layout>
                <c:manualLayout>
                  <c:x val="-1.23601721710065E-2"/>
                  <c:y val="-3.7676988363630252E-2"/>
                </c:manualLayout>
              </c:layout>
              <c:dLblPos val="r"/>
              <c:showLegendKey val="0"/>
              <c:showVal val="1"/>
              <c:showCatName val="0"/>
              <c:showSerName val="0"/>
              <c:showPercent val="0"/>
              <c:showBubbleSize val="0"/>
            </c:dLbl>
            <c:dLbl>
              <c:idx val="3"/>
              <c:layout>
                <c:manualLayout>
                  <c:x val="-3.424019641523867E-2"/>
                  <c:y val="-4.7791271853730145E-2"/>
                </c:manualLayout>
              </c:layout>
              <c:dLblPos val="r"/>
              <c:showLegendKey val="0"/>
              <c:showVal val="1"/>
              <c:showCatName val="0"/>
              <c:showSerName val="0"/>
              <c:showPercent val="0"/>
              <c:showBubbleSize val="0"/>
            </c:dLbl>
            <c:dLbl>
              <c:idx val="4"/>
              <c:layout>
                <c:manualLayout>
                  <c:x val="-4.3055612812796219E-2"/>
                  <c:y val="-4.7854441923573111E-2"/>
                </c:manualLayout>
              </c:layout>
              <c:dLblPos val="r"/>
              <c:showLegendKey val="0"/>
              <c:showVal val="1"/>
              <c:showCatName val="0"/>
              <c:showSerName val="0"/>
              <c:showPercent val="0"/>
              <c:showBubbleSize val="0"/>
            </c:dLbl>
            <c:dLbl>
              <c:idx val="5"/>
              <c:layout>
                <c:manualLayout>
                  <c:x val="-4.0320274101862924E-2"/>
                  <c:y val="-5.0710144282812106E-2"/>
                </c:manualLayout>
              </c:layout>
              <c:dLblPos val="r"/>
              <c:showLegendKey val="0"/>
              <c:showVal val="1"/>
              <c:showCatName val="0"/>
              <c:showSerName val="0"/>
              <c:showPercent val="0"/>
              <c:showBubbleSize val="0"/>
            </c:dLbl>
            <c:spPr>
              <a:noFill/>
              <a:ln w="23917">
                <a:noFill/>
              </a:ln>
            </c:spPr>
            <c:showLegendKey val="0"/>
            <c:showVal val="1"/>
            <c:showCatName val="0"/>
            <c:showSerName val="0"/>
            <c:showPercent val="0"/>
            <c:showBubbleSize val="0"/>
            <c:showLeaderLines val="0"/>
          </c:dLbls>
          <c:cat>
            <c:numRef>
              <c:f>Лист5!$A$5:$A$10</c:f>
              <c:numCache>
                <c:formatCode>General</c:formatCode>
                <c:ptCount val="6"/>
                <c:pt idx="0">
                  <c:v>2019</c:v>
                </c:pt>
                <c:pt idx="1">
                  <c:v>2020</c:v>
                </c:pt>
                <c:pt idx="2">
                  <c:v>2021</c:v>
                </c:pt>
                <c:pt idx="3">
                  <c:v>2022</c:v>
                </c:pt>
                <c:pt idx="4">
                  <c:v>2023</c:v>
                </c:pt>
                <c:pt idx="5">
                  <c:v>2024</c:v>
                </c:pt>
              </c:numCache>
            </c:numRef>
          </c:cat>
          <c:val>
            <c:numRef>
              <c:f>Лист5!$F$5:$F$10</c:f>
              <c:numCache>
                <c:formatCode>General</c:formatCode>
                <c:ptCount val="6"/>
                <c:pt idx="3" formatCode="0.0">
                  <c:v>103.7</c:v>
                </c:pt>
                <c:pt idx="4" formatCode="0.0">
                  <c:v>103.5</c:v>
                </c:pt>
                <c:pt idx="5" formatCode="0.0">
                  <c:v>103.4</c:v>
                </c:pt>
              </c:numCache>
            </c:numRef>
          </c:val>
          <c:smooth val="0"/>
        </c:ser>
        <c:dLbls>
          <c:showLegendKey val="0"/>
          <c:showVal val="1"/>
          <c:showCatName val="0"/>
          <c:showSerName val="0"/>
          <c:showPercent val="0"/>
          <c:showBubbleSize val="0"/>
        </c:dLbls>
        <c:marker val="1"/>
        <c:smooth val="0"/>
        <c:axId val="192225280"/>
        <c:axId val="520476864"/>
      </c:lineChart>
      <c:catAx>
        <c:axId val="190737920"/>
        <c:scaling>
          <c:orientation val="minMax"/>
        </c:scaling>
        <c:delete val="0"/>
        <c:axPos val="b"/>
        <c:numFmt formatCode="General" sourceLinked="1"/>
        <c:majorTickMark val="in"/>
        <c:minorTickMark val="none"/>
        <c:tickLblPos val="nextTo"/>
        <c:spPr>
          <a:ln w="2990">
            <a:solidFill>
              <a:srgbClr val="000000"/>
            </a:solidFill>
            <a:prstDash val="solid"/>
          </a:ln>
        </c:spPr>
        <c:txPr>
          <a:bodyPr rot="0" vert="horz"/>
          <a:lstStyle/>
          <a:p>
            <a:pPr>
              <a:defRPr/>
            </a:pPr>
            <a:endParaRPr lang="ru-RU"/>
          </a:p>
        </c:txPr>
        <c:crossAx val="520476288"/>
        <c:crosses val="autoZero"/>
        <c:auto val="1"/>
        <c:lblAlgn val="ctr"/>
        <c:lblOffset val="100"/>
        <c:tickLblSkip val="1"/>
        <c:tickMarkSkip val="1"/>
        <c:noMultiLvlLbl val="0"/>
      </c:catAx>
      <c:valAx>
        <c:axId val="520476288"/>
        <c:scaling>
          <c:orientation val="minMax"/>
          <c:max val="410"/>
          <c:min val="10"/>
        </c:scaling>
        <c:delete val="0"/>
        <c:axPos val="l"/>
        <c:title>
          <c:tx>
            <c:rich>
              <a:bodyPr rot="-60000" vert="horz"/>
              <a:lstStyle/>
              <a:p>
                <a:pPr algn="ctr">
                  <a:defRPr/>
                </a:pPr>
                <a:r>
                  <a:rPr lang="ru-RU"/>
                  <a:t>млрд руб.</a:t>
                </a:r>
              </a:p>
            </c:rich>
          </c:tx>
          <c:layout>
            <c:manualLayout>
              <c:xMode val="edge"/>
              <c:yMode val="edge"/>
              <c:x val="1.2283057641050688E-3"/>
              <c:y val="0"/>
            </c:manualLayout>
          </c:layout>
          <c:overlay val="0"/>
          <c:spPr>
            <a:noFill/>
            <a:ln w="23917">
              <a:noFill/>
            </a:ln>
          </c:spPr>
        </c:title>
        <c:numFmt formatCode="General" sourceLinked="1"/>
        <c:majorTickMark val="in"/>
        <c:minorTickMark val="none"/>
        <c:tickLblPos val="nextTo"/>
        <c:spPr>
          <a:ln w="2990">
            <a:solidFill>
              <a:srgbClr val="000000"/>
            </a:solidFill>
            <a:prstDash val="solid"/>
          </a:ln>
        </c:spPr>
        <c:txPr>
          <a:bodyPr rot="0" vert="horz"/>
          <a:lstStyle/>
          <a:p>
            <a:pPr>
              <a:defRPr/>
            </a:pPr>
            <a:endParaRPr lang="ru-RU"/>
          </a:p>
        </c:txPr>
        <c:crossAx val="190737920"/>
        <c:crosses val="autoZero"/>
        <c:crossBetween val="between"/>
      </c:valAx>
      <c:catAx>
        <c:axId val="192225280"/>
        <c:scaling>
          <c:orientation val="minMax"/>
        </c:scaling>
        <c:delete val="1"/>
        <c:axPos val="b"/>
        <c:title>
          <c:tx>
            <c:rich>
              <a:bodyPr/>
              <a:lstStyle/>
              <a:p>
                <a:pPr>
                  <a:defRPr/>
                </a:pPr>
                <a:r>
                  <a:rPr lang="ru-RU"/>
                  <a:t>%</a:t>
                </a:r>
              </a:p>
            </c:rich>
          </c:tx>
          <c:layout>
            <c:manualLayout>
              <c:xMode val="edge"/>
              <c:yMode val="edge"/>
              <c:x val="0.96310545484140064"/>
              <c:y val="0"/>
            </c:manualLayout>
          </c:layout>
          <c:overlay val="0"/>
          <c:spPr>
            <a:noFill/>
            <a:ln w="23917">
              <a:noFill/>
            </a:ln>
          </c:spPr>
        </c:title>
        <c:numFmt formatCode="General" sourceLinked="1"/>
        <c:majorTickMark val="out"/>
        <c:minorTickMark val="none"/>
        <c:tickLblPos val="none"/>
        <c:crossAx val="520476864"/>
        <c:crosses val="autoZero"/>
        <c:auto val="1"/>
        <c:lblAlgn val="ctr"/>
        <c:lblOffset val="100"/>
        <c:noMultiLvlLbl val="0"/>
      </c:catAx>
      <c:valAx>
        <c:axId val="520476864"/>
        <c:scaling>
          <c:orientation val="minMax"/>
          <c:max val="120"/>
          <c:min val="10"/>
        </c:scaling>
        <c:delete val="0"/>
        <c:axPos val="r"/>
        <c:numFmt formatCode="0" sourceLinked="0"/>
        <c:majorTickMark val="in"/>
        <c:minorTickMark val="none"/>
        <c:tickLblPos val="nextTo"/>
        <c:spPr>
          <a:ln w="2990">
            <a:solidFill>
              <a:srgbClr val="000000"/>
            </a:solidFill>
            <a:prstDash val="solid"/>
          </a:ln>
        </c:spPr>
        <c:txPr>
          <a:bodyPr rot="0" vert="horz"/>
          <a:lstStyle/>
          <a:p>
            <a:pPr>
              <a:defRPr/>
            </a:pPr>
            <a:endParaRPr lang="ru-RU"/>
          </a:p>
        </c:txPr>
        <c:crossAx val="192225280"/>
        <c:crosses val="max"/>
        <c:crossBetween val="between"/>
        <c:majorUnit val="20"/>
      </c:valAx>
      <c:spPr>
        <a:ln>
          <a:noFill/>
        </a:ln>
      </c:spPr>
    </c:plotArea>
    <c:legend>
      <c:legendPos val="r"/>
      <c:layout>
        <c:manualLayout>
          <c:xMode val="edge"/>
          <c:yMode val="edge"/>
          <c:x val="0.13739151764907889"/>
          <c:y val="0.7433834123850247"/>
          <c:w val="0.744525540676235"/>
          <c:h val="0.23482653453365057"/>
        </c:manualLayout>
      </c:layout>
      <c:overlay val="0"/>
      <c:spPr>
        <a:noFill/>
        <a:ln w="23917">
          <a:noFill/>
        </a:ln>
      </c:spPr>
      <c:txPr>
        <a:bodyPr/>
        <a:lstStyle/>
        <a:p>
          <a:pPr>
            <a:defRPr sz="900"/>
          </a:pPr>
          <a:endParaRPr lang="ru-RU"/>
        </a:p>
      </c:txPr>
    </c:legend>
    <c:plotVisOnly val="1"/>
    <c:dispBlanksAs val="gap"/>
    <c:showDLblsOverMax val="0"/>
  </c:chart>
  <c:spPr>
    <a:solidFill>
      <a:schemeClr val="bg1"/>
    </a:solidFill>
    <a:ln>
      <a:noFill/>
    </a:ln>
  </c:spPr>
  <c:txPr>
    <a:bodyPr/>
    <a:lstStyle/>
    <a:p>
      <a:pPr>
        <a:defRPr sz="900" b="0" i="0" u="none" strike="noStrike" baseline="0">
          <a:solidFill>
            <a:srgbClr val="000000"/>
          </a:solidFill>
          <a:latin typeface="Times New Roman" panose="02020603050405020304" pitchFamily="18" charset="0"/>
          <a:ea typeface="Arial Cyr"/>
          <a:cs typeface="Times New Roman" panose="02020603050405020304" pitchFamily="18" charset="0"/>
        </a:defRPr>
      </a:pPr>
      <a:endParaRPr lang="ru-RU"/>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6.8645414298087112E-2"/>
          <c:y val="0.1362927155657267"/>
          <c:w val="0.87546655093310188"/>
          <c:h val="0.4738213219037275"/>
        </c:manualLayout>
      </c:layout>
      <c:barChart>
        <c:barDir val="col"/>
        <c:grouping val="clustered"/>
        <c:varyColors val="0"/>
        <c:ser>
          <c:idx val="0"/>
          <c:order val="0"/>
          <c:tx>
            <c:v>фактические значения</c:v>
          </c:tx>
          <c:spPr>
            <a:solidFill>
              <a:srgbClr val="00B0F0"/>
            </a:solidFill>
            <a:ln w="11959">
              <a:noFill/>
              <a:prstDash val="solid"/>
            </a:ln>
            <a:scene3d>
              <a:camera prst="orthographicFront"/>
              <a:lightRig rig="threePt" dir="t"/>
            </a:scene3d>
            <a:sp3d>
              <a:bevelT/>
            </a:sp3d>
          </c:spPr>
          <c:invertIfNegative val="0"/>
          <c:dPt>
            <c:idx val="3"/>
            <c:invertIfNegative val="0"/>
            <c:bubble3D val="0"/>
            <c:spPr>
              <a:solidFill>
                <a:srgbClr val="FFCC00"/>
              </a:solidFill>
              <a:ln w="11959">
                <a:noFill/>
                <a:prstDash val="solid"/>
              </a:ln>
              <a:scene3d>
                <a:camera prst="orthographicFront"/>
                <a:lightRig rig="threePt" dir="t"/>
              </a:scene3d>
              <a:sp3d>
                <a:bevelT/>
              </a:sp3d>
            </c:spPr>
          </c:dPt>
          <c:dPt>
            <c:idx val="4"/>
            <c:invertIfNegative val="0"/>
            <c:bubble3D val="0"/>
            <c:spPr>
              <a:solidFill>
                <a:srgbClr val="FFCC00"/>
              </a:solidFill>
              <a:ln w="11959">
                <a:noFill/>
                <a:prstDash val="solid"/>
              </a:ln>
              <a:scene3d>
                <a:camera prst="orthographicFront"/>
                <a:lightRig rig="threePt" dir="t"/>
              </a:scene3d>
              <a:sp3d>
                <a:bevelT/>
              </a:sp3d>
            </c:spPr>
          </c:dPt>
          <c:dPt>
            <c:idx val="5"/>
            <c:invertIfNegative val="0"/>
            <c:bubble3D val="0"/>
            <c:spPr>
              <a:solidFill>
                <a:srgbClr val="FFCC00"/>
              </a:solidFill>
              <a:ln w="11959">
                <a:noFill/>
                <a:prstDash val="solid"/>
              </a:ln>
              <a:scene3d>
                <a:camera prst="orthographicFront"/>
                <a:lightRig rig="threePt" dir="t"/>
              </a:scene3d>
              <a:sp3d>
                <a:bevelT/>
              </a:sp3d>
            </c:spPr>
          </c:dPt>
          <c:dLbls>
            <c:dLbl>
              <c:idx val="0"/>
              <c:layout>
                <c:manualLayout>
                  <c:x val="1.1663049296587824E-2"/>
                  <c:y val="-6.68738398908448E-3"/>
                </c:manualLayout>
              </c:layout>
              <c:dLblPos val="outEnd"/>
              <c:showLegendKey val="0"/>
              <c:showVal val="1"/>
              <c:showCatName val="0"/>
              <c:showSerName val="0"/>
              <c:showPercent val="0"/>
              <c:showBubbleSize val="0"/>
            </c:dLbl>
            <c:dLbl>
              <c:idx val="1"/>
              <c:layout>
                <c:manualLayout>
                  <c:x val="-2.5165149205372012E-3"/>
                  <c:y val="4.1103195433904085E-3"/>
                </c:manualLayout>
              </c:layout>
              <c:dLblPos val="outEnd"/>
              <c:showLegendKey val="0"/>
              <c:showVal val="1"/>
              <c:showCatName val="0"/>
              <c:showSerName val="0"/>
              <c:showPercent val="0"/>
              <c:showBubbleSize val="0"/>
            </c:dLbl>
            <c:dLbl>
              <c:idx val="2"/>
              <c:layout>
                <c:manualLayout>
                  <c:x val="9.8881533845934002E-5"/>
                  <c:y val="4.4301192591497099E-4"/>
                </c:manualLayout>
              </c:layout>
              <c:dLblPos val="outEnd"/>
              <c:showLegendKey val="0"/>
              <c:showVal val="1"/>
              <c:showCatName val="0"/>
              <c:showSerName val="0"/>
              <c:showPercent val="0"/>
              <c:showBubbleSize val="0"/>
            </c:dLbl>
            <c:dLbl>
              <c:idx val="3"/>
              <c:layout>
                <c:manualLayout>
                  <c:x val="-1.5402602646697135E-2"/>
                  <c:y val="1.767946108564112E-2"/>
                </c:manualLayout>
              </c:layout>
              <c:dLblPos val="outEnd"/>
              <c:showLegendKey val="0"/>
              <c:showVal val="1"/>
              <c:showCatName val="0"/>
              <c:showSerName val="0"/>
              <c:showPercent val="0"/>
              <c:showBubbleSize val="0"/>
            </c:dLbl>
            <c:dLbl>
              <c:idx val="4"/>
              <c:layout>
                <c:manualLayout>
                  <c:x val="-6.2711304443587908E-3"/>
                  <c:y val="1.024485516333957E-2"/>
                </c:manualLayout>
              </c:layout>
              <c:dLblPos val="outEnd"/>
              <c:showLegendKey val="0"/>
              <c:showVal val="1"/>
              <c:showCatName val="0"/>
              <c:showSerName val="0"/>
              <c:showPercent val="0"/>
              <c:showBubbleSize val="0"/>
            </c:dLbl>
            <c:dLbl>
              <c:idx val="5"/>
              <c:layout>
                <c:manualLayout>
                  <c:x val="-8.6122276673457777E-3"/>
                  <c:y val="1.0423579559082593E-2"/>
                </c:manualLayout>
              </c:layout>
              <c:dLblPos val="outEnd"/>
              <c:showLegendKey val="0"/>
              <c:showVal val="1"/>
              <c:showCatName val="0"/>
              <c:showSerName val="0"/>
              <c:showPercent val="0"/>
              <c:showBubbleSize val="0"/>
            </c:dLbl>
            <c:spPr>
              <a:noFill/>
              <a:ln w="23917">
                <a:noFill/>
              </a:ln>
            </c:spPr>
            <c:showLegendKey val="0"/>
            <c:showVal val="1"/>
            <c:showCatName val="0"/>
            <c:showSerName val="0"/>
            <c:showPercent val="0"/>
            <c:showBubbleSize val="0"/>
            <c:showLeaderLines val="0"/>
          </c:dLbls>
          <c:cat>
            <c:numRef>
              <c:f>Лист5!$A$5:$A$10</c:f>
              <c:numCache>
                <c:formatCode>General</c:formatCode>
                <c:ptCount val="6"/>
                <c:pt idx="0">
                  <c:v>2019</c:v>
                </c:pt>
                <c:pt idx="1">
                  <c:v>2020</c:v>
                </c:pt>
                <c:pt idx="2">
                  <c:v>2021</c:v>
                </c:pt>
                <c:pt idx="3">
                  <c:v>2022</c:v>
                </c:pt>
                <c:pt idx="4">
                  <c:v>2023</c:v>
                </c:pt>
                <c:pt idx="5">
                  <c:v>2024</c:v>
                </c:pt>
              </c:numCache>
            </c:numRef>
          </c:cat>
          <c:val>
            <c:numRef>
              <c:f>Лист5!$B$5:$B$10</c:f>
              <c:numCache>
                <c:formatCode>#,##0.0</c:formatCode>
                <c:ptCount val="6"/>
                <c:pt idx="0">
                  <c:v>348.2</c:v>
                </c:pt>
                <c:pt idx="1">
                  <c:v>329.9</c:v>
                </c:pt>
                <c:pt idx="2">
                  <c:v>383.9</c:v>
                </c:pt>
                <c:pt idx="3">
                  <c:v>402.1</c:v>
                </c:pt>
                <c:pt idx="4">
                  <c:v>430</c:v>
                </c:pt>
                <c:pt idx="5">
                  <c:v>456.4</c:v>
                </c:pt>
              </c:numCache>
            </c:numRef>
          </c:val>
        </c:ser>
        <c:ser>
          <c:idx val="4"/>
          <c:order val="1"/>
          <c:tx>
            <c:v>прогнозные значения, I вариант</c:v>
          </c:tx>
          <c:spPr>
            <a:solidFill>
              <a:srgbClr val="FFCC00"/>
            </a:solidFill>
            <a:ln w="11959">
              <a:noFill/>
              <a:prstDash val="solid"/>
            </a:ln>
            <a:scene3d>
              <a:camera prst="orthographicFront"/>
              <a:lightRig rig="threePt" dir="t"/>
            </a:scene3d>
            <a:sp3d>
              <a:bevelT/>
            </a:sp3d>
          </c:spPr>
          <c:invertIfNegative val="0"/>
          <c:dLbls>
            <c:spPr>
              <a:noFill/>
              <a:ln w="23917">
                <a:noFill/>
              </a:ln>
            </c:spPr>
            <c:showLegendKey val="0"/>
            <c:showVal val="1"/>
            <c:showCatName val="0"/>
            <c:showSerName val="0"/>
            <c:showPercent val="0"/>
            <c:showBubbleSize val="0"/>
            <c:showLeaderLines val="0"/>
          </c:dLbls>
          <c:val>
            <c:numLit>
              <c:formatCode>General</c:formatCode>
              <c:ptCount val="1"/>
              <c:pt idx="0">
                <c:v>1</c:v>
              </c:pt>
            </c:numLit>
          </c:val>
        </c:ser>
        <c:ser>
          <c:idx val="1"/>
          <c:order val="2"/>
          <c:tx>
            <c:v>прогнозные значения, II вариант</c:v>
          </c:tx>
          <c:spPr>
            <a:solidFill>
              <a:srgbClr val="00B050"/>
            </a:solidFill>
            <a:ln w="11959">
              <a:noFill/>
              <a:prstDash val="solid"/>
            </a:ln>
            <a:scene3d>
              <a:camera prst="orthographicFront"/>
              <a:lightRig rig="threePt" dir="t"/>
            </a:scene3d>
            <a:sp3d>
              <a:bevelT/>
            </a:sp3d>
          </c:spPr>
          <c:invertIfNegative val="0"/>
          <c:dLbls>
            <c:dLbl>
              <c:idx val="3"/>
              <c:layout>
                <c:manualLayout>
                  <c:x val="6.6580139021083905E-3"/>
                  <c:y val="3.7052443916208589E-3"/>
                </c:manualLayout>
              </c:layout>
              <c:dLblPos val="outEnd"/>
              <c:showLegendKey val="0"/>
              <c:showVal val="1"/>
              <c:showCatName val="0"/>
              <c:showSerName val="0"/>
              <c:showPercent val="0"/>
              <c:showBubbleSize val="0"/>
            </c:dLbl>
            <c:dLbl>
              <c:idx val="4"/>
              <c:layout>
                <c:manualLayout>
                  <c:x val="5.4695086191149187E-3"/>
                  <c:y val="4.2985192888624771E-3"/>
                </c:manualLayout>
              </c:layout>
              <c:dLblPos val="outEnd"/>
              <c:showLegendKey val="0"/>
              <c:showVal val="1"/>
              <c:showCatName val="0"/>
              <c:showSerName val="0"/>
              <c:showPercent val="0"/>
              <c:showBubbleSize val="0"/>
            </c:dLbl>
            <c:dLbl>
              <c:idx val="5"/>
              <c:layout>
                <c:manualLayout>
                  <c:x val="2.5227615778796879E-4"/>
                  <c:y val="8.1843543142012913E-3"/>
                </c:manualLayout>
              </c:layout>
              <c:dLblPos val="outEnd"/>
              <c:showLegendKey val="0"/>
              <c:showVal val="1"/>
              <c:showCatName val="0"/>
              <c:showSerName val="0"/>
              <c:showPercent val="0"/>
              <c:showBubbleSize val="0"/>
            </c:dLbl>
            <c:spPr>
              <a:noFill/>
              <a:ln w="23917">
                <a:noFill/>
              </a:ln>
            </c:spPr>
            <c:showLegendKey val="0"/>
            <c:showVal val="1"/>
            <c:showCatName val="0"/>
            <c:showSerName val="0"/>
            <c:showPercent val="0"/>
            <c:showBubbleSize val="0"/>
            <c:showLeaderLines val="0"/>
          </c:dLbls>
          <c:cat>
            <c:numRef>
              <c:f>Лист5!$A$5:$A$10</c:f>
              <c:numCache>
                <c:formatCode>General</c:formatCode>
                <c:ptCount val="6"/>
                <c:pt idx="0">
                  <c:v>2019</c:v>
                </c:pt>
                <c:pt idx="1">
                  <c:v>2020</c:v>
                </c:pt>
                <c:pt idx="2">
                  <c:v>2021</c:v>
                </c:pt>
                <c:pt idx="3">
                  <c:v>2022</c:v>
                </c:pt>
                <c:pt idx="4">
                  <c:v>2023</c:v>
                </c:pt>
                <c:pt idx="5">
                  <c:v>2024</c:v>
                </c:pt>
              </c:numCache>
            </c:numRef>
          </c:cat>
          <c:val>
            <c:numRef>
              <c:f>Лист5!$C$5:$C$10</c:f>
              <c:numCache>
                <c:formatCode>General</c:formatCode>
                <c:ptCount val="6"/>
                <c:pt idx="3" formatCode="#,##0.0">
                  <c:v>408.5</c:v>
                </c:pt>
                <c:pt idx="4" formatCode="#,##0.0">
                  <c:v>442.2</c:v>
                </c:pt>
                <c:pt idx="5" formatCode="#,##0.0">
                  <c:v>477.7</c:v>
                </c:pt>
              </c:numCache>
            </c:numRef>
          </c:val>
        </c:ser>
        <c:dLbls>
          <c:showLegendKey val="0"/>
          <c:showVal val="1"/>
          <c:showCatName val="0"/>
          <c:showSerName val="0"/>
          <c:showPercent val="0"/>
          <c:showBubbleSize val="0"/>
        </c:dLbls>
        <c:gapWidth val="20"/>
        <c:overlap val="55"/>
        <c:axId val="202410496"/>
        <c:axId val="300081152"/>
      </c:barChart>
      <c:lineChart>
        <c:grouping val="standard"/>
        <c:varyColors val="0"/>
        <c:ser>
          <c:idx val="2"/>
          <c:order val="3"/>
          <c:tx>
            <c:v>темп роста, I вариант</c:v>
          </c:tx>
          <c:spPr>
            <a:ln w="24257">
              <a:solidFill>
                <a:srgbClr val="002060"/>
              </a:solidFill>
              <a:prstDash val="solid"/>
            </a:ln>
          </c:spPr>
          <c:marker>
            <c:symbol val="triangle"/>
            <c:size val="5"/>
            <c:spPr>
              <a:solidFill>
                <a:srgbClr val="002060"/>
              </a:solidFill>
              <a:ln>
                <a:solidFill>
                  <a:srgbClr val="002060"/>
                </a:solidFill>
                <a:prstDash val="solid"/>
              </a:ln>
              <a:scene3d>
                <a:camera prst="orthographicFront"/>
                <a:lightRig rig="threePt" dir="t"/>
              </a:scene3d>
              <a:sp3d>
                <a:bevelT/>
              </a:sp3d>
            </c:spPr>
          </c:marker>
          <c:dLbls>
            <c:dLbl>
              <c:idx val="0"/>
              <c:layout>
                <c:manualLayout>
                  <c:x val="-4.1951913201485273E-2"/>
                  <c:y val="3.7408316479145137E-2"/>
                </c:manualLayout>
              </c:layout>
              <c:dLblPos val="r"/>
              <c:showLegendKey val="0"/>
              <c:showVal val="1"/>
              <c:showCatName val="0"/>
              <c:showSerName val="0"/>
              <c:showPercent val="0"/>
              <c:showBubbleSize val="0"/>
            </c:dLbl>
            <c:dLbl>
              <c:idx val="1"/>
              <c:layout>
                <c:manualLayout>
                  <c:x val="-3.4515120392559634E-2"/>
                  <c:y val="3.3057851239669422E-2"/>
                </c:manualLayout>
              </c:layout>
              <c:dLblPos val="r"/>
              <c:showLegendKey val="0"/>
              <c:showVal val="1"/>
              <c:showCatName val="0"/>
              <c:showSerName val="0"/>
              <c:showPercent val="0"/>
              <c:showBubbleSize val="0"/>
            </c:dLbl>
            <c:dLbl>
              <c:idx val="2"/>
              <c:layout>
                <c:manualLayout>
                  <c:x val="-4.5395777701700876E-2"/>
                  <c:y val="4.0944592669717846E-2"/>
                </c:manualLayout>
              </c:layout>
              <c:dLblPos val="r"/>
              <c:showLegendKey val="0"/>
              <c:showVal val="1"/>
              <c:showCatName val="0"/>
              <c:showSerName val="0"/>
              <c:showPercent val="0"/>
              <c:showBubbleSize val="0"/>
            </c:dLbl>
            <c:dLbl>
              <c:idx val="3"/>
              <c:layout>
                <c:manualLayout>
                  <c:x val="-4.5492000456464933E-2"/>
                  <c:y val="3.0748139953580188E-2"/>
                </c:manualLayout>
              </c:layout>
              <c:dLblPos val="r"/>
              <c:showLegendKey val="0"/>
              <c:showVal val="1"/>
              <c:showCatName val="0"/>
              <c:showSerName val="0"/>
              <c:showPercent val="0"/>
              <c:showBubbleSize val="0"/>
            </c:dLbl>
            <c:dLbl>
              <c:idx val="4"/>
              <c:layout>
                <c:manualLayout>
                  <c:x val="-4.0979938377268058E-2"/>
                  <c:y val="3.2897623334273651E-2"/>
                </c:manualLayout>
              </c:layout>
              <c:dLblPos val="r"/>
              <c:showLegendKey val="0"/>
              <c:showVal val="1"/>
              <c:showCatName val="0"/>
              <c:showSerName val="0"/>
              <c:showPercent val="0"/>
              <c:showBubbleSize val="0"/>
            </c:dLbl>
            <c:dLbl>
              <c:idx val="5"/>
              <c:layout>
                <c:manualLayout>
                  <c:x val="-3.9536043784935644E-2"/>
                  <c:y val="3.4374036578761216E-2"/>
                </c:manualLayout>
              </c:layout>
              <c:dLblPos val="r"/>
              <c:showLegendKey val="0"/>
              <c:showVal val="1"/>
              <c:showCatName val="0"/>
              <c:showSerName val="0"/>
              <c:showPercent val="0"/>
              <c:showBubbleSize val="0"/>
            </c:dLbl>
            <c:spPr>
              <a:noFill/>
              <a:ln w="23917">
                <a:noFill/>
              </a:ln>
            </c:spPr>
            <c:showLegendKey val="0"/>
            <c:showVal val="1"/>
            <c:showCatName val="0"/>
            <c:showSerName val="0"/>
            <c:showPercent val="0"/>
            <c:showBubbleSize val="0"/>
            <c:showLeaderLines val="0"/>
          </c:dLbls>
          <c:cat>
            <c:numRef>
              <c:f>Лист5!$A$5:$A$10</c:f>
              <c:numCache>
                <c:formatCode>General</c:formatCode>
                <c:ptCount val="6"/>
                <c:pt idx="0">
                  <c:v>2019</c:v>
                </c:pt>
                <c:pt idx="1">
                  <c:v>2020</c:v>
                </c:pt>
                <c:pt idx="2">
                  <c:v>2021</c:v>
                </c:pt>
                <c:pt idx="3">
                  <c:v>2022</c:v>
                </c:pt>
                <c:pt idx="4">
                  <c:v>2023</c:v>
                </c:pt>
                <c:pt idx="5">
                  <c:v>2024</c:v>
                </c:pt>
              </c:numCache>
            </c:numRef>
          </c:cat>
          <c:val>
            <c:numRef>
              <c:f>Лист5!$E$5:$E$10</c:f>
              <c:numCache>
                <c:formatCode>0.0</c:formatCode>
                <c:ptCount val="6"/>
                <c:pt idx="0">
                  <c:v>103.6</c:v>
                </c:pt>
                <c:pt idx="1">
                  <c:v>91.5</c:v>
                </c:pt>
                <c:pt idx="2">
                  <c:v>109.1</c:v>
                </c:pt>
                <c:pt idx="3">
                  <c:v>100.9</c:v>
                </c:pt>
                <c:pt idx="4">
                  <c:v>102.9</c:v>
                </c:pt>
                <c:pt idx="5">
                  <c:v>102.1</c:v>
                </c:pt>
              </c:numCache>
            </c:numRef>
          </c:val>
          <c:smooth val="0"/>
        </c:ser>
        <c:ser>
          <c:idx val="3"/>
          <c:order val="4"/>
          <c:tx>
            <c:v>темп роста, II вариант</c:v>
          </c:tx>
          <c:spPr>
            <a:ln w="23917">
              <a:solidFill>
                <a:srgbClr val="996600"/>
              </a:solidFill>
              <a:prstDash val="solid"/>
            </a:ln>
          </c:spPr>
          <c:marker>
            <c:symbol val="square"/>
            <c:size val="5"/>
            <c:spPr>
              <a:solidFill>
                <a:srgbClr val="996600"/>
              </a:solidFill>
              <a:ln>
                <a:solidFill>
                  <a:srgbClr val="996600"/>
                </a:solidFill>
                <a:prstDash val="solid"/>
              </a:ln>
              <a:scene3d>
                <a:camera prst="orthographicFront"/>
                <a:lightRig rig="threePt" dir="t"/>
              </a:scene3d>
              <a:sp3d>
                <a:bevelT/>
              </a:sp3d>
            </c:spPr>
          </c:marker>
          <c:dLbls>
            <c:dLbl>
              <c:idx val="2"/>
              <c:layout>
                <c:manualLayout>
                  <c:x val="-1.23601721710065E-2"/>
                  <c:y val="-3.7676988363630252E-2"/>
                </c:manualLayout>
              </c:layout>
              <c:dLblPos val="r"/>
              <c:showLegendKey val="0"/>
              <c:showVal val="1"/>
              <c:showCatName val="0"/>
              <c:showSerName val="0"/>
              <c:showPercent val="0"/>
              <c:showBubbleSize val="0"/>
            </c:dLbl>
            <c:dLbl>
              <c:idx val="3"/>
              <c:layout>
                <c:manualLayout>
                  <c:x val="-3.4240267035892412E-2"/>
                  <c:y val="-4.0257967754030913E-2"/>
                </c:manualLayout>
              </c:layout>
              <c:dLblPos val="r"/>
              <c:showLegendKey val="0"/>
              <c:showVal val="1"/>
              <c:showCatName val="0"/>
              <c:showSerName val="0"/>
              <c:showPercent val="0"/>
              <c:showBubbleSize val="0"/>
            </c:dLbl>
            <c:dLbl>
              <c:idx val="4"/>
              <c:layout>
                <c:manualLayout>
                  <c:x val="-3.6074833452213226E-2"/>
                  <c:y val="-4.0321559805024394E-2"/>
                </c:manualLayout>
              </c:layout>
              <c:dLblPos val="r"/>
              <c:showLegendKey val="0"/>
              <c:showVal val="1"/>
              <c:showCatName val="0"/>
              <c:showSerName val="0"/>
              <c:showPercent val="0"/>
              <c:showBubbleSize val="0"/>
            </c:dLbl>
            <c:dLbl>
              <c:idx val="5"/>
              <c:layout>
                <c:manualLayout>
                  <c:x val="-3.3339393854631402E-2"/>
                  <c:y val="-3.5644244469441672E-2"/>
                </c:manualLayout>
              </c:layout>
              <c:dLblPos val="r"/>
              <c:showLegendKey val="0"/>
              <c:showVal val="1"/>
              <c:showCatName val="0"/>
              <c:showSerName val="0"/>
              <c:showPercent val="0"/>
              <c:showBubbleSize val="0"/>
            </c:dLbl>
            <c:spPr>
              <a:noFill/>
              <a:ln w="23917">
                <a:noFill/>
              </a:ln>
            </c:spPr>
            <c:showLegendKey val="0"/>
            <c:showVal val="1"/>
            <c:showCatName val="0"/>
            <c:showSerName val="0"/>
            <c:showPercent val="0"/>
            <c:showBubbleSize val="0"/>
            <c:showLeaderLines val="0"/>
          </c:dLbls>
          <c:cat>
            <c:numRef>
              <c:f>Лист5!$A$5:$A$10</c:f>
              <c:numCache>
                <c:formatCode>General</c:formatCode>
                <c:ptCount val="6"/>
                <c:pt idx="0">
                  <c:v>2019</c:v>
                </c:pt>
                <c:pt idx="1">
                  <c:v>2020</c:v>
                </c:pt>
                <c:pt idx="2">
                  <c:v>2021</c:v>
                </c:pt>
                <c:pt idx="3">
                  <c:v>2022</c:v>
                </c:pt>
                <c:pt idx="4">
                  <c:v>2023</c:v>
                </c:pt>
                <c:pt idx="5">
                  <c:v>2024</c:v>
                </c:pt>
              </c:numCache>
            </c:numRef>
          </c:cat>
          <c:val>
            <c:numRef>
              <c:f>Лист5!$F$5:$F$10</c:f>
              <c:numCache>
                <c:formatCode>General</c:formatCode>
                <c:ptCount val="6"/>
                <c:pt idx="3" formatCode="0.0">
                  <c:v>102.6</c:v>
                </c:pt>
                <c:pt idx="4" formatCode="0.0">
                  <c:v>104.2</c:v>
                </c:pt>
                <c:pt idx="5" formatCode="0.0">
                  <c:v>104</c:v>
                </c:pt>
              </c:numCache>
            </c:numRef>
          </c:val>
          <c:smooth val="0"/>
        </c:ser>
        <c:dLbls>
          <c:showLegendKey val="0"/>
          <c:showVal val="1"/>
          <c:showCatName val="0"/>
          <c:showSerName val="0"/>
          <c:showPercent val="0"/>
          <c:showBubbleSize val="0"/>
        </c:dLbls>
        <c:marker val="1"/>
        <c:smooth val="0"/>
        <c:axId val="202411520"/>
        <c:axId val="300081728"/>
      </c:lineChart>
      <c:catAx>
        <c:axId val="202410496"/>
        <c:scaling>
          <c:orientation val="minMax"/>
        </c:scaling>
        <c:delete val="0"/>
        <c:axPos val="b"/>
        <c:numFmt formatCode="General" sourceLinked="1"/>
        <c:majorTickMark val="in"/>
        <c:minorTickMark val="none"/>
        <c:tickLblPos val="nextTo"/>
        <c:spPr>
          <a:ln w="2990">
            <a:solidFill>
              <a:srgbClr val="000000"/>
            </a:solidFill>
            <a:prstDash val="solid"/>
          </a:ln>
        </c:spPr>
        <c:txPr>
          <a:bodyPr rot="0" vert="horz"/>
          <a:lstStyle/>
          <a:p>
            <a:pPr>
              <a:defRPr/>
            </a:pPr>
            <a:endParaRPr lang="ru-RU"/>
          </a:p>
        </c:txPr>
        <c:crossAx val="300081152"/>
        <c:crossesAt val="0"/>
        <c:auto val="1"/>
        <c:lblAlgn val="ctr"/>
        <c:lblOffset val="100"/>
        <c:tickLblSkip val="1"/>
        <c:tickMarkSkip val="1"/>
        <c:noMultiLvlLbl val="0"/>
      </c:catAx>
      <c:valAx>
        <c:axId val="300081152"/>
        <c:scaling>
          <c:orientation val="minMax"/>
          <c:max val="700"/>
          <c:min val="200"/>
        </c:scaling>
        <c:delete val="0"/>
        <c:axPos val="l"/>
        <c:title>
          <c:tx>
            <c:rich>
              <a:bodyPr rot="-60000" vert="horz"/>
              <a:lstStyle/>
              <a:p>
                <a:pPr algn="ctr">
                  <a:defRPr/>
                </a:pPr>
                <a:r>
                  <a:rPr lang="ru-RU"/>
                  <a:t>млрд руб.</a:t>
                </a:r>
              </a:p>
            </c:rich>
          </c:tx>
          <c:layout>
            <c:manualLayout>
              <c:xMode val="edge"/>
              <c:yMode val="edge"/>
              <c:x val="1.9316212058887325E-2"/>
              <c:y val="0"/>
            </c:manualLayout>
          </c:layout>
          <c:overlay val="0"/>
          <c:spPr>
            <a:noFill/>
            <a:ln w="23917">
              <a:noFill/>
            </a:ln>
          </c:spPr>
        </c:title>
        <c:numFmt formatCode="#,##0" sourceLinked="0"/>
        <c:majorTickMark val="in"/>
        <c:minorTickMark val="none"/>
        <c:tickLblPos val="nextTo"/>
        <c:spPr>
          <a:ln w="2990">
            <a:solidFill>
              <a:srgbClr val="000000"/>
            </a:solidFill>
            <a:prstDash val="solid"/>
          </a:ln>
        </c:spPr>
        <c:txPr>
          <a:bodyPr rot="0" vert="horz"/>
          <a:lstStyle/>
          <a:p>
            <a:pPr>
              <a:defRPr/>
            </a:pPr>
            <a:endParaRPr lang="ru-RU"/>
          </a:p>
        </c:txPr>
        <c:crossAx val="202410496"/>
        <c:crosses val="autoZero"/>
        <c:crossBetween val="between"/>
        <c:majorUnit val="100"/>
      </c:valAx>
      <c:catAx>
        <c:axId val="202411520"/>
        <c:scaling>
          <c:orientation val="minMax"/>
        </c:scaling>
        <c:delete val="1"/>
        <c:axPos val="b"/>
        <c:title>
          <c:tx>
            <c:rich>
              <a:bodyPr/>
              <a:lstStyle/>
              <a:p>
                <a:pPr>
                  <a:defRPr/>
                </a:pPr>
                <a:r>
                  <a:rPr lang="ru-RU"/>
                  <a:t>%</a:t>
                </a:r>
              </a:p>
            </c:rich>
          </c:tx>
          <c:layout>
            <c:manualLayout>
              <c:xMode val="edge"/>
              <c:yMode val="edge"/>
              <c:x val="0.93258323050002234"/>
              <c:y val="0"/>
            </c:manualLayout>
          </c:layout>
          <c:overlay val="0"/>
          <c:spPr>
            <a:noFill/>
            <a:ln w="23917">
              <a:noFill/>
            </a:ln>
          </c:spPr>
        </c:title>
        <c:numFmt formatCode="General" sourceLinked="1"/>
        <c:majorTickMark val="out"/>
        <c:minorTickMark val="none"/>
        <c:tickLblPos val="none"/>
        <c:crossAx val="300081728"/>
        <c:crosses val="autoZero"/>
        <c:auto val="1"/>
        <c:lblAlgn val="ctr"/>
        <c:lblOffset val="100"/>
        <c:noMultiLvlLbl val="0"/>
      </c:catAx>
      <c:valAx>
        <c:axId val="300081728"/>
        <c:scaling>
          <c:orientation val="minMax"/>
          <c:max val="110"/>
          <c:min val="50"/>
        </c:scaling>
        <c:delete val="0"/>
        <c:axPos val="r"/>
        <c:numFmt formatCode="0" sourceLinked="0"/>
        <c:majorTickMark val="in"/>
        <c:minorTickMark val="none"/>
        <c:tickLblPos val="nextTo"/>
        <c:spPr>
          <a:ln w="2990">
            <a:solidFill>
              <a:srgbClr val="000000"/>
            </a:solidFill>
            <a:prstDash val="solid"/>
          </a:ln>
        </c:spPr>
        <c:txPr>
          <a:bodyPr rot="0" vert="horz"/>
          <a:lstStyle/>
          <a:p>
            <a:pPr>
              <a:defRPr/>
            </a:pPr>
            <a:endParaRPr lang="ru-RU"/>
          </a:p>
        </c:txPr>
        <c:crossAx val="202411520"/>
        <c:crosses val="max"/>
        <c:crossBetween val="between"/>
        <c:majorUnit val="10"/>
      </c:valAx>
      <c:spPr>
        <a:ln>
          <a:noFill/>
        </a:ln>
      </c:spPr>
    </c:plotArea>
    <c:legend>
      <c:legendPos val="r"/>
      <c:layout>
        <c:manualLayout>
          <c:xMode val="edge"/>
          <c:yMode val="edge"/>
          <c:x val="0.20308968684573095"/>
          <c:y val="0.72956044360929961"/>
          <c:w val="0.58473607465733446"/>
          <c:h val="0.26935146037779761"/>
        </c:manualLayout>
      </c:layout>
      <c:overlay val="0"/>
      <c:spPr>
        <a:noFill/>
        <a:ln w="23917">
          <a:noFill/>
        </a:ln>
      </c:spPr>
      <c:txPr>
        <a:bodyPr/>
        <a:lstStyle/>
        <a:p>
          <a:pPr>
            <a:defRPr sz="900"/>
          </a:pPr>
          <a:endParaRPr lang="ru-RU"/>
        </a:p>
      </c:txPr>
    </c:legend>
    <c:plotVisOnly val="1"/>
    <c:dispBlanksAs val="gap"/>
    <c:showDLblsOverMax val="0"/>
  </c:chart>
  <c:spPr>
    <a:solidFill>
      <a:schemeClr val="bg1"/>
    </a:solidFill>
    <a:ln>
      <a:noFill/>
    </a:ln>
  </c:spPr>
  <c:txPr>
    <a:bodyPr/>
    <a:lstStyle/>
    <a:p>
      <a:pPr>
        <a:defRPr sz="900" b="0" i="0" u="none" strike="noStrike" baseline="0">
          <a:solidFill>
            <a:srgbClr val="000000"/>
          </a:solidFill>
          <a:latin typeface="Times New Roman" panose="02020603050405020304" pitchFamily="18" charset="0"/>
          <a:ea typeface="Arial Cyr"/>
          <a:cs typeface="Times New Roman" panose="02020603050405020304" pitchFamily="18" charset="0"/>
        </a:defRPr>
      </a:pPr>
      <a:endParaRPr lang="ru-RU"/>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5.4595873144315459E-2"/>
          <c:y val="0.12543343261265388"/>
          <c:w val="0.88460676605147681"/>
          <c:h val="0.52385042987543862"/>
        </c:manualLayout>
      </c:layout>
      <c:barChart>
        <c:barDir val="col"/>
        <c:grouping val="clustered"/>
        <c:varyColors val="0"/>
        <c:ser>
          <c:idx val="0"/>
          <c:order val="0"/>
          <c:tx>
            <c:v>фактические значения</c:v>
          </c:tx>
          <c:spPr>
            <a:solidFill>
              <a:srgbClr val="00B0F0"/>
            </a:solidFill>
            <a:ln w="11959">
              <a:noFill/>
              <a:prstDash val="solid"/>
            </a:ln>
            <a:scene3d>
              <a:camera prst="orthographicFront"/>
              <a:lightRig rig="threePt" dir="t"/>
            </a:scene3d>
            <a:sp3d>
              <a:bevelT/>
            </a:sp3d>
          </c:spPr>
          <c:invertIfNegative val="0"/>
          <c:dPt>
            <c:idx val="3"/>
            <c:invertIfNegative val="0"/>
            <c:bubble3D val="0"/>
            <c:spPr>
              <a:solidFill>
                <a:srgbClr val="FFCC00"/>
              </a:solidFill>
              <a:ln w="11959">
                <a:noFill/>
                <a:prstDash val="solid"/>
              </a:ln>
              <a:scene3d>
                <a:camera prst="orthographicFront"/>
                <a:lightRig rig="threePt" dir="t"/>
              </a:scene3d>
              <a:sp3d>
                <a:bevelT/>
              </a:sp3d>
            </c:spPr>
          </c:dPt>
          <c:dPt>
            <c:idx val="4"/>
            <c:invertIfNegative val="0"/>
            <c:bubble3D val="0"/>
            <c:spPr>
              <a:solidFill>
                <a:srgbClr val="FFCC00"/>
              </a:solidFill>
              <a:ln w="11959">
                <a:noFill/>
                <a:prstDash val="solid"/>
              </a:ln>
              <a:scene3d>
                <a:camera prst="orthographicFront"/>
                <a:lightRig rig="threePt" dir="t"/>
              </a:scene3d>
              <a:sp3d>
                <a:bevelT/>
              </a:sp3d>
            </c:spPr>
          </c:dPt>
          <c:dPt>
            <c:idx val="5"/>
            <c:invertIfNegative val="0"/>
            <c:bubble3D val="0"/>
            <c:spPr>
              <a:solidFill>
                <a:srgbClr val="FFCC00"/>
              </a:solidFill>
              <a:ln w="11959">
                <a:noFill/>
                <a:prstDash val="solid"/>
              </a:ln>
              <a:scene3d>
                <a:camera prst="orthographicFront"/>
                <a:lightRig rig="threePt" dir="t"/>
              </a:scene3d>
              <a:sp3d>
                <a:bevelT/>
              </a:sp3d>
            </c:spPr>
          </c:dPt>
          <c:dLbls>
            <c:dLbl>
              <c:idx val="0"/>
              <c:layout>
                <c:manualLayout>
                  <c:x val="1.1663049296587817E-2"/>
                  <c:y val="-6.68738398908448E-3"/>
                </c:manualLayout>
              </c:layout>
              <c:dLblPos val="outEnd"/>
              <c:showLegendKey val="0"/>
              <c:showVal val="1"/>
              <c:showCatName val="0"/>
              <c:showSerName val="0"/>
              <c:showPercent val="0"/>
              <c:showBubbleSize val="0"/>
            </c:dLbl>
            <c:dLbl>
              <c:idx val="1"/>
              <c:layout>
                <c:manualLayout>
                  <c:x val="-2.5165149205372012E-3"/>
                  <c:y val="4.1103195433904085E-3"/>
                </c:manualLayout>
              </c:layout>
              <c:dLblPos val="outEnd"/>
              <c:showLegendKey val="0"/>
              <c:showVal val="1"/>
              <c:showCatName val="0"/>
              <c:showSerName val="0"/>
              <c:showPercent val="0"/>
              <c:showBubbleSize val="0"/>
            </c:dLbl>
            <c:dLbl>
              <c:idx val="2"/>
              <c:layout>
                <c:manualLayout>
                  <c:x val="9.8881533845933826E-5"/>
                  <c:y val="4.4301192591497099E-4"/>
                </c:manualLayout>
              </c:layout>
              <c:dLblPos val="outEnd"/>
              <c:showLegendKey val="0"/>
              <c:showVal val="1"/>
              <c:showCatName val="0"/>
              <c:showSerName val="0"/>
              <c:showPercent val="0"/>
              <c:showBubbleSize val="0"/>
            </c:dLbl>
            <c:dLbl>
              <c:idx val="3"/>
              <c:layout>
                <c:manualLayout>
                  <c:x val="-1.9041530423222236E-2"/>
                  <c:y val="8.9179895293836926E-3"/>
                </c:manualLayout>
              </c:layout>
              <c:dLblPos val="outEnd"/>
              <c:showLegendKey val="0"/>
              <c:showVal val="1"/>
              <c:showCatName val="0"/>
              <c:showSerName val="0"/>
              <c:showPercent val="0"/>
              <c:showBubbleSize val="0"/>
            </c:dLbl>
            <c:dLbl>
              <c:idx val="4"/>
              <c:layout>
                <c:manualLayout>
                  <c:x val="-1.0462910013343213E-2"/>
                  <c:y val="9.6077027804679829E-3"/>
                </c:manualLayout>
              </c:layout>
              <c:dLblPos val="outEnd"/>
              <c:showLegendKey val="0"/>
              <c:showVal val="1"/>
              <c:showCatName val="0"/>
              <c:showSerName val="0"/>
              <c:showPercent val="0"/>
              <c:showBubbleSize val="0"/>
            </c:dLbl>
            <c:dLbl>
              <c:idx val="5"/>
              <c:layout>
                <c:manualLayout>
                  <c:x val="-1.0443945903410209E-2"/>
                  <c:y val="5.4654932839277772E-3"/>
                </c:manualLayout>
              </c:layout>
              <c:dLblPos val="outEnd"/>
              <c:showLegendKey val="0"/>
              <c:showVal val="1"/>
              <c:showCatName val="0"/>
              <c:showSerName val="0"/>
              <c:showPercent val="0"/>
              <c:showBubbleSize val="0"/>
            </c:dLbl>
            <c:spPr>
              <a:noFill/>
              <a:ln w="23917">
                <a:noFill/>
              </a:ln>
            </c:spPr>
            <c:showLegendKey val="0"/>
            <c:showVal val="1"/>
            <c:showCatName val="0"/>
            <c:showSerName val="0"/>
            <c:showPercent val="0"/>
            <c:showBubbleSize val="0"/>
            <c:showLeaderLines val="0"/>
          </c:dLbls>
          <c:cat>
            <c:numRef>
              <c:f>Лист5!$A$5:$A$10</c:f>
              <c:numCache>
                <c:formatCode>General</c:formatCode>
                <c:ptCount val="6"/>
                <c:pt idx="0">
                  <c:v>2019</c:v>
                </c:pt>
                <c:pt idx="1">
                  <c:v>2020</c:v>
                </c:pt>
                <c:pt idx="2">
                  <c:v>2021</c:v>
                </c:pt>
                <c:pt idx="3">
                  <c:v>2022</c:v>
                </c:pt>
                <c:pt idx="4">
                  <c:v>2023</c:v>
                </c:pt>
                <c:pt idx="5">
                  <c:v>2024</c:v>
                </c:pt>
              </c:numCache>
            </c:numRef>
          </c:cat>
          <c:val>
            <c:numRef>
              <c:f>Лист5!$B$5:$B$10</c:f>
              <c:numCache>
                <c:formatCode>#,##0.0</c:formatCode>
                <c:ptCount val="6"/>
                <c:pt idx="0">
                  <c:v>16.5</c:v>
                </c:pt>
                <c:pt idx="1">
                  <c:v>11.5</c:v>
                </c:pt>
                <c:pt idx="2">
                  <c:v>15.1</c:v>
                </c:pt>
                <c:pt idx="3">
                  <c:v>16.5</c:v>
                </c:pt>
                <c:pt idx="4">
                  <c:v>17.8</c:v>
                </c:pt>
                <c:pt idx="5">
                  <c:v>19.2</c:v>
                </c:pt>
              </c:numCache>
            </c:numRef>
          </c:val>
        </c:ser>
        <c:ser>
          <c:idx val="4"/>
          <c:order val="1"/>
          <c:tx>
            <c:v>прогнозные значения, I вариант</c:v>
          </c:tx>
          <c:spPr>
            <a:solidFill>
              <a:srgbClr val="FFCC00"/>
            </a:solidFill>
            <a:ln w="11959">
              <a:noFill/>
              <a:prstDash val="solid"/>
            </a:ln>
            <a:scene3d>
              <a:camera prst="orthographicFront"/>
              <a:lightRig rig="threePt" dir="t"/>
            </a:scene3d>
            <a:sp3d>
              <a:bevelT/>
            </a:sp3d>
          </c:spPr>
          <c:invertIfNegative val="0"/>
          <c:dLbls>
            <c:dLbl>
              <c:idx val="0"/>
              <c:delete val="1"/>
            </c:dLbl>
            <c:spPr>
              <a:noFill/>
              <a:ln w="23917">
                <a:noFill/>
              </a:ln>
            </c:spPr>
            <c:showLegendKey val="0"/>
            <c:showVal val="1"/>
            <c:showCatName val="0"/>
            <c:showSerName val="0"/>
            <c:showPercent val="0"/>
            <c:showBubbleSize val="0"/>
            <c:showLeaderLines val="0"/>
          </c:dLbls>
          <c:val>
            <c:numLit>
              <c:formatCode>General</c:formatCode>
              <c:ptCount val="1"/>
              <c:pt idx="0">
                <c:v>0.01</c:v>
              </c:pt>
            </c:numLit>
          </c:val>
        </c:ser>
        <c:ser>
          <c:idx val="1"/>
          <c:order val="2"/>
          <c:tx>
            <c:v>прогнозные значения, II вариант</c:v>
          </c:tx>
          <c:spPr>
            <a:solidFill>
              <a:srgbClr val="00B050"/>
            </a:solidFill>
            <a:ln w="11959">
              <a:noFill/>
              <a:prstDash val="solid"/>
            </a:ln>
            <a:scene3d>
              <a:camera prst="orthographicFront"/>
              <a:lightRig rig="threePt" dir="t"/>
            </a:scene3d>
            <a:sp3d>
              <a:bevelT/>
            </a:sp3d>
          </c:spPr>
          <c:invertIfNegative val="0"/>
          <c:dLbls>
            <c:dLbl>
              <c:idx val="3"/>
              <c:layout>
                <c:manualLayout>
                  <c:x val="8.884783256841498E-3"/>
                  <c:y val="2.047524808062094E-3"/>
                </c:manualLayout>
              </c:layout>
              <c:dLblPos val="outEnd"/>
              <c:showLegendKey val="0"/>
              <c:showVal val="1"/>
              <c:showCatName val="0"/>
              <c:showSerName val="0"/>
              <c:showPercent val="0"/>
              <c:showBubbleSize val="0"/>
            </c:dLbl>
            <c:dLbl>
              <c:idx val="4"/>
              <c:layout>
                <c:manualLayout>
                  <c:x val="2.095631900761008E-3"/>
                  <c:y val="3.1310792033348773E-3"/>
                </c:manualLayout>
              </c:layout>
              <c:dLblPos val="outEnd"/>
              <c:showLegendKey val="0"/>
              <c:showVal val="1"/>
              <c:showCatName val="0"/>
              <c:showSerName val="0"/>
              <c:showPercent val="0"/>
              <c:showBubbleSize val="0"/>
            </c:dLbl>
            <c:dLbl>
              <c:idx val="5"/>
              <c:layout>
                <c:manualLayout>
                  <c:x val="1.5943119050417023E-2"/>
                  <c:y val="7.475324843653772E-3"/>
                </c:manualLayout>
              </c:layout>
              <c:dLblPos val="outEnd"/>
              <c:showLegendKey val="0"/>
              <c:showVal val="1"/>
              <c:showCatName val="0"/>
              <c:showSerName val="0"/>
              <c:showPercent val="0"/>
              <c:showBubbleSize val="0"/>
            </c:dLbl>
            <c:spPr>
              <a:noFill/>
              <a:ln w="23917">
                <a:noFill/>
              </a:ln>
            </c:spPr>
            <c:showLegendKey val="0"/>
            <c:showVal val="1"/>
            <c:showCatName val="0"/>
            <c:showSerName val="0"/>
            <c:showPercent val="0"/>
            <c:showBubbleSize val="0"/>
            <c:showLeaderLines val="0"/>
          </c:dLbls>
          <c:cat>
            <c:numRef>
              <c:f>Лист5!$A$5:$A$10</c:f>
              <c:numCache>
                <c:formatCode>General</c:formatCode>
                <c:ptCount val="6"/>
                <c:pt idx="0">
                  <c:v>2019</c:v>
                </c:pt>
                <c:pt idx="1">
                  <c:v>2020</c:v>
                </c:pt>
                <c:pt idx="2">
                  <c:v>2021</c:v>
                </c:pt>
                <c:pt idx="3">
                  <c:v>2022</c:v>
                </c:pt>
                <c:pt idx="4">
                  <c:v>2023</c:v>
                </c:pt>
                <c:pt idx="5">
                  <c:v>2024</c:v>
                </c:pt>
              </c:numCache>
            </c:numRef>
          </c:cat>
          <c:val>
            <c:numRef>
              <c:f>Лист5!$C$5:$C$10</c:f>
              <c:numCache>
                <c:formatCode>General</c:formatCode>
                <c:ptCount val="6"/>
                <c:pt idx="3" formatCode="#,##0.0">
                  <c:v>17.3</c:v>
                </c:pt>
                <c:pt idx="4" formatCode="#,##0.0">
                  <c:v>18.600000000000001</c:v>
                </c:pt>
                <c:pt idx="5" formatCode="#,##0.0">
                  <c:v>20</c:v>
                </c:pt>
              </c:numCache>
            </c:numRef>
          </c:val>
        </c:ser>
        <c:dLbls>
          <c:showLegendKey val="0"/>
          <c:showVal val="1"/>
          <c:showCatName val="0"/>
          <c:showSerName val="0"/>
          <c:showPercent val="0"/>
          <c:showBubbleSize val="0"/>
        </c:dLbls>
        <c:gapWidth val="24"/>
        <c:overlap val="55"/>
        <c:axId val="218601984"/>
        <c:axId val="300083456"/>
      </c:barChart>
      <c:lineChart>
        <c:grouping val="standard"/>
        <c:varyColors val="0"/>
        <c:ser>
          <c:idx val="2"/>
          <c:order val="3"/>
          <c:tx>
            <c:v>реальный темп роста, I вариант</c:v>
          </c:tx>
          <c:spPr>
            <a:ln w="24257">
              <a:solidFill>
                <a:srgbClr val="002060"/>
              </a:solidFill>
              <a:prstDash val="solid"/>
            </a:ln>
          </c:spPr>
          <c:marker>
            <c:symbol val="triangle"/>
            <c:size val="5"/>
            <c:spPr>
              <a:solidFill>
                <a:srgbClr val="002060"/>
              </a:solidFill>
              <a:ln>
                <a:solidFill>
                  <a:srgbClr val="002060"/>
                </a:solidFill>
                <a:prstDash val="solid"/>
              </a:ln>
              <a:scene3d>
                <a:camera prst="orthographicFront"/>
                <a:lightRig rig="threePt" dir="t"/>
              </a:scene3d>
              <a:sp3d>
                <a:bevelT/>
              </a:sp3d>
            </c:spPr>
          </c:marker>
          <c:dLbls>
            <c:dLbl>
              <c:idx val="0"/>
              <c:layout>
                <c:manualLayout>
                  <c:x val="-4.1951913201485273E-2"/>
                  <c:y val="3.7408316479145103E-2"/>
                </c:manualLayout>
              </c:layout>
              <c:dLblPos val="r"/>
              <c:showLegendKey val="0"/>
              <c:showVal val="1"/>
              <c:showCatName val="0"/>
              <c:showSerName val="0"/>
              <c:showPercent val="0"/>
              <c:showBubbleSize val="0"/>
            </c:dLbl>
            <c:dLbl>
              <c:idx val="1"/>
              <c:layout>
                <c:manualLayout>
                  <c:x val="-3.4515120392559634E-2"/>
                  <c:y val="3.3057851239669422E-2"/>
                </c:manualLayout>
              </c:layout>
              <c:dLblPos val="r"/>
              <c:showLegendKey val="0"/>
              <c:showVal val="1"/>
              <c:showCatName val="0"/>
              <c:showSerName val="0"/>
              <c:showPercent val="0"/>
              <c:showBubbleSize val="0"/>
            </c:dLbl>
            <c:dLbl>
              <c:idx val="2"/>
              <c:layout>
                <c:manualLayout>
                  <c:x val="-4.5395777701700814E-2"/>
                  <c:y val="4.0944592669717846E-2"/>
                </c:manualLayout>
              </c:layout>
              <c:dLblPos val="r"/>
              <c:showLegendKey val="0"/>
              <c:showVal val="1"/>
              <c:showCatName val="0"/>
              <c:showSerName val="0"/>
              <c:showPercent val="0"/>
              <c:showBubbleSize val="0"/>
            </c:dLbl>
            <c:dLbl>
              <c:idx val="3"/>
              <c:layout>
                <c:manualLayout>
                  <c:x val="-4.5492000456464933E-2"/>
                  <c:y val="3.0748139953580188E-2"/>
                </c:manualLayout>
              </c:layout>
              <c:dLblPos val="r"/>
              <c:showLegendKey val="0"/>
              <c:showVal val="1"/>
              <c:showCatName val="0"/>
              <c:showSerName val="0"/>
              <c:showPercent val="0"/>
              <c:showBubbleSize val="0"/>
            </c:dLbl>
            <c:dLbl>
              <c:idx val="4"/>
              <c:layout>
                <c:manualLayout>
                  <c:x val="-4.0979938377268058E-2"/>
                  <c:y val="3.289762333427361E-2"/>
                </c:manualLayout>
              </c:layout>
              <c:dLblPos val="r"/>
              <c:showLegendKey val="0"/>
              <c:showVal val="1"/>
              <c:showCatName val="0"/>
              <c:showSerName val="0"/>
              <c:showPercent val="0"/>
              <c:showBubbleSize val="0"/>
            </c:dLbl>
            <c:dLbl>
              <c:idx val="5"/>
              <c:layout>
                <c:manualLayout>
                  <c:x val="-3.9536043784935609E-2"/>
                  <c:y val="3.4374036578761202E-2"/>
                </c:manualLayout>
              </c:layout>
              <c:dLblPos val="r"/>
              <c:showLegendKey val="0"/>
              <c:showVal val="1"/>
              <c:showCatName val="0"/>
              <c:showSerName val="0"/>
              <c:showPercent val="0"/>
              <c:showBubbleSize val="0"/>
            </c:dLbl>
            <c:spPr>
              <a:noFill/>
              <a:ln w="23917">
                <a:noFill/>
              </a:ln>
            </c:spPr>
            <c:showLegendKey val="0"/>
            <c:showVal val="1"/>
            <c:showCatName val="0"/>
            <c:showSerName val="0"/>
            <c:showPercent val="0"/>
            <c:showBubbleSize val="0"/>
            <c:showLeaderLines val="0"/>
          </c:dLbls>
          <c:cat>
            <c:numRef>
              <c:f>Лист5!$A$5:$A$10</c:f>
              <c:numCache>
                <c:formatCode>General</c:formatCode>
                <c:ptCount val="6"/>
                <c:pt idx="0">
                  <c:v>2019</c:v>
                </c:pt>
                <c:pt idx="1">
                  <c:v>2020</c:v>
                </c:pt>
                <c:pt idx="2">
                  <c:v>2021</c:v>
                </c:pt>
                <c:pt idx="3">
                  <c:v>2022</c:v>
                </c:pt>
                <c:pt idx="4">
                  <c:v>2023</c:v>
                </c:pt>
                <c:pt idx="5">
                  <c:v>2024</c:v>
                </c:pt>
              </c:numCache>
            </c:numRef>
          </c:cat>
          <c:val>
            <c:numRef>
              <c:f>Лист5!$E$5:$E$10</c:f>
              <c:numCache>
                <c:formatCode>#,##0.0</c:formatCode>
                <c:ptCount val="6"/>
                <c:pt idx="0">
                  <c:v>105.6</c:v>
                </c:pt>
                <c:pt idx="1">
                  <c:v>67.099999999999994</c:v>
                </c:pt>
                <c:pt idx="2">
                  <c:v>123.5</c:v>
                </c:pt>
                <c:pt idx="3">
                  <c:v>104.9</c:v>
                </c:pt>
                <c:pt idx="4">
                  <c:v>103.1</c:v>
                </c:pt>
                <c:pt idx="5">
                  <c:v>102.9</c:v>
                </c:pt>
              </c:numCache>
            </c:numRef>
          </c:val>
          <c:smooth val="0"/>
        </c:ser>
        <c:ser>
          <c:idx val="3"/>
          <c:order val="4"/>
          <c:tx>
            <c:v>реальный темп роста, II вариант</c:v>
          </c:tx>
          <c:spPr>
            <a:ln w="23917">
              <a:solidFill>
                <a:srgbClr val="996600"/>
              </a:solidFill>
              <a:prstDash val="solid"/>
            </a:ln>
          </c:spPr>
          <c:marker>
            <c:symbol val="square"/>
            <c:size val="5"/>
            <c:spPr>
              <a:solidFill>
                <a:srgbClr val="996600"/>
              </a:solidFill>
              <a:ln>
                <a:solidFill>
                  <a:srgbClr val="996600"/>
                </a:solidFill>
                <a:prstDash val="solid"/>
              </a:ln>
              <a:scene3d>
                <a:camera prst="orthographicFront"/>
                <a:lightRig rig="threePt" dir="t"/>
              </a:scene3d>
              <a:sp3d>
                <a:bevelT/>
              </a:sp3d>
            </c:spPr>
          </c:marker>
          <c:dLbls>
            <c:dLbl>
              <c:idx val="2"/>
              <c:layout>
                <c:manualLayout>
                  <c:x val="-1.23601721710065E-2"/>
                  <c:y val="-3.7676988363630252E-2"/>
                </c:manualLayout>
              </c:layout>
              <c:dLblPos val="r"/>
              <c:showLegendKey val="0"/>
              <c:showVal val="1"/>
              <c:showCatName val="0"/>
              <c:showSerName val="0"/>
              <c:showPercent val="0"/>
              <c:showBubbleSize val="0"/>
            </c:dLbl>
            <c:dLbl>
              <c:idx val="3"/>
              <c:layout>
                <c:manualLayout>
                  <c:x val="-3.4240267035892412E-2"/>
                  <c:y val="-4.0257967754030913E-2"/>
                </c:manualLayout>
              </c:layout>
              <c:dLblPos val="r"/>
              <c:showLegendKey val="0"/>
              <c:showVal val="1"/>
              <c:showCatName val="0"/>
              <c:showSerName val="0"/>
              <c:showPercent val="0"/>
              <c:showBubbleSize val="0"/>
            </c:dLbl>
            <c:dLbl>
              <c:idx val="4"/>
              <c:layout>
                <c:manualLayout>
                  <c:x val="-3.6074833452213212E-2"/>
                  <c:y val="-4.0321559805024394E-2"/>
                </c:manualLayout>
              </c:layout>
              <c:dLblPos val="r"/>
              <c:showLegendKey val="0"/>
              <c:showVal val="1"/>
              <c:showCatName val="0"/>
              <c:showSerName val="0"/>
              <c:showPercent val="0"/>
              <c:showBubbleSize val="0"/>
            </c:dLbl>
            <c:dLbl>
              <c:idx val="5"/>
              <c:layout>
                <c:manualLayout>
                  <c:x val="-3.3339393854631402E-2"/>
                  <c:y val="-3.5644244469441602E-2"/>
                </c:manualLayout>
              </c:layout>
              <c:dLblPos val="r"/>
              <c:showLegendKey val="0"/>
              <c:showVal val="1"/>
              <c:showCatName val="0"/>
              <c:showSerName val="0"/>
              <c:showPercent val="0"/>
              <c:showBubbleSize val="0"/>
            </c:dLbl>
            <c:spPr>
              <a:noFill/>
              <a:ln w="23917">
                <a:noFill/>
              </a:ln>
            </c:spPr>
            <c:showLegendKey val="0"/>
            <c:showVal val="1"/>
            <c:showCatName val="0"/>
            <c:showSerName val="0"/>
            <c:showPercent val="0"/>
            <c:showBubbleSize val="0"/>
            <c:showLeaderLines val="0"/>
          </c:dLbls>
          <c:cat>
            <c:numRef>
              <c:f>Лист5!$A$5:$A$10</c:f>
              <c:numCache>
                <c:formatCode>General</c:formatCode>
                <c:ptCount val="6"/>
                <c:pt idx="0">
                  <c:v>2019</c:v>
                </c:pt>
                <c:pt idx="1">
                  <c:v>2020</c:v>
                </c:pt>
                <c:pt idx="2">
                  <c:v>2021</c:v>
                </c:pt>
                <c:pt idx="3">
                  <c:v>2022</c:v>
                </c:pt>
                <c:pt idx="4">
                  <c:v>2023</c:v>
                </c:pt>
                <c:pt idx="5">
                  <c:v>2024</c:v>
                </c:pt>
              </c:numCache>
            </c:numRef>
          </c:cat>
          <c:val>
            <c:numRef>
              <c:f>Лист5!$F$5:$F$10</c:f>
              <c:numCache>
                <c:formatCode>General</c:formatCode>
                <c:ptCount val="6"/>
                <c:pt idx="3" formatCode="#,##0.0">
                  <c:v>111.1</c:v>
                </c:pt>
                <c:pt idx="4" formatCode="#,##0.0">
                  <c:v>103.9</c:v>
                </c:pt>
                <c:pt idx="5" formatCode="#,##0.0">
                  <c:v>103.6</c:v>
                </c:pt>
              </c:numCache>
            </c:numRef>
          </c:val>
          <c:smooth val="0"/>
        </c:ser>
        <c:dLbls>
          <c:showLegendKey val="0"/>
          <c:showVal val="1"/>
          <c:showCatName val="0"/>
          <c:showSerName val="0"/>
          <c:showPercent val="0"/>
          <c:showBubbleSize val="0"/>
        </c:dLbls>
        <c:marker val="1"/>
        <c:smooth val="0"/>
        <c:axId val="225160704"/>
        <c:axId val="300084032"/>
      </c:lineChart>
      <c:catAx>
        <c:axId val="218601984"/>
        <c:scaling>
          <c:orientation val="minMax"/>
        </c:scaling>
        <c:delete val="0"/>
        <c:axPos val="b"/>
        <c:numFmt formatCode="General" sourceLinked="1"/>
        <c:majorTickMark val="in"/>
        <c:minorTickMark val="none"/>
        <c:tickLblPos val="nextTo"/>
        <c:spPr>
          <a:ln w="2990">
            <a:solidFill>
              <a:srgbClr val="000000"/>
            </a:solidFill>
            <a:prstDash val="solid"/>
          </a:ln>
        </c:spPr>
        <c:txPr>
          <a:bodyPr rot="0" vert="horz"/>
          <a:lstStyle/>
          <a:p>
            <a:pPr>
              <a:defRPr/>
            </a:pPr>
            <a:endParaRPr lang="ru-RU"/>
          </a:p>
        </c:txPr>
        <c:crossAx val="300083456"/>
        <c:crossesAt val="0"/>
        <c:auto val="1"/>
        <c:lblAlgn val="ctr"/>
        <c:lblOffset val="100"/>
        <c:tickLblSkip val="1"/>
        <c:tickMarkSkip val="1"/>
        <c:noMultiLvlLbl val="0"/>
      </c:catAx>
      <c:valAx>
        <c:axId val="300083456"/>
        <c:scaling>
          <c:orientation val="minMax"/>
          <c:max val="40"/>
          <c:min val="0"/>
        </c:scaling>
        <c:delete val="0"/>
        <c:axPos val="l"/>
        <c:title>
          <c:tx>
            <c:rich>
              <a:bodyPr rot="-60000" vert="horz"/>
              <a:lstStyle/>
              <a:p>
                <a:pPr algn="ctr">
                  <a:defRPr/>
                </a:pPr>
                <a:r>
                  <a:rPr lang="ru-RU"/>
                  <a:t>млрд руб.</a:t>
                </a:r>
              </a:p>
            </c:rich>
          </c:tx>
          <c:layout>
            <c:manualLayout>
              <c:xMode val="edge"/>
              <c:yMode val="edge"/>
              <c:x val="1.9316212058887325E-2"/>
              <c:y val="0"/>
            </c:manualLayout>
          </c:layout>
          <c:overlay val="0"/>
          <c:spPr>
            <a:noFill/>
            <a:ln w="23917">
              <a:noFill/>
            </a:ln>
          </c:spPr>
        </c:title>
        <c:numFmt formatCode="#,##0" sourceLinked="0"/>
        <c:majorTickMark val="in"/>
        <c:minorTickMark val="none"/>
        <c:tickLblPos val="nextTo"/>
        <c:spPr>
          <a:ln w="2990">
            <a:solidFill>
              <a:srgbClr val="000000"/>
            </a:solidFill>
            <a:prstDash val="solid"/>
          </a:ln>
        </c:spPr>
        <c:txPr>
          <a:bodyPr rot="0" vert="horz"/>
          <a:lstStyle/>
          <a:p>
            <a:pPr>
              <a:defRPr/>
            </a:pPr>
            <a:endParaRPr lang="ru-RU"/>
          </a:p>
        </c:txPr>
        <c:crossAx val="218601984"/>
        <c:crosses val="autoZero"/>
        <c:crossBetween val="between"/>
        <c:majorUnit val="10"/>
        <c:minorUnit val="0.5"/>
      </c:valAx>
      <c:catAx>
        <c:axId val="225160704"/>
        <c:scaling>
          <c:orientation val="minMax"/>
        </c:scaling>
        <c:delete val="1"/>
        <c:axPos val="b"/>
        <c:title>
          <c:tx>
            <c:rich>
              <a:bodyPr/>
              <a:lstStyle/>
              <a:p>
                <a:pPr>
                  <a:defRPr/>
                </a:pPr>
                <a:r>
                  <a:rPr lang="ru-RU"/>
                  <a:t>%</a:t>
                </a:r>
              </a:p>
            </c:rich>
          </c:tx>
          <c:layout>
            <c:manualLayout>
              <c:xMode val="edge"/>
              <c:yMode val="edge"/>
              <c:x val="0.96734419370763014"/>
              <c:y val="0"/>
            </c:manualLayout>
          </c:layout>
          <c:overlay val="0"/>
          <c:spPr>
            <a:noFill/>
            <a:ln w="23917">
              <a:noFill/>
            </a:ln>
          </c:spPr>
        </c:title>
        <c:numFmt formatCode="General" sourceLinked="1"/>
        <c:majorTickMark val="out"/>
        <c:minorTickMark val="none"/>
        <c:tickLblPos val="none"/>
        <c:crossAx val="300084032"/>
        <c:crosses val="autoZero"/>
        <c:auto val="1"/>
        <c:lblAlgn val="ctr"/>
        <c:lblOffset val="100"/>
        <c:noMultiLvlLbl val="0"/>
      </c:catAx>
      <c:valAx>
        <c:axId val="300084032"/>
        <c:scaling>
          <c:orientation val="minMax"/>
          <c:max val="125"/>
          <c:min val="0"/>
        </c:scaling>
        <c:delete val="0"/>
        <c:axPos val="r"/>
        <c:numFmt formatCode="#,##0" sourceLinked="0"/>
        <c:majorTickMark val="in"/>
        <c:minorTickMark val="none"/>
        <c:tickLblPos val="nextTo"/>
        <c:spPr>
          <a:ln w="2990">
            <a:solidFill>
              <a:srgbClr val="000000"/>
            </a:solidFill>
            <a:prstDash val="solid"/>
          </a:ln>
        </c:spPr>
        <c:txPr>
          <a:bodyPr rot="0" vert="horz"/>
          <a:lstStyle/>
          <a:p>
            <a:pPr>
              <a:defRPr/>
            </a:pPr>
            <a:endParaRPr lang="ru-RU"/>
          </a:p>
        </c:txPr>
        <c:crossAx val="225160704"/>
        <c:crosses val="max"/>
        <c:crossBetween val="between"/>
        <c:majorUnit val="20"/>
      </c:valAx>
      <c:spPr>
        <a:ln>
          <a:noFill/>
        </a:ln>
      </c:spPr>
    </c:plotArea>
    <c:legend>
      <c:legendPos val="r"/>
      <c:layout>
        <c:manualLayout>
          <c:xMode val="edge"/>
          <c:yMode val="edge"/>
          <c:x val="0.26445468031911029"/>
          <c:y val="0.74622572178477675"/>
          <c:w val="0.47146068697934629"/>
          <c:h val="0.2331981359472923"/>
        </c:manualLayout>
      </c:layout>
      <c:overlay val="0"/>
      <c:spPr>
        <a:noFill/>
        <a:ln w="23917">
          <a:noFill/>
        </a:ln>
      </c:spPr>
      <c:txPr>
        <a:bodyPr/>
        <a:lstStyle/>
        <a:p>
          <a:pPr>
            <a:defRPr sz="900"/>
          </a:pPr>
          <a:endParaRPr lang="ru-RU"/>
        </a:p>
      </c:txPr>
    </c:legend>
    <c:plotVisOnly val="1"/>
    <c:dispBlanksAs val="gap"/>
    <c:showDLblsOverMax val="0"/>
  </c:chart>
  <c:spPr>
    <a:solidFill>
      <a:schemeClr val="bg1"/>
    </a:solidFill>
    <a:ln>
      <a:noFill/>
    </a:ln>
  </c:spPr>
  <c:txPr>
    <a:bodyPr/>
    <a:lstStyle/>
    <a:p>
      <a:pPr>
        <a:defRPr sz="900" b="0" i="0" u="none" strike="noStrike" baseline="0">
          <a:solidFill>
            <a:srgbClr val="000000"/>
          </a:solidFill>
          <a:latin typeface="Times New Roman" panose="02020603050405020304" pitchFamily="18" charset="0"/>
          <a:ea typeface="Arial Cyr"/>
          <a:cs typeface="Times New Roman" panose="02020603050405020304" pitchFamily="18" charset="0"/>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4.3139327863737316E-2"/>
          <c:y val="0.10261768609722263"/>
          <c:w val="0.88578400602022644"/>
          <c:h val="0.53838633807137748"/>
        </c:manualLayout>
      </c:layout>
      <c:barChart>
        <c:barDir val="col"/>
        <c:grouping val="clustered"/>
        <c:varyColors val="0"/>
        <c:ser>
          <c:idx val="0"/>
          <c:order val="0"/>
          <c:tx>
            <c:v>объем отгруженных товаров</c:v>
          </c:tx>
          <c:spPr>
            <a:solidFill>
              <a:srgbClr val="00B0F0"/>
            </a:solidFill>
            <a:ln w="12134">
              <a:noFill/>
              <a:prstDash val="solid"/>
            </a:ln>
            <a:scene3d>
              <a:camera prst="orthographicFront"/>
              <a:lightRig rig="threePt" dir="t"/>
            </a:scene3d>
            <a:sp3d>
              <a:bevelT/>
            </a:sp3d>
          </c:spPr>
          <c:invertIfNegative val="0"/>
          <c:dPt>
            <c:idx val="3"/>
            <c:invertIfNegative val="0"/>
            <c:bubble3D val="0"/>
            <c:spPr>
              <a:solidFill>
                <a:srgbClr val="FFCC00"/>
              </a:solidFill>
              <a:ln w="12134">
                <a:noFill/>
                <a:prstDash val="solid"/>
              </a:ln>
              <a:scene3d>
                <a:camera prst="orthographicFront"/>
                <a:lightRig rig="threePt" dir="t"/>
              </a:scene3d>
              <a:sp3d>
                <a:bevelT/>
              </a:sp3d>
            </c:spPr>
          </c:dPt>
          <c:dPt>
            <c:idx val="4"/>
            <c:invertIfNegative val="0"/>
            <c:bubble3D val="0"/>
            <c:spPr>
              <a:solidFill>
                <a:srgbClr val="FFCC00"/>
              </a:solidFill>
              <a:ln w="12134">
                <a:noFill/>
                <a:prstDash val="solid"/>
              </a:ln>
              <a:scene3d>
                <a:camera prst="orthographicFront"/>
                <a:lightRig rig="threePt" dir="t"/>
              </a:scene3d>
              <a:sp3d>
                <a:bevelT/>
              </a:sp3d>
            </c:spPr>
          </c:dPt>
          <c:dPt>
            <c:idx val="5"/>
            <c:invertIfNegative val="0"/>
            <c:bubble3D val="0"/>
            <c:spPr>
              <a:solidFill>
                <a:srgbClr val="FFCC00"/>
              </a:solidFill>
              <a:ln w="12134">
                <a:noFill/>
                <a:prstDash val="solid"/>
              </a:ln>
              <a:scene3d>
                <a:camera prst="orthographicFront"/>
                <a:lightRig rig="threePt" dir="t"/>
              </a:scene3d>
              <a:sp3d>
                <a:bevelT/>
              </a:sp3d>
            </c:spPr>
          </c:dPt>
          <c:dLbls>
            <c:dLbl>
              <c:idx val="4"/>
              <c:layout>
                <c:manualLayout>
                  <c:x val="0"/>
                  <c:y val="8.658008658008658E-3"/>
                </c:manualLayout>
              </c:layout>
              <c:dLblPos val="outEnd"/>
              <c:showLegendKey val="0"/>
              <c:showVal val="1"/>
              <c:showCatName val="0"/>
              <c:showSerName val="0"/>
              <c:showPercent val="0"/>
              <c:showBubbleSize val="0"/>
            </c:dLbl>
            <c:dLbl>
              <c:idx val="5"/>
              <c:layout>
                <c:manualLayout>
                  <c:x val="-9.7797471133599725E-3"/>
                  <c:y val="1.7316017316017288E-2"/>
                </c:manualLayout>
              </c:layout>
              <c:dLblPos val="outEnd"/>
              <c:showLegendKey val="0"/>
              <c:showVal val="1"/>
              <c:showCatName val="0"/>
              <c:showSerName val="0"/>
              <c:showPercent val="0"/>
              <c:showBubbleSize val="0"/>
            </c:dLbl>
            <c:dLblPos val="outEnd"/>
            <c:showLegendKey val="0"/>
            <c:showVal val="1"/>
            <c:showCatName val="0"/>
            <c:showSerName val="0"/>
            <c:showPercent val="0"/>
            <c:showBubbleSize val="0"/>
            <c:showLeaderLines val="0"/>
          </c:dLbls>
          <c:cat>
            <c:numRef>
              <c:f>Лист5!$A$5:$A$10</c:f>
              <c:numCache>
                <c:formatCode>General</c:formatCode>
                <c:ptCount val="6"/>
                <c:pt idx="0">
                  <c:v>2019</c:v>
                </c:pt>
                <c:pt idx="1">
                  <c:v>2020</c:v>
                </c:pt>
                <c:pt idx="2">
                  <c:v>2021</c:v>
                </c:pt>
                <c:pt idx="3">
                  <c:v>2022</c:v>
                </c:pt>
                <c:pt idx="4">
                  <c:v>2023</c:v>
                </c:pt>
                <c:pt idx="5">
                  <c:v>2024</c:v>
                </c:pt>
              </c:numCache>
            </c:numRef>
          </c:cat>
          <c:val>
            <c:numRef>
              <c:f>Лист5!$B$5:$B$10</c:f>
              <c:numCache>
                <c:formatCode>0.0</c:formatCode>
                <c:ptCount val="6"/>
                <c:pt idx="0">
                  <c:v>8.1999999999999993</c:v>
                </c:pt>
                <c:pt idx="1">
                  <c:v>17.600000000000001</c:v>
                </c:pt>
                <c:pt idx="2">
                  <c:v>25.7</c:v>
                </c:pt>
                <c:pt idx="3">
                  <c:v>22.4</c:v>
                </c:pt>
                <c:pt idx="4">
                  <c:v>22.1</c:v>
                </c:pt>
                <c:pt idx="5">
                  <c:v>21.6</c:v>
                </c:pt>
              </c:numCache>
            </c:numRef>
          </c:val>
        </c:ser>
        <c:ser>
          <c:idx val="4"/>
          <c:order val="1"/>
          <c:tx>
            <c:v>прогнозные значения, I вариант</c:v>
          </c:tx>
          <c:spPr>
            <a:solidFill>
              <a:srgbClr val="FFCC00"/>
            </a:solidFill>
            <a:ln w="12134">
              <a:noFill/>
              <a:prstDash val="solid"/>
            </a:ln>
            <a:scene3d>
              <a:camera prst="orthographicFront"/>
              <a:lightRig rig="threePt" dir="t"/>
            </a:scene3d>
            <a:sp3d>
              <a:bevelT/>
            </a:sp3d>
          </c:spPr>
          <c:invertIfNegative val="0"/>
          <c:dLbls>
            <c:delete val="1"/>
          </c:dLbls>
          <c:val>
            <c:numLit>
              <c:formatCode>General</c:formatCode>
              <c:ptCount val="1"/>
              <c:pt idx="0">
                <c:v>1</c:v>
              </c:pt>
            </c:numLit>
          </c:val>
        </c:ser>
        <c:ser>
          <c:idx val="1"/>
          <c:order val="2"/>
          <c:tx>
            <c:v>прогнозные значения, II вариант</c:v>
          </c:tx>
          <c:spPr>
            <a:solidFill>
              <a:srgbClr val="00B050"/>
            </a:solidFill>
            <a:ln w="12134">
              <a:noFill/>
              <a:prstDash val="solid"/>
            </a:ln>
            <a:scene3d>
              <a:camera prst="orthographicFront"/>
              <a:lightRig rig="threePt" dir="t"/>
            </a:scene3d>
            <a:sp3d>
              <a:bevelT/>
            </a:sp3d>
          </c:spPr>
          <c:invertIfNegative val="0"/>
          <c:dLbls>
            <c:dLbl>
              <c:idx val="3"/>
              <c:layout>
                <c:manualLayout>
                  <c:x val="2.6197162417634858E-3"/>
                  <c:y val="-2.7207962641033509E-3"/>
                </c:manualLayout>
              </c:layout>
              <c:spPr>
                <a:solidFill>
                  <a:srgbClr val="FFFFFF"/>
                </a:solidFill>
                <a:ln w="24268">
                  <a:noFill/>
                </a:ln>
              </c:spPr>
              <c:txPr>
                <a:bodyPr/>
                <a:lstStyle/>
                <a:p>
                  <a:pPr>
                    <a:defRPr/>
                  </a:pPr>
                  <a:endParaRPr lang="ru-RU"/>
                </a:p>
              </c:txPr>
              <c:dLblPos val="outEnd"/>
              <c:showLegendKey val="0"/>
              <c:showVal val="1"/>
              <c:showCatName val="0"/>
              <c:showSerName val="0"/>
              <c:showPercent val="0"/>
              <c:showBubbleSize val="0"/>
            </c:dLbl>
            <c:dLbl>
              <c:idx val="4"/>
              <c:layout>
                <c:manualLayout>
                  <c:x val="5.4457353669943546E-4"/>
                  <c:y val="9.2282782833963944E-3"/>
                </c:manualLayout>
              </c:layout>
              <c:spPr>
                <a:solidFill>
                  <a:srgbClr val="FFFFFF"/>
                </a:solidFill>
                <a:ln w="24268">
                  <a:noFill/>
                </a:ln>
              </c:spPr>
              <c:txPr>
                <a:bodyPr/>
                <a:lstStyle/>
                <a:p>
                  <a:pPr>
                    <a:defRPr/>
                  </a:pPr>
                  <a:endParaRPr lang="ru-RU"/>
                </a:p>
              </c:txPr>
              <c:dLblPos val="outEnd"/>
              <c:showLegendKey val="0"/>
              <c:showVal val="1"/>
              <c:showCatName val="0"/>
              <c:showSerName val="0"/>
              <c:showPercent val="0"/>
              <c:showBubbleSize val="0"/>
            </c:dLbl>
            <c:dLbl>
              <c:idx val="5"/>
              <c:layout>
                <c:manualLayout>
                  <c:x val="8.1229336286596319E-3"/>
                  <c:y val="5.6057159521726452E-3"/>
                </c:manualLayout>
              </c:layout>
              <c:spPr>
                <a:solidFill>
                  <a:srgbClr val="FFFFFF"/>
                </a:solidFill>
                <a:ln w="24268">
                  <a:noFill/>
                </a:ln>
              </c:spPr>
              <c:txPr>
                <a:bodyPr/>
                <a:lstStyle/>
                <a:p>
                  <a:pPr>
                    <a:defRPr/>
                  </a:pPr>
                  <a:endParaRPr lang="ru-RU"/>
                </a:p>
              </c:txPr>
              <c:dLblPos val="outEnd"/>
              <c:showLegendKey val="0"/>
              <c:showVal val="1"/>
              <c:showCatName val="0"/>
              <c:showSerName val="0"/>
              <c:showPercent val="0"/>
              <c:showBubbleSize val="0"/>
            </c:dLbl>
            <c:spPr>
              <a:noFill/>
              <a:ln w="24268">
                <a:noFill/>
              </a:ln>
            </c:spPr>
            <c:showLegendKey val="0"/>
            <c:showVal val="1"/>
            <c:showCatName val="0"/>
            <c:showSerName val="0"/>
            <c:showPercent val="0"/>
            <c:showBubbleSize val="0"/>
            <c:showLeaderLines val="0"/>
          </c:dLbls>
          <c:cat>
            <c:numRef>
              <c:f>Лист5!$A$5:$A$10</c:f>
              <c:numCache>
                <c:formatCode>General</c:formatCode>
                <c:ptCount val="6"/>
                <c:pt idx="0">
                  <c:v>2019</c:v>
                </c:pt>
                <c:pt idx="1">
                  <c:v>2020</c:v>
                </c:pt>
                <c:pt idx="2">
                  <c:v>2021</c:v>
                </c:pt>
                <c:pt idx="3">
                  <c:v>2022</c:v>
                </c:pt>
                <c:pt idx="4">
                  <c:v>2023</c:v>
                </c:pt>
                <c:pt idx="5">
                  <c:v>2024</c:v>
                </c:pt>
              </c:numCache>
            </c:numRef>
          </c:cat>
          <c:val>
            <c:numRef>
              <c:f>Лист5!$C$5:$C$10</c:f>
              <c:numCache>
                <c:formatCode>General</c:formatCode>
                <c:ptCount val="6"/>
                <c:pt idx="3" formatCode="0.0">
                  <c:v>23.4</c:v>
                </c:pt>
                <c:pt idx="4" formatCode="0.0">
                  <c:v>23.1</c:v>
                </c:pt>
                <c:pt idx="5" formatCode="0.0">
                  <c:v>23.2</c:v>
                </c:pt>
              </c:numCache>
            </c:numRef>
          </c:val>
        </c:ser>
        <c:dLbls>
          <c:showLegendKey val="0"/>
          <c:showVal val="1"/>
          <c:showCatName val="0"/>
          <c:showSerName val="0"/>
          <c:showPercent val="0"/>
          <c:showBubbleSize val="0"/>
        </c:dLbls>
        <c:gapWidth val="62"/>
        <c:overlap val="55"/>
        <c:axId val="193114112"/>
        <c:axId val="327117056"/>
      </c:barChart>
      <c:lineChart>
        <c:grouping val="standard"/>
        <c:varyColors val="0"/>
        <c:ser>
          <c:idx val="2"/>
          <c:order val="3"/>
          <c:tx>
            <c:v>индекс промышленного производства, I вариант</c:v>
          </c:tx>
          <c:spPr>
            <a:ln w="24268">
              <a:solidFill>
                <a:srgbClr val="002060"/>
              </a:solidFill>
              <a:prstDash val="solid"/>
            </a:ln>
          </c:spPr>
          <c:marker>
            <c:symbol val="triangle"/>
            <c:size val="5"/>
            <c:spPr>
              <a:solidFill>
                <a:srgbClr val="002060"/>
              </a:solidFill>
              <a:ln>
                <a:solidFill>
                  <a:srgbClr val="002060"/>
                </a:solidFill>
                <a:prstDash val="solid"/>
              </a:ln>
              <a:scene3d>
                <a:camera prst="orthographicFront"/>
                <a:lightRig rig="threePt" dir="t"/>
              </a:scene3d>
              <a:sp3d>
                <a:bevelT/>
              </a:sp3d>
            </c:spPr>
          </c:marker>
          <c:dLbls>
            <c:dLbl>
              <c:idx val="0"/>
              <c:layout>
                <c:manualLayout>
                  <c:x val="-3.9890954807119711E-2"/>
                  <c:y val="-2.8186854001740227E-2"/>
                </c:manualLayout>
              </c:layout>
              <c:dLblPos val="r"/>
              <c:showLegendKey val="0"/>
              <c:showVal val="1"/>
              <c:showCatName val="0"/>
              <c:showSerName val="0"/>
              <c:showPercent val="0"/>
              <c:showBubbleSize val="0"/>
            </c:dLbl>
            <c:dLbl>
              <c:idx val="1"/>
              <c:layout>
                <c:manualLayout>
                  <c:x val="-2.7113899919136614E-2"/>
                  <c:y val="-4.3958892059473495E-2"/>
                </c:manualLayout>
              </c:layout>
              <c:dLblPos val="r"/>
              <c:showLegendKey val="0"/>
              <c:showVal val="1"/>
              <c:showCatName val="0"/>
              <c:showSerName val="0"/>
              <c:showPercent val="0"/>
              <c:showBubbleSize val="0"/>
            </c:dLbl>
            <c:dLbl>
              <c:idx val="2"/>
              <c:layout>
                <c:manualLayout>
                  <c:x val="-3.3444816053511711E-2"/>
                  <c:y val="-3.32502078137989E-2"/>
                </c:manualLayout>
              </c:layout>
              <c:dLblPos val="r"/>
              <c:showLegendKey val="0"/>
              <c:showVal val="1"/>
              <c:showCatName val="0"/>
              <c:showSerName val="0"/>
              <c:showPercent val="0"/>
              <c:showBubbleSize val="0"/>
            </c:dLbl>
            <c:dLbl>
              <c:idx val="3"/>
              <c:layout>
                <c:manualLayout>
                  <c:x val="-3.8470552626704811E-2"/>
                  <c:y val="3.7974067955402042E-2"/>
                </c:manualLayout>
              </c:layout>
              <c:dLblPos val="r"/>
              <c:showLegendKey val="0"/>
              <c:showVal val="1"/>
              <c:showCatName val="0"/>
              <c:showSerName val="0"/>
              <c:showPercent val="0"/>
              <c:showBubbleSize val="0"/>
            </c:dLbl>
            <c:dLbl>
              <c:idx val="4"/>
              <c:layout>
                <c:manualLayout>
                  <c:x val="-3.4292761597571386E-2"/>
                  <c:y val="3.7415663641500042E-2"/>
                </c:manualLayout>
              </c:layout>
              <c:dLblPos val="r"/>
              <c:showLegendKey val="0"/>
              <c:showVal val="1"/>
              <c:showCatName val="0"/>
              <c:showSerName val="0"/>
              <c:showPercent val="0"/>
              <c:showBubbleSize val="0"/>
            </c:dLbl>
            <c:dLbl>
              <c:idx val="5"/>
              <c:layout>
                <c:manualLayout>
                  <c:x val="-4.1696053053609294E-2"/>
                  <c:y val="3.5829703848326858E-2"/>
                </c:manualLayout>
              </c:layout>
              <c:dLblPos val="r"/>
              <c:showLegendKey val="0"/>
              <c:showVal val="1"/>
              <c:showCatName val="0"/>
              <c:showSerName val="0"/>
              <c:showPercent val="0"/>
              <c:showBubbleSize val="0"/>
            </c:dLbl>
            <c:spPr>
              <a:noFill/>
              <a:ln w="24268">
                <a:noFill/>
              </a:ln>
            </c:spPr>
            <c:showLegendKey val="0"/>
            <c:showVal val="1"/>
            <c:showCatName val="0"/>
            <c:showSerName val="0"/>
            <c:showPercent val="0"/>
            <c:showBubbleSize val="0"/>
            <c:showLeaderLines val="0"/>
          </c:dLbls>
          <c:cat>
            <c:numRef>
              <c:f>Лист5!$A$5:$A$10</c:f>
              <c:numCache>
                <c:formatCode>General</c:formatCode>
                <c:ptCount val="6"/>
                <c:pt idx="0">
                  <c:v>2019</c:v>
                </c:pt>
                <c:pt idx="1">
                  <c:v>2020</c:v>
                </c:pt>
                <c:pt idx="2">
                  <c:v>2021</c:v>
                </c:pt>
                <c:pt idx="3">
                  <c:v>2022</c:v>
                </c:pt>
                <c:pt idx="4">
                  <c:v>2023</c:v>
                </c:pt>
                <c:pt idx="5">
                  <c:v>2024</c:v>
                </c:pt>
              </c:numCache>
            </c:numRef>
          </c:cat>
          <c:val>
            <c:numRef>
              <c:f>Лист5!$E$5:$E$10</c:f>
              <c:numCache>
                <c:formatCode>0.0</c:formatCode>
                <c:ptCount val="6"/>
                <c:pt idx="0">
                  <c:v>124.4</c:v>
                </c:pt>
                <c:pt idx="1">
                  <c:v>99.6</c:v>
                </c:pt>
                <c:pt idx="2">
                  <c:v>100.5</c:v>
                </c:pt>
                <c:pt idx="3">
                  <c:v>100.9</c:v>
                </c:pt>
                <c:pt idx="4">
                  <c:v>101</c:v>
                </c:pt>
                <c:pt idx="5">
                  <c:v>101</c:v>
                </c:pt>
              </c:numCache>
            </c:numRef>
          </c:val>
          <c:smooth val="0"/>
        </c:ser>
        <c:ser>
          <c:idx val="3"/>
          <c:order val="4"/>
          <c:tx>
            <c:v>индекс промышленного производства, II вариант</c:v>
          </c:tx>
          <c:spPr>
            <a:ln w="24268">
              <a:solidFill>
                <a:srgbClr val="996600"/>
              </a:solidFill>
              <a:prstDash val="solid"/>
            </a:ln>
          </c:spPr>
          <c:marker>
            <c:symbol val="square"/>
            <c:size val="5"/>
            <c:spPr>
              <a:solidFill>
                <a:srgbClr val="996600"/>
              </a:solidFill>
              <a:ln>
                <a:solidFill>
                  <a:srgbClr val="996600"/>
                </a:solidFill>
                <a:prstDash val="solid"/>
              </a:ln>
              <a:scene3d>
                <a:camera prst="orthographicFront"/>
                <a:lightRig rig="threePt" dir="t"/>
              </a:scene3d>
              <a:sp3d>
                <a:bevelT/>
              </a:sp3d>
            </c:spPr>
          </c:marker>
          <c:dLbls>
            <c:dLbl>
              <c:idx val="2"/>
              <c:layout>
                <c:manualLayout>
                  <c:x val="-1.2360172171006493E-2"/>
                  <c:y val="-3.767698836363001E-2"/>
                </c:manualLayout>
              </c:layout>
              <c:dLblPos val="r"/>
              <c:showLegendKey val="0"/>
              <c:showVal val="1"/>
              <c:showCatName val="0"/>
              <c:showSerName val="0"/>
              <c:showPercent val="0"/>
              <c:showBubbleSize val="0"/>
            </c:dLbl>
            <c:dLbl>
              <c:idx val="3"/>
              <c:layout>
                <c:manualLayout>
                  <c:x val="-3.2378241876391996E-2"/>
                  <c:y val="-3.9575761476681896E-2"/>
                </c:manualLayout>
              </c:layout>
              <c:dLblPos val="r"/>
              <c:showLegendKey val="0"/>
              <c:showVal val="1"/>
              <c:showCatName val="0"/>
              <c:showSerName val="0"/>
              <c:showPercent val="0"/>
              <c:showBubbleSize val="0"/>
            </c:dLbl>
            <c:dLbl>
              <c:idx val="4"/>
              <c:layout>
                <c:manualLayout>
                  <c:x val="-3.685762171294845E-2"/>
                  <c:y val="-3.9735673367804612E-2"/>
                </c:manualLayout>
              </c:layout>
              <c:dLblPos val="r"/>
              <c:showLegendKey val="0"/>
              <c:showVal val="1"/>
              <c:showCatName val="0"/>
              <c:showSerName val="0"/>
              <c:showPercent val="0"/>
              <c:showBubbleSize val="0"/>
            </c:dLbl>
            <c:dLbl>
              <c:idx val="5"/>
              <c:layout>
                <c:manualLayout>
                  <c:x val="-3.8516450503927969E-2"/>
                  <c:y val="-4.2364636300572009E-2"/>
                </c:manualLayout>
              </c:layout>
              <c:dLblPos val="r"/>
              <c:showLegendKey val="0"/>
              <c:showVal val="1"/>
              <c:showCatName val="0"/>
              <c:showSerName val="0"/>
              <c:showPercent val="0"/>
              <c:showBubbleSize val="0"/>
            </c:dLbl>
            <c:spPr>
              <a:noFill/>
              <a:ln w="24268">
                <a:noFill/>
              </a:ln>
            </c:spPr>
            <c:showLegendKey val="0"/>
            <c:showVal val="1"/>
            <c:showCatName val="0"/>
            <c:showSerName val="0"/>
            <c:showPercent val="0"/>
            <c:showBubbleSize val="0"/>
            <c:showLeaderLines val="0"/>
          </c:dLbls>
          <c:cat>
            <c:numRef>
              <c:f>Лист5!$A$5:$A$10</c:f>
              <c:numCache>
                <c:formatCode>General</c:formatCode>
                <c:ptCount val="6"/>
                <c:pt idx="0">
                  <c:v>2019</c:v>
                </c:pt>
                <c:pt idx="1">
                  <c:v>2020</c:v>
                </c:pt>
                <c:pt idx="2">
                  <c:v>2021</c:v>
                </c:pt>
                <c:pt idx="3">
                  <c:v>2022</c:v>
                </c:pt>
                <c:pt idx="4">
                  <c:v>2023</c:v>
                </c:pt>
                <c:pt idx="5">
                  <c:v>2024</c:v>
                </c:pt>
              </c:numCache>
            </c:numRef>
          </c:cat>
          <c:val>
            <c:numRef>
              <c:f>Лист5!$F$5:$F$10</c:f>
              <c:numCache>
                <c:formatCode>General</c:formatCode>
                <c:ptCount val="6"/>
                <c:pt idx="3" formatCode="0.0">
                  <c:v>101.3</c:v>
                </c:pt>
                <c:pt idx="4" formatCode="0.0">
                  <c:v>101.3</c:v>
                </c:pt>
                <c:pt idx="5" formatCode="0.0">
                  <c:v>101.5</c:v>
                </c:pt>
              </c:numCache>
            </c:numRef>
          </c:val>
          <c:smooth val="0"/>
        </c:ser>
        <c:dLbls>
          <c:showLegendKey val="0"/>
          <c:showVal val="1"/>
          <c:showCatName val="0"/>
          <c:showSerName val="0"/>
          <c:showPercent val="0"/>
          <c:showBubbleSize val="0"/>
        </c:dLbls>
        <c:marker val="1"/>
        <c:smooth val="0"/>
        <c:axId val="193115136"/>
        <c:axId val="327117632"/>
      </c:lineChart>
      <c:catAx>
        <c:axId val="193114112"/>
        <c:scaling>
          <c:orientation val="minMax"/>
        </c:scaling>
        <c:delete val="0"/>
        <c:axPos val="b"/>
        <c:title>
          <c:tx>
            <c:rich>
              <a:bodyPr/>
              <a:lstStyle/>
              <a:p>
                <a:pPr>
                  <a:defRPr/>
                </a:pPr>
                <a:endParaRPr lang="ru-RU"/>
              </a:p>
            </c:rich>
          </c:tx>
          <c:layout>
            <c:manualLayout>
              <c:xMode val="edge"/>
              <c:yMode val="edge"/>
              <c:x val="0.89598547106794157"/>
              <c:y val="0.77295902498454372"/>
            </c:manualLayout>
          </c:layout>
          <c:overlay val="0"/>
          <c:spPr>
            <a:noFill/>
            <a:ln w="24268">
              <a:noFill/>
            </a:ln>
          </c:spPr>
        </c:title>
        <c:numFmt formatCode="General" sourceLinked="1"/>
        <c:majorTickMark val="in"/>
        <c:minorTickMark val="none"/>
        <c:tickLblPos val="nextTo"/>
        <c:spPr>
          <a:ln w="3033">
            <a:solidFill>
              <a:srgbClr val="000000"/>
            </a:solidFill>
            <a:prstDash val="solid"/>
          </a:ln>
        </c:spPr>
        <c:txPr>
          <a:bodyPr rot="0" vert="horz"/>
          <a:lstStyle/>
          <a:p>
            <a:pPr>
              <a:defRPr/>
            </a:pPr>
            <a:endParaRPr lang="ru-RU"/>
          </a:p>
        </c:txPr>
        <c:crossAx val="327117056"/>
        <c:crosses val="autoZero"/>
        <c:auto val="1"/>
        <c:lblAlgn val="ctr"/>
        <c:lblOffset val="100"/>
        <c:tickLblSkip val="1"/>
        <c:tickMarkSkip val="1"/>
        <c:noMultiLvlLbl val="0"/>
      </c:catAx>
      <c:valAx>
        <c:axId val="327117056"/>
        <c:scaling>
          <c:orientation val="minMax"/>
          <c:max val="52"/>
          <c:min val="2"/>
        </c:scaling>
        <c:delete val="0"/>
        <c:axPos val="l"/>
        <c:title>
          <c:tx>
            <c:rich>
              <a:bodyPr rot="-60000" vert="horz"/>
              <a:lstStyle/>
              <a:p>
                <a:pPr algn="ctr">
                  <a:defRPr/>
                </a:pPr>
                <a:r>
                  <a:rPr lang="ru-RU"/>
                  <a:t>млрд руб.</a:t>
                </a:r>
              </a:p>
            </c:rich>
          </c:tx>
          <c:layout>
            <c:manualLayout>
              <c:xMode val="edge"/>
              <c:yMode val="edge"/>
              <c:x val="1.0663876805609089E-3"/>
              <c:y val="8.1919337547594408E-5"/>
            </c:manualLayout>
          </c:layout>
          <c:overlay val="0"/>
          <c:spPr>
            <a:noFill/>
            <a:ln w="24268">
              <a:noFill/>
            </a:ln>
          </c:spPr>
        </c:title>
        <c:numFmt formatCode="0" sourceLinked="0"/>
        <c:majorTickMark val="in"/>
        <c:minorTickMark val="none"/>
        <c:tickLblPos val="nextTo"/>
        <c:spPr>
          <a:ln w="3033">
            <a:solidFill>
              <a:srgbClr val="000000"/>
            </a:solidFill>
            <a:prstDash val="solid"/>
          </a:ln>
        </c:spPr>
        <c:txPr>
          <a:bodyPr rot="0" vert="horz"/>
          <a:lstStyle/>
          <a:p>
            <a:pPr>
              <a:defRPr/>
            </a:pPr>
            <a:endParaRPr lang="ru-RU"/>
          </a:p>
        </c:txPr>
        <c:crossAx val="193114112"/>
        <c:crosses val="autoZero"/>
        <c:crossBetween val="between"/>
        <c:majorUnit val="10"/>
        <c:minorUnit val="1"/>
      </c:valAx>
      <c:catAx>
        <c:axId val="193115136"/>
        <c:scaling>
          <c:orientation val="minMax"/>
        </c:scaling>
        <c:delete val="1"/>
        <c:axPos val="b"/>
        <c:title>
          <c:tx>
            <c:rich>
              <a:bodyPr/>
              <a:lstStyle/>
              <a:p>
                <a:pPr>
                  <a:defRPr/>
                </a:pPr>
                <a:r>
                  <a:rPr lang="ru-RU"/>
                  <a:t>%</a:t>
                </a:r>
              </a:p>
            </c:rich>
          </c:tx>
          <c:layout>
            <c:manualLayout>
              <c:xMode val="edge"/>
              <c:yMode val="edge"/>
              <c:x val="0.93881963181175776"/>
              <c:y val="1.1274407600458393E-2"/>
            </c:manualLayout>
          </c:layout>
          <c:overlay val="0"/>
          <c:spPr>
            <a:noFill/>
            <a:ln w="24268">
              <a:noFill/>
            </a:ln>
          </c:spPr>
        </c:title>
        <c:numFmt formatCode="General" sourceLinked="1"/>
        <c:majorTickMark val="out"/>
        <c:minorTickMark val="none"/>
        <c:tickLblPos val="none"/>
        <c:crossAx val="327117632"/>
        <c:crosses val="autoZero"/>
        <c:auto val="1"/>
        <c:lblAlgn val="ctr"/>
        <c:lblOffset val="100"/>
        <c:noMultiLvlLbl val="0"/>
      </c:catAx>
      <c:valAx>
        <c:axId val="327117632"/>
        <c:scaling>
          <c:orientation val="minMax"/>
          <c:max val="125"/>
          <c:min val="50"/>
        </c:scaling>
        <c:delete val="0"/>
        <c:axPos val="r"/>
        <c:numFmt formatCode="0" sourceLinked="0"/>
        <c:majorTickMark val="in"/>
        <c:minorTickMark val="none"/>
        <c:tickLblPos val="nextTo"/>
        <c:spPr>
          <a:ln w="3033">
            <a:solidFill>
              <a:srgbClr val="000000"/>
            </a:solidFill>
            <a:prstDash val="solid"/>
          </a:ln>
        </c:spPr>
        <c:txPr>
          <a:bodyPr rot="0" vert="horz"/>
          <a:lstStyle/>
          <a:p>
            <a:pPr>
              <a:defRPr/>
            </a:pPr>
            <a:endParaRPr lang="ru-RU"/>
          </a:p>
        </c:txPr>
        <c:crossAx val="193115136"/>
        <c:crosses val="max"/>
        <c:crossBetween val="between"/>
        <c:majorUnit val="25"/>
        <c:minorUnit val="5"/>
      </c:valAx>
      <c:spPr>
        <a:noFill/>
        <a:ln w="24329">
          <a:noFill/>
        </a:ln>
      </c:spPr>
    </c:plotArea>
    <c:legend>
      <c:legendPos val="r"/>
      <c:layout>
        <c:manualLayout>
          <c:xMode val="edge"/>
          <c:yMode val="edge"/>
          <c:x val="0.13503650572068437"/>
          <c:y val="0.73361920669007274"/>
          <c:w val="0.7445254256311078"/>
          <c:h val="0.25872765904261968"/>
        </c:manualLayout>
      </c:layout>
      <c:overlay val="0"/>
      <c:spPr>
        <a:noFill/>
        <a:ln w="24268">
          <a:noFill/>
        </a:ln>
      </c:spPr>
    </c:legend>
    <c:plotVisOnly val="1"/>
    <c:dispBlanksAs val="gap"/>
    <c:showDLblsOverMax val="0"/>
  </c:chart>
  <c:spPr>
    <a:solidFill>
      <a:schemeClr val="bg1"/>
    </a:solidFill>
    <a:ln>
      <a:noFill/>
    </a:ln>
  </c:spPr>
  <c:txPr>
    <a:bodyPr/>
    <a:lstStyle/>
    <a:p>
      <a:pPr>
        <a:defRPr sz="900" b="0" i="0" u="none" strike="noStrike" baseline="0">
          <a:solidFill>
            <a:srgbClr val="000000"/>
          </a:solidFill>
          <a:latin typeface="Times New Roman" panose="02020603050405020304" pitchFamily="18" charset="0"/>
          <a:ea typeface="Arial Cyr"/>
          <a:cs typeface="Times New Roman" panose="02020603050405020304" pitchFamily="18" charset="0"/>
        </a:defRPr>
      </a:pPr>
      <a:endParaRPr lang="ru-RU"/>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6.4212184003315381E-2"/>
          <c:y val="9.9181683922162811E-2"/>
          <c:w val="0.88201574803149607"/>
          <c:h val="0.56323404255319154"/>
        </c:manualLayout>
      </c:layout>
      <c:barChart>
        <c:barDir val="col"/>
        <c:grouping val="clustered"/>
        <c:varyColors val="0"/>
        <c:ser>
          <c:idx val="0"/>
          <c:order val="0"/>
          <c:tx>
            <c:v>фактические значения</c:v>
          </c:tx>
          <c:spPr>
            <a:solidFill>
              <a:srgbClr val="00B0F0"/>
            </a:solidFill>
            <a:ln w="11959">
              <a:noFill/>
              <a:prstDash val="solid"/>
            </a:ln>
            <a:scene3d>
              <a:camera prst="orthographicFront"/>
              <a:lightRig rig="threePt" dir="t"/>
            </a:scene3d>
            <a:sp3d>
              <a:bevelT/>
            </a:sp3d>
          </c:spPr>
          <c:invertIfNegative val="0"/>
          <c:dPt>
            <c:idx val="3"/>
            <c:invertIfNegative val="0"/>
            <c:bubble3D val="0"/>
            <c:spPr>
              <a:solidFill>
                <a:srgbClr val="FFCC00"/>
              </a:solidFill>
              <a:ln w="11959">
                <a:noFill/>
                <a:prstDash val="solid"/>
              </a:ln>
              <a:scene3d>
                <a:camera prst="orthographicFront"/>
                <a:lightRig rig="threePt" dir="t"/>
              </a:scene3d>
              <a:sp3d>
                <a:bevelT/>
              </a:sp3d>
            </c:spPr>
          </c:dPt>
          <c:dPt>
            <c:idx val="4"/>
            <c:invertIfNegative val="0"/>
            <c:bubble3D val="0"/>
            <c:spPr>
              <a:solidFill>
                <a:srgbClr val="FFCC00"/>
              </a:solidFill>
              <a:ln w="11959">
                <a:noFill/>
                <a:prstDash val="solid"/>
              </a:ln>
              <a:scene3d>
                <a:camera prst="orthographicFront"/>
                <a:lightRig rig="threePt" dir="t"/>
              </a:scene3d>
              <a:sp3d>
                <a:bevelT/>
              </a:sp3d>
            </c:spPr>
          </c:dPt>
          <c:dPt>
            <c:idx val="5"/>
            <c:invertIfNegative val="0"/>
            <c:bubble3D val="0"/>
            <c:spPr>
              <a:solidFill>
                <a:srgbClr val="FFCC00"/>
              </a:solidFill>
              <a:ln w="11959">
                <a:noFill/>
                <a:prstDash val="solid"/>
              </a:ln>
              <a:scene3d>
                <a:camera prst="orthographicFront"/>
                <a:lightRig rig="threePt" dir="t"/>
              </a:scene3d>
              <a:sp3d>
                <a:bevelT/>
              </a:sp3d>
            </c:spPr>
          </c:dPt>
          <c:dLbls>
            <c:dLbl>
              <c:idx val="0"/>
              <c:dLblPos val="outEnd"/>
              <c:showLegendKey val="0"/>
              <c:showVal val="1"/>
              <c:showCatName val="0"/>
              <c:showSerName val="0"/>
              <c:showPercent val="0"/>
              <c:showBubbleSize val="0"/>
            </c:dLbl>
            <c:dLbl>
              <c:idx val="1"/>
              <c:dLblPos val="outEnd"/>
              <c:showLegendKey val="0"/>
              <c:showVal val="1"/>
              <c:showCatName val="0"/>
              <c:showSerName val="0"/>
              <c:showPercent val="0"/>
              <c:showBubbleSize val="0"/>
            </c:dLbl>
            <c:dLbl>
              <c:idx val="2"/>
              <c:dLblPos val="outEnd"/>
              <c:showLegendKey val="0"/>
              <c:showVal val="1"/>
              <c:showCatName val="0"/>
              <c:showSerName val="0"/>
              <c:showPercent val="0"/>
              <c:showBubbleSize val="0"/>
            </c:dLbl>
            <c:dLbl>
              <c:idx val="3"/>
              <c:dLblPos val="outEnd"/>
              <c:showLegendKey val="0"/>
              <c:showVal val="1"/>
              <c:showCatName val="0"/>
              <c:showSerName val="0"/>
              <c:showPercent val="0"/>
              <c:showBubbleSize val="0"/>
            </c:dLbl>
            <c:dLbl>
              <c:idx val="4"/>
              <c:dLblPos val="outEnd"/>
              <c:showLegendKey val="0"/>
              <c:showVal val="1"/>
              <c:showCatName val="0"/>
              <c:showSerName val="0"/>
              <c:showPercent val="0"/>
              <c:showBubbleSize val="0"/>
            </c:dLbl>
            <c:dLbl>
              <c:idx val="5"/>
              <c:dLblPos val="outEnd"/>
              <c:showLegendKey val="0"/>
              <c:showVal val="1"/>
              <c:showCatName val="0"/>
              <c:showSerName val="0"/>
              <c:showPercent val="0"/>
              <c:showBubbleSize val="0"/>
            </c:dLbl>
            <c:dLblPos val="outEnd"/>
            <c:showLegendKey val="0"/>
            <c:showVal val="0"/>
            <c:showCatName val="0"/>
            <c:showSerName val="0"/>
            <c:showPercent val="0"/>
            <c:showBubbleSize val="0"/>
          </c:dLbls>
          <c:cat>
            <c:numRef>
              <c:f>Лист5!$A$5:$A$9</c:f>
              <c:numCache>
                <c:formatCode>General</c:formatCode>
                <c:ptCount val="5"/>
                <c:pt idx="0">
                  <c:v>2017</c:v>
                </c:pt>
                <c:pt idx="1">
                  <c:v>2018</c:v>
                </c:pt>
                <c:pt idx="2">
                  <c:v>2019</c:v>
                </c:pt>
                <c:pt idx="3">
                  <c:v>2020</c:v>
                </c:pt>
                <c:pt idx="4">
                  <c:v>2021</c:v>
                </c:pt>
              </c:numCache>
            </c:numRef>
          </c:cat>
          <c:val>
            <c:numRef>
              <c:f>Лист5!$B$5:$B$10</c:f>
              <c:numCache>
                <c:formatCode>#,##0.0</c:formatCode>
                <c:ptCount val="6"/>
                <c:pt idx="0">
                  <c:v>123.2</c:v>
                </c:pt>
                <c:pt idx="1">
                  <c:v>115.2</c:v>
                </c:pt>
                <c:pt idx="2">
                  <c:v>128.69999999999999</c:v>
                </c:pt>
                <c:pt idx="3">
                  <c:v>138.1</c:v>
                </c:pt>
                <c:pt idx="4">
                  <c:v>147.1</c:v>
                </c:pt>
                <c:pt idx="5">
                  <c:v>156.4</c:v>
                </c:pt>
              </c:numCache>
            </c:numRef>
          </c:val>
        </c:ser>
        <c:ser>
          <c:idx val="4"/>
          <c:order val="1"/>
          <c:tx>
            <c:v>прогнозные значения, I вариант</c:v>
          </c:tx>
          <c:spPr>
            <a:solidFill>
              <a:srgbClr val="FFCC00"/>
            </a:solidFill>
            <a:ln w="11959">
              <a:noFill/>
              <a:prstDash val="solid"/>
            </a:ln>
            <a:scene3d>
              <a:camera prst="orthographicFront"/>
              <a:lightRig rig="threePt" dir="t"/>
            </a:scene3d>
            <a:sp3d>
              <a:bevelT/>
            </a:sp3d>
          </c:spPr>
          <c:invertIfNegative val="0"/>
          <c:dLbls>
            <c:spPr>
              <a:noFill/>
              <a:ln w="23917">
                <a:noFill/>
              </a:ln>
            </c:spPr>
            <c:showLegendKey val="0"/>
            <c:showVal val="1"/>
            <c:showCatName val="0"/>
            <c:showSerName val="0"/>
            <c:showPercent val="0"/>
            <c:showBubbleSize val="0"/>
            <c:showLeaderLines val="0"/>
          </c:dLbls>
          <c:val>
            <c:numLit>
              <c:formatCode>General</c:formatCode>
              <c:ptCount val="1"/>
              <c:pt idx="0">
                <c:v>1</c:v>
              </c:pt>
            </c:numLit>
          </c:val>
        </c:ser>
        <c:ser>
          <c:idx val="1"/>
          <c:order val="2"/>
          <c:tx>
            <c:v>прогнозные значения, II вариант</c:v>
          </c:tx>
          <c:spPr>
            <a:solidFill>
              <a:srgbClr val="00B050"/>
            </a:solidFill>
            <a:ln w="11959">
              <a:noFill/>
              <a:prstDash val="solid"/>
            </a:ln>
            <a:scene3d>
              <a:camera prst="orthographicFront"/>
              <a:lightRig rig="threePt" dir="t"/>
            </a:scene3d>
            <a:sp3d>
              <a:bevelT/>
            </a:sp3d>
          </c:spPr>
          <c:invertIfNegative val="0"/>
          <c:dLbls>
            <c:dLbl>
              <c:idx val="5"/>
              <c:layout>
                <c:manualLayout>
                  <c:x val="2.5062656641604009E-3"/>
                  <c:y val="1.1594202898550671E-2"/>
                </c:manualLayout>
              </c:layout>
              <c:dLblPos val="outEnd"/>
              <c:showLegendKey val="0"/>
              <c:showVal val="1"/>
              <c:showCatName val="0"/>
              <c:showSerName val="0"/>
              <c:showPercent val="0"/>
              <c:showBubbleSize val="0"/>
            </c:dLbl>
            <c:dLblPos val="outEnd"/>
            <c:showLegendKey val="0"/>
            <c:showVal val="1"/>
            <c:showCatName val="0"/>
            <c:showSerName val="0"/>
            <c:showPercent val="0"/>
            <c:showBubbleSize val="0"/>
            <c:showLeaderLines val="0"/>
          </c:dLbls>
          <c:cat>
            <c:numRef>
              <c:f>Лист5!$A$5:$A$9</c:f>
              <c:numCache>
                <c:formatCode>General</c:formatCode>
                <c:ptCount val="5"/>
                <c:pt idx="0">
                  <c:v>2017</c:v>
                </c:pt>
                <c:pt idx="1">
                  <c:v>2018</c:v>
                </c:pt>
                <c:pt idx="2">
                  <c:v>2019</c:v>
                </c:pt>
                <c:pt idx="3">
                  <c:v>2020</c:v>
                </c:pt>
                <c:pt idx="4">
                  <c:v>2021</c:v>
                </c:pt>
              </c:numCache>
            </c:numRef>
          </c:cat>
          <c:val>
            <c:numRef>
              <c:f>Лист5!$C$5:$C$10</c:f>
              <c:numCache>
                <c:formatCode>General</c:formatCode>
                <c:ptCount val="6"/>
                <c:pt idx="3" formatCode="#,##0.0">
                  <c:v>140</c:v>
                </c:pt>
                <c:pt idx="4" formatCode="#,##0.0">
                  <c:v>150.80000000000001</c:v>
                </c:pt>
                <c:pt idx="5" formatCode="#,##0.0">
                  <c:v>162.1</c:v>
                </c:pt>
              </c:numCache>
            </c:numRef>
          </c:val>
        </c:ser>
        <c:dLbls>
          <c:showLegendKey val="0"/>
          <c:showVal val="1"/>
          <c:showCatName val="0"/>
          <c:showSerName val="0"/>
          <c:showPercent val="0"/>
          <c:showBubbleSize val="0"/>
        </c:dLbls>
        <c:gapWidth val="10"/>
        <c:overlap val="55"/>
        <c:axId val="225479168"/>
        <c:axId val="300085760"/>
      </c:barChart>
      <c:lineChart>
        <c:grouping val="standard"/>
        <c:varyColors val="0"/>
        <c:ser>
          <c:idx val="2"/>
          <c:order val="3"/>
          <c:tx>
            <c:v>реальный темп роста, I вариант</c:v>
          </c:tx>
          <c:spPr>
            <a:ln w="24257">
              <a:solidFill>
                <a:srgbClr val="002060"/>
              </a:solidFill>
              <a:prstDash val="solid"/>
            </a:ln>
          </c:spPr>
          <c:marker>
            <c:symbol val="triangle"/>
            <c:size val="5"/>
            <c:spPr>
              <a:solidFill>
                <a:srgbClr val="002060"/>
              </a:solidFill>
              <a:ln>
                <a:solidFill>
                  <a:srgbClr val="002060"/>
                </a:solidFill>
                <a:prstDash val="solid"/>
              </a:ln>
              <a:scene3d>
                <a:camera prst="orthographicFront"/>
                <a:lightRig rig="threePt" dir="t"/>
              </a:scene3d>
              <a:sp3d>
                <a:bevelT/>
              </a:sp3d>
            </c:spPr>
          </c:marker>
          <c:dLbls>
            <c:dLbl>
              <c:idx val="0"/>
              <c:layout>
                <c:manualLayout>
                  <c:x val="-4.1951913201485273E-2"/>
                  <c:y val="3.7408316479145103E-2"/>
                </c:manualLayout>
              </c:layout>
              <c:dLblPos val="r"/>
              <c:showLegendKey val="0"/>
              <c:showVal val="1"/>
              <c:showCatName val="0"/>
              <c:showSerName val="0"/>
              <c:showPercent val="0"/>
              <c:showBubbleSize val="0"/>
            </c:dLbl>
            <c:dLbl>
              <c:idx val="1"/>
              <c:layout>
                <c:manualLayout>
                  <c:x val="-3.4515120392559634E-2"/>
                  <c:y val="3.3057851239669422E-2"/>
                </c:manualLayout>
              </c:layout>
              <c:dLblPos val="r"/>
              <c:showLegendKey val="0"/>
              <c:showVal val="1"/>
              <c:showCatName val="0"/>
              <c:showSerName val="0"/>
              <c:showPercent val="0"/>
              <c:showBubbleSize val="0"/>
            </c:dLbl>
            <c:dLbl>
              <c:idx val="2"/>
              <c:layout>
                <c:manualLayout>
                  <c:x val="-4.5395777701700814E-2"/>
                  <c:y val="4.0944592669717846E-2"/>
                </c:manualLayout>
              </c:layout>
              <c:dLblPos val="r"/>
              <c:showLegendKey val="0"/>
              <c:showVal val="1"/>
              <c:showCatName val="0"/>
              <c:showSerName val="0"/>
              <c:showPercent val="0"/>
              <c:showBubbleSize val="0"/>
            </c:dLbl>
            <c:dLbl>
              <c:idx val="3"/>
              <c:layout>
                <c:manualLayout>
                  <c:x val="-4.5492000456464933E-2"/>
                  <c:y val="3.0748139953580188E-2"/>
                </c:manualLayout>
              </c:layout>
              <c:dLblPos val="r"/>
              <c:showLegendKey val="0"/>
              <c:showVal val="1"/>
              <c:showCatName val="0"/>
              <c:showSerName val="0"/>
              <c:showPercent val="0"/>
              <c:showBubbleSize val="0"/>
            </c:dLbl>
            <c:dLbl>
              <c:idx val="4"/>
              <c:layout>
                <c:manualLayout>
                  <c:x val="-4.0979938377268058E-2"/>
                  <c:y val="3.289762333427361E-2"/>
                </c:manualLayout>
              </c:layout>
              <c:dLblPos val="r"/>
              <c:showLegendKey val="0"/>
              <c:showVal val="1"/>
              <c:showCatName val="0"/>
              <c:showSerName val="0"/>
              <c:showPercent val="0"/>
              <c:showBubbleSize val="0"/>
            </c:dLbl>
            <c:dLbl>
              <c:idx val="5"/>
              <c:layout>
                <c:manualLayout>
                  <c:x val="-3.9536043784935609E-2"/>
                  <c:y val="3.4374036578761202E-2"/>
                </c:manualLayout>
              </c:layout>
              <c:dLblPos val="r"/>
              <c:showLegendKey val="0"/>
              <c:showVal val="1"/>
              <c:showCatName val="0"/>
              <c:showSerName val="0"/>
              <c:showPercent val="0"/>
              <c:showBubbleSize val="0"/>
            </c:dLbl>
            <c:spPr>
              <a:noFill/>
              <a:ln w="23917">
                <a:noFill/>
              </a:ln>
            </c:spPr>
            <c:showLegendKey val="0"/>
            <c:showVal val="1"/>
            <c:showCatName val="0"/>
            <c:showSerName val="0"/>
            <c:showPercent val="0"/>
            <c:showBubbleSize val="0"/>
            <c:showLeaderLines val="0"/>
          </c:dLbls>
          <c:cat>
            <c:numRef>
              <c:f>Лист5!$A$5:$A$9</c:f>
              <c:numCache>
                <c:formatCode>General</c:formatCode>
                <c:ptCount val="5"/>
                <c:pt idx="0">
                  <c:v>2017</c:v>
                </c:pt>
                <c:pt idx="1">
                  <c:v>2018</c:v>
                </c:pt>
                <c:pt idx="2">
                  <c:v>2019</c:v>
                </c:pt>
                <c:pt idx="3">
                  <c:v>2020</c:v>
                </c:pt>
                <c:pt idx="4">
                  <c:v>2021</c:v>
                </c:pt>
              </c:numCache>
            </c:numRef>
          </c:cat>
          <c:val>
            <c:numRef>
              <c:f>Лист5!$E$5:$E$10</c:f>
              <c:numCache>
                <c:formatCode>0.0</c:formatCode>
                <c:ptCount val="6"/>
                <c:pt idx="0">
                  <c:v>100</c:v>
                </c:pt>
                <c:pt idx="1">
                  <c:v>90.9</c:v>
                </c:pt>
                <c:pt idx="2">
                  <c:v>108.9</c:v>
                </c:pt>
                <c:pt idx="3">
                  <c:v>102.9</c:v>
                </c:pt>
                <c:pt idx="4">
                  <c:v>102.4</c:v>
                </c:pt>
                <c:pt idx="5">
                  <c:v>102.3</c:v>
                </c:pt>
              </c:numCache>
            </c:numRef>
          </c:val>
          <c:smooth val="0"/>
        </c:ser>
        <c:ser>
          <c:idx val="3"/>
          <c:order val="4"/>
          <c:tx>
            <c:v>реальный темп роста, II вариант</c:v>
          </c:tx>
          <c:spPr>
            <a:ln w="23917">
              <a:solidFill>
                <a:srgbClr val="996600"/>
              </a:solidFill>
              <a:prstDash val="solid"/>
            </a:ln>
          </c:spPr>
          <c:marker>
            <c:symbol val="square"/>
            <c:size val="5"/>
            <c:spPr>
              <a:solidFill>
                <a:srgbClr val="996600"/>
              </a:solidFill>
              <a:ln>
                <a:solidFill>
                  <a:srgbClr val="996600"/>
                </a:solidFill>
                <a:prstDash val="solid"/>
              </a:ln>
              <a:scene3d>
                <a:camera prst="orthographicFront"/>
                <a:lightRig rig="threePt" dir="t"/>
              </a:scene3d>
              <a:sp3d>
                <a:bevelT/>
              </a:sp3d>
            </c:spPr>
          </c:marker>
          <c:dLbls>
            <c:dLbl>
              <c:idx val="2"/>
              <c:layout>
                <c:manualLayout>
                  <c:x val="-1.23601721710065E-2"/>
                  <c:y val="-3.7676988363630252E-2"/>
                </c:manualLayout>
              </c:layout>
              <c:dLblPos val="r"/>
              <c:showLegendKey val="0"/>
              <c:showVal val="1"/>
              <c:showCatName val="0"/>
              <c:showSerName val="0"/>
              <c:showPercent val="0"/>
              <c:showBubbleSize val="0"/>
            </c:dLbl>
            <c:dLbl>
              <c:idx val="3"/>
              <c:layout>
                <c:manualLayout>
                  <c:x val="-3.4240267035892412E-2"/>
                  <c:y val="-4.0257967754030913E-2"/>
                </c:manualLayout>
              </c:layout>
              <c:dLblPos val="r"/>
              <c:showLegendKey val="0"/>
              <c:showVal val="1"/>
              <c:showCatName val="0"/>
              <c:showSerName val="0"/>
              <c:showPercent val="0"/>
              <c:showBubbleSize val="0"/>
            </c:dLbl>
            <c:dLbl>
              <c:idx val="4"/>
              <c:layout>
                <c:manualLayout>
                  <c:x val="-3.6074833452213212E-2"/>
                  <c:y val="-4.0321559805024394E-2"/>
                </c:manualLayout>
              </c:layout>
              <c:dLblPos val="r"/>
              <c:showLegendKey val="0"/>
              <c:showVal val="1"/>
              <c:showCatName val="0"/>
              <c:showSerName val="0"/>
              <c:showPercent val="0"/>
              <c:showBubbleSize val="0"/>
            </c:dLbl>
            <c:dLbl>
              <c:idx val="5"/>
              <c:layout>
                <c:manualLayout>
                  <c:x val="-3.3339393854631402E-2"/>
                  <c:y val="-3.5644244469441602E-2"/>
                </c:manualLayout>
              </c:layout>
              <c:dLblPos val="r"/>
              <c:showLegendKey val="0"/>
              <c:showVal val="1"/>
              <c:showCatName val="0"/>
              <c:showSerName val="0"/>
              <c:showPercent val="0"/>
              <c:showBubbleSize val="0"/>
            </c:dLbl>
            <c:spPr>
              <a:noFill/>
              <a:ln w="23917">
                <a:noFill/>
              </a:ln>
            </c:spPr>
            <c:showLegendKey val="0"/>
            <c:showVal val="1"/>
            <c:showCatName val="0"/>
            <c:showSerName val="0"/>
            <c:showPercent val="0"/>
            <c:showBubbleSize val="0"/>
            <c:showLeaderLines val="0"/>
          </c:dLbls>
          <c:cat>
            <c:numRef>
              <c:f>Лист5!$A$5:$A$9</c:f>
              <c:numCache>
                <c:formatCode>General</c:formatCode>
                <c:ptCount val="5"/>
                <c:pt idx="0">
                  <c:v>2017</c:v>
                </c:pt>
                <c:pt idx="1">
                  <c:v>2018</c:v>
                </c:pt>
                <c:pt idx="2">
                  <c:v>2019</c:v>
                </c:pt>
                <c:pt idx="3">
                  <c:v>2020</c:v>
                </c:pt>
                <c:pt idx="4">
                  <c:v>2021</c:v>
                </c:pt>
              </c:numCache>
            </c:numRef>
          </c:cat>
          <c:val>
            <c:numRef>
              <c:f>Лист5!$F$5:$F$10</c:f>
              <c:numCache>
                <c:formatCode>General</c:formatCode>
                <c:ptCount val="6"/>
                <c:pt idx="3" formatCode="0.0">
                  <c:v>104.1</c:v>
                </c:pt>
                <c:pt idx="4" formatCode="0.0">
                  <c:v>103.3</c:v>
                </c:pt>
                <c:pt idx="5" formatCode="0.0">
                  <c:v>103.1</c:v>
                </c:pt>
              </c:numCache>
            </c:numRef>
          </c:val>
          <c:smooth val="0"/>
        </c:ser>
        <c:dLbls>
          <c:showLegendKey val="0"/>
          <c:showVal val="1"/>
          <c:showCatName val="0"/>
          <c:showSerName val="0"/>
          <c:showPercent val="0"/>
          <c:showBubbleSize val="0"/>
        </c:dLbls>
        <c:marker val="1"/>
        <c:smooth val="0"/>
        <c:axId val="234250752"/>
        <c:axId val="300086336"/>
      </c:lineChart>
      <c:catAx>
        <c:axId val="225479168"/>
        <c:scaling>
          <c:orientation val="minMax"/>
        </c:scaling>
        <c:delete val="0"/>
        <c:axPos val="b"/>
        <c:numFmt formatCode="General" sourceLinked="1"/>
        <c:majorTickMark val="out"/>
        <c:minorTickMark val="none"/>
        <c:tickLblPos val="nextTo"/>
        <c:spPr>
          <a:ln w="2990">
            <a:solidFill>
              <a:srgbClr val="000000"/>
            </a:solidFill>
            <a:prstDash val="solid"/>
          </a:ln>
        </c:spPr>
        <c:txPr>
          <a:bodyPr rot="0" vert="horz"/>
          <a:lstStyle/>
          <a:p>
            <a:pPr>
              <a:defRPr/>
            </a:pPr>
            <a:endParaRPr lang="ru-RU"/>
          </a:p>
        </c:txPr>
        <c:crossAx val="300085760"/>
        <c:crossesAt val="0"/>
        <c:auto val="1"/>
        <c:lblAlgn val="ctr"/>
        <c:lblOffset val="100"/>
        <c:tickLblSkip val="1"/>
        <c:tickMarkSkip val="1"/>
        <c:noMultiLvlLbl val="0"/>
      </c:catAx>
      <c:valAx>
        <c:axId val="300085760"/>
        <c:scaling>
          <c:orientation val="minMax"/>
          <c:max val="250"/>
          <c:min val="0"/>
        </c:scaling>
        <c:delete val="0"/>
        <c:axPos val="l"/>
        <c:title>
          <c:tx>
            <c:rich>
              <a:bodyPr rot="-60000" vert="horz"/>
              <a:lstStyle/>
              <a:p>
                <a:pPr algn="ctr">
                  <a:defRPr/>
                </a:pPr>
                <a:r>
                  <a:rPr lang="ru-RU"/>
                  <a:t>млрд руб.</a:t>
                </a:r>
              </a:p>
            </c:rich>
          </c:tx>
          <c:layout>
            <c:manualLayout>
              <c:xMode val="edge"/>
              <c:yMode val="edge"/>
              <c:x val="1.9316212058887325E-2"/>
              <c:y val="0"/>
            </c:manualLayout>
          </c:layout>
          <c:overlay val="0"/>
          <c:spPr>
            <a:noFill/>
            <a:ln w="23917">
              <a:noFill/>
            </a:ln>
          </c:spPr>
        </c:title>
        <c:numFmt formatCode="#,##0" sourceLinked="0"/>
        <c:majorTickMark val="in"/>
        <c:minorTickMark val="none"/>
        <c:tickLblPos val="nextTo"/>
        <c:spPr>
          <a:ln w="2990">
            <a:solidFill>
              <a:srgbClr val="000000"/>
            </a:solidFill>
            <a:prstDash val="solid"/>
          </a:ln>
        </c:spPr>
        <c:txPr>
          <a:bodyPr rot="0" vert="horz"/>
          <a:lstStyle/>
          <a:p>
            <a:pPr>
              <a:defRPr/>
            </a:pPr>
            <a:endParaRPr lang="ru-RU"/>
          </a:p>
        </c:txPr>
        <c:crossAx val="225479168"/>
        <c:crosses val="autoZero"/>
        <c:crossBetween val="between"/>
        <c:majorUnit val="50"/>
      </c:valAx>
      <c:catAx>
        <c:axId val="234250752"/>
        <c:scaling>
          <c:orientation val="minMax"/>
        </c:scaling>
        <c:delete val="1"/>
        <c:axPos val="b"/>
        <c:title>
          <c:tx>
            <c:rich>
              <a:bodyPr/>
              <a:lstStyle/>
              <a:p>
                <a:pPr>
                  <a:defRPr/>
                </a:pPr>
                <a:r>
                  <a:rPr lang="ru-RU"/>
                  <a:t>%</a:t>
                </a:r>
              </a:p>
            </c:rich>
          </c:tx>
          <c:layout>
            <c:manualLayout>
              <c:xMode val="edge"/>
              <c:yMode val="edge"/>
              <c:x val="0.93258323050002234"/>
              <c:y val="0"/>
            </c:manualLayout>
          </c:layout>
          <c:overlay val="0"/>
          <c:spPr>
            <a:noFill/>
            <a:ln w="23917">
              <a:noFill/>
            </a:ln>
          </c:spPr>
        </c:title>
        <c:numFmt formatCode="General" sourceLinked="1"/>
        <c:majorTickMark val="out"/>
        <c:minorTickMark val="none"/>
        <c:tickLblPos val="none"/>
        <c:crossAx val="300086336"/>
        <c:crosses val="autoZero"/>
        <c:auto val="1"/>
        <c:lblAlgn val="ctr"/>
        <c:lblOffset val="100"/>
        <c:noMultiLvlLbl val="0"/>
      </c:catAx>
      <c:valAx>
        <c:axId val="300086336"/>
        <c:scaling>
          <c:orientation val="minMax"/>
          <c:max val="120"/>
          <c:min val="0"/>
        </c:scaling>
        <c:delete val="0"/>
        <c:axPos val="r"/>
        <c:numFmt formatCode="0" sourceLinked="0"/>
        <c:majorTickMark val="in"/>
        <c:minorTickMark val="none"/>
        <c:tickLblPos val="nextTo"/>
        <c:spPr>
          <a:ln w="2990">
            <a:solidFill>
              <a:srgbClr val="000000"/>
            </a:solidFill>
            <a:prstDash val="solid"/>
          </a:ln>
        </c:spPr>
        <c:txPr>
          <a:bodyPr rot="0" vert="horz"/>
          <a:lstStyle/>
          <a:p>
            <a:pPr>
              <a:defRPr/>
            </a:pPr>
            <a:endParaRPr lang="ru-RU"/>
          </a:p>
        </c:txPr>
        <c:crossAx val="234250752"/>
        <c:crosses val="max"/>
        <c:crossBetween val="between"/>
        <c:majorUnit val="20"/>
      </c:valAx>
      <c:spPr>
        <a:ln>
          <a:noFill/>
        </a:ln>
      </c:spPr>
    </c:plotArea>
    <c:legend>
      <c:legendPos val="r"/>
      <c:layout>
        <c:manualLayout>
          <c:xMode val="edge"/>
          <c:yMode val="edge"/>
          <c:x val="0.2640756845692796"/>
          <c:y val="0.7418284293410693"/>
          <c:w val="0.47237106893763486"/>
          <c:h val="0.23436890601440777"/>
        </c:manualLayout>
      </c:layout>
      <c:overlay val="0"/>
      <c:spPr>
        <a:noFill/>
        <a:ln w="23917">
          <a:noFill/>
        </a:ln>
      </c:spPr>
      <c:txPr>
        <a:bodyPr/>
        <a:lstStyle/>
        <a:p>
          <a:pPr>
            <a:defRPr sz="900"/>
          </a:pPr>
          <a:endParaRPr lang="ru-RU"/>
        </a:p>
      </c:txPr>
    </c:legend>
    <c:plotVisOnly val="1"/>
    <c:dispBlanksAs val="gap"/>
    <c:showDLblsOverMax val="0"/>
  </c:chart>
  <c:spPr>
    <a:solidFill>
      <a:schemeClr val="bg1"/>
    </a:solidFill>
    <a:ln>
      <a:noFill/>
    </a:ln>
  </c:spPr>
  <c:txPr>
    <a:bodyPr/>
    <a:lstStyle/>
    <a:p>
      <a:pPr>
        <a:defRPr sz="900" b="0" i="0" u="none" strike="noStrike" baseline="0">
          <a:solidFill>
            <a:srgbClr val="000000"/>
          </a:solidFill>
          <a:latin typeface="Times New Roman" panose="02020603050405020304" pitchFamily="18" charset="0"/>
          <a:ea typeface="Arial Cyr"/>
          <a:cs typeface="Times New Roman" panose="02020603050405020304" pitchFamily="18" charset="0"/>
        </a:defRPr>
      </a:pPr>
      <a:endParaRPr lang="ru-RU"/>
    </a:p>
  </c:txPr>
  <c:externalData r:id="rId1">
    <c:autoUpdate val="0"/>
  </c:externalData>
  <c:userShapes r:id="rId2"/>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0671279726397838E-2"/>
          <c:y val="0.10992231322255287"/>
          <c:w val="0.83432613665227329"/>
          <c:h val="0.54449636012479574"/>
        </c:manualLayout>
      </c:layout>
      <c:barChart>
        <c:barDir val="col"/>
        <c:grouping val="clustered"/>
        <c:varyColors val="0"/>
        <c:ser>
          <c:idx val="0"/>
          <c:order val="0"/>
          <c:tx>
            <c:v>фактические значения</c:v>
          </c:tx>
          <c:spPr>
            <a:solidFill>
              <a:srgbClr val="00B0F0"/>
            </a:solidFill>
            <a:ln w="11959">
              <a:noFill/>
              <a:prstDash val="solid"/>
            </a:ln>
            <a:scene3d>
              <a:camera prst="orthographicFront"/>
              <a:lightRig rig="threePt" dir="t"/>
            </a:scene3d>
            <a:sp3d>
              <a:bevelT/>
            </a:sp3d>
          </c:spPr>
          <c:invertIfNegative val="0"/>
          <c:dPt>
            <c:idx val="3"/>
            <c:invertIfNegative val="0"/>
            <c:bubble3D val="0"/>
            <c:spPr>
              <a:solidFill>
                <a:srgbClr val="FFCC00"/>
              </a:solidFill>
              <a:ln w="11959">
                <a:noFill/>
                <a:prstDash val="solid"/>
              </a:ln>
              <a:scene3d>
                <a:camera prst="orthographicFront"/>
                <a:lightRig rig="threePt" dir="t"/>
              </a:scene3d>
              <a:sp3d>
                <a:bevelT/>
              </a:sp3d>
            </c:spPr>
          </c:dPt>
          <c:dPt>
            <c:idx val="4"/>
            <c:invertIfNegative val="0"/>
            <c:bubble3D val="0"/>
            <c:spPr>
              <a:solidFill>
                <a:srgbClr val="FFCC00"/>
              </a:solidFill>
              <a:ln w="11959">
                <a:noFill/>
                <a:prstDash val="solid"/>
              </a:ln>
              <a:scene3d>
                <a:camera prst="orthographicFront"/>
                <a:lightRig rig="threePt" dir="t"/>
              </a:scene3d>
              <a:sp3d>
                <a:bevelT/>
              </a:sp3d>
            </c:spPr>
          </c:dPt>
          <c:dPt>
            <c:idx val="5"/>
            <c:invertIfNegative val="0"/>
            <c:bubble3D val="0"/>
            <c:spPr>
              <a:solidFill>
                <a:srgbClr val="FFCC00"/>
              </a:solidFill>
              <a:ln w="11959">
                <a:noFill/>
                <a:prstDash val="solid"/>
              </a:ln>
              <a:scene3d>
                <a:camera prst="orthographicFront"/>
                <a:lightRig rig="threePt" dir="t"/>
              </a:scene3d>
              <a:sp3d>
                <a:bevelT/>
              </a:sp3d>
            </c:spPr>
          </c:dPt>
          <c:dLbls>
            <c:dLbl>
              <c:idx val="0"/>
              <c:layout>
                <c:manualLayout>
                  <c:x val="1.1663049296587831E-2"/>
                  <c:y val="-6.6873839890844817E-3"/>
                </c:manualLayout>
              </c:layout>
              <c:dLblPos val="outEnd"/>
              <c:showLegendKey val="0"/>
              <c:showVal val="1"/>
              <c:showCatName val="0"/>
              <c:showSerName val="0"/>
              <c:showPercent val="0"/>
              <c:showBubbleSize val="0"/>
            </c:dLbl>
            <c:dLbl>
              <c:idx val="1"/>
              <c:layout>
                <c:manualLayout>
                  <c:x val="-2.5165149205372012E-3"/>
                  <c:y val="4.1103195433904085E-3"/>
                </c:manualLayout>
              </c:layout>
              <c:dLblPos val="outEnd"/>
              <c:showLegendKey val="0"/>
              <c:showVal val="1"/>
              <c:showCatName val="0"/>
              <c:showSerName val="0"/>
              <c:showPercent val="0"/>
              <c:showBubbleSize val="0"/>
            </c:dLbl>
            <c:dLbl>
              <c:idx val="2"/>
              <c:layout>
                <c:manualLayout>
                  <c:x val="9.8881533845933826E-5"/>
                  <c:y val="4.4301192591497099E-4"/>
                </c:manualLayout>
              </c:layout>
              <c:dLblPos val="outEnd"/>
              <c:showLegendKey val="0"/>
              <c:showVal val="1"/>
              <c:showCatName val="0"/>
              <c:showSerName val="0"/>
              <c:showPercent val="0"/>
              <c:showBubbleSize val="0"/>
            </c:dLbl>
            <c:dLbl>
              <c:idx val="3"/>
              <c:layout>
                <c:manualLayout>
                  <c:x val="-7.6533047005488877E-3"/>
                  <c:y val="1.3545009576505573E-2"/>
                </c:manualLayout>
              </c:layout>
              <c:dLblPos val="outEnd"/>
              <c:showLegendKey val="0"/>
              <c:showVal val="1"/>
              <c:showCatName val="0"/>
              <c:showSerName val="0"/>
              <c:showPercent val="0"/>
              <c:showBubbleSize val="0"/>
            </c:dLbl>
            <c:dLbl>
              <c:idx val="4"/>
              <c:layout>
                <c:manualLayout>
                  <c:x val="-7.8836522246314208E-3"/>
                  <c:y val="3.9698017880215302E-3"/>
                </c:manualLayout>
              </c:layout>
              <c:dLblPos val="outEnd"/>
              <c:showLegendKey val="0"/>
              <c:showVal val="1"/>
              <c:showCatName val="0"/>
              <c:showSerName val="0"/>
              <c:showPercent val="0"/>
              <c:showBubbleSize val="0"/>
            </c:dLbl>
            <c:dLbl>
              <c:idx val="5"/>
              <c:layout>
                <c:manualLayout>
                  <c:x val="-6.995067645529816E-3"/>
                  <c:y val="1.1200917766073916E-2"/>
                </c:manualLayout>
              </c:layout>
              <c:dLblPos val="outEnd"/>
              <c:showLegendKey val="0"/>
              <c:showVal val="1"/>
              <c:showCatName val="0"/>
              <c:showSerName val="0"/>
              <c:showPercent val="0"/>
              <c:showBubbleSize val="0"/>
            </c:dLbl>
            <c:spPr>
              <a:noFill/>
              <a:ln w="23917">
                <a:noFill/>
              </a:ln>
            </c:spPr>
            <c:showLegendKey val="0"/>
            <c:showVal val="1"/>
            <c:showCatName val="0"/>
            <c:showSerName val="0"/>
            <c:showPercent val="0"/>
            <c:showBubbleSize val="0"/>
            <c:showLeaderLines val="0"/>
          </c:dLbls>
          <c:cat>
            <c:numRef>
              <c:f>Лист5!$A$5:$A$10</c:f>
              <c:numCache>
                <c:formatCode>General</c:formatCode>
                <c:ptCount val="6"/>
                <c:pt idx="0">
                  <c:v>2019</c:v>
                </c:pt>
                <c:pt idx="1">
                  <c:v>2020</c:v>
                </c:pt>
                <c:pt idx="2">
                  <c:v>2021</c:v>
                </c:pt>
                <c:pt idx="3">
                  <c:v>2022</c:v>
                </c:pt>
                <c:pt idx="4">
                  <c:v>2023</c:v>
                </c:pt>
                <c:pt idx="5">
                  <c:v>2024</c:v>
                </c:pt>
              </c:numCache>
            </c:numRef>
          </c:cat>
          <c:val>
            <c:numRef>
              <c:f>Лист5!$B$5:$B$10</c:f>
              <c:numCache>
                <c:formatCode>#,##0.0</c:formatCode>
                <c:ptCount val="6"/>
                <c:pt idx="0">
                  <c:v>46.7</c:v>
                </c:pt>
                <c:pt idx="1">
                  <c:v>50.2</c:v>
                </c:pt>
                <c:pt idx="2">
                  <c:v>54.9</c:v>
                </c:pt>
                <c:pt idx="3">
                  <c:v>58.5</c:v>
                </c:pt>
                <c:pt idx="4">
                  <c:v>62.2</c:v>
                </c:pt>
                <c:pt idx="5">
                  <c:v>66.2</c:v>
                </c:pt>
              </c:numCache>
            </c:numRef>
          </c:val>
        </c:ser>
        <c:ser>
          <c:idx val="4"/>
          <c:order val="1"/>
          <c:tx>
            <c:v>прогнозные значения, I вариант</c:v>
          </c:tx>
          <c:spPr>
            <a:solidFill>
              <a:srgbClr val="FFCC00"/>
            </a:solidFill>
            <a:ln w="11959">
              <a:noFill/>
              <a:prstDash val="solid"/>
            </a:ln>
            <a:scene3d>
              <a:camera prst="orthographicFront"/>
              <a:lightRig rig="threePt" dir="t"/>
            </a:scene3d>
            <a:sp3d>
              <a:bevelT/>
            </a:sp3d>
          </c:spPr>
          <c:invertIfNegative val="0"/>
          <c:dLbls>
            <c:spPr>
              <a:noFill/>
              <a:ln w="23917">
                <a:noFill/>
              </a:ln>
            </c:spPr>
            <c:showLegendKey val="0"/>
            <c:showVal val="1"/>
            <c:showCatName val="0"/>
            <c:showSerName val="0"/>
            <c:showPercent val="0"/>
            <c:showBubbleSize val="0"/>
            <c:showLeaderLines val="0"/>
          </c:dLbls>
          <c:val>
            <c:numLit>
              <c:formatCode>General</c:formatCode>
              <c:ptCount val="1"/>
              <c:pt idx="0">
                <c:v>1</c:v>
              </c:pt>
            </c:numLit>
          </c:val>
        </c:ser>
        <c:ser>
          <c:idx val="1"/>
          <c:order val="2"/>
          <c:tx>
            <c:v>прогнозные значения, II вариант</c:v>
          </c:tx>
          <c:spPr>
            <a:solidFill>
              <a:srgbClr val="00B050"/>
            </a:solidFill>
            <a:ln w="11959">
              <a:noFill/>
              <a:prstDash val="solid"/>
            </a:ln>
            <a:scene3d>
              <a:camera prst="orthographicFront"/>
              <a:lightRig rig="threePt" dir="t"/>
            </a:scene3d>
            <a:sp3d>
              <a:bevelT/>
            </a:sp3d>
          </c:spPr>
          <c:invertIfNegative val="0"/>
          <c:dLbls>
            <c:dLbl>
              <c:idx val="3"/>
              <c:layout>
                <c:manualLayout>
                  <c:x val="-1.7507754712480048E-3"/>
                  <c:y val="7.8899056536851815E-3"/>
                </c:manualLayout>
              </c:layout>
              <c:dLblPos val="outEnd"/>
              <c:showLegendKey val="0"/>
              <c:showVal val="1"/>
              <c:showCatName val="0"/>
              <c:showSerName val="0"/>
              <c:showPercent val="0"/>
              <c:showBubbleSize val="0"/>
            </c:dLbl>
            <c:dLbl>
              <c:idx val="4"/>
              <c:layout>
                <c:manualLayout>
                  <c:x val="-1.5505448182612611E-3"/>
                  <c:y val="7.0687380293679176E-3"/>
                </c:manualLayout>
              </c:layout>
              <c:dLblPos val="outEnd"/>
              <c:showLegendKey val="0"/>
              <c:showVal val="1"/>
              <c:showCatName val="0"/>
              <c:showSerName val="0"/>
              <c:showPercent val="0"/>
              <c:showBubbleSize val="0"/>
            </c:dLbl>
            <c:dLbl>
              <c:idx val="5"/>
              <c:layout>
                <c:manualLayout>
                  <c:x val="4.1575532225138524E-3"/>
                  <c:y val="8.4329164736760848E-3"/>
                </c:manualLayout>
              </c:layout>
              <c:dLblPos val="outEnd"/>
              <c:showLegendKey val="0"/>
              <c:showVal val="1"/>
              <c:showCatName val="0"/>
              <c:showSerName val="0"/>
              <c:showPercent val="0"/>
              <c:showBubbleSize val="0"/>
            </c:dLbl>
            <c:spPr>
              <a:noFill/>
              <a:ln w="23917">
                <a:noFill/>
              </a:ln>
            </c:spPr>
            <c:showLegendKey val="0"/>
            <c:showVal val="1"/>
            <c:showCatName val="0"/>
            <c:showSerName val="0"/>
            <c:showPercent val="0"/>
            <c:showBubbleSize val="0"/>
            <c:showLeaderLines val="0"/>
          </c:dLbls>
          <c:cat>
            <c:numRef>
              <c:f>Лист5!$A$5:$A$10</c:f>
              <c:numCache>
                <c:formatCode>General</c:formatCode>
                <c:ptCount val="6"/>
                <c:pt idx="0">
                  <c:v>2019</c:v>
                </c:pt>
                <c:pt idx="1">
                  <c:v>2020</c:v>
                </c:pt>
                <c:pt idx="2">
                  <c:v>2021</c:v>
                </c:pt>
                <c:pt idx="3">
                  <c:v>2022</c:v>
                </c:pt>
                <c:pt idx="4">
                  <c:v>2023</c:v>
                </c:pt>
                <c:pt idx="5">
                  <c:v>2024</c:v>
                </c:pt>
              </c:numCache>
            </c:numRef>
          </c:cat>
          <c:val>
            <c:numRef>
              <c:f>Лист5!$C$5:$C$10</c:f>
              <c:numCache>
                <c:formatCode>General</c:formatCode>
                <c:ptCount val="6"/>
                <c:pt idx="3" formatCode="#,##0.0">
                  <c:v>59</c:v>
                </c:pt>
                <c:pt idx="4" formatCode="#,##0.0">
                  <c:v>63.3</c:v>
                </c:pt>
                <c:pt idx="5" formatCode="#,##0.0">
                  <c:v>67.599999999999994</c:v>
                </c:pt>
              </c:numCache>
            </c:numRef>
          </c:val>
        </c:ser>
        <c:dLbls>
          <c:showLegendKey val="0"/>
          <c:showVal val="1"/>
          <c:showCatName val="0"/>
          <c:showSerName val="0"/>
          <c:showPercent val="0"/>
          <c:showBubbleSize val="0"/>
        </c:dLbls>
        <c:gapWidth val="10"/>
        <c:overlap val="55"/>
        <c:axId val="192256512"/>
        <c:axId val="300088064"/>
      </c:barChart>
      <c:lineChart>
        <c:grouping val="standard"/>
        <c:varyColors val="0"/>
        <c:ser>
          <c:idx val="2"/>
          <c:order val="3"/>
          <c:tx>
            <c:v>реальный темп роста, I вариант</c:v>
          </c:tx>
          <c:spPr>
            <a:ln w="24257">
              <a:solidFill>
                <a:srgbClr val="002060"/>
              </a:solidFill>
              <a:prstDash val="solid"/>
            </a:ln>
          </c:spPr>
          <c:marker>
            <c:symbol val="triangle"/>
            <c:size val="5"/>
            <c:spPr>
              <a:solidFill>
                <a:srgbClr val="002060"/>
              </a:solidFill>
              <a:ln>
                <a:solidFill>
                  <a:srgbClr val="002060"/>
                </a:solidFill>
                <a:prstDash val="solid"/>
              </a:ln>
              <a:scene3d>
                <a:camera prst="orthographicFront"/>
                <a:lightRig rig="threePt" dir="t"/>
              </a:scene3d>
              <a:sp3d>
                <a:bevelT/>
              </a:sp3d>
            </c:spPr>
          </c:marker>
          <c:dLbls>
            <c:dLbl>
              <c:idx val="0"/>
              <c:layout>
                <c:manualLayout>
                  <c:x val="-4.1951913201485273E-2"/>
                  <c:y val="3.740831647914513E-2"/>
                </c:manualLayout>
              </c:layout>
              <c:dLblPos val="r"/>
              <c:showLegendKey val="0"/>
              <c:showVal val="1"/>
              <c:showCatName val="0"/>
              <c:showSerName val="0"/>
              <c:showPercent val="0"/>
              <c:showBubbleSize val="0"/>
            </c:dLbl>
            <c:dLbl>
              <c:idx val="1"/>
              <c:layout>
                <c:manualLayout>
                  <c:x val="-3.4515120392559634E-2"/>
                  <c:y val="3.3057851239669422E-2"/>
                </c:manualLayout>
              </c:layout>
              <c:dLblPos val="r"/>
              <c:showLegendKey val="0"/>
              <c:showVal val="1"/>
              <c:showCatName val="0"/>
              <c:showSerName val="0"/>
              <c:showPercent val="0"/>
              <c:showBubbleSize val="0"/>
            </c:dLbl>
            <c:dLbl>
              <c:idx val="2"/>
              <c:layout>
                <c:manualLayout>
                  <c:x val="-4.5395777701700814E-2"/>
                  <c:y val="4.0944592669717846E-2"/>
                </c:manualLayout>
              </c:layout>
              <c:dLblPos val="r"/>
              <c:showLegendKey val="0"/>
              <c:showVal val="1"/>
              <c:showCatName val="0"/>
              <c:showSerName val="0"/>
              <c:showPercent val="0"/>
              <c:showBubbleSize val="0"/>
            </c:dLbl>
            <c:dLbl>
              <c:idx val="3"/>
              <c:layout>
                <c:manualLayout>
                  <c:x val="-4.5492000456464933E-2"/>
                  <c:y val="3.0748139953580188E-2"/>
                </c:manualLayout>
              </c:layout>
              <c:dLblPos val="r"/>
              <c:showLegendKey val="0"/>
              <c:showVal val="1"/>
              <c:showCatName val="0"/>
              <c:showSerName val="0"/>
              <c:showPercent val="0"/>
              <c:showBubbleSize val="0"/>
            </c:dLbl>
            <c:dLbl>
              <c:idx val="4"/>
              <c:layout>
                <c:manualLayout>
                  <c:x val="-4.0979938377268058E-2"/>
                  <c:y val="3.289762333427361E-2"/>
                </c:manualLayout>
              </c:layout>
              <c:dLblPos val="r"/>
              <c:showLegendKey val="0"/>
              <c:showVal val="1"/>
              <c:showCatName val="0"/>
              <c:showSerName val="0"/>
              <c:showPercent val="0"/>
              <c:showBubbleSize val="0"/>
            </c:dLbl>
            <c:dLbl>
              <c:idx val="5"/>
              <c:layout>
                <c:manualLayout>
                  <c:x val="-3.7213092265905787E-2"/>
                  <c:y val="4.3413674985542064E-2"/>
                </c:manualLayout>
              </c:layout>
              <c:dLblPos val="r"/>
              <c:showLegendKey val="0"/>
              <c:showVal val="1"/>
              <c:showCatName val="0"/>
              <c:showSerName val="0"/>
              <c:showPercent val="0"/>
              <c:showBubbleSize val="0"/>
            </c:dLbl>
            <c:spPr>
              <a:noFill/>
              <a:ln w="23917">
                <a:noFill/>
              </a:ln>
            </c:spPr>
            <c:showLegendKey val="0"/>
            <c:showVal val="1"/>
            <c:showCatName val="0"/>
            <c:showSerName val="0"/>
            <c:showPercent val="0"/>
            <c:showBubbleSize val="0"/>
            <c:showLeaderLines val="0"/>
          </c:dLbls>
          <c:cat>
            <c:numRef>
              <c:f>Лист5!$A$5:$A$10</c:f>
              <c:numCache>
                <c:formatCode>General</c:formatCode>
                <c:ptCount val="6"/>
                <c:pt idx="0">
                  <c:v>2019</c:v>
                </c:pt>
                <c:pt idx="1">
                  <c:v>2020</c:v>
                </c:pt>
                <c:pt idx="2">
                  <c:v>2021</c:v>
                </c:pt>
                <c:pt idx="3">
                  <c:v>2022</c:v>
                </c:pt>
                <c:pt idx="4">
                  <c:v>2023</c:v>
                </c:pt>
                <c:pt idx="5">
                  <c:v>2024</c:v>
                </c:pt>
              </c:numCache>
            </c:numRef>
          </c:cat>
          <c:val>
            <c:numRef>
              <c:f>Лист5!$E$5:$E$10</c:f>
              <c:numCache>
                <c:formatCode>0.0</c:formatCode>
                <c:ptCount val="6"/>
                <c:pt idx="0">
                  <c:v>105.1</c:v>
                </c:pt>
                <c:pt idx="1">
                  <c:v>104.6</c:v>
                </c:pt>
                <c:pt idx="2">
                  <c:v>103.8</c:v>
                </c:pt>
                <c:pt idx="3">
                  <c:v>102.3</c:v>
                </c:pt>
                <c:pt idx="4">
                  <c:v>102.3</c:v>
                </c:pt>
                <c:pt idx="5">
                  <c:v>102.3</c:v>
                </c:pt>
              </c:numCache>
            </c:numRef>
          </c:val>
          <c:smooth val="0"/>
        </c:ser>
        <c:ser>
          <c:idx val="3"/>
          <c:order val="4"/>
          <c:tx>
            <c:v>реальный темп роста, II вариант</c:v>
          </c:tx>
          <c:spPr>
            <a:ln w="24257">
              <a:solidFill>
                <a:srgbClr val="996600"/>
              </a:solidFill>
              <a:prstDash val="solid"/>
            </a:ln>
          </c:spPr>
          <c:marker>
            <c:symbol val="square"/>
            <c:size val="5"/>
            <c:spPr>
              <a:solidFill>
                <a:srgbClr val="996600"/>
              </a:solidFill>
              <a:ln>
                <a:solidFill>
                  <a:srgbClr val="996600"/>
                </a:solidFill>
                <a:prstDash val="solid"/>
              </a:ln>
              <a:scene3d>
                <a:camera prst="orthographicFront"/>
                <a:lightRig rig="threePt" dir="t"/>
              </a:scene3d>
              <a:sp3d>
                <a:bevelT/>
              </a:sp3d>
            </c:spPr>
          </c:marker>
          <c:dLbls>
            <c:dLbl>
              <c:idx val="2"/>
              <c:layout>
                <c:manualLayout>
                  <c:x val="-1.23601721710065E-2"/>
                  <c:y val="-3.7676988363630252E-2"/>
                </c:manualLayout>
              </c:layout>
              <c:dLblPos val="r"/>
              <c:showLegendKey val="0"/>
              <c:showVal val="1"/>
              <c:showCatName val="0"/>
              <c:showSerName val="0"/>
              <c:showPercent val="0"/>
              <c:showBubbleSize val="0"/>
            </c:dLbl>
            <c:dLbl>
              <c:idx val="3"/>
              <c:layout>
                <c:manualLayout>
                  <c:x val="-3.4240267035892412E-2"/>
                  <c:y val="-4.0257967754030913E-2"/>
                </c:manualLayout>
              </c:layout>
              <c:dLblPos val="r"/>
              <c:showLegendKey val="0"/>
              <c:showVal val="1"/>
              <c:showCatName val="0"/>
              <c:showSerName val="0"/>
              <c:showPercent val="0"/>
              <c:showBubbleSize val="0"/>
            </c:dLbl>
            <c:dLbl>
              <c:idx val="4"/>
              <c:layout>
                <c:manualLayout>
                  <c:x val="-3.6074833452213226E-2"/>
                  <c:y val="-4.0321559805024394E-2"/>
                </c:manualLayout>
              </c:layout>
              <c:dLblPos val="r"/>
              <c:showLegendKey val="0"/>
              <c:showVal val="1"/>
              <c:showCatName val="0"/>
              <c:showSerName val="0"/>
              <c:showPercent val="0"/>
              <c:showBubbleSize val="0"/>
            </c:dLbl>
            <c:dLbl>
              <c:idx val="5"/>
              <c:layout>
                <c:manualLayout>
                  <c:x val="-3.3339393854631402E-2"/>
                  <c:y val="-3.5644244469441602E-2"/>
                </c:manualLayout>
              </c:layout>
              <c:dLblPos val="r"/>
              <c:showLegendKey val="0"/>
              <c:showVal val="1"/>
              <c:showCatName val="0"/>
              <c:showSerName val="0"/>
              <c:showPercent val="0"/>
              <c:showBubbleSize val="0"/>
            </c:dLbl>
            <c:spPr>
              <a:noFill/>
              <a:ln w="23917">
                <a:noFill/>
              </a:ln>
            </c:spPr>
            <c:showLegendKey val="0"/>
            <c:showVal val="1"/>
            <c:showCatName val="0"/>
            <c:showSerName val="0"/>
            <c:showPercent val="0"/>
            <c:showBubbleSize val="0"/>
            <c:showLeaderLines val="0"/>
          </c:dLbls>
          <c:cat>
            <c:numRef>
              <c:f>Лист5!$A$5:$A$10</c:f>
              <c:numCache>
                <c:formatCode>General</c:formatCode>
                <c:ptCount val="6"/>
                <c:pt idx="0">
                  <c:v>2019</c:v>
                </c:pt>
                <c:pt idx="1">
                  <c:v>2020</c:v>
                </c:pt>
                <c:pt idx="2">
                  <c:v>2021</c:v>
                </c:pt>
                <c:pt idx="3">
                  <c:v>2022</c:v>
                </c:pt>
                <c:pt idx="4">
                  <c:v>2023</c:v>
                </c:pt>
                <c:pt idx="5">
                  <c:v>2024</c:v>
                </c:pt>
              </c:numCache>
            </c:numRef>
          </c:cat>
          <c:val>
            <c:numRef>
              <c:f>Лист5!$F$5:$F$10</c:f>
              <c:numCache>
                <c:formatCode>General</c:formatCode>
                <c:ptCount val="6"/>
                <c:pt idx="3" formatCode="0.0">
                  <c:v>103.4</c:v>
                </c:pt>
                <c:pt idx="4" formatCode="0.0">
                  <c:v>103.1</c:v>
                </c:pt>
                <c:pt idx="5" formatCode="0.0">
                  <c:v>102.8</c:v>
                </c:pt>
              </c:numCache>
            </c:numRef>
          </c:val>
          <c:smooth val="0"/>
        </c:ser>
        <c:dLbls>
          <c:showLegendKey val="0"/>
          <c:showVal val="1"/>
          <c:showCatName val="0"/>
          <c:showSerName val="0"/>
          <c:showPercent val="0"/>
          <c:showBubbleSize val="0"/>
        </c:dLbls>
        <c:marker val="1"/>
        <c:smooth val="0"/>
        <c:axId val="192257024"/>
        <c:axId val="300088640"/>
      </c:lineChart>
      <c:catAx>
        <c:axId val="192256512"/>
        <c:scaling>
          <c:orientation val="minMax"/>
        </c:scaling>
        <c:delete val="0"/>
        <c:axPos val="b"/>
        <c:numFmt formatCode="General" sourceLinked="1"/>
        <c:majorTickMark val="in"/>
        <c:minorTickMark val="none"/>
        <c:tickLblPos val="nextTo"/>
        <c:spPr>
          <a:ln w="2990">
            <a:solidFill>
              <a:srgbClr val="000000"/>
            </a:solidFill>
            <a:prstDash val="solid"/>
          </a:ln>
        </c:spPr>
        <c:txPr>
          <a:bodyPr rot="0" vert="horz"/>
          <a:lstStyle/>
          <a:p>
            <a:pPr>
              <a:defRPr/>
            </a:pPr>
            <a:endParaRPr lang="ru-RU"/>
          </a:p>
        </c:txPr>
        <c:crossAx val="300088064"/>
        <c:crosses val="autoZero"/>
        <c:auto val="1"/>
        <c:lblAlgn val="ctr"/>
        <c:lblOffset val="100"/>
        <c:tickLblSkip val="1"/>
        <c:tickMarkSkip val="1"/>
        <c:noMultiLvlLbl val="0"/>
      </c:catAx>
      <c:valAx>
        <c:axId val="300088064"/>
        <c:scaling>
          <c:orientation val="minMax"/>
          <c:max val="100"/>
          <c:min val="20"/>
        </c:scaling>
        <c:delete val="0"/>
        <c:axPos val="l"/>
        <c:title>
          <c:tx>
            <c:rich>
              <a:bodyPr rot="-60000" vert="horz"/>
              <a:lstStyle/>
              <a:p>
                <a:pPr algn="ctr">
                  <a:defRPr/>
                </a:pPr>
                <a:r>
                  <a:rPr lang="ru-RU"/>
                  <a:t>тыс.руб.</a:t>
                </a:r>
              </a:p>
            </c:rich>
          </c:tx>
          <c:layout>
            <c:manualLayout>
              <c:xMode val="edge"/>
              <c:yMode val="edge"/>
              <c:x val="1.9316212058887325E-2"/>
              <c:y val="0"/>
            </c:manualLayout>
          </c:layout>
          <c:overlay val="0"/>
          <c:spPr>
            <a:noFill/>
            <a:ln w="23917">
              <a:noFill/>
            </a:ln>
          </c:spPr>
        </c:title>
        <c:numFmt formatCode="#,##0" sourceLinked="0"/>
        <c:majorTickMark val="in"/>
        <c:minorTickMark val="none"/>
        <c:tickLblPos val="nextTo"/>
        <c:spPr>
          <a:ln w="2990">
            <a:solidFill>
              <a:srgbClr val="000000"/>
            </a:solidFill>
            <a:prstDash val="solid"/>
          </a:ln>
        </c:spPr>
        <c:txPr>
          <a:bodyPr rot="0" vert="horz"/>
          <a:lstStyle/>
          <a:p>
            <a:pPr>
              <a:defRPr/>
            </a:pPr>
            <a:endParaRPr lang="ru-RU"/>
          </a:p>
        </c:txPr>
        <c:crossAx val="192256512"/>
        <c:crosses val="autoZero"/>
        <c:crossBetween val="between"/>
        <c:majorUnit val="10"/>
      </c:valAx>
      <c:catAx>
        <c:axId val="192257024"/>
        <c:scaling>
          <c:orientation val="minMax"/>
        </c:scaling>
        <c:delete val="1"/>
        <c:axPos val="b"/>
        <c:title>
          <c:tx>
            <c:rich>
              <a:bodyPr/>
              <a:lstStyle/>
              <a:p>
                <a:pPr>
                  <a:defRPr/>
                </a:pPr>
                <a:r>
                  <a:rPr lang="ru-RU"/>
                  <a:t>%</a:t>
                </a:r>
              </a:p>
            </c:rich>
          </c:tx>
          <c:layout>
            <c:manualLayout>
              <c:xMode val="edge"/>
              <c:yMode val="edge"/>
              <c:x val="0.93258323050002234"/>
              <c:y val="0"/>
            </c:manualLayout>
          </c:layout>
          <c:overlay val="0"/>
          <c:spPr>
            <a:noFill/>
            <a:ln w="23917">
              <a:noFill/>
            </a:ln>
          </c:spPr>
        </c:title>
        <c:numFmt formatCode="General" sourceLinked="1"/>
        <c:majorTickMark val="out"/>
        <c:minorTickMark val="none"/>
        <c:tickLblPos val="none"/>
        <c:crossAx val="300088640"/>
        <c:crosses val="autoZero"/>
        <c:auto val="1"/>
        <c:lblAlgn val="ctr"/>
        <c:lblOffset val="100"/>
        <c:noMultiLvlLbl val="0"/>
      </c:catAx>
      <c:valAx>
        <c:axId val="300088640"/>
        <c:scaling>
          <c:orientation val="minMax"/>
          <c:max val="120"/>
          <c:min val="20"/>
        </c:scaling>
        <c:delete val="0"/>
        <c:axPos val="r"/>
        <c:numFmt formatCode="0" sourceLinked="0"/>
        <c:majorTickMark val="in"/>
        <c:minorTickMark val="none"/>
        <c:tickLblPos val="nextTo"/>
        <c:spPr>
          <a:ln w="2990">
            <a:solidFill>
              <a:srgbClr val="000000"/>
            </a:solidFill>
            <a:prstDash val="solid"/>
          </a:ln>
        </c:spPr>
        <c:txPr>
          <a:bodyPr rot="0" vert="horz"/>
          <a:lstStyle/>
          <a:p>
            <a:pPr>
              <a:defRPr/>
            </a:pPr>
            <a:endParaRPr lang="ru-RU"/>
          </a:p>
        </c:txPr>
        <c:crossAx val="192257024"/>
        <c:crosses val="max"/>
        <c:crossBetween val="between"/>
        <c:majorUnit val="20"/>
      </c:valAx>
      <c:spPr>
        <a:ln>
          <a:noFill/>
        </a:ln>
      </c:spPr>
    </c:plotArea>
    <c:legend>
      <c:legendPos val="r"/>
      <c:layout>
        <c:manualLayout>
          <c:xMode val="edge"/>
          <c:yMode val="edge"/>
          <c:x val="0.26716810157184456"/>
          <c:y val="0.73449636012479569"/>
          <c:w val="0.47042725939450808"/>
          <c:h val="0.24037366757726716"/>
        </c:manualLayout>
      </c:layout>
      <c:overlay val="0"/>
      <c:spPr>
        <a:noFill/>
        <a:ln w="23917">
          <a:noFill/>
        </a:ln>
      </c:spPr>
      <c:txPr>
        <a:bodyPr/>
        <a:lstStyle/>
        <a:p>
          <a:pPr>
            <a:defRPr sz="900"/>
          </a:pPr>
          <a:endParaRPr lang="ru-RU"/>
        </a:p>
      </c:txPr>
    </c:legend>
    <c:plotVisOnly val="1"/>
    <c:dispBlanksAs val="gap"/>
    <c:showDLblsOverMax val="0"/>
  </c:chart>
  <c:spPr>
    <a:solidFill>
      <a:schemeClr val="bg1"/>
    </a:solidFill>
    <a:ln>
      <a:noFill/>
    </a:ln>
  </c:spPr>
  <c:txPr>
    <a:bodyPr/>
    <a:lstStyle/>
    <a:p>
      <a:pPr>
        <a:defRPr sz="900" b="0" i="0" u="none" strike="noStrike" baseline="0">
          <a:solidFill>
            <a:srgbClr val="000000"/>
          </a:solidFill>
          <a:latin typeface="Times New Roman" panose="02020603050405020304" pitchFamily="18" charset="0"/>
          <a:ea typeface="Arial Cyr"/>
          <a:cs typeface="Times New Roman" panose="02020603050405020304" pitchFamily="18" charset="0"/>
        </a:defRPr>
      </a:pPr>
      <a:endParaRPr lang="ru-RU"/>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7988360150633342E-2"/>
          <c:y val="0.13085869863282015"/>
          <c:w val="0.94907407407407407"/>
          <c:h val="0.77702651073941198"/>
        </c:manualLayout>
      </c:layout>
      <c:barChart>
        <c:barDir val="col"/>
        <c:grouping val="clustered"/>
        <c:varyColors val="0"/>
        <c:ser>
          <c:idx val="0"/>
          <c:order val="0"/>
          <c:tx>
            <c:strRef>
              <c:f>Лист1!$B$1</c:f>
              <c:strCache>
                <c:ptCount val="1"/>
                <c:pt idx="0">
                  <c:v>Ряд 1</c:v>
                </c:pt>
              </c:strCache>
            </c:strRef>
          </c:tx>
          <c:spPr>
            <a:solidFill>
              <a:srgbClr val="C0504D">
                <a:lumMod val="75000"/>
              </a:srgbClr>
            </a:solidFill>
            <a:scene3d>
              <a:camera prst="orthographicFront"/>
              <a:lightRig rig="threePt" dir="t"/>
            </a:scene3d>
            <a:sp3d>
              <a:bevelT w="57150"/>
            </a:sp3d>
          </c:spPr>
          <c:invertIfNegative val="0"/>
          <c:dLbls>
            <c:spPr>
              <a:noFill/>
            </c:spPr>
            <c:dLblPos val="outEnd"/>
            <c:showLegendKey val="0"/>
            <c:showVal val="1"/>
            <c:showCatName val="0"/>
            <c:showSerName val="0"/>
            <c:showPercent val="0"/>
            <c:showBubbleSize val="0"/>
            <c:showLeaderLines val="0"/>
          </c:dLbls>
          <c:cat>
            <c:numRef>
              <c:f>Лист1!$A$2:$A$7</c:f>
              <c:numCache>
                <c:formatCode>General</c:formatCode>
                <c:ptCount val="6"/>
                <c:pt idx="0">
                  <c:v>2019</c:v>
                </c:pt>
                <c:pt idx="1">
                  <c:v>2020</c:v>
                </c:pt>
                <c:pt idx="2">
                  <c:v>2021</c:v>
                </c:pt>
                <c:pt idx="3">
                  <c:v>2022</c:v>
                </c:pt>
                <c:pt idx="4">
                  <c:v>2023</c:v>
                </c:pt>
                <c:pt idx="5">
                  <c:v>2024</c:v>
                </c:pt>
              </c:numCache>
            </c:numRef>
          </c:cat>
          <c:val>
            <c:numRef>
              <c:f>Лист1!$B$2:$B$7</c:f>
              <c:numCache>
                <c:formatCode>General</c:formatCode>
                <c:ptCount val="6"/>
                <c:pt idx="0">
                  <c:v>695.5</c:v>
                </c:pt>
                <c:pt idx="1">
                  <c:v>692.2</c:v>
                </c:pt>
                <c:pt idx="2">
                  <c:v>697.5</c:v>
                </c:pt>
                <c:pt idx="3">
                  <c:v>700.2</c:v>
                </c:pt>
                <c:pt idx="4">
                  <c:v>703.1</c:v>
                </c:pt>
                <c:pt idx="5">
                  <c:v>704.3</c:v>
                </c:pt>
              </c:numCache>
            </c:numRef>
          </c:val>
        </c:ser>
        <c:dLbls>
          <c:dLblPos val="outEnd"/>
          <c:showLegendKey val="0"/>
          <c:showVal val="1"/>
          <c:showCatName val="0"/>
          <c:showSerName val="0"/>
          <c:showPercent val="0"/>
          <c:showBubbleSize val="0"/>
        </c:dLbls>
        <c:gapWidth val="66"/>
        <c:axId val="234251776"/>
        <c:axId val="426469632"/>
      </c:barChart>
      <c:catAx>
        <c:axId val="234251776"/>
        <c:scaling>
          <c:orientation val="minMax"/>
        </c:scaling>
        <c:delete val="0"/>
        <c:axPos val="b"/>
        <c:numFmt formatCode="General" sourceLinked="1"/>
        <c:majorTickMark val="none"/>
        <c:minorTickMark val="none"/>
        <c:tickLblPos val="nextTo"/>
        <c:crossAx val="426469632"/>
        <c:crosses val="autoZero"/>
        <c:auto val="1"/>
        <c:lblAlgn val="ctr"/>
        <c:lblOffset val="100"/>
        <c:noMultiLvlLbl val="0"/>
      </c:catAx>
      <c:valAx>
        <c:axId val="426469632"/>
        <c:scaling>
          <c:orientation val="minMax"/>
          <c:min val="685"/>
        </c:scaling>
        <c:delete val="0"/>
        <c:axPos val="l"/>
        <c:numFmt formatCode="General" sourceLinked="1"/>
        <c:majorTickMark val="out"/>
        <c:minorTickMark val="none"/>
        <c:tickLblPos val="nextTo"/>
        <c:crossAx val="234251776"/>
        <c:crosses val="autoZero"/>
        <c:crossBetween val="between"/>
      </c:valAx>
    </c:plotArea>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4"/>
    </mc:Choice>
    <mc:Fallback>
      <c:style val="34"/>
    </mc:Fallback>
  </mc:AlternateContent>
  <c:chart>
    <c:autoTitleDeleted val="1"/>
    <c:view3D>
      <c:rotX val="30"/>
      <c:rotY val="0"/>
      <c:rAngAx val="0"/>
      <c:perspective val="30"/>
    </c:view3D>
    <c:floor>
      <c:thickness val="0"/>
    </c:floor>
    <c:sideWall>
      <c:thickness val="0"/>
    </c:sideWall>
    <c:backWall>
      <c:thickness val="0"/>
    </c:backWall>
    <c:plotArea>
      <c:layout>
        <c:manualLayout>
          <c:layoutTarget val="inner"/>
          <c:xMode val="edge"/>
          <c:yMode val="edge"/>
          <c:x val="0.19298096934068529"/>
          <c:y val="5.9800450475605442E-2"/>
          <c:w val="0.58467975656048454"/>
          <c:h val="0.87273777524797347"/>
        </c:manualLayout>
      </c:layout>
      <c:pie3DChart>
        <c:varyColors val="1"/>
        <c:ser>
          <c:idx val="0"/>
          <c:order val="0"/>
          <c:tx>
            <c:strRef>
              <c:f>Лист1!$B$1</c:f>
              <c:strCache>
                <c:ptCount val="1"/>
                <c:pt idx="0">
                  <c:v>Столбец1</c:v>
                </c:pt>
              </c:strCache>
            </c:strRef>
          </c:tx>
          <c:dPt>
            <c:idx val="2"/>
            <c:bubble3D val="0"/>
          </c:dPt>
          <c:dLbls>
            <c:dLbl>
              <c:idx val="0"/>
              <c:layout>
                <c:manualLayout>
                  <c:x val="7.3324510157792164E-2"/>
                  <c:y val="-1.560379420657524E-2"/>
                </c:manualLayout>
              </c:layout>
              <c:tx>
                <c:rich>
                  <a:bodyPr/>
                  <a:lstStyle/>
                  <a:p>
                    <a:r>
                      <a:rPr lang="ru-RU" sz="1000"/>
                      <a:t>Население моложе трудоспособного возраста; 18,</a:t>
                    </a:r>
                    <a:r>
                      <a:rPr lang="en-US" sz="1000"/>
                      <a:t>8</a:t>
                    </a:r>
                    <a:r>
                      <a:rPr lang="ru-RU" sz="1000"/>
                      <a:t>%</a:t>
                    </a:r>
                    <a:endParaRPr lang="ru-RU" sz="800"/>
                  </a:p>
                </c:rich>
              </c:tx>
              <c:dLblPos val="bestFit"/>
              <c:showLegendKey val="0"/>
              <c:showVal val="0"/>
              <c:showCatName val="1"/>
              <c:showSerName val="0"/>
              <c:showPercent val="1"/>
              <c:showBubbleSize val="0"/>
            </c:dLbl>
            <c:dLbl>
              <c:idx val="1"/>
              <c:layout>
                <c:manualLayout>
                  <c:x val="0.25404257287222359"/>
                  <c:y val="0"/>
                </c:manualLayout>
              </c:layout>
              <c:tx>
                <c:rich>
                  <a:bodyPr/>
                  <a:lstStyle/>
                  <a:p>
                    <a:r>
                      <a:rPr lang="ru-RU"/>
                      <a:t>Население трудоспособного возраста; 6</a:t>
                    </a:r>
                    <a:r>
                      <a:rPr lang="en-US"/>
                      <a:t>0</a:t>
                    </a:r>
                    <a:r>
                      <a:rPr lang="ru-RU"/>
                      <a:t>,9%</a:t>
                    </a:r>
                  </a:p>
                </c:rich>
              </c:tx>
              <c:dLblPos val="bestFit"/>
              <c:showLegendKey val="0"/>
              <c:showVal val="0"/>
              <c:showCatName val="1"/>
              <c:showSerName val="0"/>
              <c:showPercent val="1"/>
              <c:showBubbleSize val="0"/>
            </c:dLbl>
            <c:dLbl>
              <c:idx val="2"/>
              <c:layout>
                <c:manualLayout>
                  <c:x val="-0.11950269374222959"/>
                  <c:y val="-3.5108696519318063E-2"/>
                </c:manualLayout>
              </c:layout>
              <c:tx>
                <c:rich>
                  <a:bodyPr/>
                  <a:lstStyle/>
                  <a:p>
                    <a:r>
                      <a:rPr lang="ru-RU"/>
                      <a:t>Население старше трудоспособного возраста; 20,3%</a:t>
                    </a:r>
                  </a:p>
                </c:rich>
              </c:tx>
              <c:dLblPos val="bestFit"/>
              <c:showLegendKey val="0"/>
              <c:showVal val="0"/>
              <c:showCatName val="1"/>
              <c:showSerName val="0"/>
              <c:showPercent val="1"/>
              <c:showBubbleSize val="0"/>
            </c:dLbl>
            <c:txPr>
              <a:bodyPr/>
              <a:lstStyle/>
              <a:p>
                <a:pPr>
                  <a:defRPr sz="1000" b="1"/>
                </a:pPr>
                <a:endParaRPr lang="ru-RU"/>
              </a:p>
            </c:txPr>
            <c:dLblPos val="outEnd"/>
            <c:showLegendKey val="0"/>
            <c:showVal val="1"/>
            <c:showCatName val="1"/>
            <c:showSerName val="0"/>
            <c:showPercent val="1"/>
            <c:showBubbleSize val="0"/>
            <c:showLeaderLines val="1"/>
          </c:dLbls>
          <c:cat>
            <c:strRef>
              <c:f>Лист1!$A$2:$A$4</c:f>
              <c:strCache>
                <c:ptCount val="3"/>
                <c:pt idx="0">
                  <c:v>Население 
моложе 
трудоспособного 
возраста </c:v>
                </c:pt>
                <c:pt idx="1">
                  <c:v>Население трудоспособного возраста</c:v>
                </c:pt>
                <c:pt idx="2">
                  <c:v>Население старше трудоспособного возраста</c:v>
                </c:pt>
              </c:strCache>
            </c:strRef>
          </c:cat>
          <c:val>
            <c:numRef>
              <c:f>Лист1!$B$2:$B$4</c:f>
              <c:numCache>
                <c:formatCode>0%</c:formatCode>
                <c:ptCount val="3"/>
                <c:pt idx="0">
                  <c:v>197135</c:v>
                </c:pt>
                <c:pt idx="1">
                  <c:v>670688</c:v>
                </c:pt>
                <c:pt idx="2">
                  <c:v>223811</c:v>
                </c:pt>
              </c:numCache>
            </c:numRef>
          </c:val>
        </c:ser>
        <c:dLbls>
          <c:showLegendKey val="0"/>
          <c:showVal val="0"/>
          <c:showCatName val="0"/>
          <c:showSerName val="0"/>
          <c:showPercent val="0"/>
          <c:showBubbleSize val="0"/>
          <c:showLeaderLines val="1"/>
        </c:dLbls>
      </c:pie3DChart>
    </c:plotArea>
    <c:plotVisOnly val="1"/>
    <c:dispBlanksAs val="gap"/>
    <c:showDLblsOverMax val="0"/>
  </c:chart>
  <c:spPr>
    <a:ln>
      <a:noFill/>
    </a:ln>
  </c:spPr>
  <c:txPr>
    <a:bodyPr/>
    <a:lstStyle/>
    <a:p>
      <a:pPr>
        <a:defRPr sz="10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7741755285284177E-2"/>
          <c:y val="9.8744711248558173E-2"/>
          <c:w val="0.89469065200442477"/>
          <c:h val="0.76968424464998875"/>
        </c:manualLayout>
      </c:layout>
      <c:barChart>
        <c:barDir val="col"/>
        <c:grouping val="clustered"/>
        <c:varyColors val="0"/>
        <c:ser>
          <c:idx val="0"/>
          <c:order val="0"/>
          <c:tx>
            <c:strRef>
              <c:f>Лист1!$B$1</c:f>
              <c:strCache>
                <c:ptCount val="1"/>
                <c:pt idx="0">
                  <c:v>Столбец1</c:v>
                </c:pt>
              </c:strCache>
            </c:strRef>
          </c:tx>
          <c:spPr>
            <a:solidFill>
              <a:srgbClr val="00B0F0"/>
            </a:solidFill>
            <a:ln>
              <a:solidFill>
                <a:srgbClr val="4F81BD"/>
              </a:solidFill>
            </a:ln>
          </c:spPr>
          <c:invertIfNegative val="0"/>
          <c:dPt>
            <c:idx val="4"/>
            <c:invertIfNegative val="0"/>
            <c:bubble3D val="0"/>
          </c:dPt>
          <c:dPt>
            <c:idx val="5"/>
            <c:invertIfNegative val="0"/>
            <c:bubble3D val="0"/>
          </c:dPt>
          <c:dPt>
            <c:idx val="6"/>
            <c:invertIfNegative val="0"/>
            <c:bubble3D val="0"/>
          </c:dPt>
          <c:dLbls>
            <c:spPr>
              <a:noFill/>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Лист1!$A$2:$A$7</c:f>
              <c:numCache>
                <c:formatCode>General</c:formatCode>
                <c:ptCount val="6"/>
                <c:pt idx="0">
                  <c:v>2019</c:v>
                </c:pt>
                <c:pt idx="1">
                  <c:v>2020</c:v>
                </c:pt>
                <c:pt idx="2">
                  <c:v>2021</c:v>
                </c:pt>
                <c:pt idx="3">
                  <c:v>2022</c:v>
                </c:pt>
                <c:pt idx="4">
                  <c:v>2023</c:v>
                </c:pt>
                <c:pt idx="5">
                  <c:v>2024</c:v>
                </c:pt>
              </c:numCache>
            </c:numRef>
          </c:cat>
          <c:val>
            <c:numRef>
              <c:f>Лист1!$B$2:$B$7</c:f>
              <c:numCache>
                <c:formatCode>#,##0.0</c:formatCode>
                <c:ptCount val="6"/>
                <c:pt idx="0">
                  <c:v>1095.3</c:v>
                </c:pt>
                <c:pt idx="1">
                  <c:v>1094.0999999999999</c:v>
                </c:pt>
                <c:pt idx="2">
                  <c:v>1094.3</c:v>
                </c:pt>
                <c:pt idx="3">
                  <c:v>1095.8</c:v>
                </c:pt>
                <c:pt idx="4">
                  <c:v>1097.7</c:v>
                </c:pt>
                <c:pt idx="5">
                  <c:v>1099.8</c:v>
                </c:pt>
              </c:numCache>
            </c:numRef>
          </c:val>
        </c:ser>
        <c:dLbls>
          <c:showLegendKey val="0"/>
          <c:showVal val="1"/>
          <c:showCatName val="0"/>
          <c:showSerName val="0"/>
          <c:showPercent val="0"/>
          <c:showBubbleSize val="0"/>
        </c:dLbls>
        <c:gapWidth val="59"/>
        <c:axId val="234253312"/>
        <c:axId val="426469056"/>
      </c:barChart>
      <c:catAx>
        <c:axId val="234253312"/>
        <c:scaling>
          <c:orientation val="minMax"/>
        </c:scaling>
        <c:delete val="0"/>
        <c:axPos val="b"/>
        <c:numFmt formatCode="General" sourceLinked="1"/>
        <c:majorTickMark val="none"/>
        <c:minorTickMark val="none"/>
        <c:tickLblPos val="nextTo"/>
        <c:spPr>
          <a:ln>
            <a:solidFill>
              <a:sysClr val="windowText" lastClr="000000"/>
            </a:solidFill>
          </a:ln>
        </c:spPr>
        <c:crossAx val="426469056"/>
        <c:crossesAt val="0.1"/>
        <c:auto val="0"/>
        <c:lblAlgn val="ctr"/>
        <c:lblOffset val="100"/>
        <c:noMultiLvlLbl val="0"/>
      </c:catAx>
      <c:valAx>
        <c:axId val="426469056"/>
        <c:scaling>
          <c:orientation val="minMax"/>
          <c:max val="1100"/>
          <c:min val="1080"/>
        </c:scaling>
        <c:delete val="0"/>
        <c:axPos val="l"/>
        <c:numFmt formatCode="#,##0" sourceLinked="0"/>
        <c:majorTickMark val="out"/>
        <c:minorTickMark val="none"/>
        <c:tickLblPos val="nextTo"/>
        <c:crossAx val="234253312"/>
        <c:crossesAt val="1"/>
        <c:crossBetween val="between"/>
        <c:majorUnit val="10"/>
      </c:valAx>
    </c:plotArea>
    <c:plotVisOnly val="1"/>
    <c:dispBlanksAs val="gap"/>
    <c:showDLblsOverMax val="0"/>
  </c:chart>
  <c:spPr>
    <a:ln>
      <a:noFill/>
    </a:ln>
  </c:spPr>
  <c:txPr>
    <a:bodyPr/>
    <a:lstStyle/>
    <a:p>
      <a:pPr>
        <a:defRPr sz="1000">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4.3139327863737316E-2"/>
          <c:y val="0.10261768609722263"/>
          <c:w val="0.88578400602022644"/>
          <c:h val="0.53838633807137748"/>
        </c:manualLayout>
      </c:layout>
      <c:barChart>
        <c:barDir val="col"/>
        <c:grouping val="clustered"/>
        <c:varyColors val="0"/>
        <c:ser>
          <c:idx val="0"/>
          <c:order val="0"/>
          <c:tx>
            <c:v>объем отгруженных товаров</c:v>
          </c:tx>
          <c:spPr>
            <a:solidFill>
              <a:srgbClr val="00B0F0"/>
            </a:solidFill>
            <a:ln w="12134">
              <a:noFill/>
              <a:prstDash val="solid"/>
            </a:ln>
            <a:scene3d>
              <a:camera prst="orthographicFront"/>
              <a:lightRig rig="threePt" dir="t"/>
            </a:scene3d>
            <a:sp3d>
              <a:bevelT/>
            </a:sp3d>
          </c:spPr>
          <c:invertIfNegative val="0"/>
          <c:dPt>
            <c:idx val="3"/>
            <c:invertIfNegative val="0"/>
            <c:bubble3D val="0"/>
            <c:spPr>
              <a:solidFill>
                <a:srgbClr val="FFCC00"/>
              </a:solidFill>
              <a:ln w="12134">
                <a:noFill/>
                <a:prstDash val="solid"/>
              </a:ln>
              <a:scene3d>
                <a:camera prst="orthographicFront"/>
                <a:lightRig rig="threePt" dir="t"/>
              </a:scene3d>
              <a:sp3d>
                <a:bevelT/>
              </a:sp3d>
            </c:spPr>
          </c:dPt>
          <c:dPt>
            <c:idx val="4"/>
            <c:invertIfNegative val="0"/>
            <c:bubble3D val="0"/>
            <c:spPr>
              <a:solidFill>
                <a:srgbClr val="FFCC00"/>
              </a:solidFill>
              <a:ln w="12134">
                <a:noFill/>
                <a:prstDash val="solid"/>
              </a:ln>
              <a:scene3d>
                <a:camera prst="orthographicFront"/>
                <a:lightRig rig="threePt" dir="t"/>
              </a:scene3d>
              <a:sp3d>
                <a:bevelT/>
              </a:sp3d>
            </c:spPr>
          </c:dPt>
          <c:dPt>
            <c:idx val="5"/>
            <c:invertIfNegative val="0"/>
            <c:bubble3D val="0"/>
            <c:spPr>
              <a:solidFill>
                <a:srgbClr val="FFCC00"/>
              </a:solidFill>
              <a:ln w="12134">
                <a:noFill/>
                <a:prstDash val="solid"/>
              </a:ln>
              <a:scene3d>
                <a:camera prst="orthographicFront"/>
                <a:lightRig rig="threePt" dir="t"/>
              </a:scene3d>
              <a:sp3d>
                <a:bevelT/>
              </a:sp3d>
            </c:spPr>
          </c:dPt>
          <c:dLbls>
            <c:dLbl>
              <c:idx val="3"/>
              <c:layout>
                <c:manualLayout>
                  <c:x val="-9.5238095238095247E-3"/>
                  <c:y val="9.0909090909090905E-3"/>
                </c:manualLayout>
              </c:layout>
              <c:dLblPos val="outEnd"/>
              <c:showLegendKey val="0"/>
              <c:showVal val="1"/>
              <c:showCatName val="0"/>
              <c:showSerName val="0"/>
              <c:showPercent val="0"/>
              <c:showBubbleSize val="0"/>
            </c:dLbl>
            <c:dLbl>
              <c:idx val="4"/>
              <c:layout>
                <c:manualLayout>
                  <c:x val="0"/>
                  <c:y val="8.658008658008658E-3"/>
                </c:manualLayout>
              </c:layout>
              <c:dLblPos val="outEnd"/>
              <c:showLegendKey val="0"/>
              <c:showVal val="1"/>
              <c:showCatName val="0"/>
              <c:showSerName val="0"/>
              <c:showPercent val="0"/>
              <c:showBubbleSize val="0"/>
            </c:dLbl>
            <c:dLbl>
              <c:idx val="5"/>
              <c:layout>
                <c:manualLayout>
                  <c:x val="-9.7797471133599725E-3"/>
                  <c:y val="1.7316017316017288E-2"/>
                </c:manualLayout>
              </c:layout>
              <c:dLblPos val="outEnd"/>
              <c:showLegendKey val="0"/>
              <c:showVal val="1"/>
              <c:showCatName val="0"/>
              <c:showSerName val="0"/>
              <c:showPercent val="0"/>
              <c:showBubbleSize val="0"/>
            </c:dLbl>
            <c:dLblPos val="outEnd"/>
            <c:showLegendKey val="0"/>
            <c:showVal val="1"/>
            <c:showCatName val="0"/>
            <c:showSerName val="0"/>
            <c:showPercent val="0"/>
            <c:showBubbleSize val="0"/>
            <c:showLeaderLines val="0"/>
          </c:dLbls>
          <c:cat>
            <c:numRef>
              <c:f>Лист5!$A$5:$A$10</c:f>
              <c:numCache>
                <c:formatCode>General</c:formatCode>
                <c:ptCount val="6"/>
                <c:pt idx="0">
                  <c:v>2019</c:v>
                </c:pt>
                <c:pt idx="1">
                  <c:v>2020</c:v>
                </c:pt>
                <c:pt idx="2">
                  <c:v>2021</c:v>
                </c:pt>
                <c:pt idx="3">
                  <c:v>2022</c:v>
                </c:pt>
                <c:pt idx="4">
                  <c:v>2023</c:v>
                </c:pt>
                <c:pt idx="5">
                  <c:v>2024</c:v>
                </c:pt>
              </c:numCache>
            </c:numRef>
          </c:cat>
          <c:val>
            <c:numRef>
              <c:f>Лист5!$B$5:$B$10</c:f>
              <c:numCache>
                <c:formatCode>0.0</c:formatCode>
                <c:ptCount val="6"/>
                <c:pt idx="0">
                  <c:v>343.8</c:v>
                </c:pt>
                <c:pt idx="1">
                  <c:v>428.2</c:v>
                </c:pt>
                <c:pt idx="2">
                  <c:v>501.3</c:v>
                </c:pt>
                <c:pt idx="3">
                  <c:v>447.7</c:v>
                </c:pt>
                <c:pt idx="4">
                  <c:v>455.1</c:v>
                </c:pt>
                <c:pt idx="5">
                  <c:v>464</c:v>
                </c:pt>
              </c:numCache>
            </c:numRef>
          </c:val>
        </c:ser>
        <c:ser>
          <c:idx val="4"/>
          <c:order val="1"/>
          <c:tx>
            <c:v>прогнозные значения, I вариант</c:v>
          </c:tx>
          <c:spPr>
            <a:solidFill>
              <a:srgbClr val="FFCC00"/>
            </a:solidFill>
            <a:ln w="12134">
              <a:noFill/>
              <a:prstDash val="solid"/>
            </a:ln>
            <a:scene3d>
              <a:camera prst="orthographicFront"/>
              <a:lightRig rig="threePt" dir="t"/>
            </a:scene3d>
            <a:sp3d>
              <a:bevelT/>
            </a:sp3d>
          </c:spPr>
          <c:invertIfNegative val="0"/>
          <c:dLbls>
            <c:delete val="1"/>
          </c:dLbls>
          <c:val>
            <c:numLit>
              <c:formatCode>General</c:formatCode>
              <c:ptCount val="1"/>
              <c:pt idx="0">
                <c:v>1</c:v>
              </c:pt>
            </c:numLit>
          </c:val>
        </c:ser>
        <c:ser>
          <c:idx val="1"/>
          <c:order val="2"/>
          <c:tx>
            <c:v>прогнозные значения, II вариант</c:v>
          </c:tx>
          <c:spPr>
            <a:solidFill>
              <a:srgbClr val="00B050"/>
            </a:solidFill>
            <a:ln w="12134">
              <a:noFill/>
              <a:prstDash val="solid"/>
            </a:ln>
            <a:scene3d>
              <a:camera prst="orthographicFront"/>
              <a:lightRig rig="threePt" dir="t"/>
            </a:scene3d>
            <a:sp3d>
              <a:bevelT/>
            </a:sp3d>
          </c:spPr>
          <c:invertIfNegative val="0"/>
          <c:dLbls>
            <c:dLbl>
              <c:idx val="3"/>
              <c:layout>
                <c:manualLayout>
                  <c:x val="2.6197975253093365E-3"/>
                  <c:y val="2.4551896921975663E-2"/>
                </c:manualLayout>
              </c:layout>
              <c:spPr>
                <a:solidFill>
                  <a:srgbClr val="FFFFFF"/>
                </a:solidFill>
                <a:ln w="24268">
                  <a:noFill/>
                </a:ln>
              </c:spPr>
              <c:txPr>
                <a:bodyPr/>
                <a:lstStyle/>
                <a:p>
                  <a:pPr>
                    <a:defRPr/>
                  </a:pPr>
                  <a:endParaRPr lang="ru-RU"/>
                </a:p>
              </c:txPr>
              <c:dLblPos val="outEnd"/>
              <c:showLegendKey val="0"/>
              <c:showVal val="1"/>
              <c:showCatName val="0"/>
              <c:showSerName val="0"/>
              <c:showPercent val="0"/>
              <c:showBubbleSize val="0"/>
            </c:dLbl>
            <c:dLbl>
              <c:idx val="4"/>
              <c:layout>
                <c:manualLayout>
                  <c:x val="5.4457353669943546E-4"/>
                  <c:y val="9.2282782833963944E-3"/>
                </c:manualLayout>
              </c:layout>
              <c:spPr>
                <a:solidFill>
                  <a:srgbClr val="FFFFFF"/>
                </a:solidFill>
                <a:ln w="24268">
                  <a:noFill/>
                </a:ln>
              </c:spPr>
              <c:txPr>
                <a:bodyPr/>
                <a:lstStyle/>
                <a:p>
                  <a:pPr>
                    <a:defRPr/>
                  </a:pPr>
                  <a:endParaRPr lang="ru-RU"/>
                </a:p>
              </c:txPr>
              <c:dLblPos val="outEnd"/>
              <c:showLegendKey val="0"/>
              <c:showVal val="1"/>
              <c:showCatName val="0"/>
              <c:showSerName val="0"/>
              <c:showPercent val="0"/>
              <c:showBubbleSize val="0"/>
            </c:dLbl>
            <c:dLbl>
              <c:idx val="5"/>
              <c:layout>
                <c:manualLayout>
                  <c:x val="9.8012748406449196E-4"/>
                  <c:y val="1.9241947029348647E-2"/>
                </c:manualLayout>
              </c:layout>
              <c:spPr>
                <a:solidFill>
                  <a:srgbClr val="FFFFFF"/>
                </a:solidFill>
                <a:ln w="24268">
                  <a:noFill/>
                </a:ln>
              </c:spPr>
              <c:txPr>
                <a:bodyPr/>
                <a:lstStyle/>
                <a:p>
                  <a:pPr>
                    <a:defRPr/>
                  </a:pPr>
                  <a:endParaRPr lang="ru-RU"/>
                </a:p>
              </c:txPr>
              <c:dLblPos val="outEnd"/>
              <c:showLegendKey val="0"/>
              <c:showVal val="1"/>
              <c:showCatName val="0"/>
              <c:showSerName val="0"/>
              <c:showPercent val="0"/>
              <c:showBubbleSize val="0"/>
            </c:dLbl>
            <c:spPr>
              <a:noFill/>
              <a:ln w="24268">
                <a:noFill/>
              </a:ln>
            </c:spPr>
            <c:showLegendKey val="0"/>
            <c:showVal val="1"/>
            <c:showCatName val="0"/>
            <c:showSerName val="0"/>
            <c:showPercent val="0"/>
            <c:showBubbleSize val="0"/>
            <c:showLeaderLines val="0"/>
          </c:dLbls>
          <c:cat>
            <c:numRef>
              <c:f>Лист5!$A$5:$A$10</c:f>
              <c:numCache>
                <c:formatCode>General</c:formatCode>
                <c:ptCount val="6"/>
                <c:pt idx="0">
                  <c:v>2019</c:v>
                </c:pt>
                <c:pt idx="1">
                  <c:v>2020</c:v>
                </c:pt>
                <c:pt idx="2">
                  <c:v>2021</c:v>
                </c:pt>
                <c:pt idx="3">
                  <c:v>2022</c:v>
                </c:pt>
                <c:pt idx="4">
                  <c:v>2023</c:v>
                </c:pt>
                <c:pt idx="5">
                  <c:v>2024</c:v>
                </c:pt>
              </c:numCache>
            </c:numRef>
          </c:cat>
          <c:val>
            <c:numRef>
              <c:f>Лист5!$C$5:$C$10</c:f>
              <c:numCache>
                <c:formatCode>General</c:formatCode>
                <c:ptCount val="6"/>
                <c:pt idx="3" formatCode="0.0">
                  <c:v>490.5</c:v>
                </c:pt>
                <c:pt idx="4" formatCode="0.0">
                  <c:v>509.3</c:v>
                </c:pt>
                <c:pt idx="5" formatCode="0.0">
                  <c:v>532</c:v>
                </c:pt>
              </c:numCache>
            </c:numRef>
          </c:val>
        </c:ser>
        <c:dLbls>
          <c:showLegendKey val="0"/>
          <c:showVal val="1"/>
          <c:showCatName val="0"/>
          <c:showSerName val="0"/>
          <c:showPercent val="0"/>
          <c:showBubbleSize val="0"/>
        </c:dLbls>
        <c:gapWidth val="62"/>
        <c:overlap val="55"/>
        <c:axId val="193389056"/>
        <c:axId val="327119360"/>
      </c:barChart>
      <c:lineChart>
        <c:grouping val="standard"/>
        <c:varyColors val="0"/>
        <c:ser>
          <c:idx val="2"/>
          <c:order val="3"/>
          <c:tx>
            <c:v>индекс промышленного производства, I вариант</c:v>
          </c:tx>
          <c:spPr>
            <a:ln w="24268">
              <a:solidFill>
                <a:srgbClr val="002060"/>
              </a:solidFill>
              <a:prstDash val="solid"/>
            </a:ln>
          </c:spPr>
          <c:marker>
            <c:symbol val="triangle"/>
            <c:size val="5"/>
            <c:spPr>
              <a:solidFill>
                <a:srgbClr val="002060"/>
              </a:solidFill>
              <a:ln>
                <a:solidFill>
                  <a:srgbClr val="002060"/>
                </a:solidFill>
                <a:prstDash val="solid"/>
              </a:ln>
              <a:scene3d>
                <a:camera prst="orthographicFront"/>
                <a:lightRig rig="threePt" dir="t"/>
              </a:scene3d>
              <a:sp3d>
                <a:bevelT/>
              </a:sp3d>
            </c:spPr>
          </c:marker>
          <c:dLbls>
            <c:dLbl>
              <c:idx val="0"/>
              <c:layout>
                <c:manualLayout>
                  <c:x val="-3.9890954807119711E-2"/>
                  <c:y val="-2.8186854001740227E-2"/>
                </c:manualLayout>
              </c:layout>
              <c:dLblPos val="r"/>
              <c:showLegendKey val="0"/>
              <c:showVal val="1"/>
              <c:showCatName val="0"/>
              <c:showSerName val="0"/>
              <c:showPercent val="0"/>
              <c:showBubbleSize val="0"/>
            </c:dLbl>
            <c:dLbl>
              <c:idx val="1"/>
              <c:layout>
                <c:manualLayout>
                  <c:x val="-2.7113899919136614E-2"/>
                  <c:y val="-4.3958892059473495E-2"/>
                </c:manualLayout>
              </c:layout>
              <c:dLblPos val="r"/>
              <c:showLegendKey val="0"/>
              <c:showVal val="1"/>
              <c:showCatName val="0"/>
              <c:showSerName val="0"/>
              <c:showPercent val="0"/>
              <c:showBubbleSize val="0"/>
            </c:dLbl>
            <c:dLbl>
              <c:idx val="2"/>
              <c:layout>
                <c:manualLayout>
                  <c:x val="-3.3444816053511711E-2"/>
                  <c:y val="-3.32502078137989E-2"/>
                </c:manualLayout>
              </c:layout>
              <c:dLblPos val="r"/>
              <c:showLegendKey val="0"/>
              <c:showVal val="1"/>
              <c:showCatName val="0"/>
              <c:showSerName val="0"/>
              <c:showPercent val="0"/>
              <c:showBubbleSize val="0"/>
            </c:dLbl>
            <c:dLbl>
              <c:idx val="3"/>
              <c:layout>
                <c:manualLayout>
                  <c:x val="-3.8470552626704811E-2"/>
                  <c:y val="3.7974067955402042E-2"/>
                </c:manualLayout>
              </c:layout>
              <c:dLblPos val="r"/>
              <c:showLegendKey val="0"/>
              <c:showVal val="1"/>
              <c:showCatName val="0"/>
              <c:showSerName val="0"/>
              <c:showPercent val="0"/>
              <c:showBubbleSize val="0"/>
            </c:dLbl>
            <c:dLbl>
              <c:idx val="4"/>
              <c:layout>
                <c:manualLayout>
                  <c:x val="-3.4292761597571386E-2"/>
                  <c:y val="3.7415663641500042E-2"/>
                </c:manualLayout>
              </c:layout>
              <c:dLblPos val="r"/>
              <c:showLegendKey val="0"/>
              <c:showVal val="1"/>
              <c:showCatName val="0"/>
              <c:showSerName val="0"/>
              <c:showPercent val="0"/>
              <c:showBubbleSize val="0"/>
            </c:dLbl>
            <c:dLbl>
              <c:idx val="5"/>
              <c:layout>
                <c:manualLayout>
                  <c:x val="-4.1696053053609294E-2"/>
                  <c:y val="3.5829703848326858E-2"/>
                </c:manualLayout>
              </c:layout>
              <c:dLblPos val="r"/>
              <c:showLegendKey val="0"/>
              <c:showVal val="1"/>
              <c:showCatName val="0"/>
              <c:showSerName val="0"/>
              <c:showPercent val="0"/>
              <c:showBubbleSize val="0"/>
            </c:dLbl>
            <c:spPr>
              <a:noFill/>
              <a:ln w="24268">
                <a:noFill/>
              </a:ln>
            </c:spPr>
            <c:showLegendKey val="0"/>
            <c:showVal val="1"/>
            <c:showCatName val="0"/>
            <c:showSerName val="0"/>
            <c:showPercent val="0"/>
            <c:showBubbleSize val="0"/>
            <c:showLeaderLines val="0"/>
          </c:dLbls>
          <c:cat>
            <c:numRef>
              <c:f>Лист5!$A$5:$A$10</c:f>
              <c:numCache>
                <c:formatCode>General</c:formatCode>
                <c:ptCount val="6"/>
                <c:pt idx="0">
                  <c:v>2019</c:v>
                </c:pt>
                <c:pt idx="1">
                  <c:v>2020</c:v>
                </c:pt>
                <c:pt idx="2">
                  <c:v>2021</c:v>
                </c:pt>
                <c:pt idx="3">
                  <c:v>2022</c:v>
                </c:pt>
                <c:pt idx="4">
                  <c:v>2023</c:v>
                </c:pt>
                <c:pt idx="5">
                  <c:v>2024</c:v>
                </c:pt>
              </c:numCache>
            </c:numRef>
          </c:cat>
          <c:val>
            <c:numRef>
              <c:f>Лист5!$E$5:$E$10</c:f>
              <c:numCache>
                <c:formatCode>0.0</c:formatCode>
                <c:ptCount val="6"/>
                <c:pt idx="0">
                  <c:v>103.8</c:v>
                </c:pt>
                <c:pt idx="1">
                  <c:v>95</c:v>
                </c:pt>
                <c:pt idx="2">
                  <c:v>100.8</c:v>
                </c:pt>
                <c:pt idx="3">
                  <c:v>100.5</c:v>
                </c:pt>
                <c:pt idx="4">
                  <c:v>101.1</c:v>
                </c:pt>
                <c:pt idx="5">
                  <c:v>101.1</c:v>
                </c:pt>
              </c:numCache>
            </c:numRef>
          </c:val>
          <c:smooth val="0"/>
        </c:ser>
        <c:ser>
          <c:idx val="3"/>
          <c:order val="4"/>
          <c:tx>
            <c:v>индекс промышленного производства, II вариант</c:v>
          </c:tx>
          <c:spPr>
            <a:ln w="24268">
              <a:solidFill>
                <a:srgbClr val="996600"/>
              </a:solidFill>
              <a:prstDash val="solid"/>
            </a:ln>
          </c:spPr>
          <c:marker>
            <c:symbol val="square"/>
            <c:size val="5"/>
            <c:spPr>
              <a:solidFill>
                <a:srgbClr val="996600"/>
              </a:solidFill>
              <a:ln>
                <a:solidFill>
                  <a:srgbClr val="996600"/>
                </a:solidFill>
                <a:prstDash val="solid"/>
              </a:ln>
              <a:scene3d>
                <a:camera prst="orthographicFront"/>
                <a:lightRig rig="threePt" dir="t"/>
              </a:scene3d>
              <a:sp3d>
                <a:bevelT/>
              </a:sp3d>
            </c:spPr>
          </c:marker>
          <c:dLbls>
            <c:dLbl>
              <c:idx val="2"/>
              <c:layout>
                <c:manualLayout>
                  <c:x val="-1.2360172171006493E-2"/>
                  <c:y val="-3.767698836363001E-2"/>
                </c:manualLayout>
              </c:layout>
              <c:dLblPos val="r"/>
              <c:showLegendKey val="0"/>
              <c:showVal val="1"/>
              <c:showCatName val="0"/>
              <c:showSerName val="0"/>
              <c:showPercent val="0"/>
              <c:showBubbleSize val="0"/>
            </c:dLbl>
            <c:dLbl>
              <c:idx val="3"/>
              <c:layout>
                <c:manualLayout>
                  <c:x val="-3.2378241876391996E-2"/>
                  <c:y val="-3.9575761476681896E-2"/>
                </c:manualLayout>
              </c:layout>
              <c:dLblPos val="r"/>
              <c:showLegendKey val="0"/>
              <c:showVal val="1"/>
              <c:showCatName val="0"/>
              <c:showSerName val="0"/>
              <c:showPercent val="0"/>
              <c:showBubbleSize val="0"/>
            </c:dLbl>
            <c:dLbl>
              <c:idx val="4"/>
              <c:layout>
                <c:manualLayout>
                  <c:x val="-3.685762171294845E-2"/>
                  <c:y val="-3.9735673367804612E-2"/>
                </c:manualLayout>
              </c:layout>
              <c:dLblPos val="r"/>
              <c:showLegendKey val="0"/>
              <c:showVal val="1"/>
              <c:showCatName val="0"/>
              <c:showSerName val="0"/>
              <c:showPercent val="0"/>
              <c:showBubbleSize val="0"/>
            </c:dLbl>
            <c:dLbl>
              <c:idx val="5"/>
              <c:layout>
                <c:manualLayout>
                  <c:x val="-3.8516450503927969E-2"/>
                  <c:y val="-4.2364636300572009E-2"/>
                </c:manualLayout>
              </c:layout>
              <c:dLblPos val="r"/>
              <c:showLegendKey val="0"/>
              <c:showVal val="1"/>
              <c:showCatName val="0"/>
              <c:showSerName val="0"/>
              <c:showPercent val="0"/>
              <c:showBubbleSize val="0"/>
            </c:dLbl>
            <c:spPr>
              <a:noFill/>
              <a:ln w="24268">
                <a:noFill/>
              </a:ln>
            </c:spPr>
            <c:showLegendKey val="0"/>
            <c:showVal val="1"/>
            <c:showCatName val="0"/>
            <c:showSerName val="0"/>
            <c:showPercent val="0"/>
            <c:showBubbleSize val="0"/>
            <c:showLeaderLines val="0"/>
          </c:dLbls>
          <c:cat>
            <c:numRef>
              <c:f>Лист5!$A$5:$A$10</c:f>
              <c:numCache>
                <c:formatCode>General</c:formatCode>
                <c:ptCount val="6"/>
                <c:pt idx="0">
                  <c:v>2019</c:v>
                </c:pt>
                <c:pt idx="1">
                  <c:v>2020</c:v>
                </c:pt>
                <c:pt idx="2">
                  <c:v>2021</c:v>
                </c:pt>
                <c:pt idx="3">
                  <c:v>2022</c:v>
                </c:pt>
                <c:pt idx="4">
                  <c:v>2023</c:v>
                </c:pt>
                <c:pt idx="5">
                  <c:v>2024</c:v>
                </c:pt>
              </c:numCache>
            </c:numRef>
          </c:cat>
          <c:val>
            <c:numRef>
              <c:f>Лист5!$F$5:$F$10</c:f>
              <c:numCache>
                <c:formatCode>General</c:formatCode>
                <c:ptCount val="6"/>
                <c:pt idx="3" formatCode="0.0">
                  <c:v>102.1</c:v>
                </c:pt>
                <c:pt idx="4" formatCode="0.0">
                  <c:v>102.3</c:v>
                </c:pt>
                <c:pt idx="5" formatCode="0.0">
                  <c:v>102.3</c:v>
                </c:pt>
              </c:numCache>
            </c:numRef>
          </c:val>
          <c:smooth val="0"/>
        </c:ser>
        <c:dLbls>
          <c:showLegendKey val="0"/>
          <c:showVal val="1"/>
          <c:showCatName val="0"/>
          <c:showSerName val="0"/>
          <c:showPercent val="0"/>
          <c:showBubbleSize val="0"/>
        </c:dLbls>
        <c:marker val="1"/>
        <c:smooth val="0"/>
        <c:axId val="193389568"/>
        <c:axId val="327119936"/>
      </c:lineChart>
      <c:catAx>
        <c:axId val="193389056"/>
        <c:scaling>
          <c:orientation val="minMax"/>
        </c:scaling>
        <c:delete val="0"/>
        <c:axPos val="b"/>
        <c:title>
          <c:tx>
            <c:rich>
              <a:bodyPr/>
              <a:lstStyle/>
              <a:p>
                <a:pPr>
                  <a:defRPr/>
                </a:pPr>
                <a:endParaRPr lang="ru-RU"/>
              </a:p>
            </c:rich>
          </c:tx>
          <c:layout>
            <c:manualLayout>
              <c:xMode val="edge"/>
              <c:yMode val="edge"/>
              <c:x val="0.89598547106794157"/>
              <c:y val="0.77295902498454372"/>
            </c:manualLayout>
          </c:layout>
          <c:overlay val="0"/>
          <c:spPr>
            <a:noFill/>
            <a:ln w="24268">
              <a:noFill/>
            </a:ln>
          </c:spPr>
        </c:title>
        <c:numFmt formatCode="General" sourceLinked="1"/>
        <c:majorTickMark val="in"/>
        <c:minorTickMark val="none"/>
        <c:tickLblPos val="nextTo"/>
        <c:spPr>
          <a:ln w="3033">
            <a:solidFill>
              <a:srgbClr val="000000"/>
            </a:solidFill>
            <a:prstDash val="solid"/>
          </a:ln>
        </c:spPr>
        <c:txPr>
          <a:bodyPr rot="0" vert="horz"/>
          <a:lstStyle/>
          <a:p>
            <a:pPr>
              <a:defRPr/>
            </a:pPr>
            <a:endParaRPr lang="ru-RU"/>
          </a:p>
        </c:txPr>
        <c:crossAx val="327119360"/>
        <c:crosses val="autoZero"/>
        <c:auto val="1"/>
        <c:lblAlgn val="ctr"/>
        <c:lblOffset val="100"/>
        <c:tickLblSkip val="1"/>
        <c:tickMarkSkip val="1"/>
        <c:noMultiLvlLbl val="0"/>
      </c:catAx>
      <c:valAx>
        <c:axId val="327119360"/>
        <c:scaling>
          <c:orientation val="minMax"/>
          <c:max val="750"/>
          <c:min val="50"/>
        </c:scaling>
        <c:delete val="0"/>
        <c:axPos val="l"/>
        <c:title>
          <c:tx>
            <c:rich>
              <a:bodyPr rot="-60000" vert="horz"/>
              <a:lstStyle/>
              <a:p>
                <a:pPr algn="ctr">
                  <a:defRPr/>
                </a:pPr>
                <a:r>
                  <a:rPr lang="ru-RU"/>
                  <a:t>млрд руб.</a:t>
                </a:r>
              </a:p>
            </c:rich>
          </c:tx>
          <c:layout>
            <c:manualLayout>
              <c:xMode val="edge"/>
              <c:yMode val="edge"/>
              <c:x val="1.0663876805609089E-3"/>
              <c:y val="8.1919337547594408E-5"/>
            </c:manualLayout>
          </c:layout>
          <c:overlay val="0"/>
          <c:spPr>
            <a:noFill/>
            <a:ln w="24268">
              <a:noFill/>
            </a:ln>
          </c:spPr>
        </c:title>
        <c:numFmt formatCode="0" sourceLinked="0"/>
        <c:majorTickMark val="in"/>
        <c:minorTickMark val="none"/>
        <c:tickLblPos val="nextTo"/>
        <c:spPr>
          <a:ln w="3033">
            <a:solidFill>
              <a:srgbClr val="000000"/>
            </a:solidFill>
            <a:prstDash val="solid"/>
          </a:ln>
        </c:spPr>
        <c:txPr>
          <a:bodyPr rot="0" vert="horz"/>
          <a:lstStyle/>
          <a:p>
            <a:pPr>
              <a:defRPr/>
            </a:pPr>
            <a:endParaRPr lang="ru-RU"/>
          </a:p>
        </c:txPr>
        <c:crossAx val="193389056"/>
        <c:crosses val="autoZero"/>
        <c:crossBetween val="between"/>
        <c:majorUnit val="100"/>
        <c:minorUnit val="100"/>
      </c:valAx>
      <c:catAx>
        <c:axId val="193389568"/>
        <c:scaling>
          <c:orientation val="minMax"/>
        </c:scaling>
        <c:delete val="1"/>
        <c:axPos val="b"/>
        <c:title>
          <c:tx>
            <c:rich>
              <a:bodyPr/>
              <a:lstStyle/>
              <a:p>
                <a:pPr>
                  <a:defRPr/>
                </a:pPr>
                <a:r>
                  <a:rPr lang="ru-RU"/>
                  <a:t>%</a:t>
                </a:r>
              </a:p>
            </c:rich>
          </c:tx>
          <c:layout>
            <c:manualLayout>
              <c:xMode val="edge"/>
              <c:yMode val="edge"/>
              <c:x val="0.93881963181175776"/>
              <c:y val="1.1274407600458393E-2"/>
            </c:manualLayout>
          </c:layout>
          <c:overlay val="0"/>
          <c:spPr>
            <a:noFill/>
            <a:ln w="24268">
              <a:noFill/>
            </a:ln>
          </c:spPr>
        </c:title>
        <c:numFmt formatCode="General" sourceLinked="1"/>
        <c:majorTickMark val="out"/>
        <c:minorTickMark val="none"/>
        <c:tickLblPos val="none"/>
        <c:crossAx val="327119936"/>
        <c:crosses val="autoZero"/>
        <c:auto val="1"/>
        <c:lblAlgn val="ctr"/>
        <c:lblOffset val="100"/>
        <c:noMultiLvlLbl val="0"/>
      </c:catAx>
      <c:valAx>
        <c:axId val="327119936"/>
        <c:scaling>
          <c:orientation val="minMax"/>
          <c:max val="110"/>
          <c:min val="10"/>
        </c:scaling>
        <c:delete val="0"/>
        <c:axPos val="r"/>
        <c:numFmt formatCode="0" sourceLinked="0"/>
        <c:majorTickMark val="in"/>
        <c:minorTickMark val="none"/>
        <c:tickLblPos val="nextTo"/>
        <c:spPr>
          <a:ln w="3033">
            <a:solidFill>
              <a:srgbClr val="000000"/>
            </a:solidFill>
            <a:prstDash val="solid"/>
          </a:ln>
        </c:spPr>
        <c:txPr>
          <a:bodyPr rot="0" vert="horz"/>
          <a:lstStyle/>
          <a:p>
            <a:pPr>
              <a:defRPr/>
            </a:pPr>
            <a:endParaRPr lang="ru-RU"/>
          </a:p>
        </c:txPr>
        <c:crossAx val="193389568"/>
        <c:crosses val="max"/>
        <c:crossBetween val="between"/>
        <c:majorUnit val="20"/>
        <c:minorUnit val="5"/>
      </c:valAx>
      <c:spPr>
        <a:noFill/>
        <a:ln w="24329">
          <a:noFill/>
        </a:ln>
      </c:spPr>
    </c:plotArea>
    <c:legend>
      <c:legendPos val="r"/>
      <c:layout>
        <c:manualLayout>
          <c:xMode val="edge"/>
          <c:yMode val="edge"/>
          <c:x val="0.13503650572068437"/>
          <c:y val="0.73361920669007274"/>
          <c:w val="0.7445254256311078"/>
          <c:h val="0.25872765904261968"/>
        </c:manualLayout>
      </c:layout>
      <c:overlay val="0"/>
      <c:spPr>
        <a:noFill/>
        <a:ln w="24268">
          <a:noFill/>
        </a:ln>
      </c:spPr>
    </c:legend>
    <c:plotVisOnly val="1"/>
    <c:dispBlanksAs val="gap"/>
    <c:showDLblsOverMax val="0"/>
  </c:chart>
  <c:spPr>
    <a:solidFill>
      <a:schemeClr val="bg1"/>
    </a:solidFill>
    <a:ln>
      <a:noFill/>
    </a:ln>
  </c:spPr>
  <c:txPr>
    <a:bodyPr/>
    <a:lstStyle/>
    <a:p>
      <a:pPr>
        <a:defRPr sz="900" b="0" i="0" u="none" strike="noStrike" baseline="0">
          <a:solidFill>
            <a:srgbClr val="000000"/>
          </a:solidFill>
          <a:latin typeface="Times New Roman" panose="02020603050405020304" pitchFamily="18" charset="0"/>
          <a:ea typeface="Arial Cyr"/>
          <a:cs typeface="Times New Roman" panose="02020603050405020304" pitchFamily="18" charset="0"/>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4.3139327863737316E-2"/>
          <c:y val="0.10261768609722263"/>
          <c:w val="0.88578400602022644"/>
          <c:h val="0.53838633807137748"/>
        </c:manualLayout>
      </c:layout>
      <c:barChart>
        <c:barDir val="col"/>
        <c:grouping val="clustered"/>
        <c:varyColors val="0"/>
        <c:ser>
          <c:idx val="0"/>
          <c:order val="0"/>
          <c:tx>
            <c:v>объем отгруженных товаров</c:v>
          </c:tx>
          <c:spPr>
            <a:solidFill>
              <a:srgbClr val="00B0F0"/>
            </a:solidFill>
            <a:ln w="12134">
              <a:noFill/>
              <a:prstDash val="solid"/>
            </a:ln>
            <a:scene3d>
              <a:camera prst="orthographicFront"/>
              <a:lightRig rig="threePt" dir="t"/>
            </a:scene3d>
            <a:sp3d>
              <a:bevelT/>
            </a:sp3d>
          </c:spPr>
          <c:invertIfNegative val="0"/>
          <c:dPt>
            <c:idx val="3"/>
            <c:invertIfNegative val="0"/>
            <c:bubble3D val="0"/>
            <c:spPr>
              <a:solidFill>
                <a:srgbClr val="FFCC00"/>
              </a:solidFill>
              <a:ln w="12134">
                <a:noFill/>
                <a:prstDash val="solid"/>
              </a:ln>
              <a:scene3d>
                <a:camera prst="orthographicFront"/>
                <a:lightRig rig="threePt" dir="t"/>
              </a:scene3d>
              <a:sp3d>
                <a:bevelT/>
              </a:sp3d>
            </c:spPr>
          </c:dPt>
          <c:dPt>
            <c:idx val="4"/>
            <c:invertIfNegative val="0"/>
            <c:bubble3D val="0"/>
            <c:spPr>
              <a:solidFill>
                <a:srgbClr val="FFCC00"/>
              </a:solidFill>
              <a:ln w="12134">
                <a:noFill/>
                <a:prstDash val="solid"/>
              </a:ln>
              <a:scene3d>
                <a:camera prst="orthographicFront"/>
                <a:lightRig rig="threePt" dir="t"/>
              </a:scene3d>
              <a:sp3d>
                <a:bevelT/>
              </a:sp3d>
            </c:spPr>
          </c:dPt>
          <c:dPt>
            <c:idx val="5"/>
            <c:invertIfNegative val="0"/>
            <c:bubble3D val="0"/>
            <c:spPr>
              <a:solidFill>
                <a:srgbClr val="FFCC00"/>
              </a:solidFill>
              <a:ln w="12134">
                <a:noFill/>
                <a:prstDash val="solid"/>
              </a:ln>
              <a:scene3d>
                <a:camera prst="orthographicFront"/>
                <a:lightRig rig="threePt" dir="t"/>
              </a:scene3d>
              <a:sp3d>
                <a:bevelT/>
              </a:sp3d>
            </c:spPr>
          </c:dPt>
          <c:dLbls>
            <c:dLbl>
              <c:idx val="4"/>
              <c:layout>
                <c:manualLayout>
                  <c:x val="0"/>
                  <c:y val="8.658008658008658E-3"/>
                </c:manualLayout>
              </c:layout>
              <c:dLblPos val="outEnd"/>
              <c:showLegendKey val="0"/>
              <c:showVal val="1"/>
              <c:showCatName val="0"/>
              <c:showSerName val="0"/>
              <c:showPercent val="0"/>
              <c:showBubbleSize val="0"/>
            </c:dLbl>
            <c:dLbl>
              <c:idx val="5"/>
              <c:layout>
                <c:manualLayout>
                  <c:x val="-9.7797471133599725E-3"/>
                  <c:y val="1.7316017316017288E-2"/>
                </c:manualLayout>
              </c:layout>
              <c:dLblPos val="outEnd"/>
              <c:showLegendKey val="0"/>
              <c:showVal val="1"/>
              <c:showCatName val="0"/>
              <c:showSerName val="0"/>
              <c:showPercent val="0"/>
              <c:showBubbleSize val="0"/>
            </c:dLbl>
            <c:dLblPos val="outEnd"/>
            <c:showLegendKey val="0"/>
            <c:showVal val="1"/>
            <c:showCatName val="0"/>
            <c:showSerName val="0"/>
            <c:showPercent val="0"/>
            <c:showBubbleSize val="0"/>
            <c:showLeaderLines val="0"/>
          </c:dLbls>
          <c:cat>
            <c:numRef>
              <c:f>Лист5!$A$5:$A$10</c:f>
              <c:numCache>
                <c:formatCode>General</c:formatCode>
                <c:ptCount val="6"/>
                <c:pt idx="0">
                  <c:v>2019</c:v>
                </c:pt>
                <c:pt idx="1">
                  <c:v>2020</c:v>
                </c:pt>
                <c:pt idx="2">
                  <c:v>2021</c:v>
                </c:pt>
                <c:pt idx="3">
                  <c:v>2022</c:v>
                </c:pt>
                <c:pt idx="4">
                  <c:v>2023</c:v>
                </c:pt>
                <c:pt idx="5">
                  <c:v>2024</c:v>
                </c:pt>
              </c:numCache>
            </c:numRef>
          </c:cat>
          <c:val>
            <c:numRef>
              <c:f>Лист5!$B$5:$B$10</c:f>
              <c:numCache>
                <c:formatCode>0.0</c:formatCode>
                <c:ptCount val="6"/>
                <c:pt idx="0">
                  <c:v>9.8000000000000007</c:v>
                </c:pt>
                <c:pt idx="1">
                  <c:v>11.2</c:v>
                </c:pt>
                <c:pt idx="2">
                  <c:v>12</c:v>
                </c:pt>
                <c:pt idx="3">
                  <c:v>12.6</c:v>
                </c:pt>
                <c:pt idx="4">
                  <c:v>13.4</c:v>
                </c:pt>
                <c:pt idx="5">
                  <c:v>14.2</c:v>
                </c:pt>
              </c:numCache>
            </c:numRef>
          </c:val>
        </c:ser>
        <c:ser>
          <c:idx val="4"/>
          <c:order val="1"/>
          <c:tx>
            <c:v>прогнозные значения, I вариант</c:v>
          </c:tx>
          <c:spPr>
            <a:solidFill>
              <a:srgbClr val="FFCC00"/>
            </a:solidFill>
            <a:ln w="12134">
              <a:noFill/>
              <a:prstDash val="solid"/>
            </a:ln>
            <a:scene3d>
              <a:camera prst="orthographicFront"/>
              <a:lightRig rig="threePt" dir="t"/>
            </a:scene3d>
            <a:sp3d>
              <a:bevelT/>
            </a:sp3d>
          </c:spPr>
          <c:invertIfNegative val="0"/>
          <c:dLbls>
            <c:spPr>
              <a:noFill/>
              <a:ln w="24268">
                <a:noFill/>
              </a:ln>
            </c:spPr>
            <c:showLegendKey val="0"/>
            <c:showVal val="1"/>
            <c:showCatName val="0"/>
            <c:showSerName val="0"/>
            <c:showPercent val="0"/>
            <c:showBubbleSize val="0"/>
            <c:showLeaderLines val="0"/>
          </c:dLbls>
          <c:val>
            <c:numLit>
              <c:formatCode>General</c:formatCode>
              <c:ptCount val="1"/>
              <c:pt idx="0">
                <c:v>1</c:v>
              </c:pt>
            </c:numLit>
          </c:val>
        </c:ser>
        <c:ser>
          <c:idx val="1"/>
          <c:order val="2"/>
          <c:tx>
            <c:v>прогнозные значения, II вариант</c:v>
          </c:tx>
          <c:spPr>
            <a:solidFill>
              <a:srgbClr val="00B050"/>
            </a:solidFill>
            <a:ln w="12134">
              <a:noFill/>
              <a:prstDash val="solid"/>
            </a:ln>
            <a:scene3d>
              <a:camera prst="orthographicFront"/>
              <a:lightRig rig="threePt" dir="t"/>
            </a:scene3d>
            <a:sp3d>
              <a:bevelT/>
            </a:sp3d>
          </c:spPr>
          <c:invertIfNegative val="0"/>
          <c:dLbls>
            <c:dLbl>
              <c:idx val="3"/>
              <c:layout>
                <c:manualLayout>
                  <c:x val="2.6197162417634858E-3"/>
                  <c:y val="-2.7207962641033509E-3"/>
                </c:manualLayout>
              </c:layout>
              <c:spPr>
                <a:solidFill>
                  <a:srgbClr val="FFFFFF"/>
                </a:solidFill>
                <a:ln w="24268">
                  <a:noFill/>
                </a:ln>
              </c:spPr>
              <c:txPr>
                <a:bodyPr/>
                <a:lstStyle/>
                <a:p>
                  <a:pPr>
                    <a:defRPr/>
                  </a:pPr>
                  <a:endParaRPr lang="ru-RU"/>
                </a:p>
              </c:txPr>
              <c:dLblPos val="outEnd"/>
              <c:showLegendKey val="0"/>
              <c:showVal val="1"/>
              <c:showCatName val="0"/>
              <c:showSerName val="0"/>
              <c:showPercent val="0"/>
              <c:showBubbleSize val="0"/>
            </c:dLbl>
            <c:dLbl>
              <c:idx val="4"/>
              <c:layout>
                <c:manualLayout>
                  <c:x val="5.4457353669943546E-4"/>
                  <c:y val="9.2282782833963944E-3"/>
                </c:manualLayout>
              </c:layout>
              <c:spPr>
                <a:solidFill>
                  <a:srgbClr val="FFFFFF"/>
                </a:solidFill>
                <a:ln w="24268">
                  <a:noFill/>
                </a:ln>
              </c:spPr>
              <c:txPr>
                <a:bodyPr/>
                <a:lstStyle/>
                <a:p>
                  <a:pPr>
                    <a:defRPr/>
                  </a:pPr>
                  <a:endParaRPr lang="ru-RU"/>
                </a:p>
              </c:txPr>
              <c:dLblPos val="outEnd"/>
              <c:showLegendKey val="0"/>
              <c:showVal val="1"/>
              <c:showCatName val="0"/>
              <c:showSerName val="0"/>
              <c:showPercent val="0"/>
              <c:showBubbleSize val="0"/>
            </c:dLbl>
            <c:dLbl>
              <c:idx val="5"/>
              <c:layout>
                <c:manualLayout>
                  <c:x val="1.193717570383631E-2"/>
                  <c:y val="7.1756096713076426E-3"/>
                </c:manualLayout>
              </c:layout>
              <c:spPr>
                <a:solidFill>
                  <a:srgbClr val="FFFFFF"/>
                </a:solidFill>
                <a:ln w="24268">
                  <a:noFill/>
                </a:ln>
              </c:spPr>
              <c:txPr>
                <a:bodyPr/>
                <a:lstStyle/>
                <a:p>
                  <a:pPr>
                    <a:defRPr/>
                  </a:pPr>
                  <a:endParaRPr lang="ru-RU"/>
                </a:p>
              </c:txPr>
              <c:dLblPos val="outEnd"/>
              <c:showLegendKey val="0"/>
              <c:showVal val="1"/>
              <c:showCatName val="0"/>
              <c:showSerName val="0"/>
              <c:showPercent val="0"/>
              <c:showBubbleSize val="0"/>
            </c:dLbl>
            <c:spPr>
              <a:noFill/>
              <a:ln w="24268">
                <a:noFill/>
              </a:ln>
            </c:spPr>
            <c:showLegendKey val="0"/>
            <c:showVal val="1"/>
            <c:showCatName val="0"/>
            <c:showSerName val="0"/>
            <c:showPercent val="0"/>
            <c:showBubbleSize val="0"/>
            <c:showLeaderLines val="0"/>
          </c:dLbls>
          <c:cat>
            <c:numRef>
              <c:f>Лист5!$A$5:$A$10</c:f>
              <c:numCache>
                <c:formatCode>General</c:formatCode>
                <c:ptCount val="6"/>
                <c:pt idx="0">
                  <c:v>2019</c:v>
                </c:pt>
                <c:pt idx="1">
                  <c:v>2020</c:v>
                </c:pt>
                <c:pt idx="2">
                  <c:v>2021</c:v>
                </c:pt>
                <c:pt idx="3">
                  <c:v>2022</c:v>
                </c:pt>
                <c:pt idx="4">
                  <c:v>2023</c:v>
                </c:pt>
                <c:pt idx="5">
                  <c:v>2024</c:v>
                </c:pt>
              </c:numCache>
            </c:numRef>
          </c:cat>
          <c:val>
            <c:numRef>
              <c:f>Лист5!$C$5:$C$10</c:f>
              <c:numCache>
                <c:formatCode>General</c:formatCode>
                <c:ptCount val="6"/>
                <c:pt idx="3" formatCode="0.0">
                  <c:v>12.7</c:v>
                </c:pt>
                <c:pt idx="4" formatCode="0.0">
                  <c:v>13.43</c:v>
                </c:pt>
                <c:pt idx="5" formatCode="0.0">
                  <c:v>14.4</c:v>
                </c:pt>
              </c:numCache>
            </c:numRef>
          </c:val>
        </c:ser>
        <c:dLbls>
          <c:showLegendKey val="0"/>
          <c:showVal val="1"/>
          <c:showCatName val="0"/>
          <c:showSerName val="0"/>
          <c:showPercent val="0"/>
          <c:showBubbleSize val="0"/>
        </c:dLbls>
        <c:gapWidth val="62"/>
        <c:overlap val="55"/>
        <c:axId val="193391616"/>
        <c:axId val="327121664"/>
      </c:barChart>
      <c:lineChart>
        <c:grouping val="standard"/>
        <c:varyColors val="0"/>
        <c:ser>
          <c:idx val="2"/>
          <c:order val="3"/>
          <c:tx>
            <c:v>индекс промышленного производства, I вариант</c:v>
          </c:tx>
          <c:spPr>
            <a:ln w="24268">
              <a:solidFill>
                <a:srgbClr val="002060"/>
              </a:solidFill>
              <a:prstDash val="solid"/>
            </a:ln>
          </c:spPr>
          <c:marker>
            <c:symbol val="triangle"/>
            <c:size val="5"/>
            <c:spPr>
              <a:solidFill>
                <a:srgbClr val="002060"/>
              </a:solidFill>
              <a:ln>
                <a:solidFill>
                  <a:srgbClr val="002060"/>
                </a:solidFill>
                <a:prstDash val="solid"/>
              </a:ln>
              <a:scene3d>
                <a:camera prst="orthographicFront"/>
                <a:lightRig rig="threePt" dir="t"/>
              </a:scene3d>
              <a:sp3d>
                <a:bevelT/>
              </a:sp3d>
            </c:spPr>
          </c:marker>
          <c:dLbls>
            <c:dLbl>
              <c:idx val="0"/>
              <c:layout>
                <c:manualLayout>
                  <c:x val="-3.9890954807119711E-2"/>
                  <c:y val="-2.8186854001740227E-2"/>
                </c:manualLayout>
              </c:layout>
              <c:dLblPos val="r"/>
              <c:showLegendKey val="0"/>
              <c:showVal val="1"/>
              <c:showCatName val="0"/>
              <c:showSerName val="0"/>
              <c:showPercent val="0"/>
              <c:showBubbleSize val="0"/>
            </c:dLbl>
            <c:dLbl>
              <c:idx val="1"/>
              <c:layout>
                <c:manualLayout>
                  <c:x val="-2.7113899919136614E-2"/>
                  <c:y val="-4.3958892059473495E-2"/>
                </c:manualLayout>
              </c:layout>
              <c:dLblPos val="r"/>
              <c:showLegendKey val="0"/>
              <c:showVal val="1"/>
              <c:showCatName val="0"/>
              <c:showSerName val="0"/>
              <c:showPercent val="0"/>
              <c:showBubbleSize val="0"/>
            </c:dLbl>
            <c:dLbl>
              <c:idx val="2"/>
              <c:layout>
                <c:manualLayout>
                  <c:x val="-3.3444816053511711E-2"/>
                  <c:y val="-3.32502078137989E-2"/>
                </c:manualLayout>
              </c:layout>
              <c:dLblPos val="r"/>
              <c:showLegendKey val="0"/>
              <c:showVal val="1"/>
              <c:showCatName val="0"/>
              <c:showSerName val="0"/>
              <c:showPercent val="0"/>
              <c:showBubbleSize val="0"/>
            </c:dLbl>
            <c:dLbl>
              <c:idx val="3"/>
              <c:layout>
                <c:manualLayout>
                  <c:x val="-3.8470552626704811E-2"/>
                  <c:y val="3.7974067955402042E-2"/>
                </c:manualLayout>
              </c:layout>
              <c:dLblPos val="r"/>
              <c:showLegendKey val="0"/>
              <c:showVal val="1"/>
              <c:showCatName val="0"/>
              <c:showSerName val="0"/>
              <c:showPercent val="0"/>
              <c:showBubbleSize val="0"/>
            </c:dLbl>
            <c:dLbl>
              <c:idx val="4"/>
              <c:layout>
                <c:manualLayout>
                  <c:x val="-3.4292761597571386E-2"/>
                  <c:y val="3.7415663641500042E-2"/>
                </c:manualLayout>
              </c:layout>
              <c:dLblPos val="r"/>
              <c:showLegendKey val="0"/>
              <c:showVal val="1"/>
              <c:showCatName val="0"/>
              <c:showSerName val="0"/>
              <c:showPercent val="0"/>
              <c:showBubbleSize val="0"/>
            </c:dLbl>
            <c:dLbl>
              <c:idx val="5"/>
              <c:layout>
                <c:manualLayout>
                  <c:x val="-4.1696053053609294E-2"/>
                  <c:y val="3.5829703848326858E-2"/>
                </c:manualLayout>
              </c:layout>
              <c:dLblPos val="r"/>
              <c:showLegendKey val="0"/>
              <c:showVal val="1"/>
              <c:showCatName val="0"/>
              <c:showSerName val="0"/>
              <c:showPercent val="0"/>
              <c:showBubbleSize val="0"/>
            </c:dLbl>
            <c:spPr>
              <a:noFill/>
              <a:ln w="24268">
                <a:noFill/>
              </a:ln>
            </c:spPr>
            <c:showLegendKey val="0"/>
            <c:showVal val="1"/>
            <c:showCatName val="0"/>
            <c:showSerName val="0"/>
            <c:showPercent val="0"/>
            <c:showBubbleSize val="0"/>
            <c:showLeaderLines val="0"/>
          </c:dLbls>
          <c:cat>
            <c:numRef>
              <c:f>Лист5!$A$5:$A$10</c:f>
              <c:numCache>
                <c:formatCode>General</c:formatCode>
                <c:ptCount val="6"/>
                <c:pt idx="0">
                  <c:v>2019</c:v>
                </c:pt>
                <c:pt idx="1">
                  <c:v>2020</c:v>
                </c:pt>
                <c:pt idx="2">
                  <c:v>2021</c:v>
                </c:pt>
                <c:pt idx="3">
                  <c:v>2022</c:v>
                </c:pt>
                <c:pt idx="4">
                  <c:v>2023</c:v>
                </c:pt>
                <c:pt idx="5">
                  <c:v>2024</c:v>
                </c:pt>
              </c:numCache>
            </c:numRef>
          </c:cat>
          <c:val>
            <c:numRef>
              <c:f>Лист5!$E$5:$E$10</c:f>
              <c:numCache>
                <c:formatCode>0.0</c:formatCode>
                <c:ptCount val="6"/>
                <c:pt idx="0">
                  <c:v>101.5</c:v>
                </c:pt>
                <c:pt idx="1">
                  <c:v>101</c:v>
                </c:pt>
                <c:pt idx="2">
                  <c:v>101.8</c:v>
                </c:pt>
                <c:pt idx="3">
                  <c:v>101.5</c:v>
                </c:pt>
                <c:pt idx="4">
                  <c:v>101.7</c:v>
                </c:pt>
                <c:pt idx="5">
                  <c:v>102</c:v>
                </c:pt>
              </c:numCache>
            </c:numRef>
          </c:val>
          <c:smooth val="0"/>
        </c:ser>
        <c:ser>
          <c:idx val="3"/>
          <c:order val="4"/>
          <c:tx>
            <c:v>индекс промышленного производства, II вариант</c:v>
          </c:tx>
          <c:spPr>
            <a:ln w="24268">
              <a:solidFill>
                <a:srgbClr val="996600"/>
              </a:solidFill>
              <a:prstDash val="solid"/>
            </a:ln>
          </c:spPr>
          <c:marker>
            <c:symbol val="square"/>
            <c:size val="5"/>
            <c:spPr>
              <a:solidFill>
                <a:srgbClr val="996600"/>
              </a:solidFill>
              <a:ln>
                <a:solidFill>
                  <a:srgbClr val="996600"/>
                </a:solidFill>
                <a:prstDash val="solid"/>
              </a:ln>
              <a:scene3d>
                <a:camera prst="orthographicFront"/>
                <a:lightRig rig="threePt" dir="t"/>
              </a:scene3d>
              <a:sp3d>
                <a:bevelT/>
              </a:sp3d>
            </c:spPr>
          </c:marker>
          <c:dLbls>
            <c:dLbl>
              <c:idx val="2"/>
              <c:layout>
                <c:manualLayout>
                  <c:x val="-1.2360172171006493E-2"/>
                  <c:y val="-3.767698836363001E-2"/>
                </c:manualLayout>
              </c:layout>
              <c:dLblPos val="r"/>
              <c:showLegendKey val="0"/>
              <c:showVal val="1"/>
              <c:showCatName val="0"/>
              <c:showSerName val="0"/>
              <c:showPercent val="0"/>
              <c:showBubbleSize val="0"/>
            </c:dLbl>
            <c:dLbl>
              <c:idx val="3"/>
              <c:layout>
                <c:manualLayout>
                  <c:x val="-3.2378241876391996E-2"/>
                  <c:y val="-3.9575761476681896E-2"/>
                </c:manualLayout>
              </c:layout>
              <c:dLblPos val="r"/>
              <c:showLegendKey val="0"/>
              <c:showVal val="1"/>
              <c:showCatName val="0"/>
              <c:showSerName val="0"/>
              <c:showPercent val="0"/>
              <c:showBubbleSize val="0"/>
            </c:dLbl>
            <c:dLbl>
              <c:idx val="4"/>
              <c:layout>
                <c:manualLayout>
                  <c:x val="-3.685762171294845E-2"/>
                  <c:y val="-3.9735673367804612E-2"/>
                </c:manualLayout>
              </c:layout>
              <c:dLblPos val="r"/>
              <c:showLegendKey val="0"/>
              <c:showVal val="1"/>
              <c:showCatName val="0"/>
              <c:showSerName val="0"/>
              <c:showPercent val="0"/>
              <c:showBubbleSize val="0"/>
            </c:dLbl>
            <c:dLbl>
              <c:idx val="5"/>
              <c:layout>
                <c:manualLayout>
                  <c:x val="-3.8516450503927969E-2"/>
                  <c:y val="-4.2364636300572009E-2"/>
                </c:manualLayout>
              </c:layout>
              <c:dLblPos val="r"/>
              <c:showLegendKey val="0"/>
              <c:showVal val="1"/>
              <c:showCatName val="0"/>
              <c:showSerName val="0"/>
              <c:showPercent val="0"/>
              <c:showBubbleSize val="0"/>
            </c:dLbl>
            <c:spPr>
              <a:noFill/>
              <a:ln w="24268">
                <a:noFill/>
              </a:ln>
            </c:spPr>
            <c:showLegendKey val="0"/>
            <c:showVal val="1"/>
            <c:showCatName val="0"/>
            <c:showSerName val="0"/>
            <c:showPercent val="0"/>
            <c:showBubbleSize val="0"/>
            <c:showLeaderLines val="0"/>
          </c:dLbls>
          <c:cat>
            <c:numRef>
              <c:f>Лист5!$A$5:$A$10</c:f>
              <c:numCache>
                <c:formatCode>General</c:formatCode>
                <c:ptCount val="6"/>
                <c:pt idx="0">
                  <c:v>2019</c:v>
                </c:pt>
                <c:pt idx="1">
                  <c:v>2020</c:v>
                </c:pt>
                <c:pt idx="2">
                  <c:v>2021</c:v>
                </c:pt>
                <c:pt idx="3">
                  <c:v>2022</c:v>
                </c:pt>
                <c:pt idx="4">
                  <c:v>2023</c:v>
                </c:pt>
                <c:pt idx="5">
                  <c:v>2024</c:v>
                </c:pt>
              </c:numCache>
            </c:numRef>
          </c:cat>
          <c:val>
            <c:numRef>
              <c:f>Лист5!$F$5:$F$10</c:f>
              <c:numCache>
                <c:formatCode>General</c:formatCode>
                <c:ptCount val="6"/>
                <c:pt idx="3" formatCode="0.0">
                  <c:v>102</c:v>
                </c:pt>
                <c:pt idx="4" formatCode="0.0">
                  <c:v>102</c:v>
                </c:pt>
                <c:pt idx="5" formatCode="0.0">
                  <c:v>103</c:v>
                </c:pt>
              </c:numCache>
            </c:numRef>
          </c:val>
          <c:smooth val="0"/>
        </c:ser>
        <c:dLbls>
          <c:showLegendKey val="0"/>
          <c:showVal val="1"/>
          <c:showCatName val="0"/>
          <c:showSerName val="0"/>
          <c:showPercent val="0"/>
          <c:showBubbleSize val="0"/>
        </c:dLbls>
        <c:marker val="1"/>
        <c:smooth val="0"/>
        <c:axId val="193998848"/>
        <c:axId val="327122240"/>
      </c:lineChart>
      <c:catAx>
        <c:axId val="193391616"/>
        <c:scaling>
          <c:orientation val="minMax"/>
        </c:scaling>
        <c:delete val="0"/>
        <c:axPos val="b"/>
        <c:title>
          <c:tx>
            <c:rich>
              <a:bodyPr/>
              <a:lstStyle/>
              <a:p>
                <a:pPr>
                  <a:defRPr/>
                </a:pPr>
                <a:endParaRPr lang="ru-RU"/>
              </a:p>
            </c:rich>
          </c:tx>
          <c:layout>
            <c:manualLayout>
              <c:xMode val="edge"/>
              <c:yMode val="edge"/>
              <c:x val="0.89598547106794157"/>
              <c:y val="0.77295902498454372"/>
            </c:manualLayout>
          </c:layout>
          <c:overlay val="0"/>
          <c:spPr>
            <a:noFill/>
            <a:ln w="24268">
              <a:noFill/>
            </a:ln>
          </c:spPr>
        </c:title>
        <c:numFmt formatCode="General" sourceLinked="1"/>
        <c:majorTickMark val="in"/>
        <c:minorTickMark val="none"/>
        <c:tickLblPos val="nextTo"/>
        <c:spPr>
          <a:ln w="3033">
            <a:solidFill>
              <a:srgbClr val="000000"/>
            </a:solidFill>
            <a:prstDash val="solid"/>
          </a:ln>
        </c:spPr>
        <c:txPr>
          <a:bodyPr rot="0" vert="horz"/>
          <a:lstStyle/>
          <a:p>
            <a:pPr>
              <a:defRPr/>
            </a:pPr>
            <a:endParaRPr lang="ru-RU"/>
          </a:p>
        </c:txPr>
        <c:crossAx val="327121664"/>
        <c:crosses val="autoZero"/>
        <c:auto val="1"/>
        <c:lblAlgn val="ctr"/>
        <c:lblOffset val="100"/>
        <c:tickLblSkip val="1"/>
        <c:tickMarkSkip val="1"/>
        <c:noMultiLvlLbl val="0"/>
      </c:catAx>
      <c:valAx>
        <c:axId val="327121664"/>
        <c:scaling>
          <c:orientation val="minMax"/>
          <c:max val="26"/>
          <c:min val="1"/>
        </c:scaling>
        <c:delete val="0"/>
        <c:axPos val="l"/>
        <c:title>
          <c:tx>
            <c:rich>
              <a:bodyPr rot="-60000" vert="horz"/>
              <a:lstStyle/>
              <a:p>
                <a:pPr algn="ctr">
                  <a:defRPr/>
                </a:pPr>
                <a:r>
                  <a:rPr lang="ru-RU"/>
                  <a:t>млрд руб.</a:t>
                </a:r>
              </a:p>
            </c:rich>
          </c:tx>
          <c:layout>
            <c:manualLayout>
              <c:xMode val="edge"/>
              <c:yMode val="edge"/>
              <c:x val="1.0663876805609089E-3"/>
              <c:y val="8.1919337547594408E-5"/>
            </c:manualLayout>
          </c:layout>
          <c:overlay val="0"/>
          <c:spPr>
            <a:noFill/>
            <a:ln w="24268">
              <a:noFill/>
            </a:ln>
          </c:spPr>
        </c:title>
        <c:numFmt formatCode="0" sourceLinked="0"/>
        <c:majorTickMark val="in"/>
        <c:minorTickMark val="none"/>
        <c:tickLblPos val="nextTo"/>
        <c:spPr>
          <a:ln w="3033">
            <a:solidFill>
              <a:srgbClr val="000000"/>
            </a:solidFill>
            <a:prstDash val="solid"/>
          </a:ln>
        </c:spPr>
        <c:txPr>
          <a:bodyPr rot="0" vert="horz"/>
          <a:lstStyle/>
          <a:p>
            <a:pPr>
              <a:defRPr/>
            </a:pPr>
            <a:endParaRPr lang="ru-RU"/>
          </a:p>
        </c:txPr>
        <c:crossAx val="193391616"/>
        <c:crosses val="autoZero"/>
        <c:crossBetween val="between"/>
        <c:majorUnit val="5"/>
      </c:valAx>
      <c:catAx>
        <c:axId val="193998848"/>
        <c:scaling>
          <c:orientation val="minMax"/>
        </c:scaling>
        <c:delete val="1"/>
        <c:axPos val="b"/>
        <c:title>
          <c:tx>
            <c:rich>
              <a:bodyPr/>
              <a:lstStyle/>
              <a:p>
                <a:pPr>
                  <a:defRPr/>
                </a:pPr>
                <a:r>
                  <a:rPr lang="ru-RU"/>
                  <a:t>%</a:t>
                </a:r>
              </a:p>
            </c:rich>
          </c:tx>
          <c:layout>
            <c:manualLayout>
              <c:xMode val="edge"/>
              <c:yMode val="edge"/>
              <c:x val="0.93881963181175776"/>
              <c:y val="1.1274407600458393E-2"/>
            </c:manualLayout>
          </c:layout>
          <c:overlay val="0"/>
          <c:spPr>
            <a:noFill/>
            <a:ln w="24268">
              <a:noFill/>
            </a:ln>
          </c:spPr>
        </c:title>
        <c:numFmt formatCode="General" sourceLinked="1"/>
        <c:majorTickMark val="out"/>
        <c:minorTickMark val="none"/>
        <c:tickLblPos val="none"/>
        <c:crossAx val="327122240"/>
        <c:crosses val="autoZero"/>
        <c:auto val="1"/>
        <c:lblAlgn val="ctr"/>
        <c:lblOffset val="100"/>
        <c:noMultiLvlLbl val="0"/>
      </c:catAx>
      <c:valAx>
        <c:axId val="327122240"/>
        <c:scaling>
          <c:orientation val="minMax"/>
          <c:max val="105"/>
          <c:min val="90"/>
        </c:scaling>
        <c:delete val="0"/>
        <c:axPos val="r"/>
        <c:numFmt formatCode="0" sourceLinked="0"/>
        <c:majorTickMark val="in"/>
        <c:minorTickMark val="none"/>
        <c:tickLblPos val="nextTo"/>
        <c:spPr>
          <a:ln w="3033">
            <a:solidFill>
              <a:srgbClr val="000000"/>
            </a:solidFill>
            <a:prstDash val="solid"/>
          </a:ln>
        </c:spPr>
        <c:txPr>
          <a:bodyPr rot="0" vert="horz"/>
          <a:lstStyle/>
          <a:p>
            <a:pPr>
              <a:defRPr/>
            </a:pPr>
            <a:endParaRPr lang="ru-RU"/>
          </a:p>
        </c:txPr>
        <c:crossAx val="193998848"/>
        <c:crosses val="max"/>
        <c:crossBetween val="between"/>
        <c:majorUnit val="5"/>
      </c:valAx>
      <c:spPr>
        <a:noFill/>
        <a:ln w="24329">
          <a:noFill/>
        </a:ln>
      </c:spPr>
    </c:plotArea>
    <c:legend>
      <c:legendPos val="r"/>
      <c:layout>
        <c:manualLayout>
          <c:xMode val="edge"/>
          <c:yMode val="edge"/>
          <c:x val="0.13503650572068437"/>
          <c:y val="0.73361920669007274"/>
          <c:w val="0.7445254256311078"/>
          <c:h val="0.25872765904261968"/>
        </c:manualLayout>
      </c:layout>
      <c:overlay val="0"/>
      <c:spPr>
        <a:noFill/>
        <a:ln w="24268">
          <a:noFill/>
        </a:ln>
      </c:spPr>
    </c:legend>
    <c:plotVisOnly val="1"/>
    <c:dispBlanksAs val="gap"/>
    <c:showDLblsOverMax val="0"/>
  </c:chart>
  <c:spPr>
    <a:solidFill>
      <a:schemeClr val="bg1"/>
    </a:solidFill>
    <a:ln>
      <a:noFill/>
    </a:ln>
  </c:spPr>
  <c:txPr>
    <a:bodyPr/>
    <a:lstStyle/>
    <a:p>
      <a:pPr>
        <a:defRPr sz="900" b="0" i="0" u="none" strike="noStrike" baseline="0">
          <a:solidFill>
            <a:srgbClr val="000000"/>
          </a:solidFill>
          <a:latin typeface="Times New Roman" panose="02020603050405020304" pitchFamily="18" charset="0"/>
          <a:ea typeface="Arial Cyr"/>
          <a:cs typeface="Times New Roman" panose="02020603050405020304" pitchFamily="18" charset="0"/>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6.6749301498603003E-2"/>
          <c:y val="8.5345913657344549E-2"/>
          <c:w val="0.86391550453783639"/>
          <c:h val="0.60717948717948722"/>
        </c:manualLayout>
      </c:layout>
      <c:barChart>
        <c:barDir val="col"/>
        <c:grouping val="clustered"/>
        <c:varyColors val="0"/>
        <c:ser>
          <c:idx val="0"/>
          <c:order val="0"/>
          <c:tx>
            <c:v>объем отгруженных товаров</c:v>
          </c:tx>
          <c:spPr>
            <a:solidFill>
              <a:srgbClr val="00B0F0"/>
            </a:solidFill>
            <a:ln w="12134">
              <a:noFill/>
              <a:prstDash val="solid"/>
            </a:ln>
            <a:scene3d>
              <a:camera prst="orthographicFront"/>
              <a:lightRig rig="threePt" dir="t"/>
            </a:scene3d>
            <a:sp3d>
              <a:bevelT/>
            </a:sp3d>
          </c:spPr>
          <c:invertIfNegative val="0"/>
          <c:dPt>
            <c:idx val="3"/>
            <c:invertIfNegative val="0"/>
            <c:bubble3D val="0"/>
            <c:spPr>
              <a:solidFill>
                <a:srgbClr val="FFCC00"/>
              </a:solidFill>
              <a:ln w="12134">
                <a:noFill/>
                <a:prstDash val="solid"/>
              </a:ln>
              <a:scene3d>
                <a:camera prst="orthographicFront"/>
                <a:lightRig rig="threePt" dir="t"/>
              </a:scene3d>
              <a:sp3d>
                <a:bevelT/>
              </a:sp3d>
            </c:spPr>
          </c:dPt>
          <c:dPt>
            <c:idx val="4"/>
            <c:invertIfNegative val="0"/>
            <c:bubble3D val="0"/>
            <c:spPr>
              <a:solidFill>
                <a:srgbClr val="FFCC00"/>
              </a:solidFill>
              <a:ln w="12134">
                <a:noFill/>
                <a:prstDash val="solid"/>
              </a:ln>
              <a:scene3d>
                <a:camera prst="orthographicFront"/>
                <a:lightRig rig="threePt" dir="t"/>
              </a:scene3d>
              <a:sp3d>
                <a:bevelT/>
              </a:sp3d>
            </c:spPr>
          </c:dPt>
          <c:dPt>
            <c:idx val="5"/>
            <c:invertIfNegative val="0"/>
            <c:bubble3D val="0"/>
            <c:spPr>
              <a:solidFill>
                <a:srgbClr val="FFCC00"/>
              </a:solidFill>
              <a:ln w="12134">
                <a:noFill/>
                <a:prstDash val="solid"/>
              </a:ln>
              <a:scene3d>
                <a:camera prst="orthographicFront"/>
                <a:lightRig rig="threePt" dir="t"/>
              </a:scene3d>
              <a:sp3d>
                <a:bevelT/>
              </a:sp3d>
            </c:spPr>
          </c:dPt>
          <c:dLbls>
            <c:dLbl>
              <c:idx val="0"/>
              <c:layout>
                <c:manualLayout>
                  <c:x val="0"/>
                  <c:y val="1.0781671159029661E-2"/>
                </c:manualLayout>
              </c:layout>
              <c:dLblPos val="outEnd"/>
              <c:showLegendKey val="0"/>
              <c:showVal val="1"/>
              <c:showCatName val="0"/>
              <c:showSerName val="0"/>
              <c:showPercent val="0"/>
              <c:showBubbleSize val="0"/>
            </c:dLbl>
            <c:dLbl>
              <c:idx val="1"/>
              <c:layout>
                <c:manualLayout>
                  <c:x val="-1.8070030398618896E-7"/>
                  <c:y val="1.6742403112417488E-2"/>
                </c:manualLayout>
              </c:layout>
              <c:dLblPos val="outEnd"/>
              <c:showLegendKey val="0"/>
              <c:showVal val="1"/>
              <c:showCatName val="0"/>
              <c:showSerName val="0"/>
              <c:showPercent val="0"/>
              <c:showBubbleSize val="0"/>
            </c:dLbl>
            <c:dLbl>
              <c:idx val="2"/>
              <c:layout>
                <c:manualLayout>
                  <c:x val="-8.4145136190700127E-17"/>
                  <c:y val="1.4532243415077202E-2"/>
                </c:manualLayout>
              </c:layout>
              <c:showLegendKey val="0"/>
              <c:showVal val="1"/>
              <c:showCatName val="0"/>
              <c:showSerName val="0"/>
              <c:showPercent val="0"/>
              <c:showBubbleSize val="0"/>
            </c:dLbl>
            <c:dLbl>
              <c:idx val="3"/>
              <c:layout>
                <c:manualLayout>
                  <c:x val="-6.8698641585464466E-3"/>
                  <c:y val="1.9587919357491757E-2"/>
                </c:manualLayout>
              </c:layout>
              <c:dLblPos val="outEnd"/>
              <c:showLegendKey val="0"/>
              <c:showVal val="1"/>
              <c:showCatName val="0"/>
              <c:showSerName val="0"/>
              <c:showPercent val="0"/>
              <c:showBubbleSize val="0"/>
            </c:dLbl>
            <c:dLbl>
              <c:idx val="4"/>
              <c:layout>
                <c:manualLayout>
                  <c:x val="-9.0153188682739957E-3"/>
                  <c:y val="1.5118396304004234E-2"/>
                </c:manualLayout>
              </c:layout>
              <c:dLblPos val="outEnd"/>
              <c:showLegendKey val="0"/>
              <c:showVal val="1"/>
              <c:showCatName val="0"/>
              <c:showSerName val="0"/>
              <c:showPercent val="0"/>
              <c:showBubbleSize val="0"/>
            </c:dLbl>
            <c:dLbl>
              <c:idx val="5"/>
              <c:layout>
                <c:manualLayout>
                  <c:x val="-4.3134969574586306E-3"/>
                  <c:y val="1.3385683737761663E-2"/>
                </c:manualLayout>
              </c:layout>
              <c:dLblPos val="outEnd"/>
              <c:showLegendKey val="0"/>
              <c:showVal val="1"/>
              <c:showCatName val="0"/>
              <c:showSerName val="0"/>
              <c:showPercent val="0"/>
              <c:showBubbleSize val="0"/>
            </c:dLbl>
            <c:spPr>
              <a:noFill/>
              <a:ln w="24268">
                <a:noFill/>
              </a:ln>
            </c:spPr>
            <c:showLegendKey val="0"/>
            <c:showVal val="1"/>
            <c:showCatName val="0"/>
            <c:showSerName val="0"/>
            <c:showPercent val="0"/>
            <c:showBubbleSize val="0"/>
            <c:showLeaderLines val="0"/>
          </c:dLbls>
          <c:cat>
            <c:numRef>
              <c:f>Лист5!$A$5:$A$10</c:f>
              <c:numCache>
                <c:formatCode>General</c:formatCode>
                <c:ptCount val="6"/>
                <c:pt idx="0">
                  <c:v>2019</c:v>
                </c:pt>
                <c:pt idx="1">
                  <c:v>2020</c:v>
                </c:pt>
                <c:pt idx="2">
                  <c:v>2021</c:v>
                </c:pt>
                <c:pt idx="3">
                  <c:v>2022</c:v>
                </c:pt>
                <c:pt idx="4">
                  <c:v>2023</c:v>
                </c:pt>
                <c:pt idx="5">
                  <c:v>2024</c:v>
                </c:pt>
              </c:numCache>
            </c:numRef>
          </c:cat>
          <c:val>
            <c:numRef>
              <c:f>Лист5!$B$5:$B$10</c:f>
              <c:numCache>
                <c:formatCode>0.0</c:formatCode>
                <c:ptCount val="6"/>
                <c:pt idx="0">
                  <c:v>4.74</c:v>
                </c:pt>
                <c:pt idx="1">
                  <c:v>4.3</c:v>
                </c:pt>
                <c:pt idx="2">
                  <c:v>4.54</c:v>
                </c:pt>
                <c:pt idx="3">
                  <c:v>4.4800000000000004</c:v>
                </c:pt>
                <c:pt idx="4">
                  <c:v>4.4000000000000004</c:v>
                </c:pt>
                <c:pt idx="5">
                  <c:v>4.4000000000000004</c:v>
                </c:pt>
              </c:numCache>
            </c:numRef>
          </c:val>
        </c:ser>
        <c:ser>
          <c:idx val="4"/>
          <c:order val="1"/>
          <c:tx>
            <c:v>прогнозные значения, I вариант</c:v>
          </c:tx>
          <c:spPr>
            <a:solidFill>
              <a:srgbClr val="FFCC00"/>
            </a:solidFill>
            <a:ln w="12134">
              <a:noFill/>
              <a:prstDash val="solid"/>
            </a:ln>
            <a:scene3d>
              <a:camera prst="orthographicFront"/>
              <a:lightRig rig="threePt" dir="t"/>
            </a:scene3d>
            <a:sp3d>
              <a:bevelT/>
            </a:sp3d>
          </c:spPr>
          <c:invertIfNegative val="0"/>
          <c:dLbls>
            <c:spPr>
              <a:noFill/>
              <a:ln w="24268">
                <a:noFill/>
              </a:ln>
            </c:spPr>
            <c:showLegendKey val="0"/>
            <c:showVal val="1"/>
            <c:showCatName val="0"/>
            <c:showSerName val="0"/>
            <c:showPercent val="0"/>
            <c:showBubbleSize val="0"/>
            <c:showLeaderLines val="0"/>
          </c:dLbls>
          <c:val>
            <c:numLit>
              <c:formatCode>General</c:formatCode>
              <c:ptCount val="1"/>
              <c:pt idx="0">
                <c:v>1</c:v>
              </c:pt>
            </c:numLit>
          </c:val>
        </c:ser>
        <c:ser>
          <c:idx val="1"/>
          <c:order val="2"/>
          <c:tx>
            <c:v>прогнозные значения, II вариант</c:v>
          </c:tx>
          <c:spPr>
            <a:solidFill>
              <a:srgbClr val="00B050"/>
            </a:solidFill>
            <a:ln w="12134">
              <a:noFill/>
              <a:prstDash val="solid"/>
            </a:ln>
            <a:scene3d>
              <a:camera prst="orthographicFront"/>
              <a:lightRig rig="threePt" dir="t"/>
            </a:scene3d>
            <a:sp3d>
              <a:bevelT/>
            </a:sp3d>
          </c:spPr>
          <c:invertIfNegative val="0"/>
          <c:dLbls>
            <c:dLbl>
              <c:idx val="3"/>
              <c:layout>
                <c:manualLayout>
                  <c:x val="2.6197930078018412E-3"/>
                  <c:y val="5.9370507841834709E-3"/>
                </c:manualLayout>
              </c:layout>
              <c:spPr>
                <a:solidFill>
                  <a:srgbClr val="FFFFFF"/>
                </a:solidFill>
                <a:ln w="24268">
                  <a:noFill/>
                </a:ln>
              </c:spPr>
              <c:txPr>
                <a:bodyPr/>
                <a:lstStyle/>
                <a:p>
                  <a:pPr>
                    <a:defRPr/>
                  </a:pPr>
                  <a:endParaRPr lang="ru-RU"/>
                </a:p>
              </c:txPr>
              <c:dLblPos val="outEnd"/>
              <c:showLegendKey val="0"/>
              <c:showVal val="1"/>
              <c:showCatName val="0"/>
              <c:showSerName val="0"/>
              <c:showPercent val="0"/>
              <c:showBubbleSize val="0"/>
            </c:dLbl>
            <c:dLbl>
              <c:idx val="4"/>
              <c:layout>
                <c:manualLayout>
                  <c:x val="5.4449076218413873E-4"/>
                  <c:y val="7.2410776239176652E-3"/>
                </c:manualLayout>
              </c:layout>
              <c:spPr>
                <a:solidFill>
                  <a:srgbClr val="FFFFFF"/>
                </a:solidFill>
                <a:ln w="24268">
                  <a:noFill/>
                </a:ln>
              </c:spPr>
              <c:txPr>
                <a:bodyPr/>
                <a:lstStyle/>
                <a:p>
                  <a:pPr>
                    <a:defRPr/>
                  </a:pPr>
                  <a:endParaRPr lang="ru-RU"/>
                </a:p>
              </c:txPr>
              <c:dLblPos val="outEnd"/>
              <c:showLegendKey val="0"/>
              <c:showVal val="1"/>
              <c:showCatName val="0"/>
              <c:showSerName val="0"/>
              <c:showPercent val="0"/>
              <c:showBubbleSize val="0"/>
            </c:dLbl>
            <c:dLbl>
              <c:idx val="5"/>
              <c:layout>
                <c:manualLayout>
                  <c:x val="6.3884171341329031E-3"/>
                  <c:y val="8.1340694482155244E-3"/>
                </c:manualLayout>
              </c:layout>
              <c:spPr>
                <a:solidFill>
                  <a:srgbClr val="FFFFFF"/>
                </a:solidFill>
                <a:ln w="24268">
                  <a:noFill/>
                </a:ln>
              </c:spPr>
              <c:txPr>
                <a:bodyPr/>
                <a:lstStyle/>
                <a:p>
                  <a:pPr>
                    <a:defRPr/>
                  </a:pPr>
                  <a:endParaRPr lang="ru-RU"/>
                </a:p>
              </c:txPr>
              <c:dLblPos val="outEnd"/>
              <c:showLegendKey val="0"/>
              <c:showVal val="1"/>
              <c:showCatName val="0"/>
              <c:showSerName val="0"/>
              <c:showPercent val="0"/>
              <c:showBubbleSize val="0"/>
            </c:dLbl>
            <c:spPr>
              <a:noFill/>
              <a:ln w="24268">
                <a:noFill/>
              </a:ln>
            </c:spPr>
            <c:showLegendKey val="0"/>
            <c:showVal val="1"/>
            <c:showCatName val="0"/>
            <c:showSerName val="0"/>
            <c:showPercent val="0"/>
            <c:showBubbleSize val="0"/>
            <c:showLeaderLines val="0"/>
          </c:dLbls>
          <c:cat>
            <c:numRef>
              <c:f>Лист5!$A$5:$A$10</c:f>
              <c:numCache>
                <c:formatCode>General</c:formatCode>
                <c:ptCount val="6"/>
                <c:pt idx="0">
                  <c:v>2019</c:v>
                </c:pt>
                <c:pt idx="1">
                  <c:v>2020</c:v>
                </c:pt>
                <c:pt idx="2">
                  <c:v>2021</c:v>
                </c:pt>
                <c:pt idx="3">
                  <c:v>2022</c:v>
                </c:pt>
                <c:pt idx="4">
                  <c:v>2023</c:v>
                </c:pt>
                <c:pt idx="5">
                  <c:v>2024</c:v>
                </c:pt>
              </c:numCache>
            </c:numRef>
          </c:cat>
          <c:val>
            <c:numRef>
              <c:f>Лист5!$C$5:$C$10</c:f>
              <c:numCache>
                <c:formatCode>General</c:formatCode>
                <c:ptCount val="6"/>
                <c:pt idx="3" formatCode="0.0">
                  <c:v>4.7</c:v>
                </c:pt>
                <c:pt idx="4" formatCode="0.0">
                  <c:v>4.8</c:v>
                </c:pt>
                <c:pt idx="5" formatCode="0.0">
                  <c:v>4.9000000000000004</c:v>
                </c:pt>
              </c:numCache>
            </c:numRef>
          </c:val>
        </c:ser>
        <c:dLbls>
          <c:showLegendKey val="0"/>
          <c:showVal val="1"/>
          <c:showCatName val="0"/>
          <c:showSerName val="0"/>
          <c:showPercent val="0"/>
          <c:showBubbleSize val="0"/>
        </c:dLbls>
        <c:gapWidth val="26"/>
        <c:overlap val="49"/>
        <c:axId val="194084864"/>
        <c:axId val="426484864"/>
      </c:barChart>
      <c:lineChart>
        <c:grouping val="standard"/>
        <c:varyColors val="0"/>
        <c:ser>
          <c:idx val="2"/>
          <c:order val="3"/>
          <c:tx>
            <c:v>индекс промышленного производства, I вариант</c:v>
          </c:tx>
          <c:spPr>
            <a:ln w="24268">
              <a:solidFill>
                <a:srgbClr val="002060"/>
              </a:solidFill>
              <a:prstDash val="solid"/>
            </a:ln>
          </c:spPr>
          <c:marker>
            <c:symbol val="triangle"/>
            <c:size val="5"/>
            <c:spPr>
              <a:solidFill>
                <a:srgbClr val="002060"/>
              </a:solidFill>
              <a:ln>
                <a:solidFill>
                  <a:srgbClr val="002060"/>
                </a:solidFill>
                <a:prstDash val="solid"/>
              </a:ln>
              <a:scene3d>
                <a:camera prst="orthographicFront"/>
                <a:lightRig rig="threePt" dir="t"/>
              </a:scene3d>
              <a:sp3d>
                <a:bevelT/>
              </a:sp3d>
            </c:spPr>
          </c:marker>
          <c:dLbls>
            <c:dLbl>
              <c:idx val="0"/>
              <c:layout>
                <c:manualLayout>
                  <c:x val="-3.9890954807119711E-2"/>
                  <c:y val="-2.8186854001740227E-2"/>
                </c:manualLayout>
              </c:layout>
              <c:dLblPos val="r"/>
              <c:showLegendKey val="0"/>
              <c:showVal val="1"/>
              <c:showCatName val="0"/>
              <c:showSerName val="0"/>
              <c:showPercent val="0"/>
              <c:showBubbleSize val="0"/>
            </c:dLbl>
            <c:dLbl>
              <c:idx val="1"/>
              <c:layout>
                <c:manualLayout>
                  <c:x val="-3.2151553636440643E-2"/>
                  <c:y val="-3.3704045614987785E-2"/>
                </c:manualLayout>
              </c:layout>
              <c:dLblPos val="r"/>
              <c:showLegendKey val="0"/>
              <c:showVal val="1"/>
              <c:showCatName val="0"/>
              <c:showSerName val="0"/>
              <c:showPercent val="0"/>
              <c:showBubbleSize val="0"/>
            </c:dLbl>
            <c:dLbl>
              <c:idx val="2"/>
              <c:layout>
                <c:manualLayout>
                  <c:x val="-3.3444816053511711E-2"/>
                  <c:y val="-3.32502078137989E-2"/>
                </c:manualLayout>
              </c:layout>
              <c:dLblPos val="r"/>
              <c:showLegendKey val="0"/>
              <c:showVal val="1"/>
              <c:showCatName val="0"/>
              <c:showSerName val="0"/>
              <c:showPercent val="0"/>
              <c:showBubbleSize val="0"/>
            </c:dLbl>
            <c:dLbl>
              <c:idx val="3"/>
              <c:layout>
                <c:manualLayout>
                  <c:x val="-3.8470552626704811E-2"/>
                  <c:y val="3.7974067955402042E-2"/>
                </c:manualLayout>
              </c:layout>
              <c:dLblPos val="r"/>
              <c:showLegendKey val="0"/>
              <c:showVal val="1"/>
              <c:showCatName val="0"/>
              <c:showSerName val="0"/>
              <c:showPercent val="0"/>
              <c:showBubbleSize val="0"/>
            </c:dLbl>
            <c:dLbl>
              <c:idx val="4"/>
              <c:layout>
                <c:manualLayout>
                  <c:x val="-3.4292761597571386E-2"/>
                  <c:y val="3.7415663641500042E-2"/>
                </c:manualLayout>
              </c:layout>
              <c:dLblPos val="r"/>
              <c:showLegendKey val="0"/>
              <c:showVal val="1"/>
              <c:showCatName val="0"/>
              <c:showSerName val="0"/>
              <c:showPercent val="0"/>
              <c:showBubbleSize val="0"/>
            </c:dLbl>
            <c:dLbl>
              <c:idx val="5"/>
              <c:layout>
                <c:manualLayout>
                  <c:x val="-4.1696053053609294E-2"/>
                  <c:y val="3.5829703848326858E-2"/>
                </c:manualLayout>
              </c:layout>
              <c:dLblPos val="r"/>
              <c:showLegendKey val="0"/>
              <c:showVal val="1"/>
              <c:showCatName val="0"/>
              <c:showSerName val="0"/>
              <c:showPercent val="0"/>
              <c:showBubbleSize val="0"/>
            </c:dLbl>
            <c:spPr>
              <a:noFill/>
              <a:ln w="24268">
                <a:noFill/>
              </a:ln>
            </c:spPr>
            <c:showLegendKey val="0"/>
            <c:showVal val="1"/>
            <c:showCatName val="0"/>
            <c:showSerName val="0"/>
            <c:showPercent val="0"/>
            <c:showBubbleSize val="0"/>
            <c:showLeaderLines val="0"/>
          </c:dLbls>
          <c:cat>
            <c:numRef>
              <c:f>Лист5!$A$5:$A$10</c:f>
              <c:numCache>
                <c:formatCode>General</c:formatCode>
                <c:ptCount val="6"/>
                <c:pt idx="0">
                  <c:v>2019</c:v>
                </c:pt>
                <c:pt idx="1">
                  <c:v>2020</c:v>
                </c:pt>
                <c:pt idx="2">
                  <c:v>2021</c:v>
                </c:pt>
                <c:pt idx="3">
                  <c:v>2022</c:v>
                </c:pt>
                <c:pt idx="4">
                  <c:v>2023</c:v>
                </c:pt>
                <c:pt idx="5">
                  <c:v>2024</c:v>
                </c:pt>
              </c:numCache>
            </c:numRef>
          </c:cat>
          <c:val>
            <c:numRef>
              <c:f>Лист5!$E$5:$E$10</c:f>
              <c:numCache>
                <c:formatCode>0.0</c:formatCode>
                <c:ptCount val="6"/>
                <c:pt idx="0">
                  <c:v>90.1</c:v>
                </c:pt>
                <c:pt idx="1">
                  <c:v>87.6</c:v>
                </c:pt>
                <c:pt idx="2">
                  <c:v>101</c:v>
                </c:pt>
                <c:pt idx="3">
                  <c:v>95</c:v>
                </c:pt>
                <c:pt idx="4">
                  <c:v>95</c:v>
                </c:pt>
                <c:pt idx="5">
                  <c:v>95</c:v>
                </c:pt>
              </c:numCache>
            </c:numRef>
          </c:val>
          <c:smooth val="0"/>
        </c:ser>
        <c:ser>
          <c:idx val="3"/>
          <c:order val="4"/>
          <c:tx>
            <c:v>индекс промышленного производства, II вариант</c:v>
          </c:tx>
          <c:spPr>
            <a:ln w="24268">
              <a:solidFill>
                <a:srgbClr val="996600"/>
              </a:solidFill>
              <a:prstDash val="solid"/>
            </a:ln>
          </c:spPr>
          <c:marker>
            <c:symbol val="square"/>
            <c:size val="5"/>
            <c:spPr>
              <a:solidFill>
                <a:srgbClr val="996600"/>
              </a:solidFill>
              <a:ln>
                <a:solidFill>
                  <a:srgbClr val="996600"/>
                </a:solidFill>
                <a:prstDash val="solid"/>
              </a:ln>
              <a:scene3d>
                <a:camera prst="orthographicFront"/>
                <a:lightRig rig="threePt" dir="t"/>
              </a:scene3d>
              <a:sp3d>
                <a:bevelT/>
              </a:sp3d>
            </c:spPr>
          </c:marker>
          <c:dLbls>
            <c:dLbl>
              <c:idx val="2"/>
              <c:layout>
                <c:manualLayout>
                  <c:x val="-1.2360172171006493E-2"/>
                  <c:y val="-3.767698836363001E-2"/>
                </c:manualLayout>
              </c:layout>
              <c:dLblPos val="r"/>
              <c:showLegendKey val="0"/>
              <c:showVal val="1"/>
              <c:showCatName val="0"/>
              <c:showSerName val="0"/>
              <c:showPercent val="0"/>
              <c:showBubbleSize val="0"/>
            </c:dLbl>
            <c:dLbl>
              <c:idx val="3"/>
              <c:layout>
                <c:manualLayout>
                  <c:x val="-3.2378241876391996E-2"/>
                  <c:y val="-3.9575761476681896E-2"/>
                </c:manualLayout>
              </c:layout>
              <c:dLblPos val="r"/>
              <c:showLegendKey val="0"/>
              <c:showVal val="1"/>
              <c:showCatName val="0"/>
              <c:showSerName val="0"/>
              <c:showPercent val="0"/>
              <c:showBubbleSize val="0"/>
            </c:dLbl>
            <c:dLbl>
              <c:idx val="4"/>
              <c:layout>
                <c:manualLayout>
                  <c:x val="-3.685762171294845E-2"/>
                  <c:y val="-3.9735673367804612E-2"/>
                </c:manualLayout>
              </c:layout>
              <c:dLblPos val="r"/>
              <c:showLegendKey val="0"/>
              <c:showVal val="1"/>
              <c:showCatName val="0"/>
              <c:showSerName val="0"/>
              <c:showPercent val="0"/>
              <c:showBubbleSize val="0"/>
            </c:dLbl>
            <c:dLbl>
              <c:idx val="5"/>
              <c:layout>
                <c:manualLayout>
                  <c:x val="-3.8516450503927969E-2"/>
                  <c:y val="-4.2364636300572009E-2"/>
                </c:manualLayout>
              </c:layout>
              <c:dLblPos val="r"/>
              <c:showLegendKey val="0"/>
              <c:showVal val="1"/>
              <c:showCatName val="0"/>
              <c:showSerName val="0"/>
              <c:showPercent val="0"/>
              <c:showBubbleSize val="0"/>
            </c:dLbl>
            <c:spPr>
              <a:noFill/>
              <a:ln w="24268">
                <a:noFill/>
              </a:ln>
            </c:spPr>
            <c:showLegendKey val="0"/>
            <c:showVal val="1"/>
            <c:showCatName val="0"/>
            <c:showSerName val="0"/>
            <c:showPercent val="0"/>
            <c:showBubbleSize val="0"/>
            <c:showLeaderLines val="0"/>
          </c:dLbls>
          <c:cat>
            <c:numRef>
              <c:f>Лист5!$A$5:$A$10</c:f>
              <c:numCache>
                <c:formatCode>General</c:formatCode>
                <c:ptCount val="6"/>
                <c:pt idx="0">
                  <c:v>2019</c:v>
                </c:pt>
                <c:pt idx="1">
                  <c:v>2020</c:v>
                </c:pt>
                <c:pt idx="2">
                  <c:v>2021</c:v>
                </c:pt>
                <c:pt idx="3">
                  <c:v>2022</c:v>
                </c:pt>
                <c:pt idx="4">
                  <c:v>2023</c:v>
                </c:pt>
                <c:pt idx="5">
                  <c:v>2024</c:v>
                </c:pt>
              </c:numCache>
            </c:numRef>
          </c:cat>
          <c:val>
            <c:numRef>
              <c:f>Лист5!$F$5:$F$10</c:f>
              <c:numCache>
                <c:formatCode>General</c:formatCode>
                <c:ptCount val="6"/>
                <c:pt idx="3" formatCode="0.0">
                  <c:v>99</c:v>
                </c:pt>
                <c:pt idx="4" formatCode="0.0">
                  <c:v>99</c:v>
                </c:pt>
                <c:pt idx="5" formatCode="0.0">
                  <c:v>99</c:v>
                </c:pt>
              </c:numCache>
            </c:numRef>
          </c:val>
          <c:smooth val="0"/>
        </c:ser>
        <c:dLbls>
          <c:showLegendKey val="0"/>
          <c:showVal val="1"/>
          <c:showCatName val="0"/>
          <c:showSerName val="0"/>
          <c:showPercent val="0"/>
          <c:showBubbleSize val="0"/>
        </c:dLbls>
        <c:marker val="1"/>
        <c:smooth val="0"/>
        <c:axId val="194085888"/>
        <c:axId val="426485440"/>
      </c:lineChart>
      <c:catAx>
        <c:axId val="194084864"/>
        <c:scaling>
          <c:orientation val="minMax"/>
        </c:scaling>
        <c:delete val="0"/>
        <c:axPos val="b"/>
        <c:numFmt formatCode="General" sourceLinked="1"/>
        <c:majorTickMark val="in"/>
        <c:minorTickMark val="none"/>
        <c:tickLblPos val="nextTo"/>
        <c:spPr>
          <a:ln w="3033">
            <a:solidFill>
              <a:srgbClr val="000000"/>
            </a:solidFill>
            <a:prstDash val="solid"/>
          </a:ln>
        </c:spPr>
        <c:txPr>
          <a:bodyPr rot="0" vert="horz"/>
          <a:lstStyle/>
          <a:p>
            <a:pPr>
              <a:defRPr/>
            </a:pPr>
            <a:endParaRPr lang="ru-RU"/>
          </a:p>
        </c:txPr>
        <c:crossAx val="426484864"/>
        <c:crosses val="autoZero"/>
        <c:auto val="1"/>
        <c:lblAlgn val="ctr"/>
        <c:lblOffset val="100"/>
        <c:tickLblSkip val="1"/>
        <c:tickMarkSkip val="1"/>
        <c:noMultiLvlLbl val="0"/>
      </c:catAx>
      <c:valAx>
        <c:axId val="426484864"/>
        <c:scaling>
          <c:orientation val="minMax"/>
          <c:max val="6"/>
          <c:min val="3"/>
        </c:scaling>
        <c:delete val="0"/>
        <c:axPos val="l"/>
        <c:title>
          <c:tx>
            <c:rich>
              <a:bodyPr rot="-60000" vert="horz"/>
              <a:lstStyle/>
              <a:p>
                <a:pPr algn="ctr">
                  <a:defRPr/>
                </a:pPr>
                <a:r>
                  <a:rPr lang="ru-RU"/>
                  <a:t>млрд руб.</a:t>
                </a:r>
              </a:p>
            </c:rich>
          </c:tx>
          <c:layout>
            <c:manualLayout>
              <c:xMode val="edge"/>
              <c:yMode val="edge"/>
              <c:x val="1.8247116700773852E-3"/>
              <c:y val="8.1830250869804064E-5"/>
            </c:manualLayout>
          </c:layout>
          <c:overlay val="0"/>
          <c:spPr>
            <a:noFill/>
            <a:ln w="24268">
              <a:noFill/>
            </a:ln>
          </c:spPr>
        </c:title>
        <c:numFmt formatCode="0" sourceLinked="0"/>
        <c:majorTickMark val="in"/>
        <c:minorTickMark val="none"/>
        <c:tickLblPos val="nextTo"/>
        <c:spPr>
          <a:ln w="3033">
            <a:solidFill>
              <a:srgbClr val="000000"/>
            </a:solidFill>
            <a:prstDash val="solid"/>
          </a:ln>
        </c:spPr>
        <c:txPr>
          <a:bodyPr rot="0" vert="horz"/>
          <a:lstStyle/>
          <a:p>
            <a:pPr>
              <a:defRPr/>
            </a:pPr>
            <a:endParaRPr lang="ru-RU"/>
          </a:p>
        </c:txPr>
        <c:crossAx val="194084864"/>
        <c:crosses val="autoZero"/>
        <c:crossBetween val="between"/>
        <c:majorUnit val="1"/>
      </c:valAx>
      <c:catAx>
        <c:axId val="194085888"/>
        <c:scaling>
          <c:orientation val="minMax"/>
        </c:scaling>
        <c:delete val="1"/>
        <c:axPos val="b"/>
        <c:title>
          <c:tx>
            <c:rich>
              <a:bodyPr/>
              <a:lstStyle/>
              <a:p>
                <a:pPr>
                  <a:defRPr/>
                </a:pPr>
                <a:r>
                  <a:rPr lang="ru-RU"/>
                  <a:t>%</a:t>
                </a:r>
              </a:p>
            </c:rich>
          </c:tx>
          <c:layout>
            <c:manualLayout>
              <c:xMode val="edge"/>
              <c:yMode val="edge"/>
              <c:x val="0.93244049279770125"/>
              <c:y val="6.8668741988658719E-6"/>
            </c:manualLayout>
          </c:layout>
          <c:overlay val="0"/>
          <c:spPr>
            <a:noFill/>
            <a:ln w="24268">
              <a:noFill/>
            </a:ln>
          </c:spPr>
        </c:title>
        <c:numFmt formatCode="General" sourceLinked="1"/>
        <c:majorTickMark val="out"/>
        <c:minorTickMark val="none"/>
        <c:tickLblPos val="none"/>
        <c:crossAx val="426485440"/>
        <c:crosses val="autoZero"/>
        <c:auto val="1"/>
        <c:lblAlgn val="ctr"/>
        <c:lblOffset val="100"/>
        <c:noMultiLvlLbl val="0"/>
      </c:catAx>
      <c:valAx>
        <c:axId val="426485440"/>
        <c:scaling>
          <c:orientation val="minMax"/>
          <c:max val="110"/>
          <c:min val="10"/>
        </c:scaling>
        <c:delete val="0"/>
        <c:axPos val="r"/>
        <c:numFmt formatCode="0" sourceLinked="0"/>
        <c:majorTickMark val="in"/>
        <c:minorTickMark val="none"/>
        <c:tickLblPos val="nextTo"/>
        <c:spPr>
          <a:ln w="3033">
            <a:solidFill>
              <a:srgbClr val="000000"/>
            </a:solidFill>
            <a:prstDash val="solid"/>
          </a:ln>
        </c:spPr>
        <c:txPr>
          <a:bodyPr rot="0" vert="horz"/>
          <a:lstStyle/>
          <a:p>
            <a:pPr>
              <a:defRPr/>
            </a:pPr>
            <a:endParaRPr lang="ru-RU"/>
          </a:p>
        </c:txPr>
        <c:crossAx val="194085888"/>
        <c:crosses val="max"/>
        <c:crossBetween val="between"/>
        <c:majorUnit val="20"/>
      </c:valAx>
      <c:spPr>
        <a:noFill/>
        <a:ln w="24329">
          <a:noFill/>
        </a:ln>
      </c:spPr>
    </c:plotArea>
    <c:legend>
      <c:legendPos val="r"/>
      <c:layout>
        <c:manualLayout>
          <c:xMode val="edge"/>
          <c:yMode val="edge"/>
          <c:x val="0.13076352552705106"/>
          <c:y val="0.77230625241612239"/>
          <c:w val="0.7445254256311078"/>
          <c:h val="0.18979538410411878"/>
        </c:manualLayout>
      </c:layout>
      <c:overlay val="0"/>
      <c:spPr>
        <a:noFill/>
        <a:ln w="24268">
          <a:noFill/>
        </a:ln>
      </c:spPr>
      <c:txPr>
        <a:bodyPr/>
        <a:lstStyle/>
        <a:p>
          <a:pPr>
            <a:defRPr sz="900"/>
          </a:pPr>
          <a:endParaRPr lang="ru-RU"/>
        </a:p>
      </c:txPr>
    </c:legend>
    <c:plotVisOnly val="1"/>
    <c:dispBlanksAs val="gap"/>
    <c:showDLblsOverMax val="0"/>
  </c:chart>
  <c:spPr>
    <a:solidFill>
      <a:schemeClr val="bg1"/>
    </a:solidFill>
    <a:ln>
      <a:noFill/>
    </a:ln>
  </c:spPr>
  <c:txPr>
    <a:bodyPr/>
    <a:lstStyle/>
    <a:p>
      <a:pPr>
        <a:defRPr sz="900" b="0" i="0" u="none" strike="noStrike" baseline="0">
          <a:solidFill>
            <a:srgbClr val="000000"/>
          </a:solidFill>
          <a:latin typeface="Times New Roman" panose="02020603050405020304" pitchFamily="18" charset="0"/>
          <a:ea typeface="Arial Cyr"/>
          <a:cs typeface="Times New Roman" panose="02020603050405020304" pitchFamily="18" charset="0"/>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6.0652881184770233E-2"/>
          <c:y val="9.7769142493551925E-2"/>
          <c:w val="0.85331389837613314"/>
          <c:h val="0.53785353420417825"/>
        </c:manualLayout>
      </c:layout>
      <c:barChart>
        <c:barDir val="col"/>
        <c:grouping val="clustered"/>
        <c:varyColors val="0"/>
        <c:ser>
          <c:idx val="0"/>
          <c:order val="0"/>
          <c:tx>
            <c:v>объем отгруженных товаров</c:v>
          </c:tx>
          <c:spPr>
            <a:solidFill>
              <a:srgbClr val="00B0F0"/>
            </a:solidFill>
            <a:ln w="12161">
              <a:noFill/>
              <a:prstDash val="solid"/>
            </a:ln>
            <a:scene3d>
              <a:camera prst="orthographicFront"/>
              <a:lightRig rig="threePt" dir="t"/>
            </a:scene3d>
            <a:sp3d>
              <a:bevelT/>
            </a:sp3d>
          </c:spPr>
          <c:invertIfNegative val="0"/>
          <c:dPt>
            <c:idx val="3"/>
            <c:invertIfNegative val="0"/>
            <c:bubble3D val="0"/>
            <c:spPr>
              <a:solidFill>
                <a:srgbClr val="FFCC00"/>
              </a:solidFill>
              <a:ln w="12161">
                <a:noFill/>
                <a:prstDash val="solid"/>
              </a:ln>
              <a:scene3d>
                <a:camera prst="orthographicFront"/>
                <a:lightRig rig="threePt" dir="t"/>
              </a:scene3d>
              <a:sp3d>
                <a:bevelT/>
              </a:sp3d>
            </c:spPr>
          </c:dPt>
          <c:dPt>
            <c:idx val="4"/>
            <c:invertIfNegative val="0"/>
            <c:bubble3D val="0"/>
            <c:spPr>
              <a:solidFill>
                <a:srgbClr val="FFCC00"/>
              </a:solidFill>
              <a:ln w="12161">
                <a:noFill/>
                <a:prstDash val="solid"/>
              </a:ln>
              <a:scene3d>
                <a:camera prst="orthographicFront"/>
                <a:lightRig rig="threePt" dir="t"/>
              </a:scene3d>
              <a:sp3d>
                <a:bevelT/>
              </a:sp3d>
            </c:spPr>
          </c:dPt>
          <c:dPt>
            <c:idx val="5"/>
            <c:invertIfNegative val="0"/>
            <c:bubble3D val="0"/>
            <c:spPr>
              <a:solidFill>
                <a:srgbClr val="FFCC00"/>
              </a:solidFill>
              <a:ln w="12161">
                <a:noFill/>
                <a:prstDash val="solid"/>
              </a:ln>
              <a:scene3d>
                <a:camera prst="orthographicFront"/>
                <a:lightRig rig="threePt" dir="t"/>
              </a:scene3d>
              <a:sp3d>
                <a:bevelT/>
              </a:sp3d>
            </c:spPr>
          </c:dPt>
          <c:dLbls>
            <c:numFmt formatCode="#,##0.00" sourceLinked="0"/>
            <c:showLegendKey val="0"/>
            <c:showVal val="1"/>
            <c:showCatName val="0"/>
            <c:showSerName val="0"/>
            <c:showPercent val="0"/>
            <c:showBubbleSize val="0"/>
            <c:showLeaderLines val="0"/>
          </c:dLbls>
          <c:cat>
            <c:numRef>
              <c:f>Лист5!$A$5:$A$10</c:f>
              <c:numCache>
                <c:formatCode>General</c:formatCode>
                <c:ptCount val="6"/>
                <c:pt idx="0">
                  <c:v>2019</c:v>
                </c:pt>
                <c:pt idx="1">
                  <c:v>2020</c:v>
                </c:pt>
                <c:pt idx="2">
                  <c:v>2021</c:v>
                </c:pt>
                <c:pt idx="3">
                  <c:v>2022</c:v>
                </c:pt>
                <c:pt idx="4">
                  <c:v>2023</c:v>
                </c:pt>
                <c:pt idx="5">
                  <c:v>2024</c:v>
                </c:pt>
              </c:numCache>
            </c:numRef>
          </c:cat>
          <c:val>
            <c:numRef>
              <c:f>Лист5!$B$5:$B$10</c:f>
              <c:numCache>
                <c:formatCode>0.0</c:formatCode>
                <c:ptCount val="6"/>
                <c:pt idx="0">
                  <c:v>7.8</c:v>
                </c:pt>
                <c:pt idx="1">
                  <c:v>6.2</c:v>
                </c:pt>
                <c:pt idx="2">
                  <c:v>6.8</c:v>
                </c:pt>
                <c:pt idx="3">
                  <c:v>7.1</c:v>
                </c:pt>
                <c:pt idx="4">
                  <c:v>7.5</c:v>
                </c:pt>
                <c:pt idx="5">
                  <c:v>7.96</c:v>
                </c:pt>
              </c:numCache>
            </c:numRef>
          </c:val>
        </c:ser>
        <c:ser>
          <c:idx val="4"/>
          <c:order val="1"/>
          <c:tx>
            <c:v>прогнозные значения, I вариант</c:v>
          </c:tx>
          <c:spPr>
            <a:solidFill>
              <a:srgbClr val="FFC000"/>
            </a:solidFill>
            <a:ln w="12161">
              <a:noFill/>
              <a:prstDash val="solid"/>
            </a:ln>
            <a:scene3d>
              <a:camera prst="orthographicFront"/>
              <a:lightRig rig="threePt" dir="t"/>
            </a:scene3d>
            <a:sp3d>
              <a:bevelT/>
            </a:sp3d>
          </c:spPr>
          <c:invertIfNegative val="0"/>
          <c:dLbls>
            <c:spPr>
              <a:noFill/>
              <a:ln w="24322">
                <a:noFill/>
              </a:ln>
            </c:spPr>
            <c:txPr>
              <a:bodyPr/>
              <a:lstStyle/>
              <a:p>
                <a:pPr>
                  <a:defRPr sz="300">
                    <a:solidFill>
                      <a:schemeClr val="bg1"/>
                    </a:solidFill>
                  </a:defRPr>
                </a:pPr>
                <a:endParaRPr lang="ru-RU"/>
              </a:p>
            </c:txPr>
            <c:showLegendKey val="0"/>
            <c:showVal val="1"/>
            <c:showCatName val="0"/>
            <c:showSerName val="0"/>
            <c:showPercent val="0"/>
            <c:showBubbleSize val="0"/>
            <c:showLeaderLines val="0"/>
          </c:dLbls>
          <c:val>
            <c:numLit>
              <c:formatCode>General</c:formatCode>
              <c:ptCount val="1"/>
              <c:pt idx="0">
                <c:v>1</c:v>
              </c:pt>
            </c:numLit>
          </c:val>
        </c:ser>
        <c:ser>
          <c:idx val="1"/>
          <c:order val="2"/>
          <c:tx>
            <c:v>прогнозные значения, II вариант</c:v>
          </c:tx>
          <c:spPr>
            <a:solidFill>
              <a:srgbClr val="00B050"/>
            </a:solidFill>
            <a:ln w="12161">
              <a:noFill/>
              <a:prstDash val="solid"/>
            </a:ln>
            <a:scene3d>
              <a:camera prst="orthographicFront"/>
              <a:lightRig rig="threePt" dir="t"/>
            </a:scene3d>
            <a:sp3d>
              <a:bevelT/>
            </a:sp3d>
          </c:spPr>
          <c:invertIfNegative val="0"/>
          <c:dLbls>
            <c:numFmt formatCode="#,##0.00" sourceLinked="0"/>
            <c:showLegendKey val="0"/>
            <c:showVal val="1"/>
            <c:showCatName val="0"/>
            <c:showSerName val="0"/>
            <c:showPercent val="0"/>
            <c:showBubbleSize val="0"/>
            <c:showLeaderLines val="0"/>
          </c:dLbls>
          <c:cat>
            <c:numRef>
              <c:f>Лист5!$A$5:$A$10</c:f>
              <c:numCache>
                <c:formatCode>General</c:formatCode>
                <c:ptCount val="6"/>
                <c:pt idx="0">
                  <c:v>2019</c:v>
                </c:pt>
                <c:pt idx="1">
                  <c:v>2020</c:v>
                </c:pt>
                <c:pt idx="2">
                  <c:v>2021</c:v>
                </c:pt>
                <c:pt idx="3">
                  <c:v>2022</c:v>
                </c:pt>
                <c:pt idx="4">
                  <c:v>2023</c:v>
                </c:pt>
                <c:pt idx="5">
                  <c:v>2024</c:v>
                </c:pt>
              </c:numCache>
            </c:numRef>
          </c:cat>
          <c:val>
            <c:numRef>
              <c:f>Лист5!$C$5:$C$10</c:f>
              <c:numCache>
                <c:formatCode>General</c:formatCode>
                <c:ptCount val="6"/>
                <c:pt idx="3" formatCode="0.0">
                  <c:v>7.1</c:v>
                </c:pt>
                <c:pt idx="4" formatCode="0.0">
                  <c:v>7.53</c:v>
                </c:pt>
                <c:pt idx="5" formatCode="0.0">
                  <c:v>8</c:v>
                </c:pt>
              </c:numCache>
            </c:numRef>
          </c:val>
        </c:ser>
        <c:dLbls>
          <c:showLegendKey val="0"/>
          <c:showVal val="1"/>
          <c:showCatName val="0"/>
          <c:showSerName val="0"/>
          <c:showPercent val="0"/>
          <c:showBubbleSize val="0"/>
        </c:dLbls>
        <c:gapWidth val="34"/>
        <c:overlap val="47"/>
        <c:axId val="194088448"/>
        <c:axId val="426487168"/>
      </c:barChart>
      <c:lineChart>
        <c:grouping val="standard"/>
        <c:varyColors val="0"/>
        <c:ser>
          <c:idx val="2"/>
          <c:order val="3"/>
          <c:tx>
            <c:v>индекс промышленного производства, I вариант</c:v>
          </c:tx>
          <c:spPr>
            <a:ln w="24322">
              <a:solidFill>
                <a:srgbClr val="002060"/>
              </a:solidFill>
              <a:prstDash val="solid"/>
            </a:ln>
          </c:spPr>
          <c:marker>
            <c:symbol val="triangle"/>
            <c:size val="5"/>
            <c:spPr>
              <a:solidFill>
                <a:srgbClr val="002060"/>
              </a:solidFill>
              <a:ln>
                <a:solidFill>
                  <a:srgbClr val="002060"/>
                </a:solidFill>
                <a:prstDash val="solid"/>
              </a:ln>
              <a:scene3d>
                <a:camera prst="orthographicFront"/>
                <a:lightRig rig="threePt" dir="t"/>
              </a:scene3d>
              <a:sp3d>
                <a:bevelT/>
              </a:sp3d>
            </c:spPr>
          </c:marker>
          <c:dLbls>
            <c:dLbl>
              <c:idx val="0"/>
              <c:layout>
                <c:manualLayout>
                  <c:x val="-4.8640876412187256E-2"/>
                  <c:y val="4.0733075447863414E-2"/>
                </c:manualLayout>
              </c:layout>
              <c:dLblPos val="r"/>
              <c:showLegendKey val="0"/>
              <c:showVal val="1"/>
              <c:showCatName val="0"/>
              <c:showSerName val="0"/>
              <c:showPercent val="0"/>
              <c:showBubbleSize val="0"/>
            </c:dLbl>
            <c:dLbl>
              <c:idx val="1"/>
              <c:layout>
                <c:manualLayout>
                  <c:x val="-3.79041248606466E-2"/>
                  <c:y val="4.9875065616797887E-2"/>
                </c:manualLayout>
              </c:layout>
              <c:dLblPos val="r"/>
              <c:showLegendKey val="0"/>
              <c:showVal val="1"/>
              <c:showCatName val="0"/>
              <c:showSerName val="0"/>
              <c:showPercent val="0"/>
              <c:showBubbleSize val="0"/>
            </c:dLbl>
            <c:dLbl>
              <c:idx val="2"/>
              <c:layout>
                <c:manualLayout>
                  <c:x val="-4.0133779264214048E-2"/>
                  <c:y val="2.9925187032418948E-2"/>
                </c:manualLayout>
              </c:layout>
              <c:dLblPos val="r"/>
              <c:showLegendKey val="0"/>
              <c:showVal val="1"/>
              <c:showCatName val="0"/>
              <c:showSerName val="0"/>
              <c:showPercent val="0"/>
              <c:showBubbleSize val="0"/>
            </c:dLbl>
            <c:dLbl>
              <c:idx val="3"/>
              <c:layout>
                <c:manualLayout>
                  <c:x val="-4.2459665318604685E-2"/>
                  <c:y val="3.4671990787476355E-2"/>
                </c:manualLayout>
              </c:layout>
              <c:dLblPos val="r"/>
              <c:showLegendKey val="0"/>
              <c:showVal val="1"/>
              <c:showCatName val="0"/>
              <c:showSerName val="0"/>
              <c:showPercent val="0"/>
              <c:showBubbleSize val="0"/>
            </c:dLbl>
            <c:dLbl>
              <c:idx val="4"/>
              <c:layout>
                <c:manualLayout>
                  <c:x val="-4.537376566586173E-2"/>
                  <c:y val="3.0046286949174088E-2"/>
                </c:manualLayout>
              </c:layout>
              <c:dLblPos val="r"/>
              <c:showLegendKey val="0"/>
              <c:showVal val="1"/>
              <c:showCatName val="0"/>
              <c:showSerName val="0"/>
              <c:showPercent val="0"/>
              <c:showBubbleSize val="0"/>
            </c:dLbl>
            <c:dLbl>
              <c:idx val="5"/>
              <c:layout>
                <c:manualLayout>
                  <c:x val="-3.9004053712886615E-2"/>
                  <c:y val="2.8729015710643006E-2"/>
                </c:manualLayout>
              </c:layout>
              <c:dLblPos val="r"/>
              <c:showLegendKey val="0"/>
              <c:showVal val="1"/>
              <c:showCatName val="0"/>
              <c:showSerName val="0"/>
              <c:showPercent val="0"/>
              <c:showBubbleSize val="0"/>
            </c:dLbl>
            <c:spPr>
              <a:noFill/>
              <a:ln w="24322">
                <a:noFill/>
              </a:ln>
            </c:spPr>
            <c:showLegendKey val="0"/>
            <c:showVal val="1"/>
            <c:showCatName val="0"/>
            <c:showSerName val="0"/>
            <c:showPercent val="0"/>
            <c:showBubbleSize val="0"/>
            <c:showLeaderLines val="0"/>
          </c:dLbls>
          <c:cat>
            <c:numRef>
              <c:f>Лист5!$A$5:$A$10</c:f>
              <c:numCache>
                <c:formatCode>General</c:formatCode>
                <c:ptCount val="6"/>
                <c:pt idx="0">
                  <c:v>2019</c:v>
                </c:pt>
                <c:pt idx="1">
                  <c:v>2020</c:v>
                </c:pt>
                <c:pt idx="2">
                  <c:v>2021</c:v>
                </c:pt>
                <c:pt idx="3">
                  <c:v>2022</c:v>
                </c:pt>
                <c:pt idx="4">
                  <c:v>2023</c:v>
                </c:pt>
                <c:pt idx="5">
                  <c:v>2024</c:v>
                </c:pt>
              </c:numCache>
            </c:numRef>
          </c:cat>
          <c:val>
            <c:numRef>
              <c:f>Лист5!$E$5:$E$10</c:f>
              <c:numCache>
                <c:formatCode>0.0</c:formatCode>
                <c:ptCount val="6"/>
                <c:pt idx="0">
                  <c:v>103.4</c:v>
                </c:pt>
                <c:pt idx="1">
                  <c:v>98.6</c:v>
                </c:pt>
                <c:pt idx="2">
                  <c:v>101.8</c:v>
                </c:pt>
                <c:pt idx="3">
                  <c:v>101.5</c:v>
                </c:pt>
                <c:pt idx="4">
                  <c:v>101.5</c:v>
                </c:pt>
                <c:pt idx="5">
                  <c:v>101.5</c:v>
                </c:pt>
              </c:numCache>
            </c:numRef>
          </c:val>
          <c:smooth val="0"/>
        </c:ser>
        <c:ser>
          <c:idx val="3"/>
          <c:order val="4"/>
          <c:tx>
            <c:v>индекс промышленного производства, II вариант</c:v>
          </c:tx>
          <c:spPr>
            <a:ln w="24322">
              <a:solidFill>
                <a:srgbClr val="996600"/>
              </a:solidFill>
              <a:prstDash val="solid"/>
            </a:ln>
          </c:spPr>
          <c:marker>
            <c:symbol val="square"/>
            <c:size val="5"/>
            <c:spPr>
              <a:solidFill>
                <a:srgbClr val="996600"/>
              </a:solidFill>
              <a:ln>
                <a:solidFill>
                  <a:srgbClr val="996600"/>
                </a:solidFill>
                <a:prstDash val="solid"/>
              </a:ln>
              <a:scene3d>
                <a:camera prst="orthographicFront"/>
                <a:lightRig rig="threePt" dir="t"/>
              </a:scene3d>
              <a:sp3d>
                <a:bevelT/>
              </a:sp3d>
            </c:spPr>
          </c:marker>
          <c:dLbls>
            <c:dLbl>
              <c:idx val="2"/>
              <c:layout>
                <c:manualLayout>
                  <c:x val="-1.2360172171006493E-2"/>
                  <c:y val="-3.767698836363001E-2"/>
                </c:manualLayout>
              </c:layout>
              <c:dLblPos val="r"/>
              <c:showLegendKey val="0"/>
              <c:showVal val="1"/>
              <c:showCatName val="0"/>
              <c:showSerName val="0"/>
              <c:showPercent val="0"/>
              <c:showBubbleSize val="0"/>
            </c:dLbl>
            <c:dLbl>
              <c:idx val="3"/>
              <c:layout>
                <c:manualLayout>
                  <c:x val="-3.8610416172894776E-2"/>
                  <c:y val="-3.6250580896839267E-2"/>
                </c:manualLayout>
              </c:layout>
              <c:dLblPos val="r"/>
              <c:showLegendKey val="0"/>
              <c:showVal val="1"/>
              <c:showCatName val="0"/>
              <c:showSerName val="0"/>
              <c:showPercent val="0"/>
              <c:showBubbleSize val="0"/>
            </c:dLbl>
            <c:dLbl>
              <c:idx val="4"/>
              <c:layout>
                <c:manualLayout>
                  <c:x val="-3.1615446062553412E-2"/>
                  <c:y val="-3.6102656743966857E-2"/>
                </c:manualLayout>
              </c:layout>
              <c:dLblPos val="r"/>
              <c:showLegendKey val="0"/>
              <c:showVal val="1"/>
              <c:showCatName val="0"/>
              <c:showSerName val="0"/>
              <c:showPercent val="0"/>
              <c:showBubbleSize val="0"/>
            </c:dLbl>
            <c:dLbl>
              <c:idx val="5"/>
              <c:layout>
                <c:manualLayout>
                  <c:x val="-3.5949526272918246E-2"/>
                  <c:y val="-3.5098518668072475E-2"/>
                </c:manualLayout>
              </c:layout>
              <c:dLblPos val="r"/>
              <c:showLegendKey val="0"/>
              <c:showVal val="1"/>
              <c:showCatName val="0"/>
              <c:showSerName val="0"/>
              <c:showPercent val="0"/>
              <c:showBubbleSize val="0"/>
            </c:dLbl>
            <c:spPr>
              <a:noFill/>
              <a:ln w="24322">
                <a:noFill/>
              </a:ln>
            </c:spPr>
            <c:showLegendKey val="0"/>
            <c:showVal val="1"/>
            <c:showCatName val="0"/>
            <c:showSerName val="0"/>
            <c:showPercent val="0"/>
            <c:showBubbleSize val="0"/>
            <c:showLeaderLines val="0"/>
          </c:dLbls>
          <c:cat>
            <c:numRef>
              <c:f>Лист5!$A$5:$A$10</c:f>
              <c:numCache>
                <c:formatCode>General</c:formatCode>
                <c:ptCount val="6"/>
                <c:pt idx="0">
                  <c:v>2019</c:v>
                </c:pt>
                <c:pt idx="1">
                  <c:v>2020</c:v>
                </c:pt>
                <c:pt idx="2">
                  <c:v>2021</c:v>
                </c:pt>
                <c:pt idx="3">
                  <c:v>2022</c:v>
                </c:pt>
                <c:pt idx="4">
                  <c:v>2023</c:v>
                </c:pt>
                <c:pt idx="5">
                  <c:v>2024</c:v>
                </c:pt>
              </c:numCache>
            </c:numRef>
          </c:cat>
          <c:val>
            <c:numRef>
              <c:f>Лист5!$F$5:$F$10</c:f>
              <c:numCache>
                <c:formatCode>General</c:formatCode>
                <c:ptCount val="6"/>
                <c:pt idx="3" formatCode="0.0">
                  <c:v>102</c:v>
                </c:pt>
                <c:pt idx="4" formatCode="0.0">
                  <c:v>102</c:v>
                </c:pt>
                <c:pt idx="5" formatCode="0.0">
                  <c:v>102</c:v>
                </c:pt>
              </c:numCache>
            </c:numRef>
          </c:val>
          <c:smooth val="0"/>
        </c:ser>
        <c:dLbls>
          <c:showLegendKey val="0"/>
          <c:showVal val="1"/>
          <c:showCatName val="0"/>
          <c:showSerName val="0"/>
          <c:showPercent val="0"/>
          <c:showBubbleSize val="0"/>
        </c:dLbls>
        <c:marker val="1"/>
        <c:smooth val="0"/>
        <c:axId val="194695168"/>
        <c:axId val="426487744"/>
      </c:lineChart>
      <c:catAx>
        <c:axId val="194088448"/>
        <c:scaling>
          <c:orientation val="minMax"/>
        </c:scaling>
        <c:delete val="0"/>
        <c:axPos val="b"/>
        <c:numFmt formatCode="General" sourceLinked="1"/>
        <c:majorTickMark val="in"/>
        <c:minorTickMark val="none"/>
        <c:tickLblPos val="nextTo"/>
        <c:spPr>
          <a:ln w="3040">
            <a:solidFill>
              <a:srgbClr val="000000"/>
            </a:solidFill>
            <a:prstDash val="solid"/>
          </a:ln>
        </c:spPr>
        <c:txPr>
          <a:bodyPr rot="0" vert="horz"/>
          <a:lstStyle/>
          <a:p>
            <a:pPr>
              <a:defRPr/>
            </a:pPr>
            <a:endParaRPr lang="ru-RU"/>
          </a:p>
        </c:txPr>
        <c:crossAx val="426487168"/>
        <c:crosses val="autoZero"/>
        <c:auto val="1"/>
        <c:lblAlgn val="ctr"/>
        <c:lblOffset val="100"/>
        <c:tickLblSkip val="1"/>
        <c:tickMarkSkip val="1"/>
        <c:noMultiLvlLbl val="0"/>
      </c:catAx>
      <c:valAx>
        <c:axId val="426487168"/>
        <c:scaling>
          <c:orientation val="minMax"/>
          <c:max val="16"/>
          <c:min val="2"/>
        </c:scaling>
        <c:delete val="0"/>
        <c:axPos val="l"/>
        <c:title>
          <c:tx>
            <c:rich>
              <a:bodyPr rot="-60000" vert="horz"/>
              <a:lstStyle/>
              <a:p>
                <a:pPr algn="ctr">
                  <a:defRPr/>
                </a:pPr>
                <a:r>
                  <a:rPr lang="ru-RU"/>
                  <a:t>млрд руб.</a:t>
                </a:r>
              </a:p>
            </c:rich>
          </c:tx>
          <c:layout>
            <c:manualLayout>
              <c:xMode val="edge"/>
              <c:yMode val="edge"/>
              <c:x val="1.8247322971377887E-3"/>
              <c:y val="0"/>
            </c:manualLayout>
          </c:layout>
          <c:overlay val="0"/>
          <c:spPr>
            <a:noFill/>
            <a:ln w="24322">
              <a:noFill/>
            </a:ln>
          </c:spPr>
        </c:title>
        <c:numFmt formatCode="0" sourceLinked="0"/>
        <c:majorTickMark val="in"/>
        <c:minorTickMark val="none"/>
        <c:tickLblPos val="nextTo"/>
        <c:spPr>
          <a:ln w="3040">
            <a:solidFill>
              <a:srgbClr val="000000"/>
            </a:solidFill>
            <a:prstDash val="solid"/>
          </a:ln>
        </c:spPr>
        <c:txPr>
          <a:bodyPr rot="0" vert="horz"/>
          <a:lstStyle/>
          <a:p>
            <a:pPr>
              <a:defRPr/>
            </a:pPr>
            <a:endParaRPr lang="ru-RU"/>
          </a:p>
        </c:txPr>
        <c:crossAx val="194088448"/>
        <c:crosses val="autoZero"/>
        <c:crossBetween val="between"/>
        <c:majorUnit val="4"/>
        <c:minorUnit val="1"/>
      </c:valAx>
      <c:catAx>
        <c:axId val="194695168"/>
        <c:scaling>
          <c:orientation val="minMax"/>
        </c:scaling>
        <c:delete val="1"/>
        <c:axPos val="b"/>
        <c:title>
          <c:tx>
            <c:rich>
              <a:bodyPr/>
              <a:lstStyle/>
              <a:p>
                <a:pPr>
                  <a:defRPr/>
                </a:pPr>
                <a:r>
                  <a:rPr lang="ru-RU"/>
                  <a:t>%</a:t>
                </a:r>
              </a:p>
            </c:rich>
          </c:tx>
          <c:layout>
            <c:manualLayout>
              <c:xMode val="edge"/>
              <c:yMode val="edge"/>
              <c:x val="0.90238818897552742"/>
              <c:y val="8.0731535352467887E-7"/>
            </c:manualLayout>
          </c:layout>
          <c:overlay val="0"/>
          <c:spPr>
            <a:noFill/>
            <a:ln w="24322">
              <a:noFill/>
            </a:ln>
          </c:spPr>
        </c:title>
        <c:numFmt formatCode="General" sourceLinked="1"/>
        <c:majorTickMark val="out"/>
        <c:minorTickMark val="none"/>
        <c:tickLblPos val="none"/>
        <c:crossAx val="426487744"/>
        <c:crosses val="autoZero"/>
        <c:auto val="1"/>
        <c:lblAlgn val="ctr"/>
        <c:lblOffset val="100"/>
        <c:noMultiLvlLbl val="0"/>
      </c:catAx>
      <c:valAx>
        <c:axId val="426487744"/>
        <c:scaling>
          <c:orientation val="minMax"/>
          <c:max val="110"/>
          <c:min val="70"/>
        </c:scaling>
        <c:delete val="0"/>
        <c:axPos val="r"/>
        <c:numFmt formatCode="0" sourceLinked="0"/>
        <c:majorTickMark val="in"/>
        <c:minorTickMark val="none"/>
        <c:tickLblPos val="nextTo"/>
        <c:spPr>
          <a:ln w="3040">
            <a:solidFill>
              <a:srgbClr val="000000"/>
            </a:solidFill>
            <a:prstDash val="solid"/>
          </a:ln>
        </c:spPr>
        <c:txPr>
          <a:bodyPr rot="0" vert="horz"/>
          <a:lstStyle/>
          <a:p>
            <a:pPr>
              <a:defRPr/>
            </a:pPr>
            <a:endParaRPr lang="ru-RU"/>
          </a:p>
        </c:txPr>
        <c:crossAx val="194695168"/>
        <c:crosses val="max"/>
        <c:crossBetween val="between"/>
        <c:majorUnit val="10"/>
      </c:valAx>
      <c:spPr>
        <a:noFill/>
        <a:ln w="24383">
          <a:noFill/>
        </a:ln>
      </c:spPr>
    </c:plotArea>
    <c:legend>
      <c:legendPos val="b"/>
      <c:layout>
        <c:manualLayout>
          <c:xMode val="edge"/>
          <c:yMode val="edge"/>
          <c:x val="0.1271976307015677"/>
          <c:y val="0.72814282115664331"/>
          <c:w val="0.75261904761904774"/>
          <c:h val="0.22401493014506335"/>
        </c:manualLayout>
      </c:layout>
      <c:overlay val="0"/>
    </c:legend>
    <c:plotVisOnly val="1"/>
    <c:dispBlanksAs val="gap"/>
    <c:showDLblsOverMax val="0"/>
  </c:chart>
  <c:spPr>
    <a:noFill/>
    <a:ln>
      <a:noFill/>
    </a:ln>
  </c:spPr>
  <c:txPr>
    <a:bodyPr/>
    <a:lstStyle/>
    <a:p>
      <a:pPr>
        <a:defRPr sz="900" b="0" i="0" u="none" strike="noStrike" baseline="0">
          <a:solidFill>
            <a:srgbClr val="000000"/>
          </a:solidFill>
          <a:latin typeface="Times New Roman" panose="02020603050405020304" pitchFamily="18" charset="0"/>
          <a:ea typeface="Arial Cyr"/>
          <a:cs typeface="Times New Roman" panose="02020603050405020304" pitchFamily="18" charset="0"/>
        </a:defRPr>
      </a:pPr>
      <a:endParaRPr lang="ru-RU"/>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6.0652853546890255E-2"/>
          <c:y val="0.10980883295099923"/>
          <c:w val="0.85331389837613314"/>
          <c:h val="0.58208651083968832"/>
        </c:manualLayout>
      </c:layout>
      <c:barChart>
        <c:barDir val="col"/>
        <c:grouping val="clustered"/>
        <c:varyColors val="0"/>
        <c:ser>
          <c:idx val="0"/>
          <c:order val="0"/>
          <c:tx>
            <c:v>объем отгруженных товаров</c:v>
          </c:tx>
          <c:spPr>
            <a:solidFill>
              <a:srgbClr val="00B0F0"/>
            </a:solidFill>
            <a:ln w="12161">
              <a:noFill/>
              <a:prstDash val="solid"/>
            </a:ln>
            <a:scene3d>
              <a:camera prst="orthographicFront"/>
              <a:lightRig rig="threePt" dir="t"/>
            </a:scene3d>
            <a:sp3d>
              <a:bevelT/>
            </a:sp3d>
          </c:spPr>
          <c:invertIfNegative val="0"/>
          <c:dPt>
            <c:idx val="3"/>
            <c:invertIfNegative val="0"/>
            <c:bubble3D val="0"/>
            <c:spPr>
              <a:solidFill>
                <a:srgbClr val="FFCC00"/>
              </a:solidFill>
              <a:ln w="12161">
                <a:noFill/>
                <a:prstDash val="solid"/>
              </a:ln>
              <a:scene3d>
                <a:camera prst="orthographicFront"/>
                <a:lightRig rig="threePt" dir="t"/>
              </a:scene3d>
              <a:sp3d>
                <a:bevelT/>
              </a:sp3d>
            </c:spPr>
          </c:dPt>
          <c:dPt>
            <c:idx val="4"/>
            <c:invertIfNegative val="0"/>
            <c:bubble3D val="0"/>
            <c:spPr>
              <a:solidFill>
                <a:srgbClr val="FFCC00"/>
              </a:solidFill>
              <a:ln w="12161">
                <a:noFill/>
                <a:prstDash val="solid"/>
              </a:ln>
              <a:scene3d>
                <a:camera prst="orthographicFront"/>
                <a:lightRig rig="threePt" dir="t"/>
              </a:scene3d>
              <a:sp3d>
                <a:bevelT/>
              </a:sp3d>
            </c:spPr>
          </c:dPt>
          <c:dPt>
            <c:idx val="5"/>
            <c:invertIfNegative val="0"/>
            <c:bubble3D val="0"/>
            <c:spPr>
              <a:solidFill>
                <a:srgbClr val="FFCC00"/>
              </a:solidFill>
              <a:ln w="12161">
                <a:noFill/>
                <a:prstDash val="solid"/>
              </a:ln>
              <a:scene3d>
                <a:camera prst="orthographicFront"/>
                <a:lightRig rig="threePt" dir="t"/>
              </a:scene3d>
              <a:sp3d>
                <a:bevelT/>
              </a:sp3d>
            </c:spPr>
          </c:dPt>
          <c:cat>
            <c:numRef>
              <c:f>Лист5!$A$5:$A$10</c:f>
              <c:numCache>
                <c:formatCode>General</c:formatCode>
                <c:ptCount val="6"/>
                <c:pt idx="0">
                  <c:v>2019</c:v>
                </c:pt>
                <c:pt idx="1">
                  <c:v>2020</c:v>
                </c:pt>
                <c:pt idx="2">
                  <c:v>2021</c:v>
                </c:pt>
                <c:pt idx="3">
                  <c:v>2022</c:v>
                </c:pt>
                <c:pt idx="4">
                  <c:v>2023</c:v>
                </c:pt>
                <c:pt idx="5">
                  <c:v>2024</c:v>
                </c:pt>
              </c:numCache>
            </c:numRef>
          </c:cat>
          <c:val>
            <c:numRef>
              <c:f>Лист5!$B$5:$B$10</c:f>
              <c:numCache>
                <c:formatCode>0.0</c:formatCode>
                <c:ptCount val="6"/>
                <c:pt idx="0">
                  <c:v>6.5</c:v>
                </c:pt>
                <c:pt idx="1">
                  <c:v>6.6</c:v>
                </c:pt>
                <c:pt idx="2">
                  <c:v>7.1</c:v>
                </c:pt>
                <c:pt idx="3">
                  <c:v>7.3</c:v>
                </c:pt>
                <c:pt idx="4">
                  <c:v>7.7</c:v>
                </c:pt>
                <c:pt idx="5">
                  <c:v>8</c:v>
                </c:pt>
              </c:numCache>
            </c:numRef>
          </c:val>
        </c:ser>
        <c:ser>
          <c:idx val="4"/>
          <c:order val="1"/>
          <c:tx>
            <c:v>прогнозные значения, I вариант</c:v>
          </c:tx>
          <c:spPr>
            <a:solidFill>
              <a:srgbClr val="FFCC00"/>
            </a:solidFill>
            <a:ln w="12161">
              <a:noFill/>
              <a:prstDash val="solid"/>
            </a:ln>
            <a:scene3d>
              <a:camera prst="orthographicFront"/>
              <a:lightRig rig="threePt" dir="t"/>
            </a:scene3d>
            <a:sp3d>
              <a:bevelT/>
            </a:sp3d>
          </c:spPr>
          <c:invertIfNegative val="0"/>
          <c:dLbls>
            <c:spPr>
              <a:noFill/>
              <a:ln w="24322">
                <a:noFill/>
              </a:ln>
            </c:spPr>
            <c:showLegendKey val="0"/>
            <c:showVal val="1"/>
            <c:showCatName val="0"/>
            <c:showSerName val="0"/>
            <c:showPercent val="0"/>
            <c:showBubbleSize val="0"/>
            <c:showLeaderLines val="0"/>
          </c:dLbls>
          <c:val>
            <c:numLit>
              <c:formatCode>General</c:formatCode>
              <c:ptCount val="1"/>
              <c:pt idx="0">
                <c:v>1</c:v>
              </c:pt>
            </c:numLit>
          </c:val>
        </c:ser>
        <c:ser>
          <c:idx val="1"/>
          <c:order val="2"/>
          <c:tx>
            <c:v>прогнозные значения, II вариант</c:v>
          </c:tx>
          <c:spPr>
            <a:solidFill>
              <a:srgbClr val="00B050"/>
            </a:solidFill>
            <a:ln w="12161">
              <a:noFill/>
              <a:prstDash val="solid"/>
            </a:ln>
            <a:scene3d>
              <a:camera prst="orthographicFront"/>
              <a:lightRig rig="threePt" dir="t"/>
            </a:scene3d>
            <a:sp3d>
              <a:bevelT/>
            </a:sp3d>
          </c:spPr>
          <c:invertIfNegative val="0"/>
          <c:cat>
            <c:numRef>
              <c:f>Лист5!$A$5:$A$10</c:f>
              <c:numCache>
                <c:formatCode>General</c:formatCode>
                <c:ptCount val="6"/>
                <c:pt idx="0">
                  <c:v>2019</c:v>
                </c:pt>
                <c:pt idx="1">
                  <c:v>2020</c:v>
                </c:pt>
                <c:pt idx="2">
                  <c:v>2021</c:v>
                </c:pt>
                <c:pt idx="3">
                  <c:v>2022</c:v>
                </c:pt>
                <c:pt idx="4">
                  <c:v>2023</c:v>
                </c:pt>
                <c:pt idx="5">
                  <c:v>2024</c:v>
                </c:pt>
              </c:numCache>
            </c:numRef>
          </c:cat>
          <c:val>
            <c:numRef>
              <c:f>Лист5!$C$5:$C$10</c:f>
              <c:numCache>
                <c:formatCode>General</c:formatCode>
                <c:ptCount val="6"/>
                <c:pt idx="3" formatCode="0.0">
                  <c:v>7.4</c:v>
                </c:pt>
                <c:pt idx="4" formatCode="0.0">
                  <c:v>7.9</c:v>
                </c:pt>
                <c:pt idx="5" formatCode="0.0">
                  <c:v>8.3000000000000007</c:v>
                </c:pt>
              </c:numCache>
            </c:numRef>
          </c:val>
        </c:ser>
        <c:dLbls>
          <c:showLegendKey val="0"/>
          <c:showVal val="1"/>
          <c:showCatName val="0"/>
          <c:showSerName val="0"/>
          <c:showPercent val="0"/>
          <c:showBubbleSize val="0"/>
        </c:dLbls>
        <c:gapWidth val="34"/>
        <c:overlap val="47"/>
        <c:axId val="196834816"/>
        <c:axId val="426489472"/>
      </c:barChart>
      <c:lineChart>
        <c:grouping val="standard"/>
        <c:varyColors val="0"/>
        <c:ser>
          <c:idx val="2"/>
          <c:order val="3"/>
          <c:tx>
            <c:v>индекс промышленного производства, I вариант</c:v>
          </c:tx>
          <c:spPr>
            <a:ln w="24322">
              <a:solidFill>
                <a:srgbClr val="002060"/>
              </a:solidFill>
              <a:prstDash val="solid"/>
            </a:ln>
          </c:spPr>
          <c:marker>
            <c:symbol val="triangle"/>
            <c:size val="5"/>
            <c:spPr>
              <a:solidFill>
                <a:srgbClr val="002060"/>
              </a:solidFill>
              <a:ln>
                <a:solidFill>
                  <a:srgbClr val="002060"/>
                </a:solidFill>
                <a:prstDash val="solid"/>
              </a:ln>
              <a:scene3d>
                <a:camera prst="orthographicFront"/>
                <a:lightRig rig="threePt" dir="t"/>
              </a:scene3d>
              <a:sp3d>
                <a:bevelT/>
              </a:sp3d>
            </c:spPr>
          </c:marker>
          <c:dLbls>
            <c:dLbl>
              <c:idx val="0"/>
              <c:layout>
                <c:manualLayout>
                  <c:x val="-4.8640876412187256E-2"/>
                  <c:y val="4.0733075447863414E-2"/>
                </c:manualLayout>
              </c:layout>
              <c:dLblPos val="r"/>
              <c:showLegendKey val="0"/>
              <c:showVal val="1"/>
              <c:showCatName val="0"/>
              <c:showSerName val="0"/>
              <c:showPercent val="0"/>
              <c:showBubbleSize val="0"/>
            </c:dLbl>
            <c:dLbl>
              <c:idx val="1"/>
              <c:layout>
                <c:manualLayout>
                  <c:x val="-3.79041248606466E-2"/>
                  <c:y val="4.9875065616797887E-2"/>
                </c:manualLayout>
              </c:layout>
              <c:dLblPos val="r"/>
              <c:showLegendKey val="0"/>
              <c:showVal val="1"/>
              <c:showCatName val="0"/>
              <c:showSerName val="0"/>
              <c:showPercent val="0"/>
              <c:showBubbleSize val="0"/>
            </c:dLbl>
            <c:dLbl>
              <c:idx val="2"/>
              <c:layout>
                <c:manualLayout>
                  <c:x val="-4.0133779264214048E-2"/>
                  <c:y val="2.9925187032418948E-2"/>
                </c:manualLayout>
              </c:layout>
              <c:dLblPos val="r"/>
              <c:showLegendKey val="0"/>
              <c:showVal val="1"/>
              <c:showCatName val="0"/>
              <c:showSerName val="0"/>
              <c:showPercent val="0"/>
              <c:showBubbleSize val="0"/>
            </c:dLbl>
            <c:dLbl>
              <c:idx val="3"/>
              <c:layout>
                <c:manualLayout>
                  <c:x val="-4.2459665318604685E-2"/>
                  <c:y val="3.4671990787476355E-2"/>
                </c:manualLayout>
              </c:layout>
              <c:dLblPos val="r"/>
              <c:showLegendKey val="0"/>
              <c:showVal val="1"/>
              <c:showCatName val="0"/>
              <c:showSerName val="0"/>
              <c:showPercent val="0"/>
              <c:showBubbleSize val="0"/>
            </c:dLbl>
            <c:dLbl>
              <c:idx val="4"/>
              <c:layout>
                <c:manualLayout>
                  <c:x val="-4.537376566586173E-2"/>
                  <c:y val="3.0046286949174088E-2"/>
                </c:manualLayout>
              </c:layout>
              <c:dLblPos val="r"/>
              <c:showLegendKey val="0"/>
              <c:showVal val="1"/>
              <c:showCatName val="0"/>
              <c:showSerName val="0"/>
              <c:showPercent val="0"/>
              <c:showBubbleSize val="0"/>
            </c:dLbl>
            <c:dLbl>
              <c:idx val="5"/>
              <c:layout>
                <c:manualLayout>
                  <c:x val="-3.9004053712886615E-2"/>
                  <c:y val="2.8729015710643006E-2"/>
                </c:manualLayout>
              </c:layout>
              <c:dLblPos val="r"/>
              <c:showLegendKey val="0"/>
              <c:showVal val="1"/>
              <c:showCatName val="0"/>
              <c:showSerName val="0"/>
              <c:showPercent val="0"/>
              <c:showBubbleSize val="0"/>
            </c:dLbl>
            <c:spPr>
              <a:noFill/>
              <a:ln w="24322">
                <a:noFill/>
              </a:ln>
            </c:spPr>
            <c:showLegendKey val="0"/>
            <c:showVal val="1"/>
            <c:showCatName val="0"/>
            <c:showSerName val="0"/>
            <c:showPercent val="0"/>
            <c:showBubbleSize val="0"/>
            <c:showLeaderLines val="0"/>
          </c:dLbls>
          <c:cat>
            <c:numRef>
              <c:f>Лист5!$A$5:$A$10</c:f>
              <c:numCache>
                <c:formatCode>General</c:formatCode>
                <c:ptCount val="6"/>
                <c:pt idx="0">
                  <c:v>2019</c:v>
                </c:pt>
                <c:pt idx="1">
                  <c:v>2020</c:v>
                </c:pt>
                <c:pt idx="2">
                  <c:v>2021</c:v>
                </c:pt>
                <c:pt idx="3">
                  <c:v>2022</c:v>
                </c:pt>
                <c:pt idx="4">
                  <c:v>2023</c:v>
                </c:pt>
                <c:pt idx="5">
                  <c:v>2024</c:v>
                </c:pt>
              </c:numCache>
            </c:numRef>
          </c:cat>
          <c:val>
            <c:numRef>
              <c:f>Лист5!$E$5:$E$10</c:f>
              <c:numCache>
                <c:formatCode>0.0</c:formatCode>
                <c:ptCount val="6"/>
                <c:pt idx="0">
                  <c:v>98</c:v>
                </c:pt>
                <c:pt idx="1">
                  <c:v>100.9</c:v>
                </c:pt>
                <c:pt idx="2">
                  <c:v>102.1</c:v>
                </c:pt>
                <c:pt idx="3">
                  <c:v>100.2</c:v>
                </c:pt>
                <c:pt idx="4">
                  <c:v>100.2</c:v>
                </c:pt>
                <c:pt idx="5">
                  <c:v>100.2</c:v>
                </c:pt>
              </c:numCache>
            </c:numRef>
          </c:val>
          <c:smooth val="0"/>
        </c:ser>
        <c:ser>
          <c:idx val="3"/>
          <c:order val="4"/>
          <c:tx>
            <c:v>индекс промышленного производства, II вариант</c:v>
          </c:tx>
          <c:spPr>
            <a:ln w="24322">
              <a:solidFill>
                <a:srgbClr val="996600"/>
              </a:solidFill>
              <a:prstDash val="solid"/>
            </a:ln>
          </c:spPr>
          <c:marker>
            <c:symbol val="square"/>
            <c:size val="5"/>
            <c:spPr>
              <a:solidFill>
                <a:srgbClr val="996600"/>
              </a:solidFill>
              <a:ln>
                <a:solidFill>
                  <a:srgbClr val="996600"/>
                </a:solidFill>
                <a:prstDash val="solid"/>
              </a:ln>
              <a:scene3d>
                <a:camera prst="orthographicFront"/>
                <a:lightRig rig="threePt" dir="t"/>
              </a:scene3d>
              <a:sp3d>
                <a:bevelT/>
              </a:sp3d>
            </c:spPr>
          </c:marker>
          <c:dLbls>
            <c:dLbl>
              <c:idx val="2"/>
              <c:layout>
                <c:manualLayout>
                  <c:x val="-1.2360172171006493E-2"/>
                  <c:y val="-3.767698836363001E-2"/>
                </c:manualLayout>
              </c:layout>
              <c:dLblPos val="r"/>
              <c:showLegendKey val="0"/>
              <c:showVal val="1"/>
              <c:showCatName val="0"/>
              <c:showSerName val="0"/>
              <c:showPercent val="0"/>
              <c:showBubbleSize val="0"/>
            </c:dLbl>
            <c:dLbl>
              <c:idx val="3"/>
              <c:layout>
                <c:manualLayout>
                  <c:x val="-3.8610416172894776E-2"/>
                  <c:y val="-3.6250580896839267E-2"/>
                </c:manualLayout>
              </c:layout>
              <c:dLblPos val="r"/>
              <c:showLegendKey val="0"/>
              <c:showVal val="1"/>
              <c:showCatName val="0"/>
              <c:showSerName val="0"/>
              <c:showPercent val="0"/>
              <c:showBubbleSize val="0"/>
            </c:dLbl>
            <c:dLbl>
              <c:idx val="4"/>
              <c:layout>
                <c:manualLayout>
                  <c:x val="-3.1615446062553412E-2"/>
                  <c:y val="-3.6102656743966857E-2"/>
                </c:manualLayout>
              </c:layout>
              <c:dLblPos val="r"/>
              <c:showLegendKey val="0"/>
              <c:showVal val="1"/>
              <c:showCatName val="0"/>
              <c:showSerName val="0"/>
              <c:showPercent val="0"/>
              <c:showBubbleSize val="0"/>
            </c:dLbl>
            <c:dLbl>
              <c:idx val="5"/>
              <c:layout>
                <c:manualLayout>
                  <c:x val="-3.5949526272918246E-2"/>
                  <c:y val="-3.5098518668072475E-2"/>
                </c:manualLayout>
              </c:layout>
              <c:dLblPos val="r"/>
              <c:showLegendKey val="0"/>
              <c:showVal val="1"/>
              <c:showCatName val="0"/>
              <c:showSerName val="0"/>
              <c:showPercent val="0"/>
              <c:showBubbleSize val="0"/>
            </c:dLbl>
            <c:spPr>
              <a:noFill/>
              <a:ln w="24322">
                <a:noFill/>
              </a:ln>
            </c:spPr>
            <c:showLegendKey val="0"/>
            <c:showVal val="1"/>
            <c:showCatName val="0"/>
            <c:showSerName val="0"/>
            <c:showPercent val="0"/>
            <c:showBubbleSize val="0"/>
            <c:showLeaderLines val="0"/>
          </c:dLbls>
          <c:cat>
            <c:numRef>
              <c:f>Лист5!$A$5:$A$10</c:f>
              <c:numCache>
                <c:formatCode>General</c:formatCode>
                <c:ptCount val="6"/>
                <c:pt idx="0">
                  <c:v>2019</c:v>
                </c:pt>
                <c:pt idx="1">
                  <c:v>2020</c:v>
                </c:pt>
                <c:pt idx="2">
                  <c:v>2021</c:v>
                </c:pt>
                <c:pt idx="3">
                  <c:v>2022</c:v>
                </c:pt>
                <c:pt idx="4">
                  <c:v>2023</c:v>
                </c:pt>
                <c:pt idx="5">
                  <c:v>2024</c:v>
                </c:pt>
              </c:numCache>
            </c:numRef>
          </c:cat>
          <c:val>
            <c:numRef>
              <c:f>Лист5!$F$5:$F$10</c:f>
              <c:numCache>
                <c:formatCode>General</c:formatCode>
                <c:ptCount val="6"/>
                <c:pt idx="3" formatCode="0.0">
                  <c:v>101.7</c:v>
                </c:pt>
                <c:pt idx="4" formatCode="0.0">
                  <c:v>101.5</c:v>
                </c:pt>
                <c:pt idx="5" formatCode="0.0">
                  <c:v>101.5</c:v>
                </c:pt>
              </c:numCache>
            </c:numRef>
          </c:val>
          <c:smooth val="0"/>
        </c:ser>
        <c:dLbls>
          <c:showLegendKey val="0"/>
          <c:showVal val="1"/>
          <c:showCatName val="0"/>
          <c:showSerName val="0"/>
          <c:showPercent val="0"/>
          <c:showBubbleSize val="0"/>
        </c:dLbls>
        <c:marker val="1"/>
        <c:smooth val="0"/>
        <c:axId val="196835328"/>
        <c:axId val="426490048"/>
      </c:lineChart>
      <c:catAx>
        <c:axId val="196834816"/>
        <c:scaling>
          <c:orientation val="minMax"/>
        </c:scaling>
        <c:delete val="0"/>
        <c:axPos val="b"/>
        <c:numFmt formatCode="General" sourceLinked="1"/>
        <c:majorTickMark val="in"/>
        <c:minorTickMark val="none"/>
        <c:tickLblPos val="nextTo"/>
        <c:spPr>
          <a:ln w="3040">
            <a:solidFill>
              <a:srgbClr val="000000"/>
            </a:solidFill>
            <a:prstDash val="solid"/>
          </a:ln>
        </c:spPr>
        <c:txPr>
          <a:bodyPr rot="0" vert="horz"/>
          <a:lstStyle/>
          <a:p>
            <a:pPr>
              <a:defRPr/>
            </a:pPr>
            <a:endParaRPr lang="ru-RU"/>
          </a:p>
        </c:txPr>
        <c:crossAx val="426489472"/>
        <c:crosses val="autoZero"/>
        <c:auto val="1"/>
        <c:lblAlgn val="ctr"/>
        <c:lblOffset val="100"/>
        <c:tickLblSkip val="1"/>
        <c:tickMarkSkip val="1"/>
        <c:noMultiLvlLbl val="0"/>
      </c:catAx>
      <c:valAx>
        <c:axId val="426489472"/>
        <c:scaling>
          <c:orientation val="minMax"/>
          <c:max val="11"/>
          <c:min val="4"/>
        </c:scaling>
        <c:delete val="0"/>
        <c:axPos val="l"/>
        <c:title>
          <c:tx>
            <c:rich>
              <a:bodyPr rot="-60000" vert="horz"/>
              <a:lstStyle/>
              <a:p>
                <a:pPr algn="ctr">
                  <a:defRPr/>
                </a:pPr>
                <a:r>
                  <a:rPr lang="ru-RU"/>
                  <a:t>млрд руб.</a:t>
                </a:r>
              </a:p>
            </c:rich>
          </c:tx>
          <c:layout>
            <c:manualLayout>
              <c:xMode val="edge"/>
              <c:yMode val="edge"/>
              <c:x val="1.8247322971377887E-3"/>
              <c:y val="0"/>
            </c:manualLayout>
          </c:layout>
          <c:overlay val="0"/>
          <c:spPr>
            <a:noFill/>
            <a:ln w="24322">
              <a:noFill/>
            </a:ln>
          </c:spPr>
        </c:title>
        <c:numFmt formatCode="0" sourceLinked="0"/>
        <c:majorTickMark val="in"/>
        <c:minorTickMark val="none"/>
        <c:tickLblPos val="nextTo"/>
        <c:spPr>
          <a:ln w="3040">
            <a:solidFill>
              <a:srgbClr val="000000"/>
            </a:solidFill>
            <a:prstDash val="solid"/>
          </a:ln>
        </c:spPr>
        <c:txPr>
          <a:bodyPr rot="0" vert="horz"/>
          <a:lstStyle/>
          <a:p>
            <a:pPr>
              <a:defRPr/>
            </a:pPr>
            <a:endParaRPr lang="ru-RU"/>
          </a:p>
        </c:txPr>
        <c:crossAx val="196834816"/>
        <c:crosses val="autoZero"/>
        <c:crossBetween val="between"/>
        <c:majorUnit val="1"/>
      </c:valAx>
      <c:catAx>
        <c:axId val="196835328"/>
        <c:scaling>
          <c:orientation val="minMax"/>
        </c:scaling>
        <c:delete val="1"/>
        <c:axPos val="b"/>
        <c:title>
          <c:tx>
            <c:rich>
              <a:bodyPr/>
              <a:lstStyle/>
              <a:p>
                <a:pPr>
                  <a:defRPr/>
                </a:pPr>
                <a:r>
                  <a:rPr lang="ru-RU"/>
                  <a:t>%</a:t>
                </a:r>
              </a:p>
            </c:rich>
          </c:tx>
          <c:layout>
            <c:manualLayout>
              <c:xMode val="edge"/>
              <c:yMode val="edge"/>
              <c:x val="0.90238818897552742"/>
              <c:y val="8.0731535352467887E-7"/>
            </c:manualLayout>
          </c:layout>
          <c:overlay val="0"/>
          <c:spPr>
            <a:noFill/>
            <a:ln w="24322">
              <a:noFill/>
            </a:ln>
          </c:spPr>
        </c:title>
        <c:numFmt formatCode="General" sourceLinked="1"/>
        <c:majorTickMark val="out"/>
        <c:minorTickMark val="none"/>
        <c:tickLblPos val="none"/>
        <c:crossAx val="426490048"/>
        <c:crosses val="autoZero"/>
        <c:auto val="1"/>
        <c:lblAlgn val="ctr"/>
        <c:lblOffset val="100"/>
        <c:noMultiLvlLbl val="0"/>
      </c:catAx>
      <c:valAx>
        <c:axId val="426490048"/>
        <c:scaling>
          <c:orientation val="minMax"/>
          <c:max val="110"/>
          <c:min val="50"/>
        </c:scaling>
        <c:delete val="0"/>
        <c:axPos val="r"/>
        <c:numFmt formatCode="0" sourceLinked="0"/>
        <c:majorTickMark val="in"/>
        <c:minorTickMark val="none"/>
        <c:tickLblPos val="nextTo"/>
        <c:spPr>
          <a:ln w="3040">
            <a:solidFill>
              <a:srgbClr val="000000"/>
            </a:solidFill>
            <a:prstDash val="solid"/>
          </a:ln>
        </c:spPr>
        <c:txPr>
          <a:bodyPr rot="0" vert="horz"/>
          <a:lstStyle/>
          <a:p>
            <a:pPr>
              <a:defRPr/>
            </a:pPr>
            <a:endParaRPr lang="ru-RU"/>
          </a:p>
        </c:txPr>
        <c:crossAx val="196835328"/>
        <c:crosses val="max"/>
        <c:crossBetween val="between"/>
        <c:majorUnit val="10"/>
      </c:valAx>
      <c:spPr>
        <a:noFill/>
        <a:ln w="24383">
          <a:noFill/>
        </a:ln>
      </c:spPr>
    </c:plotArea>
    <c:legend>
      <c:legendPos val="r"/>
      <c:layout>
        <c:manualLayout>
          <c:xMode val="edge"/>
          <c:yMode val="edge"/>
          <c:x val="0.13503645377661125"/>
          <c:y val="0.77787015816106564"/>
          <c:w val="0.74452553573548474"/>
          <c:h val="0.22212987799601971"/>
        </c:manualLayout>
      </c:layout>
      <c:overlay val="0"/>
      <c:spPr>
        <a:noFill/>
        <a:ln w="24322">
          <a:noFill/>
        </a:ln>
      </c:spPr>
      <c:txPr>
        <a:bodyPr/>
        <a:lstStyle/>
        <a:p>
          <a:pPr>
            <a:defRPr sz="900"/>
          </a:pPr>
          <a:endParaRPr lang="ru-RU"/>
        </a:p>
      </c:txPr>
    </c:legend>
    <c:plotVisOnly val="1"/>
    <c:dispBlanksAs val="gap"/>
    <c:showDLblsOverMax val="0"/>
  </c:chart>
  <c:spPr>
    <a:noFill/>
    <a:ln>
      <a:noFill/>
    </a:ln>
  </c:spPr>
  <c:txPr>
    <a:bodyPr/>
    <a:lstStyle/>
    <a:p>
      <a:pPr>
        <a:defRPr sz="900" b="0" i="0" u="none" strike="noStrike" baseline="0">
          <a:solidFill>
            <a:srgbClr val="000000"/>
          </a:solidFill>
          <a:latin typeface="Times New Roman" panose="02020603050405020304" pitchFamily="18" charset="0"/>
          <a:ea typeface="Arial Cyr"/>
          <a:cs typeface="Times New Roman" panose="02020603050405020304" pitchFamily="18" charset="0"/>
        </a:defRPr>
      </a:pPr>
      <a:endParaRPr lang="ru-RU"/>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0864675946920253E-2"/>
          <c:y val="0.10453398497601593"/>
          <c:w val="0.86431114958797695"/>
          <c:h val="0.60506869399945695"/>
        </c:manualLayout>
      </c:layout>
      <c:barChart>
        <c:barDir val="col"/>
        <c:grouping val="clustered"/>
        <c:varyColors val="0"/>
        <c:ser>
          <c:idx val="0"/>
          <c:order val="0"/>
          <c:tx>
            <c:v>объем отгруженных товаров</c:v>
          </c:tx>
          <c:spPr>
            <a:solidFill>
              <a:srgbClr val="00B0F0"/>
            </a:solidFill>
            <a:ln w="12161">
              <a:noFill/>
              <a:prstDash val="solid"/>
            </a:ln>
            <a:scene3d>
              <a:camera prst="orthographicFront"/>
              <a:lightRig rig="threePt" dir="t"/>
            </a:scene3d>
            <a:sp3d>
              <a:bevelT/>
            </a:sp3d>
          </c:spPr>
          <c:invertIfNegative val="0"/>
          <c:dPt>
            <c:idx val="3"/>
            <c:invertIfNegative val="0"/>
            <c:bubble3D val="0"/>
            <c:spPr>
              <a:solidFill>
                <a:srgbClr val="FFC000"/>
              </a:solidFill>
              <a:ln w="12161">
                <a:noFill/>
                <a:prstDash val="solid"/>
              </a:ln>
              <a:scene3d>
                <a:camera prst="orthographicFront"/>
                <a:lightRig rig="threePt" dir="t"/>
              </a:scene3d>
              <a:sp3d>
                <a:bevelT/>
              </a:sp3d>
            </c:spPr>
          </c:dPt>
          <c:dPt>
            <c:idx val="4"/>
            <c:invertIfNegative val="0"/>
            <c:bubble3D val="0"/>
            <c:spPr>
              <a:solidFill>
                <a:srgbClr val="FFC000"/>
              </a:solidFill>
              <a:ln w="12161">
                <a:noFill/>
                <a:prstDash val="solid"/>
              </a:ln>
              <a:scene3d>
                <a:camera prst="orthographicFront"/>
                <a:lightRig rig="threePt" dir="t"/>
              </a:scene3d>
              <a:sp3d>
                <a:bevelT/>
              </a:sp3d>
            </c:spPr>
          </c:dPt>
          <c:dPt>
            <c:idx val="5"/>
            <c:invertIfNegative val="0"/>
            <c:bubble3D val="0"/>
            <c:spPr>
              <a:solidFill>
                <a:srgbClr val="FFC000"/>
              </a:solidFill>
              <a:ln w="12161">
                <a:noFill/>
                <a:prstDash val="solid"/>
              </a:ln>
              <a:scene3d>
                <a:camera prst="orthographicFront"/>
                <a:lightRig rig="threePt" dir="t"/>
              </a:scene3d>
              <a:sp3d>
                <a:bevelT/>
              </a:sp3d>
            </c:spPr>
          </c:dPt>
          <c:dLbls>
            <c:dLbl>
              <c:idx val="0"/>
              <c:layout>
                <c:manualLayout>
                  <c:x val="0"/>
                  <c:y val="1.6625103906899422E-2"/>
                </c:manualLayout>
              </c:layout>
              <c:dLblPos val="outEnd"/>
              <c:showLegendKey val="0"/>
              <c:showVal val="1"/>
              <c:showCatName val="0"/>
              <c:showSerName val="0"/>
              <c:showPercent val="0"/>
              <c:showBubbleSize val="0"/>
            </c:dLbl>
            <c:dLbl>
              <c:idx val="1"/>
              <c:layout>
                <c:manualLayout>
                  <c:x val="2.2296544035674882E-3"/>
                  <c:y val="9.9750623441398067E-3"/>
                </c:manualLayout>
              </c:layout>
              <c:dLblPos val="outEnd"/>
              <c:showLegendKey val="0"/>
              <c:showVal val="1"/>
              <c:showCatName val="0"/>
              <c:showSerName val="0"/>
              <c:showPercent val="0"/>
              <c:showBubbleSize val="0"/>
            </c:dLbl>
            <c:dLbl>
              <c:idx val="2"/>
              <c:layout>
                <c:manualLayout>
                  <c:x val="1.8410417144458884E-3"/>
                  <c:y val="1.4871671575404173E-2"/>
                </c:manualLayout>
              </c:layout>
              <c:dLblPos val="outEnd"/>
              <c:showLegendKey val="0"/>
              <c:showVal val="1"/>
              <c:showCatName val="0"/>
              <c:showSerName val="0"/>
              <c:showPercent val="0"/>
              <c:showBubbleSize val="0"/>
            </c:dLbl>
            <c:dLbl>
              <c:idx val="3"/>
              <c:layout>
                <c:manualLayout>
                  <c:x val="-2.8366265537562523E-3"/>
                  <c:y val="1.5582453789021053E-2"/>
                </c:manualLayout>
              </c:layout>
              <c:dLblPos val="outEnd"/>
              <c:showLegendKey val="0"/>
              <c:showVal val="1"/>
              <c:showCatName val="0"/>
              <c:showSerName val="0"/>
              <c:showPercent val="0"/>
              <c:showBubbleSize val="0"/>
            </c:dLbl>
            <c:dLbl>
              <c:idx val="4"/>
              <c:layout>
                <c:manualLayout>
                  <c:x val="-3.540380780018278E-4"/>
                  <c:y val="5.438376054057073E-3"/>
                </c:manualLayout>
              </c:layout>
              <c:dLblPos val="outEnd"/>
              <c:showLegendKey val="0"/>
              <c:showVal val="1"/>
              <c:showCatName val="0"/>
              <c:showSerName val="0"/>
              <c:showPercent val="0"/>
              <c:showBubbleSize val="0"/>
            </c:dLbl>
            <c:dLbl>
              <c:idx val="5"/>
              <c:layout>
                <c:manualLayout>
                  <c:x val="-6.9408390846512971E-3"/>
                  <c:y val="5.7248562014854849E-3"/>
                </c:manualLayout>
              </c:layout>
              <c:dLblPos val="outEnd"/>
              <c:showLegendKey val="0"/>
              <c:showVal val="1"/>
              <c:showCatName val="0"/>
              <c:showSerName val="0"/>
              <c:showPercent val="0"/>
              <c:showBubbleSize val="0"/>
            </c:dLbl>
            <c:spPr>
              <a:noFill/>
              <a:ln w="24322">
                <a:noFill/>
              </a:ln>
            </c:spPr>
            <c:showLegendKey val="0"/>
            <c:showVal val="1"/>
            <c:showCatName val="0"/>
            <c:showSerName val="0"/>
            <c:showPercent val="0"/>
            <c:showBubbleSize val="0"/>
            <c:showLeaderLines val="0"/>
          </c:dLbls>
          <c:cat>
            <c:numRef>
              <c:f>Лист5!$A$5:$A$10</c:f>
              <c:numCache>
                <c:formatCode>General</c:formatCode>
                <c:ptCount val="6"/>
                <c:pt idx="0">
                  <c:v>2019</c:v>
                </c:pt>
                <c:pt idx="1">
                  <c:v>2020</c:v>
                </c:pt>
                <c:pt idx="2">
                  <c:v>2021</c:v>
                </c:pt>
                <c:pt idx="3">
                  <c:v>2022</c:v>
                </c:pt>
                <c:pt idx="4">
                  <c:v>2023</c:v>
                </c:pt>
                <c:pt idx="5">
                  <c:v>2024</c:v>
                </c:pt>
              </c:numCache>
            </c:numRef>
          </c:cat>
          <c:val>
            <c:numRef>
              <c:f>Лист5!$B$5:$B$10</c:f>
              <c:numCache>
                <c:formatCode>0.0</c:formatCode>
                <c:ptCount val="6"/>
                <c:pt idx="0">
                  <c:v>259.2</c:v>
                </c:pt>
                <c:pt idx="1">
                  <c:v>343.6</c:v>
                </c:pt>
                <c:pt idx="2">
                  <c:v>405.9</c:v>
                </c:pt>
                <c:pt idx="3">
                  <c:v>346.5</c:v>
                </c:pt>
                <c:pt idx="4">
                  <c:v>347.2</c:v>
                </c:pt>
                <c:pt idx="5">
                  <c:v>348.6</c:v>
                </c:pt>
              </c:numCache>
            </c:numRef>
          </c:val>
        </c:ser>
        <c:ser>
          <c:idx val="4"/>
          <c:order val="1"/>
          <c:tx>
            <c:v>прогнозные значения, I вариант</c:v>
          </c:tx>
          <c:spPr>
            <a:solidFill>
              <a:srgbClr val="FFC000"/>
            </a:solidFill>
            <a:ln w="12161">
              <a:noFill/>
              <a:prstDash val="solid"/>
            </a:ln>
            <a:scene3d>
              <a:camera prst="orthographicFront"/>
              <a:lightRig rig="threePt" dir="t"/>
            </a:scene3d>
            <a:sp3d>
              <a:bevelT/>
            </a:sp3d>
          </c:spPr>
          <c:invertIfNegative val="0"/>
          <c:dLbls>
            <c:spPr>
              <a:noFill/>
              <a:ln w="24322">
                <a:noFill/>
              </a:ln>
            </c:spPr>
            <c:showLegendKey val="0"/>
            <c:showVal val="1"/>
            <c:showCatName val="0"/>
            <c:showSerName val="0"/>
            <c:showPercent val="0"/>
            <c:showBubbleSize val="0"/>
            <c:showLeaderLines val="0"/>
          </c:dLbls>
          <c:val>
            <c:numLit>
              <c:formatCode>General</c:formatCode>
              <c:ptCount val="1"/>
              <c:pt idx="0">
                <c:v>1</c:v>
              </c:pt>
            </c:numLit>
          </c:val>
        </c:ser>
        <c:ser>
          <c:idx val="1"/>
          <c:order val="2"/>
          <c:tx>
            <c:v>прогнозные значения, II вариант</c:v>
          </c:tx>
          <c:spPr>
            <a:solidFill>
              <a:srgbClr val="00B050"/>
            </a:solidFill>
            <a:ln w="12161">
              <a:noFill/>
              <a:prstDash val="solid"/>
            </a:ln>
            <a:scene3d>
              <a:camera prst="orthographicFront"/>
              <a:lightRig rig="threePt" dir="t"/>
            </a:scene3d>
            <a:sp3d>
              <a:bevelT/>
            </a:sp3d>
          </c:spPr>
          <c:invertIfNegative val="0"/>
          <c:dLbls>
            <c:dLbl>
              <c:idx val="3"/>
              <c:layout>
                <c:manualLayout>
                  <c:x val="1.0072330067652435E-2"/>
                  <c:y val="5.8617672790901134E-3"/>
                </c:manualLayout>
              </c:layout>
              <c:dLblPos val="outEnd"/>
              <c:showLegendKey val="0"/>
              <c:showVal val="1"/>
              <c:showCatName val="0"/>
              <c:showSerName val="0"/>
              <c:showPercent val="0"/>
              <c:showBubbleSize val="0"/>
            </c:dLbl>
            <c:dLbl>
              <c:idx val="4"/>
              <c:layout>
                <c:manualLayout>
                  <c:x val="1.2373324689473849E-2"/>
                  <c:y val="1.1038420729323728E-2"/>
                </c:manualLayout>
              </c:layout>
              <c:dLblPos val="outEnd"/>
              <c:showLegendKey val="0"/>
              <c:showVal val="1"/>
              <c:showCatName val="0"/>
              <c:showSerName val="0"/>
              <c:showPercent val="0"/>
              <c:showBubbleSize val="0"/>
            </c:dLbl>
            <c:dLbl>
              <c:idx val="5"/>
              <c:layout>
                <c:manualLayout>
                  <c:x val="1.107692584739086E-2"/>
                  <c:y val="5.598369352767074E-3"/>
                </c:manualLayout>
              </c:layout>
              <c:dLblPos val="outEnd"/>
              <c:showLegendKey val="0"/>
              <c:showVal val="1"/>
              <c:showCatName val="0"/>
              <c:showSerName val="0"/>
              <c:showPercent val="0"/>
              <c:showBubbleSize val="0"/>
            </c:dLbl>
            <c:spPr>
              <a:noFill/>
              <a:ln w="24322">
                <a:noFill/>
              </a:ln>
            </c:spPr>
            <c:showLegendKey val="0"/>
            <c:showVal val="1"/>
            <c:showCatName val="0"/>
            <c:showSerName val="0"/>
            <c:showPercent val="0"/>
            <c:showBubbleSize val="0"/>
            <c:showLeaderLines val="0"/>
          </c:dLbls>
          <c:cat>
            <c:numRef>
              <c:f>Лист5!$A$5:$A$10</c:f>
              <c:numCache>
                <c:formatCode>General</c:formatCode>
                <c:ptCount val="6"/>
                <c:pt idx="0">
                  <c:v>2019</c:v>
                </c:pt>
                <c:pt idx="1">
                  <c:v>2020</c:v>
                </c:pt>
                <c:pt idx="2">
                  <c:v>2021</c:v>
                </c:pt>
                <c:pt idx="3">
                  <c:v>2022</c:v>
                </c:pt>
                <c:pt idx="4">
                  <c:v>2023</c:v>
                </c:pt>
                <c:pt idx="5">
                  <c:v>2024</c:v>
                </c:pt>
              </c:numCache>
            </c:numRef>
          </c:cat>
          <c:val>
            <c:numRef>
              <c:f>Лист5!$C$5:$C$10</c:f>
              <c:numCache>
                <c:formatCode>General</c:formatCode>
                <c:ptCount val="6"/>
                <c:pt idx="3" formatCode="0.0">
                  <c:v>388.1</c:v>
                </c:pt>
                <c:pt idx="4" formatCode="0.0">
                  <c:v>399.1</c:v>
                </c:pt>
                <c:pt idx="5" formatCode="0.0">
                  <c:v>412.7</c:v>
                </c:pt>
              </c:numCache>
            </c:numRef>
          </c:val>
        </c:ser>
        <c:dLbls>
          <c:showLegendKey val="0"/>
          <c:showVal val="1"/>
          <c:showCatName val="0"/>
          <c:showSerName val="0"/>
          <c:showPercent val="0"/>
          <c:showBubbleSize val="0"/>
        </c:dLbls>
        <c:gapWidth val="26"/>
        <c:overlap val="55"/>
        <c:axId val="196836864"/>
        <c:axId val="437584448"/>
      </c:barChart>
      <c:lineChart>
        <c:grouping val="standard"/>
        <c:varyColors val="0"/>
        <c:ser>
          <c:idx val="2"/>
          <c:order val="3"/>
          <c:tx>
            <c:v>индекс промышленного производства, I вариант</c:v>
          </c:tx>
          <c:spPr>
            <a:ln w="24322">
              <a:solidFill>
                <a:srgbClr val="002060"/>
              </a:solidFill>
              <a:prstDash val="solid"/>
            </a:ln>
          </c:spPr>
          <c:marker>
            <c:symbol val="triangle"/>
            <c:size val="5"/>
            <c:spPr>
              <a:solidFill>
                <a:srgbClr val="002060"/>
              </a:solidFill>
              <a:ln>
                <a:solidFill>
                  <a:srgbClr val="002060"/>
                </a:solidFill>
                <a:prstDash val="solid"/>
              </a:ln>
              <a:scene3d>
                <a:camera prst="orthographicFront"/>
                <a:lightRig rig="threePt" dir="t"/>
              </a:scene3d>
              <a:sp3d>
                <a:bevelT/>
              </a:sp3d>
            </c:spPr>
          </c:marker>
          <c:dLbls>
            <c:dLbl>
              <c:idx val="0"/>
              <c:layout>
                <c:manualLayout>
                  <c:x val="-3.9310135737983247E-2"/>
                  <c:y val="5.2387915796239803E-2"/>
                </c:manualLayout>
              </c:layout>
              <c:dLblPos val="r"/>
              <c:showLegendKey val="0"/>
              <c:showVal val="1"/>
              <c:showCatName val="0"/>
              <c:showSerName val="0"/>
              <c:showPercent val="0"/>
              <c:showBubbleSize val="0"/>
            </c:dLbl>
            <c:dLbl>
              <c:idx val="1"/>
              <c:layout>
                <c:manualLayout>
                  <c:x val="-2.8985507246376812E-2"/>
                  <c:y val="4.6550290939319033E-2"/>
                </c:manualLayout>
              </c:layout>
              <c:dLblPos val="r"/>
              <c:showLegendKey val="0"/>
              <c:showVal val="1"/>
              <c:showCatName val="0"/>
              <c:showSerName val="0"/>
              <c:showPercent val="0"/>
              <c:showBubbleSize val="0"/>
            </c:dLbl>
            <c:dLbl>
              <c:idx val="2"/>
              <c:layout>
                <c:manualLayout>
                  <c:x val="-4.6705646942647124E-2"/>
                  <c:y val="4.3618029889121133E-2"/>
                </c:manualLayout>
              </c:layout>
              <c:dLblPos val="r"/>
              <c:showLegendKey val="0"/>
              <c:showVal val="1"/>
              <c:showCatName val="0"/>
              <c:showSerName val="0"/>
              <c:showPercent val="0"/>
              <c:showBubbleSize val="0"/>
            </c:dLbl>
            <c:dLbl>
              <c:idx val="3"/>
              <c:layout>
                <c:manualLayout>
                  <c:x val="-3.5770690396477615E-2"/>
                  <c:y val="4.0759041471648549E-2"/>
                </c:manualLayout>
              </c:layout>
              <c:dLblPos val="r"/>
              <c:showLegendKey val="0"/>
              <c:showVal val="1"/>
              <c:showCatName val="0"/>
              <c:showSerName val="0"/>
              <c:showPercent val="0"/>
              <c:showBubbleSize val="0"/>
            </c:dLbl>
            <c:dLbl>
              <c:idx val="4"/>
              <c:layout>
                <c:manualLayout>
                  <c:x val="-3.8965031170372033E-2"/>
                  <c:y val="3.8695569875541576E-2"/>
                </c:manualLayout>
              </c:layout>
              <c:dLblPos val="r"/>
              <c:showLegendKey val="0"/>
              <c:showVal val="1"/>
              <c:showCatName val="0"/>
              <c:showSerName val="0"/>
              <c:showPercent val="0"/>
              <c:showBubbleSize val="0"/>
            </c:dLbl>
            <c:dLbl>
              <c:idx val="5"/>
              <c:layout>
                <c:manualLayout>
                  <c:x val="-3.8489795062819632E-2"/>
                  <c:y val="3.2428775902682096E-2"/>
                </c:manualLayout>
              </c:layout>
              <c:dLblPos val="r"/>
              <c:showLegendKey val="0"/>
              <c:showVal val="1"/>
              <c:showCatName val="0"/>
              <c:showSerName val="0"/>
              <c:showPercent val="0"/>
              <c:showBubbleSize val="0"/>
            </c:dLbl>
            <c:spPr>
              <a:noFill/>
              <a:ln w="24322">
                <a:noFill/>
              </a:ln>
            </c:spPr>
            <c:showLegendKey val="0"/>
            <c:showVal val="1"/>
            <c:showCatName val="0"/>
            <c:showSerName val="0"/>
            <c:showPercent val="0"/>
            <c:showBubbleSize val="0"/>
            <c:showLeaderLines val="0"/>
          </c:dLbls>
          <c:cat>
            <c:numRef>
              <c:f>Лист5!$A$5:$A$10</c:f>
              <c:numCache>
                <c:formatCode>General</c:formatCode>
                <c:ptCount val="6"/>
                <c:pt idx="0">
                  <c:v>2019</c:v>
                </c:pt>
                <c:pt idx="1">
                  <c:v>2020</c:v>
                </c:pt>
                <c:pt idx="2">
                  <c:v>2021</c:v>
                </c:pt>
                <c:pt idx="3">
                  <c:v>2022</c:v>
                </c:pt>
                <c:pt idx="4">
                  <c:v>2023</c:v>
                </c:pt>
                <c:pt idx="5">
                  <c:v>2024</c:v>
                </c:pt>
              </c:numCache>
            </c:numRef>
          </c:cat>
          <c:val>
            <c:numRef>
              <c:f>Лист5!$E$5:$E$10</c:f>
              <c:numCache>
                <c:formatCode>0.0</c:formatCode>
                <c:ptCount val="6"/>
                <c:pt idx="0">
                  <c:v>101.2</c:v>
                </c:pt>
                <c:pt idx="1">
                  <c:v>97</c:v>
                </c:pt>
                <c:pt idx="2">
                  <c:v>101.4</c:v>
                </c:pt>
                <c:pt idx="3">
                  <c:v>100.3</c:v>
                </c:pt>
                <c:pt idx="4">
                  <c:v>100.5</c:v>
                </c:pt>
                <c:pt idx="5">
                  <c:v>100.5</c:v>
                </c:pt>
              </c:numCache>
            </c:numRef>
          </c:val>
          <c:smooth val="0"/>
        </c:ser>
        <c:ser>
          <c:idx val="3"/>
          <c:order val="4"/>
          <c:tx>
            <c:v>индекс промышленного производства, II вариант</c:v>
          </c:tx>
          <c:spPr>
            <a:ln w="24322">
              <a:solidFill>
                <a:srgbClr val="996600"/>
              </a:solidFill>
              <a:prstDash val="solid"/>
            </a:ln>
          </c:spPr>
          <c:marker>
            <c:symbol val="square"/>
            <c:size val="5"/>
            <c:spPr>
              <a:solidFill>
                <a:srgbClr val="996600"/>
              </a:solidFill>
              <a:ln>
                <a:solidFill>
                  <a:srgbClr val="996600"/>
                </a:solidFill>
                <a:prstDash val="solid"/>
              </a:ln>
              <a:scene3d>
                <a:camera prst="orthographicFront"/>
                <a:lightRig rig="threePt" dir="t"/>
              </a:scene3d>
              <a:sp3d>
                <a:bevelT/>
              </a:sp3d>
            </c:spPr>
          </c:marker>
          <c:dLbls>
            <c:dLbl>
              <c:idx val="2"/>
              <c:layout>
                <c:manualLayout>
                  <c:x val="-1.2360172171006493E-2"/>
                  <c:y val="-3.767698836363001E-2"/>
                </c:manualLayout>
              </c:layout>
              <c:dLblPos val="r"/>
              <c:showLegendKey val="0"/>
              <c:showVal val="1"/>
              <c:showCatName val="0"/>
              <c:showSerName val="0"/>
              <c:showPercent val="0"/>
              <c:showBubbleSize val="0"/>
            </c:dLbl>
            <c:dLbl>
              <c:idx val="3"/>
              <c:layout>
                <c:manualLayout>
                  <c:x val="-4.6620805928528769E-2"/>
                  <c:y val="-4.3285132983471038E-2"/>
                </c:manualLayout>
              </c:layout>
              <c:dLblPos val="r"/>
              <c:showLegendKey val="0"/>
              <c:showVal val="1"/>
              <c:showCatName val="0"/>
              <c:showSerName val="0"/>
              <c:showPercent val="0"/>
              <c:showBubbleSize val="0"/>
            </c:dLbl>
            <c:dLbl>
              <c:idx val="4"/>
              <c:layout>
                <c:manualLayout>
                  <c:x val="-4.3754627379654777E-2"/>
                  <c:y val="-3.9812610199978955E-2"/>
                </c:manualLayout>
              </c:layout>
              <c:dLblPos val="r"/>
              <c:showLegendKey val="0"/>
              <c:showVal val="1"/>
              <c:showCatName val="0"/>
              <c:showSerName val="0"/>
              <c:showPercent val="0"/>
              <c:showBubbleSize val="0"/>
            </c:dLbl>
            <c:dLbl>
              <c:idx val="5"/>
              <c:layout>
                <c:manualLayout>
                  <c:x val="-4.2588522667281602E-2"/>
                  <c:y val="-3.7572064365946713E-2"/>
                </c:manualLayout>
              </c:layout>
              <c:dLblPos val="r"/>
              <c:showLegendKey val="0"/>
              <c:showVal val="1"/>
              <c:showCatName val="0"/>
              <c:showSerName val="0"/>
              <c:showPercent val="0"/>
              <c:showBubbleSize val="0"/>
            </c:dLbl>
            <c:spPr>
              <a:noFill/>
              <a:ln w="24322">
                <a:noFill/>
              </a:ln>
            </c:spPr>
            <c:showLegendKey val="0"/>
            <c:showVal val="1"/>
            <c:showCatName val="0"/>
            <c:showSerName val="0"/>
            <c:showPercent val="0"/>
            <c:showBubbleSize val="0"/>
            <c:showLeaderLines val="0"/>
          </c:dLbls>
          <c:cat>
            <c:numRef>
              <c:f>Лист5!$A$5:$A$10</c:f>
              <c:numCache>
                <c:formatCode>General</c:formatCode>
                <c:ptCount val="6"/>
                <c:pt idx="0">
                  <c:v>2019</c:v>
                </c:pt>
                <c:pt idx="1">
                  <c:v>2020</c:v>
                </c:pt>
                <c:pt idx="2">
                  <c:v>2021</c:v>
                </c:pt>
                <c:pt idx="3">
                  <c:v>2022</c:v>
                </c:pt>
                <c:pt idx="4">
                  <c:v>2023</c:v>
                </c:pt>
                <c:pt idx="5">
                  <c:v>2024</c:v>
                </c:pt>
              </c:numCache>
            </c:numRef>
          </c:cat>
          <c:val>
            <c:numRef>
              <c:f>Лист5!$F$5:$F$10</c:f>
              <c:numCache>
                <c:formatCode>General</c:formatCode>
                <c:ptCount val="6"/>
                <c:pt idx="3" formatCode="0.0">
                  <c:v>101.5</c:v>
                </c:pt>
                <c:pt idx="4" formatCode="0.0">
                  <c:v>101.6</c:v>
                </c:pt>
                <c:pt idx="5" formatCode="0.0">
                  <c:v>101.6</c:v>
                </c:pt>
              </c:numCache>
            </c:numRef>
          </c:val>
          <c:smooth val="0"/>
        </c:ser>
        <c:dLbls>
          <c:showLegendKey val="0"/>
          <c:showVal val="1"/>
          <c:showCatName val="0"/>
          <c:showSerName val="0"/>
          <c:showPercent val="0"/>
          <c:showBubbleSize val="0"/>
        </c:dLbls>
        <c:marker val="1"/>
        <c:smooth val="0"/>
        <c:axId val="201806848"/>
        <c:axId val="437585600"/>
      </c:lineChart>
      <c:catAx>
        <c:axId val="196836864"/>
        <c:scaling>
          <c:orientation val="minMax"/>
        </c:scaling>
        <c:delete val="0"/>
        <c:axPos val="b"/>
        <c:numFmt formatCode="General" sourceLinked="1"/>
        <c:majorTickMark val="in"/>
        <c:minorTickMark val="none"/>
        <c:tickLblPos val="nextTo"/>
        <c:spPr>
          <a:ln w="3040">
            <a:solidFill>
              <a:srgbClr val="000000"/>
            </a:solidFill>
            <a:prstDash val="solid"/>
          </a:ln>
        </c:spPr>
        <c:txPr>
          <a:bodyPr rot="0" vert="horz"/>
          <a:lstStyle/>
          <a:p>
            <a:pPr>
              <a:defRPr/>
            </a:pPr>
            <a:endParaRPr lang="ru-RU"/>
          </a:p>
        </c:txPr>
        <c:crossAx val="437584448"/>
        <c:crosses val="autoZero"/>
        <c:auto val="1"/>
        <c:lblAlgn val="ctr"/>
        <c:lblOffset val="100"/>
        <c:tickLblSkip val="1"/>
        <c:tickMarkSkip val="1"/>
        <c:noMultiLvlLbl val="0"/>
      </c:catAx>
      <c:valAx>
        <c:axId val="437584448"/>
        <c:scaling>
          <c:orientation val="minMax"/>
          <c:max val="500"/>
          <c:min val="150"/>
        </c:scaling>
        <c:delete val="0"/>
        <c:axPos val="l"/>
        <c:title>
          <c:tx>
            <c:rich>
              <a:bodyPr rot="-60000" vert="horz"/>
              <a:lstStyle/>
              <a:p>
                <a:pPr algn="ctr">
                  <a:defRPr/>
                </a:pPr>
                <a:r>
                  <a:rPr lang="ru-RU"/>
                  <a:t>млрд  руб.</a:t>
                </a:r>
              </a:p>
            </c:rich>
          </c:tx>
          <c:layout>
            <c:manualLayout>
              <c:xMode val="edge"/>
              <c:yMode val="edge"/>
              <c:x val="1.8247322971377887E-3"/>
              <c:y val="0"/>
            </c:manualLayout>
          </c:layout>
          <c:overlay val="0"/>
          <c:spPr>
            <a:noFill/>
            <a:ln w="24322">
              <a:noFill/>
            </a:ln>
          </c:spPr>
        </c:title>
        <c:numFmt formatCode="0" sourceLinked="0"/>
        <c:majorTickMark val="in"/>
        <c:minorTickMark val="none"/>
        <c:tickLblPos val="nextTo"/>
        <c:spPr>
          <a:ln w="3040">
            <a:solidFill>
              <a:srgbClr val="000000"/>
            </a:solidFill>
            <a:prstDash val="solid"/>
          </a:ln>
        </c:spPr>
        <c:txPr>
          <a:bodyPr rot="0" vert="horz"/>
          <a:lstStyle/>
          <a:p>
            <a:pPr>
              <a:defRPr/>
            </a:pPr>
            <a:endParaRPr lang="ru-RU"/>
          </a:p>
        </c:txPr>
        <c:crossAx val="196836864"/>
        <c:crosses val="autoZero"/>
        <c:crossBetween val="between"/>
        <c:majorUnit val="50"/>
      </c:valAx>
      <c:catAx>
        <c:axId val="201806848"/>
        <c:scaling>
          <c:orientation val="minMax"/>
        </c:scaling>
        <c:delete val="1"/>
        <c:axPos val="b"/>
        <c:title>
          <c:tx>
            <c:rich>
              <a:bodyPr/>
              <a:lstStyle/>
              <a:p>
                <a:pPr>
                  <a:defRPr/>
                </a:pPr>
                <a:r>
                  <a:rPr lang="ru-RU"/>
                  <a:t>%</a:t>
                </a:r>
              </a:p>
            </c:rich>
          </c:tx>
          <c:layout>
            <c:manualLayout>
              <c:xMode val="edge"/>
              <c:yMode val="edge"/>
              <c:x val="0.95552055993000873"/>
              <c:y val="0"/>
            </c:manualLayout>
          </c:layout>
          <c:overlay val="0"/>
          <c:spPr>
            <a:noFill/>
            <a:ln w="24322">
              <a:noFill/>
            </a:ln>
          </c:spPr>
        </c:title>
        <c:numFmt formatCode="General" sourceLinked="1"/>
        <c:majorTickMark val="out"/>
        <c:minorTickMark val="none"/>
        <c:tickLblPos val="none"/>
        <c:crossAx val="437585600"/>
        <c:crosses val="autoZero"/>
        <c:auto val="1"/>
        <c:lblAlgn val="ctr"/>
        <c:lblOffset val="100"/>
        <c:noMultiLvlLbl val="0"/>
      </c:catAx>
      <c:valAx>
        <c:axId val="437585600"/>
        <c:scaling>
          <c:orientation val="minMax"/>
          <c:max val="103"/>
          <c:min val="70"/>
        </c:scaling>
        <c:delete val="0"/>
        <c:axPos val="r"/>
        <c:numFmt formatCode="0" sourceLinked="0"/>
        <c:majorTickMark val="in"/>
        <c:minorTickMark val="none"/>
        <c:tickLblPos val="nextTo"/>
        <c:spPr>
          <a:ln w="3040">
            <a:solidFill>
              <a:srgbClr val="000000"/>
            </a:solidFill>
            <a:prstDash val="solid"/>
          </a:ln>
        </c:spPr>
        <c:txPr>
          <a:bodyPr rot="0" vert="horz"/>
          <a:lstStyle/>
          <a:p>
            <a:pPr>
              <a:defRPr/>
            </a:pPr>
            <a:endParaRPr lang="ru-RU"/>
          </a:p>
        </c:txPr>
        <c:crossAx val="201806848"/>
        <c:crosses val="max"/>
        <c:crossBetween val="between"/>
      </c:valAx>
      <c:spPr>
        <a:noFill/>
        <a:ln w="24383">
          <a:noFill/>
        </a:ln>
      </c:spPr>
    </c:plotArea>
    <c:legend>
      <c:legendPos val="r"/>
      <c:layout>
        <c:manualLayout>
          <c:xMode val="edge"/>
          <c:yMode val="edge"/>
          <c:x val="0.1420621669782916"/>
          <c:y val="0.78052646035524631"/>
          <c:w val="0.74452553573548474"/>
          <c:h val="0.21706838171946063"/>
        </c:manualLayout>
      </c:layout>
      <c:overlay val="0"/>
      <c:spPr>
        <a:noFill/>
        <a:ln w="24322">
          <a:noFill/>
        </a:ln>
      </c:spPr>
      <c:txPr>
        <a:bodyPr/>
        <a:lstStyle/>
        <a:p>
          <a:pPr>
            <a:defRPr sz="800"/>
          </a:pPr>
          <a:endParaRPr lang="ru-RU"/>
        </a:p>
      </c:txPr>
    </c:legend>
    <c:plotVisOnly val="1"/>
    <c:dispBlanksAs val="gap"/>
    <c:showDLblsOverMax val="0"/>
  </c:chart>
  <c:spPr>
    <a:noFill/>
    <a:ln>
      <a:noFill/>
    </a:ln>
  </c:spPr>
  <c:txPr>
    <a:bodyPr/>
    <a:lstStyle/>
    <a:p>
      <a:pPr>
        <a:defRPr sz="900" b="0" i="0" u="none" strike="noStrike" baseline="0">
          <a:solidFill>
            <a:srgbClr val="000000"/>
          </a:solidFill>
          <a:latin typeface="Times New Roman" panose="02020603050405020304" pitchFamily="18" charset="0"/>
          <a:ea typeface="Arial Cyr"/>
          <a:cs typeface="Times New Roman" panose="02020603050405020304" pitchFamily="18" charset="0"/>
        </a:defRPr>
      </a:pPr>
      <a:endParaRPr lang="ru-RU"/>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4.6872946119050997E-2"/>
          <c:y val="9.0974216458236834E-2"/>
          <c:w val="0.88501650165016499"/>
          <c:h val="0.55260169401901682"/>
        </c:manualLayout>
      </c:layout>
      <c:barChart>
        <c:barDir val="col"/>
        <c:grouping val="clustered"/>
        <c:varyColors val="0"/>
        <c:ser>
          <c:idx val="0"/>
          <c:order val="0"/>
          <c:tx>
            <c:v>объем отгруженных товаров</c:v>
          </c:tx>
          <c:spPr>
            <a:solidFill>
              <a:srgbClr val="00B0F0"/>
            </a:solidFill>
            <a:ln w="12161">
              <a:noFill/>
              <a:prstDash val="solid"/>
            </a:ln>
            <a:scene3d>
              <a:camera prst="orthographicFront"/>
              <a:lightRig rig="threePt" dir="t"/>
            </a:scene3d>
            <a:sp3d>
              <a:bevelT/>
            </a:sp3d>
          </c:spPr>
          <c:invertIfNegative val="0"/>
          <c:dPt>
            <c:idx val="3"/>
            <c:invertIfNegative val="0"/>
            <c:bubble3D val="0"/>
            <c:spPr>
              <a:solidFill>
                <a:srgbClr val="FFC000"/>
              </a:solidFill>
              <a:ln w="12161">
                <a:noFill/>
                <a:prstDash val="solid"/>
              </a:ln>
              <a:scene3d>
                <a:camera prst="orthographicFront"/>
                <a:lightRig rig="threePt" dir="t"/>
              </a:scene3d>
              <a:sp3d>
                <a:bevelT/>
              </a:sp3d>
            </c:spPr>
          </c:dPt>
          <c:dPt>
            <c:idx val="4"/>
            <c:invertIfNegative val="0"/>
            <c:bubble3D val="0"/>
            <c:spPr>
              <a:solidFill>
                <a:srgbClr val="FFC000"/>
              </a:solidFill>
              <a:ln w="12161">
                <a:noFill/>
                <a:prstDash val="solid"/>
              </a:ln>
              <a:scene3d>
                <a:camera prst="orthographicFront"/>
                <a:lightRig rig="threePt" dir="t"/>
              </a:scene3d>
              <a:sp3d>
                <a:bevelT/>
              </a:sp3d>
            </c:spPr>
          </c:dPt>
          <c:dPt>
            <c:idx val="5"/>
            <c:invertIfNegative val="0"/>
            <c:bubble3D val="0"/>
            <c:spPr>
              <a:solidFill>
                <a:srgbClr val="FFC000"/>
              </a:solidFill>
              <a:ln w="12161">
                <a:noFill/>
                <a:prstDash val="solid"/>
              </a:ln>
              <a:scene3d>
                <a:camera prst="orthographicFront"/>
                <a:lightRig rig="threePt" dir="t"/>
              </a:scene3d>
              <a:sp3d>
                <a:bevelT/>
              </a:sp3d>
            </c:spPr>
          </c:dPt>
          <c:dLbls>
            <c:dLbl>
              <c:idx val="0"/>
              <c:layout>
                <c:manualLayout>
                  <c:x val="0"/>
                  <c:y val="1.6625103906899422E-2"/>
                </c:manualLayout>
              </c:layout>
              <c:dLblPos val="outEnd"/>
              <c:showLegendKey val="0"/>
              <c:showVal val="1"/>
              <c:showCatName val="0"/>
              <c:showSerName val="0"/>
              <c:showPercent val="0"/>
              <c:showBubbleSize val="0"/>
            </c:dLbl>
            <c:dLbl>
              <c:idx val="1"/>
              <c:layout>
                <c:manualLayout>
                  <c:x val="-2.1541794175291406E-3"/>
                  <c:y val="4.5122931062188654E-4"/>
                </c:manualLayout>
              </c:layout>
              <c:dLblPos val="outEnd"/>
              <c:showLegendKey val="0"/>
              <c:showVal val="1"/>
              <c:showCatName val="0"/>
              <c:showSerName val="0"/>
              <c:showPercent val="0"/>
              <c:showBubbleSize val="0"/>
            </c:dLbl>
            <c:dLbl>
              <c:idx val="2"/>
              <c:layout>
                <c:manualLayout>
                  <c:x val="2.2298450317472691E-3"/>
                  <c:y val="2.0012587712250254E-2"/>
                </c:manualLayout>
              </c:layout>
              <c:dLblPos val="outEnd"/>
              <c:showLegendKey val="0"/>
              <c:showVal val="1"/>
              <c:showCatName val="0"/>
              <c:showSerName val="0"/>
              <c:showPercent val="0"/>
              <c:showBubbleSize val="0"/>
            </c:dLbl>
            <c:dLbl>
              <c:idx val="3"/>
              <c:layout>
                <c:manualLayout>
                  <c:x val="-1.0699652642429597E-3"/>
                  <c:y val="4.8618029889120999E-3"/>
                </c:manualLayout>
              </c:layout>
              <c:dLblPos val="outEnd"/>
              <c:showLegendKey val="0"/>
              <c:showVal val="1"/>
              <c:showCatName val="0"/>
              <c:showSerName val="0"/>
              <c:showPercent val="0"/>
              <c:showBubbleSize val="0"/>
            </c:dLbl>
            <c:dLbl>
              <c:idx val="4"/>
              <c:layout>
                <c:manualLayout>
                  <c:x val="-7.475723950347791E-3"/>
                  <c:y val="3.9137072151695321E-3"/>
                </c:manualLayout>
              </c:layout>
              <c:dLblPos val="outEnd"/>
              <c:showLegendKey val="0"/>
              <c:showVal val="1"/>
              <c:showCatName val="0"/>
              <c:showSerName val="0"/>
              <c:showPercent val="0"/>
              <c:showBubbleSize val="0"/>
            </c:dLbl>
            <c:dLbl>
              <c:idx val="5"/>
              <c:layout>
                <c:manualLayout>
                  <c:x val="-5.3964429819406906E-3"/>
                  <c:y val="2.7829299115388353E-2"/>
                </c:manualLayout>
              </c:layout>
              <c:dLblPos val="outEnd"/>
              <c:showLegendKey val="0"/>
              <c:showVal val="1"/>
              <c:showCatName val="0"/>
              <c:showSerName val="0"/>
              <c:showPercent val="0"/>
              <c:showBubbleSize val="0"/>
            </c:dLbl>
            <c:spPr>
              <a:noFill/>
              <a:ln w="24322">
                <a:noFill/>
              </a:ln>
            </c:spPr>
            <c:showLegendKey val="0"/>
            <c:showVal val="1"/>
            <c:showCatName val="0"/>
            <c:showSerName val="0"/>
            <c:showPercent val="0"/>
            <c:showBubbleSize val="0"/>
            <c:showLeaderLines val="0"/>
          </c:dLbls>
          <c:cat>
            <c:numRef>
              <c:f>Лист5!$A$5:$A$10</c:f>
              <c:numCache>
                <c:formatCode>General</c:formatCode>
                <c:ptCount val="6"/>
                <c:pt idx="0">
                  <c:v>2019</c:v>
                </c:pt>
                <c:pt idx="1">
                  <c:v>2020</c:v>
                </c:pt>
                <c:pt idx="2">
                  <c:v>2021</c:v>
                </c:pt>
                <c:pt idx="3">
                  <c:v>2022</c:v>
                </c:pt>
                <c:pt idx="4">
                  <c:v>2023</c:v>
                </c:pt>
                <c:pt idx="5">
                  <c:v>2024</c:v>
                </c:pt>
              </c:numCache>
            </c:numRef>
          </c:cat>
          <c:val>
            <c:numRef>
              <c:f>Лист5!$B$5:$B$10</c:f>
              <c:numCache>
                <c:formatCode>0.00</c:formatCode>
                <c:ptCount val="6"/>
                <c:pt idx="0">
                  <c:v>4.9800000000000004</c:v>
                </c:pt>
                <c:pt idx="1">
                  <c:v>3.2</c:v>
                </c:pt>
                <c:pt idx="2">
                  <c:v>3.4</c:v>
                </c:pt>
                <c:pt idx="3">
                  <c:v>3.56</c:v>
                </c:pt>
                <c:pt idx="4">
                  <c:v>3.77</c:v>
                </c:pt>
                <c:pt idx="5">
                  <c:v>4</c:v>
                </c:pt>
              </c:numCache>
            </c:numRef>
          </c:val>
        </c:ser>
        <c:ser>
          <c:idx val="1"/>
          <c:order val="2"/>
          <c:tx>
            <c:v>прогнозные значения, II вариант</c:v>
          </c:tx>
          <c:spPr>
            <a:solidFill>
              <a:srgbClr val="00B050"/>
            </a:solidFill>
            <a:ln w="12161">
              <a:noFill/>
              <a:prstDash val="solid"/>
            </a:ln>
            <a:scene3d>
              <a:camera prst="orthographicFront"/>
              <a:lightRig rig="threePt" dir="t"/>
            </a:scene3d>
            <a:sp3d>
              <a:bevelT/>
            </a:sp3d>
          </c:spPr>
          <c:invertIfNegative val="0"/>
          <c:dLbls>
            <c:dLbl>
              <c:idx val="3"/>
              <c:layout>
                <c:manualLayout>
                  <c:x val="5.6718900236480338E-3"/>
                  <c:y val="2.4604960094273308E-3"/>
                </c:manualLayout>
              </c:layout>
              <c:dLblPos val="outEnd"/>
              <c:showLegendKey val="0"/>
              <c:showVal val="1"/>
              <c:showCatName val="0"/>
              <c:showSerName val="0"/>
              <c:showPercent val="0"/>
              <c:showBubbleSize val="0"/>
            </c:dLbl>
            <c:dLbl>
              <c:idx val="4"/>
              <c:layout>
                <c:manualLayout>
                  <c:x val="1.3722789601794826E-3"/>
                  <c:y val="-3.9469173496170119E-3"/>
                </c:manualLayout>
              </c:layout>
              <c:dLblPos val="outEnd"/>
              <c:showLegendKey val="0"/>
              <c:showVal val="1"/>
              <c:showCatName val="0"/>
              <c:showSerName val="0"/>
              <c:showPercent val="0"/>
              <c:showBubbleSize val="0"/>
            </c:dLbl>
            <c:dLbl>
              <c:idx val="5"/>
              <c:layout>
                <c:manualLayout>
                  <c:x val="-4.1479609824891291E-3"/>
                  <c:y val="1.5851074171284146E-2"/>
                </c:manualLayout>
              </c:layout>
              <c:dLblPos val="outEnd"/>
              <c:showLegendKey val="0"/>
              <c:showVal val="1"/>
              <c:showCatName val="0"/>
              <c:showSerName val="0"/>
              <c:showPercent val="0"/>
              <c:showBubbleSize val="0"/>
            </c:dLbl>
            <c:spPr>
              <a:noFill/>
              <a:ln w="24322">
                <a:noFill/>
              </a:ln>
            </c:spPr>
            <c:showLegendKey val="0"/>
            <c:showVal val="1"/>
            <c:showCatName val="0"/>
            <c:showSerName val="0"/>
            <c:showPercent val="0"/>
            <c:showBubbleSize val="0"/>
            <c:showLeaderLines val="0"/>
          </c:dLbls>
          <c:cat>
            <c:numRef>
              <c:f>Лист5!$A$5:$A$10</c:f>
              <c:numCache>
                <c:formatCode>General</c:formatCode>
                <c:ptCount val="6"/>
                <c:pt idx="0">
                  <c:v>2019</c:v>
                </c:pt>
                <c:pt idx="1">
                  <c:v>2020</c:v>
                </c:pt>
                <c:pt idx="2">
                  <c:v>2021</c:v>
                </c:pt>
                <c:pt idx="3">
                  <c:v>2022</c:v>
                </c:pt>
                <c:pt idx="4">
                  <c:v>2023</c:v>
                </c:pt>
                <c:pt idx="5">
                  <c:v>2024</c:v>
                </c:pt>
              </c:numCache>
            </c:numRef>
          </c:cat>
          <c:val>
            <c:numRef>
              <c:f>Лист5!$C$5:$C$10</c:f>
              <c:numCache>
                <c:formatCode>General</c:formatCode>
                <c:ptCount val="6"/>
                <c:pt idx="3" formatCode="0.00">
                  <c:v>3.59</c:v>
                </c:pt>
                <c:pt idx="4" formatCode="0.00">
                  <c:v>3.82</c:v>
                </c:pt>
                <c:pt idx="5" formatCode="0.00">
                  <c:v>4.08</c:v>
                </c:pt>
              </c:numCache>
            </c:numRef>
          </c:val>
        </c:ser>
        <c:dLbls>
          <c:showLegendKey val="0"/>
          <c:showVal val="1"/>
          <c:showCatName val="0"/>
          <c:showSerName val="0"/>
          <c:showPercent val="0"/>
          <c:showBubbleSize val="0"/>
        </c:dLbls>
        <c:gapWidth val="54"/>
        <c:axId val="201808384"/>
        <c:axId val="437587328"/>
      </c:barChart>
      <c:barChart>
        <c:barDir val="col"/>
        <c:grouping val="clustered"/>
        <c:varyColors val="0"/>
        <c:ser>
          <c:idx val="4"/>
          <c:order val="1"/>
          <c:tx>
            <c:v>прогнозные значения, I вариант</c:v>
          </c:tx>
          <c:spPr>
            <a:solidFill>
              <a:srgbClr val="FFC000"/>
            </a:solidFill>
            <a:ln w="12161">
              <a:noFill/>
              <a:prstDash val="solid"/>
            </a:ln>
            <a:scene3d>
              <a:camera prst="orthographicFront"/>
              <a:lightRig rig="threePt" dir="t"/>
            </a:scene3d>
            <a:sp3d>
              <a:bevelT/>
            </a:sp3d>
          </c:spPr>
          <c:invertIfNegative val="0"/>
          <c:dLbls>
            <c:spPr>
              <a:noFill/>
              <a:ln w="24322">
                <a:noFill/>
              </a:ln>
            </c:spPr>
            <c:showLegendKey val="0"/>
            <c:showVal val="1"/>
            <c:showCatName val="0"/>
            <c:showSerName val="0"/>
            <c:showPercent val="0"/>
            <c:showBubbleSize val="0"/>
            <c:showLeaderLines val="0"/>
          </c:dLbls>
          <c:val>
            <c:numLit>
              <c:formatCode>General</c:formatCode>
              <c:ptCount val="1"/>
              <c:pt idx="0">
                <c:v>1</c:v>
              </c:pt>
            </c:numLit>
          </c:val>
        </c:ser>
        <c:dLbls>
          <c:showLegendKey val="0"/>
          <c:showVal val="0"/>
          <c:showCatName val="0"/>
          <c:showSerName val="0"/>
          <c:showPercent val="0"/>
          <c:showBubbleSize val="0"/>
        </c:dLbls>
        <c:gapWidth val="150"/>
        <c:overlap val="55"/>
        <c:axId val="201808896"/>
        <c:axId val="437587904"/>
      </c:barChart>
      <c:lineChart>
        <c:grouping val="standard"/>
        <c:varyColors val="0"/>
        <c:ser>
          <c:idx val="2"/>
          <c:order val="3"/>
          <c:tx>
            <c:v>индекс промышленного производства, I вариант</c:v>
          </c:tx>
          <c:spPr>
            <a:ln w="24322">
              <a:solidFill>
                <a:srgbClr val="002060"/>
              </a:solidFill>
              <a:prstDash val="solid"/>
            </a:ln>
          </c:spPr>
          <c:marker>
            <c:symbol val="triangle"/>
            <c:size val="5"/>
            <c:spPr>
              <a:solidFill>
                <a:srgbClr val="002060"/>
              </a:solidFill>
              <a:ln>
                <a:solidFill>
                  <a:srgbClr val="002060"/>
                </a:solidFill>
                <a:prstDash val="solid"/>
              </a:ln>
              <a:scene3d>
                <a:camera prst="orthographicFront"/>
                <a:lightRig rig="threePt" dir="t"/>
              </a:scene3d>
              <a:sp3d>
                <a:bevelT/>
              </a:sp3d>
            </c:spPr>
          </c:marker>
          <c:dLbls>
            <c:dLbl>
              <c:idx val="0"/>
              <c:layout>
                <c:manualLayout>
                  <c:x val="-3.9310135737983247E-2"/>
                  <c:y val="5.2387915796239803E-2"/>
                </c:manualLayout>
              </c:layout>
              <c:dLblPos val="r"/>
              <c:showLegendKey val="0"/>
              <c:showVal val="1"/>
              <c:showCatName val="0"/>
              <c:showSerName val="0"/>
              <c:showPercent val="0"/>
              <c:showBubbleSize val="0"/>
            </c:dLbl>
            <c:dLbl>
              <c:idx val="1"/>
              <c:layout>
                <c:manualLayout>
                  <c:x val="-2.8985507246376812E-2"/>
                  <c:y val="4.6550290939319033E-2"/>
                </c:manualLayout>
              </c:layout>
              <c:dLblPos val="r"/>
              <c:showLegendKey val="0"/>
              <c:showVal val="1"/>
              <c:showCatName val="0"/>
              <c:showSerName val="0"/>
              <c:showPercent val="0"/>
              <c:showBubbleSize val="0"/>
            </c:dLbl>
            <c:dLbl>
              <c:idx val="2"/>
              <c:layout>
                <c:manualLayout>
                  <c:x val="-4.6705646942647124E-2"/>
                  <c:y val="4.3618029889121133E-2"/>
                </c:manualLayout>
              </c:layout>
              <c:dLblPos val="r"/>
              <c:showLegendKey val="0"/>
              <c:showVal val="1"/>
              <c:showCatName val="0"/>
              <c:showSerName val="0"/>
              <c:showPercent val="0"/>
              <c:showBubbleSize val="0"/>
            </c:dLbl>
            <c:dLbl>
              <c:idx val="3"/>
              <c:layout>
                <c:manualLayout>
                  <c:x val="-3.5770679166776412E-2"/>
                  <c:y val="2.7074832603531003E-2"/>
                </c:manualLayout>
              </c:layout>
              <c:dLblPos val="r"/>
              <c:showLegendKey val="0"/>
              <c:showVal val="1"/>
              <c:showCatName val="0"/>
              <c:showSerName val="0"/>
              <c:showPercent val="0"/>
              <c:showBubbleSize val="0"/>
            </c:dLbl>
            <c:dLbl>
              <c:idx val="4"/>
              <c:layout>
                <c:manualLayout>
                  <c:x val="-3.3845100466121353E-2"/>
                  <c:y val="2.9572525379464792E-2"/>
                </c:manualLayout>
              </c:layout>
              <c:dLblPos val="r"/>
              <c:showLegendKey val="0"/>
              <c:showVal val="1"/>
              <c:showCatName val="0"/>
              <c:showSerName val="0"/>
              <c:showPercent val="0"/>
              <c:showBubbleSize val="0"/>
            </c:dLbl>
            <c:dLbl>
              <c:idx val="5"/>
              <c:layout>
                <c:manualLayout>
                  <c:x val="-3.8489795062819632E-2"/>
                  <c:y val="3.2428775902682096E-2"/>
                </c:manualLayout>
              </c:layout>
              <c:dLblPos val="r"/>
              <c:showLegendKey val="0"/>
              <c:showVal val="1"/>
              <c:showCatName val="0"/>
              <c:showSerName val="0"/>
              <c:showPercent val="0"/>
              <c:showBubbleSize val="0"/>
            </c:dLbl>
            <c:spPr>
              <a:noFill/>
              <a:ln w="24322">
                <a:noFill/>
              </a:ln>
            </c:spPr>
            <c:showLegendKey val="0"/>
            <c:showVal val="1"/>
            <c:showCatName val="0"/>
            <c:showSerName val="0"/>
            <c:showPercent val="0"/>
            <c:showBubbleSize val="0"/>
            <c:showLeaderLines val="0"/>
          </c:dLbls>
          <c:cat>
            <c:numRef>
              <c:f>Лист5!$A$5:$A$10</c:f>
              <c:numCache>
                <c:formatCode>General</c:formatCode>
                <c:ptCount val="6"/>
                <c:pt idx="0">
                  <c:v>2019</c:v>
                </c:pt>
                <c:pt idx="1">
                  <c:v>2020</c:v>
                </c:pt>
                <c:pt idx="2">
                  <c:v>2021</c:v>
                </c:pt>
                <c:pt idx="3">
                  <c:v>2022</c:v>
                </c:pt>
                <c:pt idx="4">
                  <c:v>2023</c:v>
                </c:pt>
                <c:pt idx="5">
                  <c:v>2024</c:v>
                </c:pt>
              </c:numCache>
            </c:numRef>
          </c:cat>
          <c:val>
            <c:numRef>
              <c:f>Лист5!$E$5:$E$10</c:f>
              <c:numCache>
                <c:formatCode>0.0</c:formatCode>
                <c:ptCount val="6"/>
                <c:pt idx="0">
                  <c:v>100.2</c:v>
                </c:pt>
                <c:pt idx="1">
                  <c:v>92.8</c:v>
                </c:pt>
                <c:pt idx="2">
                  <c:v>100.8</c:v>
                </c:pt>
                <c:pt idx="3">
                  <c:v>100.5</c:v>
                </c:pt>
                <c:pt idx="4">
                  <c:v>101.5</c:v>
                </c:pt>
                <c:pt idx="5">
                  <c:v>101.5</c:v>
                </c:pt>
              </c:numCache>
            </c:numRef>
          </c:val>
          <c:smooth val="0"/>
        </c:ser>
        <c:ser>
          <c:idx val="3"/>
          <c:order val="4"/>
          <c:tx>
            <c:v>индекс промышленного производства, II вариант</c:v>
          </c:tx>
          <c:spPr>
            <a:ln w="24322">
              <a:solidFill>
                <a:srgbClr val="996600"/>
              </a:solidFill>
              <a:prstDash val="solid"/>
            </a:ln>
          </c:spPr>
          <c:marker>
            <c:symbol val="square"/>
            <c:size val="5"/>
            <c:spPr>
              <a:solidFill>
                <a:srgbClr val="996600"/>
              </a:solidFill>
              <a:ln>
                <a:solidFill>
                  <a:srgbClr val="996600"/>
                </a:solidFill>
                <a:prstDash val="solid"/>
              </a:ln>
              <a:scene3d>
                <a:camera prst="orthographicFront"/>
                <a:lightRig rig="threePt" dir="t"/>
              </a:scene3d>
              <a:sp3d>
                <a:bevelT/>
              </a:sp3d>
            </c:spPr>
          </c:marker>
          <c:dLbls>
            <c:dLbl>
              <c:idx val="2"/>
              <c:layout>
                <c:manualLayout>
                  <c:x val="-1.2360172171006493E-2"/>
                  <c:y val="-3.767698836363001E-2"/>
                </c:manualLayout>
              </c:layout>
              <c:dLblPos val="r"/>
              <c:showLegendKey val="0"/>
              <c:showVal val="1"/>
              <c:showCatName val="0"/>
              <c:showSerName val="0"/>
              <c:showPercent val="0"/>
              <c:showBubbleSize val="0"/>
            </c:dLbl>
            <c:dLbl>
              <c:idx val="3"/>
              <c:layout>
                <c:manualLayout>
                  <c:x val="-3.6380761769327342E-2"/>
                  <c:y val="-2.9600539334079499E-2"/>
                </c:manualLayout>
              </c:layout>
              <c:dLblPos val="r"/>
              <c:showLegendKey val="0"/>
              <c:showVal val="1"/>
              <c:showCatName val="0"/>
              <c:showSerName val="0"/>
              <c:showPercent val="0"/>
              <c:showBubbleSize val="0"/>
            </c:dLbl>
            <c:dLbl>
              <c:idx val="4"/>
              <c:layout>
                <c:manualLayout>
                  <c:x val="-3.6074754869688114E-2"/>
                  <c:y val="-2.6127594399827179E-2"/>
                </c:manualLayout>
              </c:layout>
              <c:dLblPos val="r"/>
              <c:showLegendKey val="0"/>
              <c:showVal val="1"/>
              <c:showCatName val="0"/>
              <c:showSerName val="0"/>
              <c:showPercent val="0"/>
              <c:showBubbleSize val="0"/>
            </c:dLbl>
            <c:dLbl>
              <c:idx val="5"/>
              <c:layout>
                <c:manualLayout>
                  <c:x val="-4.0028441260895886E-2"/>
                  <c:y val="-2.8448825442954295E-2"/>
                </c:manualLayout>
              </c:layout>
              <c:dLblPos val="r"/>
              <c:showLegendKey val="0"/>
              <c:showVal val="1"/>
              <c:showCatName val="0"/>
              <c:showSerName val="0"/>
              <c:showPercent val="0"/>
              <c:showBubbleSize val="0"/>
            </c:dLbl>
            <c:spPr>
              <a:noFill/>
              <a:ln w="24322">
                <a:noFill/>
              </a:ln>
            </c:spPr>
            <c:showLegendKey val="0"/>
            <c:showVal val="1"/>
            <c:showCatName val="0"/>
            <c:showSerName val="0"/>
            <c:showPercent val="0"/>
            <c:showBubbleSize val="0"/>
            <c:showLeaderLines val="0"/>
          </c:dLbls>
          <c:cat>
            <c:numRef>
              <c:f>Лист5!$A$5:$A$10</c:f>
              <c:numCache>
                <c:formatCode>General</c:formatCode>
                <c:ptCount val="6"/>
                <c:pt idx="0">
                  <c:v>2019</c:v>
                </c:pt>
                <c:pt idx="1">
                  <c:v>2020</c:v>
                </c:pt>
                <c:pt idx="2">
                  <c:v>2021</c:v>
                </c:pt>
                <c:pt idx="3">
                  <c:v>2022</c:v>
                </c:pt>
                <c:pt idx="4">
                  <c:v>2023</c:v>
                </c:pt>
                <c:pt idx="5">
                  <c:v>2024</c:v>
                </c:pt>
              </c:numCache>
            </c:numRef>
          </c:cat>
          <c:val>
            <c:numRef>
              <c:f>Лист5!$F$5:$F$10</c:f>
              <c:numCache>
                <c:formatCode>General</c:formatCode>
                <c:ptCount val="6"/>
                <c:pt idx="3" formatCode="0.0">
                  <c:v>102.5</c:v>
                </c:pt>
                <c:pt idx="4" formatCode="0.0">
                  <c:v>103.2</c:v>
                </c:pt>
                <c:pt idx="5" formatCode="0.0">
                  <c:v>103.2</c:v>
                </c:pt>
              </c:numCache>
            </c:numRef>
          </c:val>
          <c:smooth val="0"/>
        </c:ser>
        <c:dLbls>
          <c:showLegendKey val="0"/>
          <c:showVal val="1"/>
          <c:showCatName val="0"/>
          <c:showSerName val="0"/>
          <c:showPercent val="0"/>
          <c:showBubbleSize val="0"/>
        </c:dLbls>
        <c:marker val="1"/>
        <c:smooth val="0"/>
        <c:axId val="201808896"/>
        <c:axId val="437587904"/>
      </c:lineChart>
      <c:catAx>
        <c:axId val="201808384"/>
        <c:scaling>
          <c:orientation val="minMax"/>
        </c:scaling>
        <c:delete val="0"/>
        <c:axPos val="b"/>
        <c:numFmt formatCode="General" sourceLinked="1"/>
        <c:majorTickMark val="in"/>
        <c:minorTickMark val="none"/>
        <c:tickLblPos val="nextTo"/>
        <c:spPr>
          <a:ln w="3040">
            <a:solidFill>
              <a:srgbClr val="000000"/>
            </a:solidFill>
            <a:prstDash val="solid"/>
          </a:ln>
        </c:spPr>
        <c:txPr>
          <a:bodyPr rot="0" vert="horz"/>
          <a:lstStyle/>
          <a:p>
            <a:pPr>
              <a:defRPr/>
            </a:pPr>
            <a:endParaRPr lang="ru-RU"/>
          </a:p>
        </c:txPr>
        <c:crossAx val="437587328"/>
        <c:crosses val="autoZero"/>
        <c:auto val="1"/>
        <c:lblAlgn val="ctr"/>
        <c:lblOffset val="100"/>
        <c:tickLblSkip val="1"/>
        <c:tickMarkSkip val="1"/>
        <c:noMultiLvlLbl val="0"/>
      </c:catAx>
      <c:valAx>
        <c:axId val="437587328"/>
        <c:scaling>
          <c:orientation val="minMax"/>
          <c:max val="12"/>
          <c:min val="0"/>
        </c:scaling>
        <c:delete val="0"/>
        <c:axPos val="l"/>
        <c:title>
          <c:tx>
            <c:rich>
              <a:bodyPr rot="-60000" vert="horz"/>
              <a:lstStyle/>
              <a:p>
                <a:pPr algn="ctr">
                  <a:defRPr/>
                </a:pPr>
                <a:r>
                  <a:rPr lang="ru-RU"/>
                  <a:t>млрд руб.</a:t>
                </a:r>
              </a:p>
            </c:rich>
          </c:tx>
          <c:layout>
            <c:manualLayout>
              <c:xMode val="edge"/>
              <c:yMode val="edge"/>
              <c:x val="1.8247322971377887E-3"/>
              <c:y val="0"/>
            </c:manualLayout>
          </c:layout>
          <c:overlay val="0"/>
          <c:spPr>
            <a:noFill/>
            <a:ln w="24322">
              <a:noFill/>
            </a:ln>
          </c:spPr>
        </c:title>
        <c:numFmt formatCode="0" sourceLinked="0"/>
        <c:majorTickMark val="in"/>
        <c:minorTickMark val="none"/>
        <c:tickLblPos val="nextTo"/>
        <c:spPr>
          <a:ln w="3040">
            <a:solidFill>
              <a:srgbClr val="000000"/>
            </a:solidFill>
            <a:prstDash val="solid"/>
          </a:ln>
        </c:spPr>
        <c:txPr>
          <a:bodyPr rot="0" vert="horz"/>
          <a:lstStyle/>
          <a:p>
            <a:pPr>
              <a:defRPr/>
            </a:pPr>
            <a:endParaRPr lang="ru-RU"/>
          </a:p>
        </c:txPr>
        <c:crossAx val="201808384"/>
        <c:crosses val="autoZero"/>
        <c:crossBetween val="between"/>
        <c:majorUnit val="3"/>
      </c:valAx>
      <c:catAx>
        <c:axId val="201808896"/>
        <c:scaling>
          <c:orientation val="minMax"/>
        </c:scaling>
        <c:delete val="1"/>
        <c:axPos val="b"/>
        <c:title>
          <c:tx>
            <c:rich>
              <a:bodyPr/>
              <a:lstStyle/>
              <a:p>
                <a:pPr>
                  <a:defRPr/>
                </a:pPr>
                <a:r>
                  <a:rPr lang="ru-RU"/>
                  <a:t>%</a:t>
                </a:r>
              </a:p>
            </c:rich>
          </c:tx>
          <c:layout>
            <c:manualLayout>
              <c:xMode val="edge"/>
              <c:yMode val="edge"/>
              <c:x val="0.9556622748889062"/>
              <c:y val="0"/>
            </c:manualLayout>
          </c:layout>
          <c:overlay val="0"/>
          <c:spPr>
            <a:noFill/>
            <a:ln w="24322">
              <a:noFill/>
            </a:ln>
          </c:spPr>
        </c:title>
        <c:numFmt formatCode="General" sourceLinked="1"/>
        <c:majorTickMark val="out"/>
        <c:minorTickMark val="none"/>
        <c:tickLblPos val="none"/>
        <c:crossAx val="437587904"/>
        <c:crosses val="autoZero"/>
        <c:auto val="1"/>
        <c:lblAlgn val="ctr"/>
        <c:lblOffset val="100"/>
        <c:noMultiLvlLbl val="0"/>
      </c:catAx>
      <c:valAx>
        <c:axId val="437587904"/>
        <c:scaling>
          <c:orientation val="minMax"/>
          <c:max val="105"/>
          <c:min val="80"/>
        </c:scaling>
        <c:delete val="0"/>
        <c:axPos val="r"/>
        <c:numFmt formatCode="#,##0" sourceLinked="0"/>
        <c:majorTickMark val="in"/>
        <c:minorTickMark val="none"/>
        <c:tickLblPos val="nextTo"/>
        <c:spPr>
          <a:ln w="3040">
            <a:solidFill>
              <a:srgbClr val="000000"/>
            </a:solidFill>
            <a:prstDash val="solid"/>
          </a:ln>
        </c:spPr>
        <c:txPr>
          <a:bodyPr rot="0" vert="horz"/>
          <a:lstStyle/>
          <a:p>
            <a:pPr>
              <a:defRPr/>
            </a:pPr>
            <a:endParaRPr lang="ru-RU"/>
          </a:p>
        </c:txPr>
        <c:crossAx val="201808896"/>
        <c:crosses val="max"/>
        <c:crossBetween val="between"/>
        <c:majorUnit val="5"/>
      </c:valAx>
      <c:spPr>
        <a:noFill/>
        <a:ln w="24383">
          <a:noFill/>
        </a:ln>
      </c:spPr>
    </c:plotArea>
    <c:legend>
      <c:legendPos val="r"/>
      <c:layout>
        <c:manualLayout>
          <c:xMode val="edge"/>
          <c:yMode val="edge"/>
          <c:x val="0.13503649196059986"/>
          <c:y val="0.73492625186557559"/>
          <c:w val="0.74452553573548474"/>
          <c:h val="0.23403497639718113"/>
        </c:manualLayout>
      </c:layout>
      <c:overlay val="0"/>
      <c:spPr>
        <a:noFill/>
        <a:ln w="24322">
          <a:noFill/>
        </a:ln>
      </c:spPr>
      <c:txPr>
        <a:bodyPr/>
        <a:lstStyle/>
        <a:p>
          <a:pPr>
            <a:defRPr sz="800"/>
          </a:pPr>
          <a:endParaRPr lang="ru-RU"/>
        </a:p>
      </c:txPr>
    </c:legend>
    <c:plotVisOnly val="1"/>
    <c:dispBlanksAs val="gap"/>
    <c:showDLblsOverMax val="0"/>
  </c:chart>
  <c:spPr>
    <a:noFill/>
    <a:ln>
      <a:noFill/>
    </a:ln>
  </c:spPr>
  <c:txPr>
    <a:bodyPr/>
    <a:lstStyle/>
    <a:p>
      <a:pPr>
        <a:defRPr sz="900" b="0" i="0" u="none" strike="noStrike" baseline="0">
          <a:solidFill>
            <a:srgbClr val="000000"/>
          </a:solidFill>
          <a:latin typeface="Times New Roman" panose="02020603050405020304" pitchFamily="18" charset="0"/>
          <a:ea typeface="Arial Cyr"/>
          <a:cs typeface="Times New Roman" panose="02020603050405020304" pitchFamily="18" charset="0"/>
        </a:defRPr>
      </a:pPr>
      <a:endParaRPr lang="ru-RU"/>
    </a:p>
  </c:txPr>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0.82043</cdr:x>
      <cdr:y>0.80466</cdr:y>
    </cdr:from>
    <cdr:to>
      <cdr:x>0.92257</cdr:x>
      <cdr:y>0.88921</cdr:y>
    </cdr:to>
    <cdr:sp macro="" textlink="">
      <cdr:nvSpPr>
        <cdr:cNvPr id="2" name="Поле 1"/>
        <cdr:cNvSpPr txBox="1"/>
      </cdr:nvSpPr>
      <cdr:spPr>
        <a:xfrm xmlns:a="http://schemas.openxmlformats.org/drawingml/2006/main">
          <a:off x="4743450" y="2628899"/>
          <a:ext cx="590550" cy="2762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ru-RU" sz="1100"/>
        </a:p>
      </cdr:txBody>
    </cdr:sp>
  </cdr:relSizeAnchor>
  <cdr:relSizeAnchor xmlns:cdr="http://schemas.openxmlformats.org/drawingml/2006/chartDrawing">
    <cdr:from>
      <cdr:x>0.83855</cdr:x>
      <cdr:y>0.68504</cdr:y>
    </cdr:from>
    <cdr:to>
      <cdr:x>0.93904</cdr:x>
      <cdr:y>0.76376</cdr:y>
    </cdr:to>
    <cdr:sp macro="" textlink="">
      <cdr:nvSpPr>
        <cdr:cNvPr id="3" name="Поле 2"/>
        <cdr:cNvSpPr txBox="1"/>
      </cdr:nvSpPr>
      <cdr:spPr>
        <a:xfrm xmlns:a="http://schemas.openxmlformats.org/drawingml/2006/main">
          <a:off x="4845581" y="2044509"/>
          <a:ext cx="580681" cy="23494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000">
              <a:latin typeface="Times New Roman" panose="02020603050405020304" pitchFamily="18" charset="0"/>
              <a:cs typeface="Times New Roman" panose="02020603050405020304" pitchFamily="18" charset="0"/>
            </a:rPr>
            <a:t>2022</a:t>
          </a:r>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Документ" ma:contentTypeID="0x010100D25DF12CBB84C14D8594E9F46B40DB71" ma:contentTypeVersion="1" ma:contentTypeDescription="Создание документа." ma:contentTypeScope="" ma:versionID="2902f095ed4b9f96adc73a6052332595">
  <xsd:schema xmlns:xsd="http://www.w3.org/2001/XMLSchema" xmlns:xs="http://www.w3.org/2001/XMLSchema" xmlns:p="http://schemas.microsoft.com/office/2006/metadata/properties" xmlns:ns1="http://schemas.microsoft.com/sharepoint/v3" targetNamespace="http://schemas.microsoft.com/office/2006/metadata/properties" ma:root="true" ma:fieldsID="02402044d00666072b1aaa621031ea5d"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Дата начала расписания" ma:description="" ma:hidden="true" ma:internalName="PublishingStartDate">
      <xsd:simpleType>
        <xsd:restriction base="dms:Unknown"/>
      </xsd:simpleType>
    </xsd:element>
    <xsd:element name="PublishingExpirationDate" ma:index="9" nillable="true" ma:displayName="Дата окончания расписания"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38512C70-E3C8-46EA-BC28-5FD5F1784AAE}"/>
</file>

<file path=customXml/itemProps2.xml><?xml version="1.0" encoding="utf-8"?>
<ds:datastoreItem xmlns:ds="http://schemas.openxmlformats.org/officeDocument/2006/customXml" ds:itemID="{65D51748-A8B3-4F01-A866-F4E69A2C373F}"/>
</file>

<file path=customXml/itemProps3.xml><?xml version="1.0" encoding="utf-8"?>
<ds:datastoreItem xmlns:ds="http://schemas.openxmlformats.org/officeDocument/2006/customXml" ds:itemID="{4549B5A3-5A8E-48F7-9496-FCEF0CA91991}"/>
</file>

<file path=customXml/itemProps4.xml><?xml version="1.0" encoding="utf-8"?>
<ds:datastoreItem xmlns:ds="http://schemas.openxmlformats.org/officeDocument/2006/customXml" ds:itemID="{3F873EC4-2FFE-4CDF-9BE7-30891B28C81B}"/>
</file>

<file path=docProps/app.xml><?xml version="1.0" encoding="utf-8"?>
<Properties xmlns="http://schemas.openxmlformats.org/officeDocument/2006/extended-properties" xmlns:vt="http://schemas.openxmlformats.org/officeDocument/2006/docPropsVTypes">
  <Template>Normal</Template>
  <TotalTime>22</TotalTime>
  <Pages>1</Pages>
  <Words>23943</Words>
  <Characters>136480</Characters>
  <Application>Microsoft Office Word</Application>
  <DocSecurity>0</DocSecurity>
  <Lines>1137</Lines>
  <Paragraphs>320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160103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Абросимов Максим Александрович</dc:creator>
  <cp:lastModifiedBy>Маскина Татьяна Александровна</cp:lastModifiedBy>
  <cp:revision>6</cp:revision>
  <cp:lastPrinted>2020-11-10T05:00:00Z</cp:lastPrinted>
  <dcterms:created xsi:type="dcterms:W3CDTF">2021-10-05T03:51:00Z</dcterms:created>
  <dcterms:modified xsi:type="dcterms:W3CDTF">2021-10-06T09:28:00Z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0x010100D25DF12CBB84C14D8594E9F46B40DB71</vt:lpwstr>
  </property>
</Properties>
</file>