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theme/themeOverride4.xml" ContentType="application/vnd.openxmlformats-officedocument.themeOverride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theme/themeOverride2.xml" ContentType="application/vnd.openxmlformats-officedocument.themeOverrid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ED" w:rsidRDefault="005D69ED" w:rsidP="007F3F78">
      <w:pPr>
        <w:pStyle w:val="2"/>
        <w:numPr>
          <w:ilvl w:val="0"/>
          <w:numId w:val="0"/>
        </w:numPr>
        <w:tabs>
          <w:tab w:val="left" w:pos="9355"/>
        </w:tabs>
        <w:spacing w:before="0" w:after="40" w:line="240" w:lineRule="auto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_Toc150679863"/>
    </w:p>
    <w:p w:rsidR="00D32BBD" w:rsidRPr="0091398F" w:rsidRDefault="00D32BBD" w:rsidP="005D69ED">
      <w:pPr>
        <w:pStyle w:val="2"/>
        <w:numPr>
          <w:ilvl w:val="0"/>
          <w:numId w:val="0"/>
        </w:numPr>
        <w:tabs>
          <w:tab w:val="left" w:pos="9355"/>
        </w:tabs>
        <w:spacing w:before="0" w:after="40" w:line="240" w:lineRule="auto"/>
        <w:rPr>
          <w:rFonts w:ascii="Times New Roman" w:hAnsi="Times New Roman"/>
          <w:i w:val="0"/>
          <w:sz w:val="24"/>
          <w:szCs w:val="24"/>
        </w:rPr>
      </w:pPr>
      <w:r w:rsidRPr="0091398F">
        <w:rPr>
          <w:rFonts w:ascii="Times New Roman" w:hAnsi="Times New Roman"/>
          <w:i w:val="0"/>
          <w:sz w:val="24"/>
          <w:szCs w:val="24"/>
        </w:rPr>
        <w:t>АНАЛИТИЧЕСКОЕ ОБОЗРЕНИЕ</w:t>
      </w:r>
    </w:p>
    <w:p w:rsidR="00D32BBD" w:rsidRPr="0091398F" w:rsidRDefault="00D32BBD" w:rsidP="005D69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1398F">
        <w:rPr>
          <w:rFonts w:ascii="Times New Roman" w:hAnsi="Times New Roman"/>
          <w:b/>
          <w:sz w:val="24"/>
          <w:szCs w:val="24"/>
        </w:rPr>
        <w:t xml:space="preserve">за </w:t>
      </w:r>
      <w:r w:rsidR="00DE411F" w:rsidRPr="0091398F">
        <w:rPr>
          <w:rFonts w:ascii="Times New Roman" w:hAnsi="Times New Roman"/>
          <w:b/>
          <w:sz w:val="24"/>
          <w:szCs w:val="24"/>
        </w:rPr>
        <w:t>январь-июнь</w:t>
      </w:r>
      <w:r w:rsidR="00237CBF" w:rsidRPr="0091398F">
        <w:rPr>
          <w:rFonts w:ascii="Times New Roman" w:hAnsi="Times New Roman"/>
          <w:b/>
          <w:sz w:val="24"/>
          <w:szCs w:val="24"/>
        </w:rPr>
        <w:t xml:space="preserve"> 2021</w:t>
      </w:r>
      <w:r w:rsidRPr="0091398F">
        <w:rPr>
          <w:rFonts w:ascii="Times New Roman" w:hAnsi="Times New Roman"/>
          <w:b/>
          <w:sz w:val="24"/>
          <w:szCs w:val="24"/>
        </w:rPr>
        <w:t xml:space="preserve"> год</w:t>
      </w:r>
      <w:r w:rsidR="00237CBF" w:rsidRPr="0091398F">
        <w:rPr>
          <w:rFonts w:ascii="Times New Roman" w:hAnsi="Times New Roman"/>
          <w:b/>
          <w:sz w:val="24"/>
          <w:szCs w:val="24"/>
        </w:rPr>
        <w:t>а</w:t>
      </w:r>
    </w:p>
    <w:p w:rsidR="005D69ED" w:rsidRPr="0091398F" w:rsidRDefault="005D69ED" w:rsidP="007F3F7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32BBD" w:rsidRPr="0091398F" w:rsidRDefault="00D32BBD" w:rsidP="00D32BBD">
      <w:pPr>
        <w:pStyle w:val="2"/>
        <w:numPr>
          <w:ilvl w:val="0"/>
          <w:numId w:val="0"/>
        </w:numPr>
        <w:tabs>
          <w:tab w:val="left" w:pos="9355"/>
        </w:tabs>
        <w:spacing w:before="0" w:after="40" w:line="240" w:lineRule="auto"/>
        <w:rPr>
          <w:rFonts w:ascii="Times New Roman" w:hAnsi="Times New Roman"/>
          <w:i w:val="0"/>
          <w:sz w:val="24"/>
          <w:szCs w:val="24"/>
        </w:rPr>
      </w:pPr>
    </w:p>
    <w:p w:rsidR="00D32BBD" w:rsidRPr="0091398F" w:rsidRDefault="00D32BBD" w:rsidP="00D32BBD">
      <w:pPr>
        <w:pStyle w:val="2"/>
        <w:numPr>
          <w:ilvl w:val="0"/>
          <w:numId w:val="0"/>
        </w:numPr>
        <w:tabs>
          <w:tab w:val="left" w:pos="9355"/>
        </w:tabs>
        <w:spacing w:before="0" w:after="40" w:line="240" w:lineRule="auto"/>
        <w:rPr>
          <w:rFonts w:ascii="Times New Roman" w:hAnsi="Times New Roman"/>
          <w:i w:val="0"/>
          <w:sz w:val="24"/>
          <w:szCs w:val="24"/>
        </w:rPr>
        <w:sectPr w:rsidR="00D32BBD" w:rsidRPr="0091398F" w:rsidSect="00984C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32BBD" w:rsidRPr="0091398F" w:rsidRDefault="00D32BBD" w:rsidP="00D32BBD">
      <w:pPr>
        <w:keepNext w:val="0"/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1398F">
        <w:rPr>
          <w:rFonts w:ascii="Times New Roman" w:hAnsi="Times New Roman"/>
          <w:b/>
          <w:sz w:val="24"/>
          <w:szCs w:val="24"/>
        </w:rPr>
        <w:lastRenderedPageBreak/>
        <w:t xml:space="preserve">Основные показатели </w:t>
      </w:r>
    </w:p>
    <w:p w:rsidR="00D32BBD" w:rsidRPr="0091398F" w:rsidRDefault="00D32BBD" w:rsidP="00D32BBD">
      <w:pPr>
        <w:keepNext w:val="0"/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1398F">
        <w:rPr>
          <w:rFonts w:ascii="Times New Roman" w:hAnsi="Times New Roman"/>
          <w:b/>
          <w:sz w:val="24"/>
          <w:szCs w:val="24"/>
        </w:rPr>
        <w:t xml:space="preserve">социально-экономического </w:t>
      </w:r>
      <w:bookmarkStart w:id="1" w:name="_Toc87932059"/>
      <w:r w:rsidRPr="0091398F">
        <w:rPr>
          <w:rFonts w:ascii="Times New Roman" w:hAnsi="Times New Roman"/>
          <w:b/>
          <w:sz w:val="24"/>
          <w:szCs w:val="24"/>
        </w:rPr>
        <w:t xml:space="preserve">развития </w:t>
      </w:r>
      <w:r w:rsidR="00185442" w:rsidRPr="0091398F">
        <w:rPr>
          <w:rFonts w:ascii="Times New Roman" w:hAnsi="Times New Roman"/>
          <w:b/>
          <w:sz w:val="24"/>
          <w:szCs w:val="24"/>
        </w:rPr>
        <w:br/>
      </w:r>
      <w:r w:rsidRPr="0091398F">
        <w:rPr>
          <w:rFonts w:ascii="Times New Roman" w:hAnsi="Times New Roman"/>
          <w:b/>
          <w:sz w:val="24"/>
          <w:szCs w:val="24"/>
        </w:rPr>
        <w:t>г. Красноярска</w:t>
      </w:r>
      <w:bookmarkEnd w:id="0"/>
      <w:bookmarkEnd w:id="1"/>
      <w:r w:rsidR="0088489D" w:rsidRPr="0091398F">
        <w:rPr>
          <w:rFonts w:ascii="Times New Roman" w:hAnsi="Times New Roman"/>
          <w:b/>
          <w:sz w:val="24"/>
          <w:szCs w:val="24"/>
        </w:rPr>
        <w:t xml:space="preserve"> </w:t>
      </w:r>
    </w:p>
    <w:p w:rsidR="00181DF2" w:rsidRPr="0091398F" w:rsidRDefault="00181DF2" w:rsidP="00D32BBD">
      <w:pPr>
        <w:keepNext w:val="0"/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1107"/>
        <w:gridCol w:w="1049"/>
      </w:tblGrid>
      <w:tr w:rsidR="00327A80" w:rsidRPr="0091398F" w:rsidTr="00327A80">
        <w:trPr>
          <w:trHeight w:val="454"/>
        </w:trPr>
        <w:tc>
          <w:tcPr>
            <w:tcW w:w="3288" w:type="dxa"/>
            <w:shd w:val="clear" w:color="auto" w:fill="E5B8B7"/>
            <w:vAlign w:val="center"/>
          </w:tcPr>
          <w:p w:rsidR="00327A80" w:rsidRPr="0091398F" w:rsidRDefault="00327A80" w:rsidP="00FC2AEB">
            <w:pPr>
              <w:keepNext w:val="0"/>
              <w:widowControl w:val="0"/>
              <w:tabs>
                <w:tab w:val="left" w:pos="459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107" w:type="dxa"/>
            <w:shd w:val="clear" w:color="auto" w:fill="E5B8B7"/>
            <w:vAlign w:val="center"/>
          </w:tcPr>
          <w:p w:rsidR="00327A80" w:rsidRPr="0091398F" w:rsidRDefault="00170850" w:rsidP="00237CBF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1398F">
              <w:rPr>
                <w:rFonts w:ascii="Times New Roman" w:hAnsi="Times New Roman"/>
                <w:b/>
                <w:bCs/>
              </w:rPr>
              <w:t>2</w:t>
            </w:r>
            <w:r w:rsidR="00237CBF" w:rsidRPr="0091398F">
              <w:rPr>
                <w:rFonts w:ascii="Times New Roman" w:hAnsi="Times New Roman"/>
                <w:b/>
                <w:bCs/>
              </w:rPr>
              <w:t xml:space="preserve"> кв. </w:t>
            </w:r>
            <w:r w:rsidR="00327A80" w:rsidRPr="0091398F">
              <w:rPr>
                <w:rFonts w:ascii="Times New Roman" w:hAnsi="Times New Roman"/>
                <w:b/>
                <w:bCs/>
              </w:rPr>
              <w:t>20</w:t>
            </w:r>
            <w:r w:rsidR="00237CBF" w:rsidRPr="0091398F">
              <w:rPr>
                <w:rFonts w:ascii="Times New Roman" w:hAnsi="Times New Roman"/>
                <w:b/>
                <w:bCs/>
              </w:rPr>
              <w:t>20</w:t>
            </w:r>
            <w:r w:rsidR="00327A80" w:rsidRPr="0091398F">
              <w:rPr>
                <w:rFonts w:ascii="Times New Roman" w:hAnsi="Times New Roman"/>
                <w:b/>
                <w:bCs/>
              </w:rPr>
              <w:t> г.</w:t>
            </w:r>
          </w:p>
        </w:tc>
        <w:tc>
          <w:tcPr>
            <w:tcW w:w="1049" w:type="dxa"/>
            <w:shd w:val="clear" w:color="auto" w:fill="E5B8B7"/>
            <w:vAlign w:val="center"/>
          </w:tcPr>
          <w:p w:rsidR="00327A80" w:rsidRPr="0091398F" w:rsidRDefault="00170850" w:rsidP="00237CBF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1398F">
              <w:rPr>
                <w:rFonts w:ascii="Times New Roman" w:hAnsi="Times New Roman"/>
                <w:b/>
                <w:bCs/>
              </w:rPr>
              <w:t>2</w:t>
            </w:r>
            <w:r w:rsidR="00237CBF" w:rsidRPr="0091398F">
              <w:rPr>
                <w:rFonts w:ascii="Times New Roman" w:hAnsi="Times New Roman"/>
                <w:b/>
                <w:bCs/>
              </w:rPr>
              <w:t xml:space="preserve"> кв. 2021</w:t>
            </w:r>
            <w:r w:rsidR="00327A80" w:rsidRPr="0091398F">
              <w:rPr>
                <w:rFonts w:ascii="Times New Roman" w:hAnsi="Times New Roman"/>
                <w:b/>
                <w:bCs/>
              </w:rPr>
              <w:t>г.</w:t>
            </w:r>
          </w:p>
        </w:tc>
      </w:tr>
      <w:tr w:rsidR="00884344" w:rsidRPr="0091398F" w:rsidTr="00884344">
        <w:trPr>
          <w:trHeight w:val="782"/>
        </w:trPr>
        <w:tc>
          <w:tcPr>
            <w:tcW w:w="3288" w:type="dxa"/>
            <w:shd w:val="clear" w:color="auto" w:fill="auto"/>
            <w:vAlign w:val="center"/>
          </w:tcPr>
          <w:p w:rsidR="00884344" w:rsidRPr="0091398F" w:rsidRDefault="00884344" w:rsidP="00A54EA5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>Оборот розничной торговли, млрд. руб.</w:t>
            </w:r>
          </w:p>
        </w:tc>
        <w:tc>
          <w:tcPr>
            <w:tcW w:w="1107" w:type="dxa"/>
            <w:vAlign w:val="center"/>
          </w:tcPr>
          <w:p w:rsidR="00884344" w:rsidRPr="0091398F" w:rsidRDefault="002E5B20" w:rsidP="0088434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66,7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4344" w:rsidRPr="0091398F" w:rsidRDefault="00DA56E4" w:rsidP="004B5D4C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88,2</w:t>
            </w:r>
          </w:p>
        </w:tc>
      </w:tr>
      <w:tr w:rsidR="00884344" w:rsidRPr="0091398F" w:rsidTr="00884344">
        <w:trPr>
          <w:trHeight w:val="820"/>
        </w:trPr>
        <w:tc>
          <w:tcPr>
            <w:tcW w:w="3288" w:type="dxa"/>
            <w:shd w:val="clear" w:color="auto" w:fill="auto"/>
            <w:vAlign w:val="center"/>
          </w:tcPr>
          <w:p w:rsidR="00884344" w:rsidRPr="0091398F" w:rsidRDefault="00884344" w:rsidP="00A54EA5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 xml:space="preserve">Оборот общественного питания, млрд. руб. </w:t>
            </w:r>
          </w:p>
        </w:tc>
        <w:tc>
          <w:tcPr>
            <w:tcW w:w="1107" w:type="dxa"/>
            <w:vAlign w:val="center"/>
          </w:tcPr>
          <w:p w:rsidR="00884344" w:rsidRPr="0091398F" w:rsidRDefault="002E5B20" w:rsidP="0088434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1,8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4344" w:rsidRPr="0091398F" w:rsidRDefault="00DA56E4" w:rsidP="00015973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2,6</w:t>
            </w:r>
          </w:p>
        </w:tc>
      </w:tr>
      <w:tr w:rsidR="00884344" w:rsidRPr="0091398F" w:rsidTr="00884344">
        <w:trPr>
          <w:trHeight w:val="694"/>
        </w:trPr>
        <w:tc>
          <w:tcPr>
            <w:tcW w:w="3288" w:type="dxa"/>
            <w:shd w:val="clear" w:color="auto" w:fill="auto"/>
            <w:vAlign w:val="center"/>
          </w:tcPr>
          <w:p w:rsidR="00884344" w:rsidRPr="0091398F" w:rsidRDefault="00884344" w:rsidP="00A54EA5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>Объем реализации платных услуг, млрд. руб.</w:t>
            </w:r>
          </w:p>
        </w:tc>
        <w:tc>
          <w:tcPr>
            <w:tcW w:w="1107" w:type="dxa"/>
            <w:vAlign w:val="center"/>
          </w:tcPr>
          <w:p w:rsidR="00884344" w:rsidRPr="0091398F" w:rsidRDefault="00884344" w:rsidP="0088434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28,9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4344" w:rsidRPr="0091398F" w:rsidRDefault="00DA56E4" w:rsidP="00600A27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34,3</w:t>
            </w:r>
          </w:p>
        </w:tc>
      </w:tr>
      <w:tr w:rsidR="00884344" w:rsidRPr="0091398F" w:rsidTr="00884344">
        <w:trPr>
          <w:trHeight w:val="690"/>
        </w:trPr>
        <w:tc>
          <w:tcPr>
            <w:tcW w:w="3288" w:type="dxa"/>
            <w:shd w:val="clear" w:color="auto" w:fill="auto"/>
            <w:vAlign w:val="center"/>
          </w:tcPr>
          <w:p w:rsidR="00884344" w:rsidRPr="0091398F" w:rsidRDefault="00884344" w:rsidP="00A54EA5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 xml:space="preserve">Ввод в действие общей площади жилых домов, тыс. кв. м. </w:t>
            </w:r>
          </w:p>
        </w:tc>
        <w:tc>
          <w:tcPr>
            <w:tcW w:w="1107" w:type="dxa"/>
            <w:vAlign w:val="center"/>
          </w:tcPr>
          <w:p w:rsidR="00884344" w:rsidRPr="0091398F" w:rsidRDefault="009E0407" w:rsidP="0088434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169,9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4344" w:rsidRPr="0091398F" w:rsidRDefault="00DA56E4" w:rsidP="000058FC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188,6</w:t>
            </w:r>
          </w:p>
        </w:tc>
      </w:tr>
      <w:tr w:rsidR="00884344" w:rsidRPr="0091398F" w:rsidTr="00884344">
        <w:trPr>
          <w:trHeight w:val="418"/>
        </w:trPr>
        <w:tc>
          <w:tcPr>
            <w:tcW w:w="3288" w:type="dxa"/>
            <w:shd w:val="clear" w:color="auto" w:fill="auto"/>
            <w:vAlign w:val="center"/>
          </w:tcPr>
          <w:p w:rsidR="00884344" w:rsidRPr="0091398F" w:rsidRDefault="00884344" w:rsidP="00DE17ED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>Индекс потребительских цен на товары и услуги (к соответствующему периоду прошлого года %)</w:t>
            </w:r>
          </w:p>
        </w:tc>
        <w:tc>
          <w:tcPr>
            <w:tcW w:w="1107" w:type="dxa"/>
            <w:vAlign w:val="center"/>
          </w:tcPr>
          <w:p w:rsidR="00884344" w:rsidRPr="0091398F" w:rsidRDefault="00884344" w:rsidP="0088434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102,5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84344" w:rsidRPr="0091398F" w:rsidRDefault="00DA56E4" w:rsidP="00AC4E55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105,5</w:t>
            </w:r>
          </w:p>
        </w:tc>
      </w:tr>
      <w:tr w:rsidR="00884344" w:rsidRPr="0091398F" w:rsidTr="00884344">
        <w:trPr>
          <w:trHeight w:val="218"/>
        </w:trPr>
        <w:tc>
          <w:tcPr>
            <w:tcW w:w="3288" w:type="dxa"/>
            <w:shd w:val="clear" w:color="auto" w:fill="auto"/>
            <w:vAlign w:val="center"/>
          </w:tcPr>
          <w:p w:rsidR="00884344" w:rsidRPr="0091398F" w:rsidRDefault="00884344" w:rsidP="00FC2AEB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 xml:space="preserve">- на продовольственные товары  </w:t>
            </w:r>
          </w:p>
        </w:tc>
        <w:tc>
          <w:tcPr>
            <w:tcW w:w="1107" w:type="dxa"/>
            <w:vAlign w:val="center"/>
          </w:tcPr>
          <w:p w:rsidR="00884344" w:rsidRPr="0091398F" w:rsidRDefault="00884344" w:rsidP="0088434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103,0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884344" w:rsidRPr="0091398F" w:rsidRDefault="00DA56E4" w:rsidP="00AC4E55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107,0</w:t>
            </w:r>
          </w:p>
        </w:tc>
      </w:tr>
      <w:tr w:rsidR="00884344" w:rsidRPr="0091398F" w:rsidTr="00884344">
        <w:trPr>
          <w:trHeight w:val="269"/>
        </w:trPr>
        <w:tc>
          <w:tcPr>
            <w:tcW w:w="3288" w:type="dxa"/>
            <w:shd w:val="clear" w:color="auto" w:fill="auto"/>
            <w:vAlign w:val="center"/>
          </w:tcPr>
          <w:p w:rsidR="00884344" w:rsidRPr="0091398F" w:rsidRDefault="00884344" w:rsidP="00FC2AEB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>- на непродовольственные товары</w:t>
            </w:r>
          </w:p>
        </w:tc>
        <w:tc>
          <w:tcPr>
            <w:tcW w:w="1107" w:type="dxa"/>
            <w:vAlign w:val="center"/>
          </w:tcPr>
          <w:p w:rsidR="00884344" w:rsidRPr="0091398F" w:rsidRDefault="00884344" w:rsidP="0088434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100,4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884344" w:rsidRPr="0091398F" w:rsidRDefault="00DA56E4" w:rsidP="00600A27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107,4</w:t>
            </w:r>
          </w:p>
        </w:tc>
      </w:tr>
      <w:tr w:rsidR="00884344" w:rsidRPr="0091398F" w:rsidTr="00884344">
        <w:trPr>
          <w:trHeight w:val="227"/>
        </w:trPr>
        <w:tc>
          <w:tcPr>
            <w:tcW w:w="3288" w:type="dxa"/>
            <w:shd w:val="clear" w:color="auto" w:fill="auto"/>
            <w:vAlign w:val="center"/>
          </w:tcPr>
          <w:p w:rsidR="00884344" w:rsidRPr="0091398F" w:rsidRDefault="00884344" w:rsidP="00FC2AEB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>- на платные услуги</w:t>
            </w:r>
          </w:p>
        </w:tc>
        <w:tc>
          <w:tcPr>
            <w:tcW w:w="1107" w:type="dxa"/>
            <w:vAlign w:val="center"/>
          </w:tcPr>
          <w:p w:rsidR="00884344" w:rsidRPr="0091398F" w:rsidRDefault="00884344" w:rsidP="0088434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101,6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884344" w:rsidRPr="0091398F" w:rsidRDefault="00DA56E4" w:rsidP="00600A27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101,2</w:t>
            </w:r>
          </w:p>
        </w:tc>
      </w:tr>
      <w:tr w:rsidR="00884344" w:rsidRPr="0091398F" w:rsidTr="00884344">
        <w:trPr>
          <w:trHeight w:val="269"/>
        </w:trPr>
        <w:tc>
          <w:tcPr>
            <w:tcW w:w="3288" w:type="dxa"/>
            <w:shd w:val="clear" w:color="auto" w:fill="auto"/>
            <w:vAlign w:val="center"/>
          </w:tcPr>
          <w:p w:rsidR="00884344" w:rsidRPr="0091398F" w:rsidRDefault="00884344" w:rsidP="00A54EA5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 xml:space="preserve">Уровень зарегистрированной безработицы, % </w:t>
            </w:r>
          </w:p>
        </w:tc>
        <w:tc>
          <w:tcPr>
            <w:tcW w:w="1107" w:type="dxa"/>
            <w:vAlign w:val="center"/>
          </w:tcPr>
          <w:p w:rsidR="00884344" w:rsidRPr="0091398F" w:rsidRDefault="00884344" w:rsidP="0088434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3,60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884344" w:rsidRPr="0091398F" w:rsidRDefault="008824E0" w:rsidP="000C1753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0,60</w:t>
            </w:r>
          </w:p>
        </w:tc>
      </w:tr>
      <w:tr w:rsidR="00884344" w:rsidRPr="0091398F" w:rsidTr="00884344">
        <w:trPr>
          <w:trHeight w:val="653"/>
        </w:trPr>
        <w:tc>
          <w:tcPr>
            <w:tcW w:w="3288" w:type="dxa"/>
            <w:shd w:val="clear" w:color="auto" w:fill="auto"/>
            <w:vAlign w:val="center"/>
          </w:tcPr>
          <w:p w:rsidR="00884344" w:rsidRPr="0091398F" w:rsidRDefault="00884344" w:rsidP="00A54EA5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 xml:space="preserve">Нагрузка незанятого трудовой деятельностью населения на одну заявленную вакансию, чел. </w:t>
            </w:r>
          </w:p>
        </w:tc>
        <w:tc>
          <w:tcPr>
            <w:tcW w:w="1107" w:type="dxa"/>
            <w:vAlign w:val="center"/>
          </w:tcPr>
          <w:p w:rsidR="00884344" w:rsidRPr="0091398F" w:rsidRDefault="00884344" w:rsidP="0088434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1,02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884344" w:rsidRPr="0091398F" w:rsidRDefault="00884344" w:rsidP="008824E0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1398F">
              <w:rPr>
                <w:rFonts w:ascii="Times New Roman" w:hAnsi="Times New Roman"/>
                <w:b/>
                <w:i/>
              </w:rPr>
              <w:t>0,</w:t>
            </w:r>
            <w:r w:rsidR="008824E0" w:rsidRPr="0091398F">
              <w:rPr>
                <w:rFonts w:ascii="Times New Roman" w:hAnsi="Times New Roman"/>
                <w:b/>
                <w:i/>
              </w:rPr>
              <w:t>18</w:t>
            </w:r>
          </w:p>
        </w:tc>
      </w:tr>
    </w:tbl>
    <w:p w:rsidR="00D32BBD" w:rsidRPr="0091398F" w:rsidRDefault="00D32BBD" w:rsidP="00D32BBD">
      <w:pPr>
        <w:keepNext w:val="0"/>
        <w:widowControl w:val="0"/>
        <w:spacing w:line="264" w:lineRule="auto"/>
        <w:ind w:firstLine="0"/>
        <w:rPr>
          <w:rFonts w:ascii="Times New Roman" w:hAnsi="Times New Roman"/>
          <w:sz w:val="24"/>
          <w:szCs w:val="24"/>
        </w:rPr>
      </w:pPr>
    </w:p>
    <w:p w:rsidR="00A12831" w:rsidRPr="0091398F" w:rsidRDefault="0082434F" w:rsidP="00974115">
      <w:pPr>
        <w:keepNext w:val="0"/>
        <w:widowControl w:val="0"/>
        <w:spacing w:line="264" w:lineRule="auto"/>
        <w:ind w:firstLine="0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b/>
          <w:sz w:val="24"/>
          <w:szCs w:val="24"/>
        </w:rPr>
        <w:t xml:space="preserve">По данным опроса предприятий и </w:t>
      </w:r>
      <w:r w:rsidR="00185442" w:rsidRPr="0091398F">
        <w:rPr>
          <w:rFonts w:ascii="Times New Roman" w:hAnsi="Times New Roman"/>
          <w:b/>
          <w:sz w:val="24"/>
          <w:szCs w:val="24"/>
        </w:rPr>
        <w:br/>
      </w:r>
      <w:r w:rsidRPr="0091398F">
        <w:rPr>
          <w:rFonts w:ascii="Times New Roman" w:hAnsi="Times New Roman"/>
          <w:b/>
          <w:sz w:val="24"/>
          <w:szCs w:val="24"/>
        </w:rPr>
        <w:t xml:space="preserve">организаций, проведенного </w:t>
      </w:r>
      <w:r w:rsidR="008810D0" w:rsidRPr="0091398F">
        <w:rPr>
          <w:rFonts w:ascii="Times New Roman" w:hAnsi="Times New Roman"/>
          <w:b/>
          <w:sz w:val="24"/>
          <w:szCs w:val="24"/>
        </w:rPr>
        <w:t xml:space="preserve">отделением </w:t>
      </w:r>
      <w:r w:rsidR="00185442" w:rsidRPr="0091398F">
        <w:rPr>
          <w:rFonts w:ascii="Times New Roman" w:hAnsi="Times New Roman"/>
          <w:b/>
          <w:sz w:val="24"/>
          <w:szCs w:val="24"/>
        </w:rPr>
        <w:br/>
      </w:r>
      <w:r w:rsidR="008810D0" w:rsidRPr="0091398F">
        <w:rPr>
          <w:rFonts w:ascii="Times New Roman" w:hAnsi="Times New Roman"/>
          <w:b/>
          <w:sz w:val="24"/>
          <w:szCs w:val="24"/>
        </w:rPr>
        <w:t xml:space="preserve">по Красноярскому краю Сибирского </w:t>
      </w:r>
      <w:r w:rsidR="00C36BE2" w:rsidRPr="0091398F">
        <w:rPr>
          <w:rFonts w:ascii="Times New Roman" w:hAnsi="Times New Roman"/>
          <w:b/>
          <w:sz w:val="24"/>
          <w:szCs w:val="24"/>
        </w:rPr>
        <w:br/>
      </w:r>
      <w:r w:rsidR="008810D0" w:rsidRPr="0091398F">
        <w:rPr>
          <w:rFonts w:ascii="Times New Roman" w:hAnsi="Times New Roman"/>
          <w:b/>
          <w:sz w:val="24"/>
          <w:szCs w:val="24"/>
        </w:rPr>
        <w:t>ГУ</w:t>
      </w:r>
      <w:r w:rsidRPr="0091398F">
        <w:rPr>
          <w:rFonts w:ascii="Times New Roman" w:hAnsi="Times New Roman"/>
          <w:b/>
          <w:sz w:val="24"/>
          <w:szCs w:val="24"/>
        </w:rPr>
        <w:t xml:space="preserve"> Банка России</w:t>
      </w:r>
      <w:r w:rsidR="00207BC8" w:rsidRPr="0091398F">
        <w:rPr>
          <w:rFonts w:ascii="Times New Roman" w:hAnsi="Times New Roman"/>
          <w:b/>
          <w:sz w:val="24"/>
          <w:szCs w:val="24"/>
        </w:rPr>
        <w:t>,</w:t>
      </w:r>
      <w:r w:rsidRPr="0091398F">
        <w:rPr>
          <w:rFonts w:ascii="Times New Roman" w:hAnsi="Times New Roman"/>
          <w:b/>
          <w:sz w:val="24"/>
          <w:szCs w:val="24"/>
        </w:rPr>
        <w:t xml:space="preserve"> в</w:t>
      </w:r>
      <w:r w:rsidR="00D32BBD" w:rsidRPr="0091398F">
        <w:rPr>
          <w:rFonts w:ascii="Times New Roman" w:hAnsi="Times New Roman"/>
          <w:b/>
          <w:sz w:val="24"/>
          <w:szCs w:val="24"/>
        </w:rPr>
        <w:t xml:space="preserve"> </w:t>
      </w:r>
      <w:r w:rsidR="00056C4B" w:rsidRPr="0091398F">
        <w:rPr>
          <w:rFonts w:ascii="Times New Roman" w:hAnsi="Times New Roman"/>
          <w:b/>
          <w:sz w:val="24"/>
          <w:szCs w:val="24"/>
        </w:rPr>
        <w:t>июне</w:t>
      </w:r>
      <w:r w:rsidR="00EC08E3" w:rsidRPr="0091398F">
        <w:rPr>
          <w:rFonts w:ascii="Times New Roman" w:hAnsi="Times New Roman"/>
          <w:b/>
          <w:sz w:val="24"/>
          <w:szCs w:val="24"/>
        </w:rPr>
        <w:t xml:space="preserve"> </w:t>
      </w:r>
      <w:r w:rsidR="00327A80" w:rsidRPr="0091398F">
        <w:rPr>
          <w:rFonts w:ascii="Times New Roman" w:hAnsi="Times New Roman"/>
          <w:b/>
          <w:sz w:val="24"/>
          <w:szCs w:val="24"/>
        </w:rPr>
        <w:t>202</w:t>
      </w:r>
      <w:r w:rsidR="00F8051A" w:rsidRPr="0091398F">
        <w:rPr>
          <w:rFonts w:ascii="Times New Roman" w:hAnsi="Times New Roman"/>
          <w:b/>
          <w:sz w:val="24"/>
          <w:szCs w:val="24"/>
        </w:rPr>
        <w:t>1</w:t>
      </w:r>
      <w:r w:rsidR="00D32BBD" w:rsidRPr="0091398F">
        <w:rPr>
          <w:rFonts w:ascii="Times New Roman" w:hAnsi="Times New Roman"/>
          <w:b/>
          <w:sz w:val="24"/>
          <w:szCs w:val="24"/>
        </w:rPr>
        <w:t xml:space="preserve"> года</w:t>
      </w:r>
      <w:r w:rsidRPr="0091398F">
        <w:rPr>
          <w:rFonts w:ascii="Times New Roman" w:hAnsi="Times New Roman"/>
          <w:b/>
          <w:sz w:val="24"/>
          <w:szCs w:val="24"/>
        </w:rPr>
        <w:t xml:space="preserve"> </w:t>
      </w:r>
      <w:r w:rsidR="00D32BBD" w:rsidRPr="0091398F">
        <w:rPr>
          <w:rFonts w:ascii="Times New Roman" w:hAnsi="Times New Roman"/>
          <w:b/>
          <w:sz w:val="24"/>
          <w:szCs w:val="24"/>
        </w:rPr>
        <w:t>в</w:t>
      </w:r>
      <w:r w:rsidRPr="0091398F">
        <w:rPr>
          <w:rFonts w:ascii="Times New Roman" w:hAnsi="Times New Roman"/>
          <w:b/>
          <w:sz w:val="24"/>
          <w:szCs w:val="24"/>
        </w:rPr>
        <w:t xml:space="preserve"> </w:t>
      </w:r>
      <w:r w:rsidR="00185442" w:rsidRPr="0091398F">
        <w:rPr>
          <w:rFonts w:ascii="Times New Roman" w:hAnsi="Times New Roman"/>
          <w:b/>
          <w:sz w:val="24"/>
          <w:szCs w:val="24"/>
        </w:rPr>
        <w:br/>
      </w:r>
      <w:r w:rsidRPr="0091398F">
        <w:rPr>
          <w:rFonts w:ascii="Times New Roman" w:hAnsi="Times New Roman"/>
          <w:b/>
          <w:sz w:val="24"/>
          <w:szCs w:val="24"/>
        </w:rPr>
        <w:t xml:space="preserve">организациях </w:t>
      </w:r>
      <w:r w:rsidR="00D32BBD" w:rsidRPr="0091398F">
        <w:rPr>
          <w:rFonts w:ascii="Times New Roman" w:hAnsi="Times New Roman"/>
          <w:b/>
          <w:sz w:val="24"/>
          <w:szCs w:val="24"/>
        </w:rPr>
        <w:t>города Красноярска</w:t>
      </w:r>
      <w:r w:rsidR="00782921" w:rsidRPr="0091398F">
        <w:rPr>
          <w:rFonts w:ascii="Times New Roman" w:hAnsi="Times New Roman"/>
          <w:b/>
          <w:sz w:val="24"/>
          <w:szCs w:val="24"/>
        </w:rPr>
        <w:t xml:space="preserve"> и </w:t>
      </w:r>
      <w:r w:rsidR="00185442" w:rsidRPr="0091398F">
        <w:rPr>
          <w:rFonts w:ascii="Times New Roman" w:hAnsi="Times New Roman"/>
          <w:b/>
          <w:sz w:val="24"/>
          <w:szCs w:val="24"/>
        </w:rPr>
        <w:br/>
      </w:r>
      <w:r w:rsidR="00782921" w:rsidRPr="0091398F">
        <w:rPr>
          <w:rFonts w:ascii="Times New Roman" w:hAnsi="Times New Roman"/>
          <w:b/>
          <w:sz w:val="24"/>
          <w:szCs w:val="24"/>
        </w:rPr>
        <w:t xml:space="preserve">Красноярского края </w:t>
      </w:r>
      <w:r w:rsidR="00D32BBD" w:rsidRPr="0091398F">
        <w:rPr>
          <w:rFonts w:ascii="Times New Roman" w:hAnsi="Times New Roman"/>
          <w:b/>
          <w:sz w:val="24"/>
          <w:szCs w:val="24"/>
        </w:rPr>
        <w:t xml:space="preserve"> наблюдались следующие тенденции:</w:t>
      </w:r>
    </w:p>
    <w:p w:rsidR="00F94A6A" w:rsidRPr="0091398F" w:rsidRDefault="00F94A6A">
      <w:pPr>
        <w:rPr>
          <w:rFonts w:ascii="Times New Roman" w:hAnsi="Times New Roman"/>
          <w:sz w:val="24"/>
          <w:szCs w:val="24"/>
        </w:rPr>
      </w:pPr>
    </w:p>
    <w:tbl>
      <w:tblPr>
        <w:tblW w:w="5673" w:type="dxa"/>
        <w:tblLayout w:type="fixed"/>
        <w:tblLook w:val="0000" w:firstRow="0" w:lastRow="0" w:firstColumn="0" w:lastColumn="0" w:noHBand="0" w:noVBand="0"/>
      </w:tblPr>
      <w:tblGrid>
        <w:gridCol w:w="5673"/>
      </w:tblGrid>
      <w:tr w:rsidR="009F1A46" w:rsidRPr="0091398F" w:rsidTr="00B327CE">
        <w:trPr>
          <w:trHeight w:val="1342"/>
        </w:trPr>
        <w:tc>
          <w:tcPr>
            <w:tcW w:w="5673" w:type="dxa"/>
          </w:tcPr>
          <w:p w:rsidR="009F1A46" w:rsidRPr="0091398F" w:rsidRDefault="009F1A46" w:rsidP="00FB0E91">
            <w:pPr>
              <w:keepNext w:val="0"/>
              <w:widowControl w:val="0"/>
              <w:numPr>
                <w:ilvl w:val="0"/>
                <w:numId w:val="2"/>
              </w:numPr>
              <w:tabs>
                <w:tab w:val="num" w:pos="284"/>
                <w:tab w:val="num" w:pos="1070"/>
              </w:tabs>
              <w:spacing w:before="100" w:beforeAutospacing="1" w:after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98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400B8" w:rsidRPr="0091398F">
              <w:rPr>
                <w:rFonts w:ascii="Times New Roman" w:hAnsi="Times New Roman"/>
                <w:sz w:val="24"/>
                <w:szCs w:val="24"/>
              </w:rPr>
              <w:t>июне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D45455" w:rsidRPr="0091398F">
              <w:rPr>
                <w:rFonts w:ascii="Times New Roman" w:hAnsi="Times New Roman"/>
                <w:sz w:val="24"/>
                <w:szCs w:val="24"/>
              </w:rPr>
              <w:t> 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>г</w:t>
            </w:r>
            <w:r w:rsidR="00D45455" w:rsidRPr="0091398F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 xml:space="preserve"> по оценкам предприятий Красноярского края отмечались следующие изменения: </w:t>
            </w:r>
            <w:r w:rsidR="00B400B8" w:rsidRPr="0091398F">
              <w:rPr>
                <w:rFonts w:ascii="Times New Roman" w:hAnsi="Times New Roman"/>
                <w:sz w:val="24"/>
                <w:szCs w:val="24"/>
              </w:rPr>
              <w:t>положительная динамика в оценках предприятиями своего экономического положения; замедление роста текущих цен; уменьшение негативного влияния на изменени</w:t>
            </w:r>
            <w:r w:rsidR="00CE3D5F" w:rsidRPr="0091398F">
              <w:rPr>
                <w:rFonts w:ascii="Times New Roman" w:hAnsi="Times New Roman"/>
                <w:sz w:val="24"/>
                <w:szCs w:val="24"/>
              </w:rPr>
              <w:t>е</w:t>
            </w:r>
            <w:r w:rsidR="00B400B8" w:rsidRPr="0091398F">
              <w:rPr>
                <w:rFonts w:ascii="Times New Roman" w:hAnsi="Times New Roman"/>
                <w:sz w:val="24"/>
                <w:szCs w:val="24"/>
              </w:rPr>
              <w:t xml:space="preserve"> валютного курса рубля; улучшение условий кредитования;  уменьшение уровня запасов. </w:t>
            </w:r>
          </w:p>
        </w:tc>
      </w:tr>
    </w:tbl>
    <w:p w:rsidR="009F1A46" w:rsidRPr="0091398F" w:rsidRDefault="009F1A46" w:rsidP="00FB0E91">
      <w:pPr>
        <w:keepNext w:val="0"/>
        <w:widowControl w:val="0"/>
        <w:numPr>
          <w:ilvl w:val="0"/>
          <w:numId w:val="2"/>
        </w:numPr>
        <w:tabs>
          <w:tab w:val="num" w:pos="0"/>
          <w:tab w:val="num" w:pos="1070"/>
        </w:tabs>
        <w:spacing w:before="100" w:beforeAutospacing="1" w:after="120"/>
        <w:ind w:left="0" w:firstLine="0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lastRenderedPageBreak/>
        <w:t xml:space="preserve">Однако отмечались негативные изменения: </w:t>
      </w:r>
      <w:r w:rsidR="00FB0E91" w:rsidRPr="0091398F">
        <w:rPr>
          <w:rFonts w:ascii="Times New Roman" w:hAnsi="Times New Roman"/>
          <w:sz w:val="24"/>
          <w:szCs w:val="24"/>
        </w:rPr>
        <w:t xml:space="preserve">ухудшение текущих оценок </w:t>
      </w:r>
      <w:r w:rsidRPr="0091398F">
        <w:rPr>
          <w:rFonts w:ascii="Times New Roman" w:hAnsi="Times New Roman"/>
          <w:sz w:val="24"/>
          <w:szCs w:val="24"/>
        </w:rPr>
        <w:t xml:space="preserve"> производства;  </w:t>
      </w:r>
      <w:r w:rsidR="00FB0E91" w:rsidRPr="0091398F">
        <w:rPr>
          <w:rFonts w:ascii="Times New Roman" w:hAnsi="Times New Roman"/>
          <w:sz w:val="24"/>
          <w:szCs w:val="24"/>
        </w:rPr>
        <w:t xml:space="preserve">увеличение издержек производства; </w:t>
      </w:r>
      <w:r w:rsidRPr="0091398F">
        <w:rPr>
          <w:rFonts w:ascii="Times New Roman" w:hAnsi="Times New Roman"/>
          <w:sz w:val="24"/>
          <w:szCs w:val="24"/>
        </w:rPr>
        <w:t xml:space="preserve">усиление роста рисков хозяйственной деятельности; </w:t>
      </w:r>
      <w:r w:rsidR="00FB0E91" w:rsidRPr="0091398F">
        <w:rPr>
          <w:rFonts w:ascii="Times New Roman" w:hAnsi="Times New Roman"/>
          <w:sz w:val="24"/>
          <w:szCs w:val="24"/>
        </w:rPr>
        <w:t>увеличение удельного веса предприятий, отмечающих в качестве причин будущего роста цен, рост закупочных цен и государственное регулирование</w:t>
      </w:r>
      <w:r w:rsidRPr="0091398F">
        <w:rPr>
          <w:rFonts w:ascii="Times New Roman" w:hAnsi="Times New Roman"/>
          <w:sz w:val="24"/>
          <w:szCs w:val="24"/>
        </w:rPr>
        <w:t>.</w:t>
      </w:r>
    </w:p>
    <w:p w:rsidR="00720A80" w:rsidRPr="0091398F" w:rsidRDefault="00720A80" w:rsidP="00727900">
      <w:pPr>
        <w:keepNext w:val="0"/>
        <w:widowControl w:val="0"/>
        <w:numPr>
          <w:ilvl w:val="0"/>
          <w:numId w:val="2"/>
        </w:numPr>
        <w:tabs>
          <w:tab w:val="num" w:pos="284"/>
          <w:tab w:val="num" w:pos="1070"/>
        </w:tabs>
        <w:spacing w:before="100" w:beforeAutospacing="1" w:after="120"/>
        <w:ind w:left="0" w:firstLine="0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>По итогам I</w:t>
      </w:r>
      <w:r w:rsidR="007A79ED" w:rsidRPr="0091398F">
        <w:rPr>
          <w:rFonts w:ascii="Times New Roman" w:hAnsi="Times New Roman"/>
          <w:sz w:val="24"/>
          <w:szCs w:val="24"/>
        </w:rPr>
        <w:t>I</w:t>
      </w:r>
      <w:r w:rsidRPr="0091398F">
        <w:rPr>
          <w:rFonts w:ascii="Times New Roman" w:hAnsi="Times New Roman"/>
          <w:sz w:val="24"/>
          <w:szCs w:val="24"/>
        </w:rPr>
        <w:t xml:space="preserve"> квартала 2021 г</w:t>
      </w:r>
      <w:r w:rsidR="00D45455" w:rsidRPr="0091398F">
        <w:rPr>
          <w:rFonts w:ascii="Times New Roman" w:hAnsi="Times New Roman"/>
          <w:sz w:val="24"/>
          <w:szCs w:val="24"/>
        </w:rPr>
        <w:t>ода</w:t>
      </w:r>
      <w:r w:rsidRPr="0091398F">
        <w:rPr>
          <w:rFonts w:ascii="Times New Roman" w:hAnsi="Times New Roman"/>
          <w:sz w:val="24"/>
          <w:szCs w:val="24"/>
        </w:rPr>
        <w:t xml:space="preserve">  у</w:t>
      </w:r>
      <w:r w:rsidR="007A79ED" w:rsidRPr="0091398F">
        <w:rPr>
          <w:rFonts w:ascii="Times New Roman" w:hAnsi="Times New Roman"/>
          <w:sz w:val="24"/>
          <w:szCs w:val="24"/>
        </w:rPr>
        <w:t>меньшилась</w:t>
      </w:r>
      <w:r w:rsidRPr="0091398F">
        <w:rPr>
          <w:rFonts w:ascii="Times New Roman" w:hAnsi="Times New Roman"/>
          <w:sz w:val="24"/>
          <w:szCs w:val="24"/>
        </w:rPr>
        <w:t xml:space="preserve"> доля предприятий, ожидающих роста инвестиционной активности;</w:t>
      </w:r>
      <w:r w:rsidR="00727900" w:rsidRPr="0091398F">
        <w:rPr>
          <w:rFonts w:ascii="Times New Roman" w:hAnsi="Times New Roman"/>
          <w:sz w:val="24"/>
          <w:szCs w:val="24"/>
        </w:rPr>
        <w:t>  </w:t>
      </w:r>
      <w:r w:rsidRPr="0091398F">
        <w:rPr>
          <w:rFonts w:ascii="Times New Roman" w:hAnsi="Times New Roman"/>
          <w:sz w:val="24"/>
          <w:szCs w:val="24"/>
        </w:rPr>
        <w:t>среди</w:t>
      </w:r>
      <w:r w:rsidR="00727900" w:rsidRPr="0091398F">
        <w:rPr>
          <w:rFonts w:ascii="Times New Roman" w:hAnsi="Times New Roman"/>
          <w:sz w:val="24"/>
          <w:szCs w:val="24"/>
        </w:rPr>
        <w:t> </w:t>
      </w:r>
      <w:r w:rsidRPr="0091398F">
        <w:rPr>
          <w:rFonts w:ascii="Times New Roman" w:hAnsi="Times New Roman"/>
          <w:sz w:val="24"/>
          <w:szCs w:val="24"/>
        </w:rPr>
        <w:t xml:space="preserve">факторов, ограничивающих инвестиционную </w:t>
      </w:r>
      <w:r w:rsidR="00727900" w:rsidRPr="0091398F">
        <w:rPr>
          <w:rFonts w:ascii="Times New Roman" w:hAnsi="Times New Roman"/>
          <w:sz w:val="24"/>
          <w:szCs w:val="24"/>
        </w:rPr>
        <w:t>а</w:t>
      </w:r>
      <w:r w:rsidRPr="0091398F">
        <w:rPr>
          <w:rFonts w:ascii="Times New Roman" w:hAnsi="Times New Roman"/>
          <w:sz w:val="24"/>
          <w:szCs w:val="24"/>
        </w:rPr>
        <w:t>ктивность</w:t>
      </w:r>
      <w:r w:rsidR="00727900" w:rsidRPr="0091398F">
        <w:rPr>
          <w:rFonts w:ascii="Times New Roman" w:hAnsi="Times New Roman"/>
          <w:sz w:val="24"/>
          <w:szCs w:val="24"/>
        </w:rPr>
        <w:t>  </w:t>
      </w:r>
      <w:r w:rsidRPr="0091398F">
        <w:rPr>
          <w:rFonts w:ascii="Times New Roman" w:hAnsi="Times New Roman"/>
          <w:sz w:val="24"/>
          <w:szCs w:val="24"/>
        </w:rPr>
        <w:t>предприятий, увеличилось влияние таких факторов, как дефицит собственных средств для финансирования инвестиций,</w:t>
      </w:r>
      <w:r w:rsidR="00F94A6A" w:rsidRPr="0091398F">
        <w:rPr>
          <w:rFonts w:ascii="Times New Roman" w:hAnsi="Times New Roman"/>
          <w:sz w:val="24"/>
          <w:szCs w:val="24"/>
        </w:rPr>
        <w:t> </w:t>
      </w:r>
      <w:r w:rsidR="007A79ED" w:rsidRPr="0091398F">
        <w:rPr>
          <w:rFonts w:ascii="Times New Roman" w:hAnsi="Times New Roman"/>
          <w:sz w:val="24"/>
          <w:szCs w:val="24"/>
        </w:rPr>
        <w:t xml:space="preserve">уровень процентных ставок </w:t>
      </w:r>
      <w:r w:rsidR="00894320" w:rsidRPr="0091398F">
        <w:rPr>
          <w:rFonts w:ascii="Times New Roman" w:hAnsi="Times New Roman"/>
          <w:sz w:val="24"/>
          <w:szCs w:val="24"/>
        </w:rPr>
        <w:t>по</w:t>
      </w:r>
      <w:r w:rsidRPr="0091398F">
        <w:rPr>
          <w:rFonts w:ascii="Times New Roman" w:hAnsi="Times New Roman"/>
          <w:sz w:val="24"/>
          <w:szCs w:val="24"/>
        </w:rPr>
        <w:t xml:space="preserve"> кредит</w:t>
      </w:r>
      <w:r w:rsidR="00894320" w:rsidRPr="0091398F">
        <w:rPr>
          <w:rFonts w:ascii="Times New Roman" w:hAnsi="Times New Roman"/>
          <w:sz w:val="24"/>
          <w:szCs w:val="24"/>
        </w:rPr>
        <w:t>ам</w:t>
      </w:r>
      <w:r w:rsidRPr="0091398F">
        <w:rPr>
          <w:rFonts w:ascii="Times New Roman" w:hAnsi="Times New Roman"/>
          <w:sz w:val="24"/>
          <w:szCs w:val="24"/>
        </w:rPr>
        <w:t xml:space="preserve"> на инвестиционные цели; большинство предприятий в</w:t>
      </w:r>
      <w:r w:rsidR="007A79ED" w:rsidRPr="0091398F">
        <w:rPr>
          <w:rFonts w:ascii="Times New Roman" w:hAnsi="Times New Roman"/>
          <w:sz w:val="24"/>
          <w:szCs w:val="24"/>
        </w:rPr>
        <w:t>о</w:t>
      </w:r>
      <w:r w:rsidRPr="0091398F">
        <w:rPr>
          <w:rFonts w:ascii="Times New Roman" w:hAnsi="Times New Roman"/>
          <w:sz w:val="24"/>
          <w:szCs w:val="24"/>
        </w:rPr>
        <w:t xml:space="preserve"> I</w:t>
      </w:r>
      <w:r w:rsidR="007A79ED" w:rsidRPr="0091398F">
        <w:rPr>
          <w:rFonts w:ascii="Times New Roman" w:hAnsi="Times New Roman"/>
          <w:sz w:val="24"/>
          <w:szCs w:val="24"/>
        </w:rPr>
        <w:t>I</w:t>
      </w:r>
      <w:r w:rsidRPr="0091398F">
        <w:rPr>
          <w:rFonts w:ascii="Times New Roman" w:hAnsi="Times New Roman"/>
          <w:sz w:val="24"/>
          <w:szCs w:val="24"/>
        </w:rPr>
        <w:t xml:space="preserve"> квартале 2021 г. оценивали </w:t>
      </w:r>
      <w:r w:rsidR="00385E49" w:rsidRPr="0091398F">
        <w:rPr>
          <w:rFonts w:ascii="Times New Roman" w:hAnsi="Times New Roman"/>
          <w:sz w:val="24"/>
          <w:szCs w:val="24"/>
        </w:rPr>
        <w:t>обеспеченность работниками как «</w:t>
      </w:r>
      <w:r w:rsidRPr="0091398F">
        <w:rPr>
          <w:rFonts w:ascii="Times New Roman" w:hAnsi="Times New Roman"/>
          <w:sz w:val="24"/>
          <w:szCs w:val="24"/>
        </w:rPr>
        <w:t>нормальную</w:t>
      </w:r>
      <w:r w:rsidR="00385E49" w:rsidRPr="0091398F">
        <w:rPr>
          <w:rFonts w:ascii="Times New Roman" w:hAnsi="Times New Roman"/>
          <w:sz w:val="24"/>
          <w:szCs w:val="24"/>
        </w:rPr>
        <w:t>»</w:t>
      </w:r>
      <w:r w:rsidRPr="0091398F">
        <w:rPr>
          <w:rFonts w:ascii="Times New Roman" w:hAnsi="Times New Roman"/>
          <w:sz w:val="24"/>
          <w:szCs w:val="24"/>
        </w:rPr>
        <w:t xml:space="preserve"> и не планировали изменение численности в ближайшие 3 месяца.</w:t>
      </w:r>
    </w:p>
    <w:p w:rsidR="00894320" w:rsidRPr="0091398F" w:rsidRDefault="00F64A96" w:rsidP="00D45455">
      <w:pPr>
        <w:keepNext w:val="0"/>
        <w:widowControl w:val="0"/>
        <w:numPr>
          <w:ilvl w:val="0"/>
          <w:numId w:val="2"/>
        </w:numPr>
        <w:tabs>
          <w:tab w:val="num" w:pos="284"/>
          <w:tab w:val="num" w:pos="1070"/>
        </w:tabs>
        <w:spacing w:before="100" w:beforeAutospacing="1" w:after="120"/>
        <w:ind w:left="0" w:firstLine="0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 xml:space="preserve">В </w:t>
      </w:r>
      <w:r w:rsidR="00894320" w:rsidRPr="0091398F">
        <w:rPr>
          <w:rFonts w:ascii="Times New Roman" w:hAnsi="Times New Roman"/>
          <w:sz w:val="24"/>
          <w:szCs w:val="24"/>
        </w:rPr>
        <w:t>июне</w:t>
      </w:r>
      <w:r w:rsidRPr="0091398F">
        <w:rPr>
          <w:rFonts w:ascii="Times New Roman" w:hAnsi="Times New Roman"/>
          <w:sz w:val="24"/>
          <w:szCs w:val="24"/>
        </w:rPr>
        <w:t xml:space="preserve"> 2021</w:t>
      </w:r>
      <w:r w:rsidR="00D45455" w:rsidRPr="0091398F">
        <w:rPr>
          <w:rFonts w:ascii="Times New Roman" w:hAnsi="Times New Roman"/>
          <w:sz w:val="24"/>
          <w:szCs w:val="24"/>
        </w:rPr>
        <w:t xml:space="preserve"> </w:t>
      </w:r>
      <w:r w:rsidRPr="0091398F">
        <w:rPr>
          <w:rFonts w:ascii="Times New Roman" w:hAnsi="Times New Roman"/>
          <w:sz w:val="24"/>
          <w:szCs w:val="24"/>
        </w:rPr>
        <w:t>г</w:t>
      </w:r>
      <w:r w:rsidR="00D45455" w:rsidRPr="0091398F">
        <w:rPr>
          <w:rFonts w:ascii="Times New Roman" w:hAnsi="Times New Roman"/>
          <w:sz w:val="24"/>
          <w:szCs w:val="24"/>
        </w:rPr>
        <w:t>ода</w:t>
      </w:r>
      <w:r w:rsidRPr="0091398F">
        <w:rPr>
          <w:rFonts w:ascii="Times New Roman" w:hAnsi="Times New Roman"/>
          <w:sz w:val="24"/>
          <w:szCs w:val="24"/>
        </w:rPr>
        <w:t xml:space="preserve"> оценки предприятий </w:t>
      </w:r>
      <w:r w:rsidR="00894320" w:rsidRPr="0091398F">
        <w:rPr>
          <w:rFonts w:ascii="Times New Roman" w:hAnsi="Times New Roman"/>
          <w:sz w:val="24"/>
          <w:szCs w:val="24"/>
        </w:rPr>
        <w:t>в сфере производства несколько ухудшились по сравнению с предыдущим месяцем, наиболее значительно у  предприятий, осуществляющих производство машин и оборудования,  не включенных в другие группировки, в электроэнергетике и сельском хозяйстве.</w:t>
      </w:r>
      <w:r w:rsidRPr="0091398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5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77"/>
      </w:tblGrid>
      <w:tr w:rsidR="00894320" w:rsidRPr="0091398F" w:rsidTr="00894320">
        <w:trPr>
          <w:trHeight w:val="568"/>
        </w:trPr>
        <w:tc>
          <w:tcPr>
            <w:tcW w:w="10577" w:type="dxa"/>
          </w:tcPr>
          <w:p w:rsidR="00894320" w:rsidRPr="0091398F" w:rsidRDefault="00894320" w:rsidP="00894320">
            <w:pPr>
              <w:keepNext w:val="0"/>
              <w:widowControl w:val="0"/>
              <w:numPr>
                <w:ilvl w:val="0"/>
                <w:numId w:val="2"/>
              </w:numPr>
              <w:tabs>
                <w:tab w:val="num" w:pos="284"/>
                <w:tab w:val="num" w:pos="1070"/>
              </w:tabs>
              <w:spacing w:before="100" w:beforeAutospacing="1" w:after="120"/>
              <w:ind w:left="0" w:right="5825" w:firstLine="0"/>
            </w:pPr>
            <w:r w:rsidRPr="0091398F">
              <w:rPr>
                <w:rFonts w:ascii="Times New Roman" w:hAnsi="Times New Roman"/>
                <w:sz w:val="24"/>
                <w:szCs w:val="24"/>
              </w:rPr>
              <w:t>Оценки предприятиями ситуации в сфере спроса на продукцию (услуги) в июне 2021г. значительно улучшились. Наибольшее увеличение доли предприятий, которые отметили ро</w:t>
            </w:r>
            <w:proofErr w:type="gramStart"/>
            <w:r w:rsidRPr="0091398F">
              <w:rPr>
                <w:rFonts w:ascii="Times New Roman" w:hAnsi="Times New Roman"/>
                <w:sz w:val="24"/>
                <w:szCs w:val="24"/>
              </w:rPr>
              <w:t>ст спр</w:t>
            </w:r>
            <w:proofErr w:type="gramEnd"/>
            <w:r w:rsidRPr="0091398F">
              <w:rPr>
                <w:rFonts w:ascii="Times New Roman" w:hAnsi="Times New Roman"/>
                <w:sz w:val="24"/>
                <w:szCs w:val="24"/>
              </w:rPr>
              <w:t>оса, отмечалось в производстве  прочей неметаллической минеральной продукции и торговле. Вместе</w:t>
            </w:r>
            <w:r w:rsidR="003A54FD" w:rsidRPr="009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>с</w:t>
            </w:r>
            <w:r w:rsidR="003A54FD" w:rsidRPr="009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>тем,</w:t>
            </w:r>
            <w:r w:rsidR="003A54FD" w:rsidRPr="009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="003A54FD" w:rsidRPr="009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>спроса</w:t>
            </w:r>
            <w:r w:rsidR="003A54FD" w:rsidRPr="009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>отмечено</w:t>
            </w:r>
            <w:r w:rsidR="003A54FD" w:rsidRPr="009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>в</w:t>
            </w:r>
            <w:r w:rsidR="003A54FD" w:rsidRPr="009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>ремонте</w:t>
            </w:r>
            <w:r w:rsidR="003A54FD" w:rsidRPr="009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>и</w:t>
            </w:r>
            <w:r w:rsidR="003A54FD" w:rsidRPr="009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>монтаже</w:t>
            </w:r>
            <w:r w:rsidR="003A54FD" w:rsidRPr="009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>машин</w:t>
            </w:r>
            <w:r w:rsidR="003A54FD" w:rsidRPr="009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>и</w:t>
            </w:r>
            <w:r w:rsidR="003A54FD" w:rsidRPr="009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  <w:r w:rsidR="003A54FD" w:rsidRPr="009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>электроэнергетике</w:t>
            </w:r>
            <w:r w:rsidR="003A54FD" w:rsidRPr="009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>и</w:t>
            </w:r>
            <w:r w:rsidR="003A54FD" w:rsidRPr="009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>металлургическом</w:t>
            </w:r>
            <w:r w:rsidR="003A54FD" w:rsidRPr="009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8F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r w:rsidR="003A54FD" w:rsidRPr="009139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731D1" w:rsidRPr="0091398F" w:rsidRDefault="00A63455" w:rsidP="003A54FD">
      <w:pPr>
        <w:keepNext w:val="0"/>
        <w:widowControl w:val="0"/>
        <w:tabs>
          <w:tab w:val="num" w:pos="1070"/>
        </w:tabs>
        <w:spacing w:before="100" w:beforeAutospacing="1" w:after="120"/>
        <w:ind w:firstLine="0"/>
        <w:rPr>
          <w:rFonts w:ascii="Times New Roman" w:hAnsi="Times New Roman"/>
          <w:sz w:val="24"/>
          <w:szCs w:val="24"/>
        </w:rPr>
        <w:sectPr w:rsidR="007731D1" w:rsidRPr="0091398F" w:rsidSect="00CE3D5F">
          <w:type w:val="continuous"/>
          <w:pgSz w:w="11906" w:h="16838"/>
          <w:pgMar w:top="720" w:right="720" w:bottom="1276" w:left="720" w:header="708" w:footer="708" w:gutter="0"/>
          <w:cols w:num="2" w:space="708" w:equalWidth="0">
            <w:col w:w="5517" w:space="426"/>
            <w:col w:w="4523"/>
          </w:cols>
          <w:docGrid w:linePitch="360"/>
        </w:sectPr>
      </w:pPr>
      <w:r w:rsidRPr="0091398F">
        <w:rPr>
          <w:rFonts w:ascii="Times New Roman" w:hAnsi="Times New Roman"/>
          <w:sz w:val="24"/>
          <w:szCs w:val="24"/>
        </w:rPr>
        <w:t xml:space="preserve"> </w:t>
      </w:r>
    </w:p>
    <w:p w:rsidR="00D32BBD" w:rsidRPr="0091398F" w:rsidRDefault="00577D20" w:rsidP="003A54FD">
      <w:pPr>
        <w:keepNext w:val="0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91398F">
        <w:rPr>
          <w:rFonts w:ascii="Times New Roman" w:hAnsi="Times New Roman"/>
          <w:b/>
          <w:i/>
          <w:sz w:val="24"/>
          <w:szCs w:val="24"/>
        </w:rPr>
        <w:lastRenderedPageBreak/>
        <w:br w:type="page"/>
      </w:r>
      <w:r w:rsidRPr="0091398F">
        <w:rPr>
          <w:rFonts w:ascii="Times New Roman" w:hAnsi="Times New Roman"/>
          <w:b/>
          <w:i/>
          <w:sz w:val="24"/>
          <w:szCs w:val="24"/>
        </w:rPr>
        <w:lastRenderedPageBreak/>
        <w:t>Д</w:t>
      </w:r>
      <w:r w:rsidR="00D32BBD" w:rsidRPr="0091398F">
        <w:rPr>
          <w:rFonts w:ascii="Times New Roman" w:hAnsi="Times New Roman"/>
          <w:b/>
          <w:i/>
          <w:sz w:val="24"/>
          <w:szCs w:val="24"/>
        </w:rPr>
        <w:t>емография</w:t>
      </w:r>
    </w:p>
    <w:p w:rsidR="003A54FD" w:rsidRPr="0091398F" w:rsidRDefault="003A54FD" w:rsidP="003A54FD">
      <w:pPr>
        <w:keepNext w:val="0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3B68" w:rsidRPr="0091398F" w:rsidRDefault="003C05F9" w:rsidP="00C2716C">
      <w:pPr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>По предварительной оценке численность постоянного</w:t>
      </w:r>
      <w:r w:rsidR="001E00FF" w:rsidRPr="0091398F">
        <w:rPr>
          <w:rFonts w:ascii="Times New Roman" w:hAnsi="Times New Roman"/>
          <w:sz w:val="24"/>
          <w:szCs w:val="24"/>
        </w:rPr>
        <w:t xml:space="preserve"> населения городского округа г. </w:t>
      </w:r>
      <w:r w:rsidRPr="0091398F">
        <w:rPr>
          <w:rFonts w:ascii="Times New Roman" w:hAnsi="Times New Roman"/>
          <w:sz w:val="24"/>
          <w:szCs w:val="24"/>
        </w:rPr>
        <w:t>Крас</w:t>
      </w:r>
      <w:r w:rsidR="00327A80" w:rsidRPr="0091398F">
        <w:rPr>
          <w:rFonts w:ascii="Times New Roman" w:hAnsi="Times New Roman"/>
          <w:sz w:val="24"/>
          <w:szCs w:val="24"/>
        </w:rPr>
        <w:t xml:space="preserve">ноярска на 1 </w:t>
      </w:r>
      <w:r w:rsidR="003E177B" w:rsidRPr="0091398F">
        <w:rPr>
          <w:rFonts w:ascii="Times New Roman" w:hAnsi="Times New Roman"/>
          <w:sz w:val="24"/>
          <w:szCs w:val="24"/>
        </w:rPr>
        <w:t>июня</w:t>
      </w:r>
      <w:r w:rsidR="00327A80" w:rsidRPr="0091398F">
        <w:rPr>
          <w:rFonts w:ascii="Times New Roman" w:hAnsi="Times New Roman"/>
          <w:sz w:val="24"/>
          <w:szCs w:val="24"/>
        </w:rPr>
        <w:t xml:space="preserve"> 202</w:t>
      </w:r>
      <w:r w:rsidR="007E53B1" w:rsidRPr="0091398F">
        <w:rPr>
          <w:rFonts w:ascii="Times New Roman" w:hAnsi="Times New Roman"/>
          <w:sz w:val="24"/>
          <w:szCs w:val="24"/>
        </w:rPr>
        <w:t>1</w:t>
      </w:r>
      <w:r w:rsidRPr="0091398F">
        <w:rPr>
          <w:rFonts w:ascii="Times New Roman" w:hAnsi="Times New Roman"/>
          <w:sz w:val="24"/>
          <w:szCs w:val="24"/>
        </w:rPr>
        <w:t xml:space="preserve"> г. составила 1</w:t>
      </w:r>
      <w:r w:rsidR="00BB45B6" w:rsidRPr="0091398F">
        <w:rPr>
          <w:rFonts w:ascii="Times New Roman" w:hAnsi="Times New Roman"/>
          <w:sz w:val="24"/>
          <w:szCs w:val="24"/>
        </w:rPr>
        <w:t> </w:t>
      </w:r>
      <w:r w:rsidRPr="0091398F">
        <w:rPr>
          <w:rFonts w:ascii="Times New Roman" w:hAnsi="Times New Roman"/>
          <w:sz w:val="24"/>
          <w:szCs w:val="24"/>
        </w:rPr>
        <w:t>0</w:t>
      </w:r>
      <w:r w:rsidR="00F0662B" w:rsidRPr="0091398F">
        <w:rPr>
          <w:rFonts w:ascii="Times New Roman" w:hAnsi="Times New Roman"/>
          <w:sz w:val="24"/>
          <w:szCs w:val="24"/>
        </w:rPr>
        <w:t>9</w:t>
      </w:r>
      <w:r w:rsidR="00FD28DA" w:rsidRPr="0091398F">
        <w:rPr>
          <w:rFonts w:ascii="Times New Roman" w:hAnsi="Times New Roman"/>
          <w:sz w:val="24"/>
          <w:szCs w:val="24"/>
        </w:rPr>
        <w:t>2</w:t>
      </w:r>
      <w:r w:rsidR="00EA5D94" w:rsidRPr="0091398F">
        <w:rPr>
          <w:rFonts w:ascii="Times New Roman" w:hAnsi="Times New Roman"/>
          <w:sz w:val="24"/>
          <w:szCs w:val="24"/>
        </w:rPr>
        <w:t>,</w:t>
      </w:r>
      <w:r w:rsidR="00FD28DA" w:rsidRPr="0091398F">
        <w:rPr>
          <w:rFonts w:ascii="Times New Roman" w:hAnsi="Times New Roman"/>
          <w:sz w:val="24"/>
          <w:szCs w:val="24"/>
        </w:rPr>
        <w:t>9</w:t>
      </w:r>
      <w:r w:rsidRPr="0091398F">
        <w:rPr>
          <w:rFonts w:ascii="Times New Roman" w:hAnsi="Times New Roman"/>
          <w:sz w:val="24"/>
          <w:szCs w:val="24"/>
        </w:rPr>
        <w:t xml:space="preserve"> тыс. человек и с начала года </w:t>
      </w:r>
      <w:r w:rsidR="00FD28DA" w:rsidRPr="0091398F">
        <w:rPr>
          <w:rFonts w:ascii="Times New Roman" w:hAnsi="Times New Roman"/>
          <w:sz w:val="24"/>
          <w:szCs w:val="24"/>
        </w:rPr>
        <w:t>снизилась</w:t>
      </w:r>
      <w:r w:rsidRPr="0091398F">
        <w:rPr>
          <w:rFonts w:ascii="Times New Roman" w:hAnsi="Times New Roman"/>
          <w:sz w:val="24"/>
          <w:szCs w:val="24"/>
        </w:rPr>
        <w:t xml:space="preserve"> на </w:t>
      </w:r>
      <w:r w:rsidR="00D25914" w:rsidRPr="0091398F">
        <w:rPr>
          <w:rFonts w:ascii="Times New Roman" w:hAnsi="Times New Roman"/>
          <w:sz w:val="24"/>
          <w:szCs w:val="24"/>
        </w:rPr>
        <w:br/>
      </w:r>
      <w:r w:rsidR="00FD28DA" w:rsidRPr="0091398F">
        <w:rPr>
          <w:rFonts w:ascii="Times New Roman" w:hAnsi="Times New Roman"/>
          <w:sz w:val="24"/>
          <w:szCs w:val="24"/>
        </w:rPr>
        <w:t>748</w:t>
      </w:r>
      <w:r w:rsidR="005E3B68" w:rsidRPr="0091398F">
        <w:rPr>
          <w:rFonts w:ascii="Times New Roman" w:hAnsi="Times New Roman"/>
          <w:sz w:val="24"/>
          <w:szCs w:val="24"/>
        </w:rPr>
        <w:t xml:space="preserve"> </w:t>
      </w:r>
      <w:r w:rsidRPr="0091398F">
        <w:rPr>
          <w:rFonts w:ascii="Times New Roman" w:hAnsi="Times New Roman"/>
          <w:sz w:val="24"/>
          <w:szCs w:val="24"/>
        </w:rPr>
        <w:t>человек.</w:t>
      </w:r>
      <w:r w:rsidR="00D05FFE" w:rsidRPr="0091398F">
        <w:rPr>
          <w:rFonts w:ascii="Times New Roman" w:hAnsi="Times New Roman"/>
          <w:sz w:val="24"/>
          <w:szCs w:val="24"/>
        </w:rPr>
        <w:t xml:space="preserve">  </w:t>
      </w:r>
    </w:p>
    <w:p w:rsidR="00D32BBD" w:rsidRPr="0091398F" w:rsidRDefault="00070764" w:rsidP="00C271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855F3" w:rsidRPr="0091398F">
        <w:rPr>
          <w:rFonts w:ascii="Times New Roman" w:hAnsi="Times New Roman"/>
          <w:sz w:val="24"/>
          <w:szCs w:val="24"/>
        </w:rPr>
        <w:t>играционн</w:t>
      </w:r>
      <w:r>
        <w:rPr>
          <w:rFonts w:ascii="Times New Roman" w:hAnsi="Times New Roman"/>
          <w:sz w:val="24"/>
          <w:szCs w:val="24"/>
        </w:rPr>
        <w:t>ый</w:t>
      </w:r>
      <w:r w:rsidR="004855F3" w:rsidRPr="0091398F">
        <w:rPr>
          <w:rFonts w:ascii="Times New Roman" w:hAnsi="Times New Roman"/>
          <w:sz w:val="24"/>
          <w:szCs w:val="24"/>
        </w:rPr>
        <w:t xml:space="preserve"> </w:t>
      </w:r>
      <w:r w:rsidR="00E03C93" w:rsidRPr="0091398F">
        <w:rPr>
          <w:rFonts w:ascii="Times New Roman" w:hAnsi="Times New Roman"/>
          <w:sz w:val="24"/>
          <w:szCs w:val="24"/>
        </w:rPr>
        <w:t>прирост</w:t>
      </w:r>
      <w:r w:rsidR="001B7BAF" w:rsidRPr="0091398F">
        <w:rPr>
          <w:rFonts w:ascii="Times New Roman" w:hAnsi="Times New Roman"/>
          <w:sz w:val="24"/>
          <w:szCs w:val="24"/>
        </w:rPr>
        <w:t xml:space="preserve"> </w:t>
      </w:r>
      <w:r w:rsidR="00234CB4" w:rsidRPr="0091398F">
        <w:rPr>
          <w:rFonts w:ascii="Times New Roman" w:hAnsi="Times New Roman"/>
          <w:sz w:val="24"/>
          <w:szCs w:val="24"/>
        </w:rPr>
        <w:t>населения</w:t>
      </w:r>
      <w:r w:rsidR="004855F3" w:rsidRPr="0091398F">
        <w:rPr>
          <w:rFonts w:ascii="Times New Roman" w:hAnsi="Times New Roman"/>
          <w:sz w:val="24"/>
          <w:szCs w:val="24"/>
        </w:rPr>
        <w:t xml:space="preserve"> составил </w:t>
      </w:r>
      <w:r w:rsidR="006A390B" w:rsidRPr="0091398F">
        <w:rPr>
          <w:rFonts w:ascii="Times New Roman" w:hAnsi="Times New Roman"/>
          <w:sz w:val="24"/>
          <w:szCs w:val="24"/>
        </w:rPr>
        <w:t>1418</w:t>
      </w:r>
      <w:r w:rsidR="003C05F9" w:rsidRPr="0091398F">
        <w:rPr>
          <w:rFonts w:ascii="Times New Roman" w:hAnsi="Times New Roman"/>
          <w:sz w:val="24"/>
          <w:szCs w:val="24"/>
        </w:rPr>
        <w:t xml:space="preserve"> </w:t>
      </w:r>
      <w:r w:rsidR="004855F3" w:rsidRPr="0091398F">
        <w:rPr>
          <w:rFonts w:ascii="Times New Roman" w:hAnsi="Times New Roman"/>
          <w:sz w:val="24"/>
          <w:szCs w:val="24"/>
        </w:rPr>
        <w:t>человек</w:t>
      </w:r>
      <w:r w:rsidR="00E5406D" w:rsidRPr="0091398F">
        <w:rPr>
          <w:rFonts w:ascii="Times New Roman" w:hAnsi="Times New Roman"/>
          <w:sz w:val="24"/>
          <w:szCs w:val="24"/>
        </w:rPr>
        <w:t>.</w:t>
      </w:r>
      <w:r w:rsidR="004855F3" w:rsidRPr="0091398F">
        <w:rPr>
          <w:rFonts w:ascii="Times New Roman" w:hAnsi="Times New Roman"/>
          <w:sz w:val="24"/>
          <w:szCs w:val="24"/>
        </w:rPr>
        <w:t xml:space="preserve"> </w:t>
      </w:r>
      <w:r w:rsidR="00E5406D" w:rsidRPr="0091398F">
        <w:rPr>
          <w:rFonts w:ascii="Times New Roman" w:hAnsi="Times New Roman"/>
          <w:sz w:val="24"/>
          <w:szCs w:val="24"/>
        </w:rPr>
        <w:t>Е</w:t>
      </w:r>
      <w:r w:rsidR="00635ED1" w:rsidRPr="0091398F">
        <w:rPr>
          <w:rFonts w:ascii="Times New Roman" w:hAnsi="Times New Roman"/>
          <w:sz w:val="24"/>
          <w:szCs w:val="24"/>
        </w:rPr>
        <w:t>стественн</w:t>
      </w:r>
      <w:r w:rsidR="00E5406D" w:rsidRPr="0091398F">
        <w:rPr>
          <w:rFonts w:ascii="Times New Roman" w:hAnsi="Times New Roman"/>
          <w:sz w:val="24"/>
          <w:szCs w:val="24"/>
        </w:rPr>
        <w:t>ая</w:t>
      </w:r>
      <w:r w:rsidR="00635ED1" w:rsidRPr="0091398F">
        <w:rPr>
          <w:rFonts w:ascii="Times New Roman" w:hAnsi="Times New Roman"/>
          <w:sz w:val="24"/>
          <w:szCs w:val="24"/>
        </w:rPr>
        <w:t xml:space="preserve"> </w:t>
      </w:r>
      <w:r w:rsidR="00EA5D94" w:rsidRPr="0091398F">
        <w:rPr>
          <w:rFonts w:ascii="Times New Roman" w:hAnsi="Times New Roman"/>
          <w:sz w:val="24"/>
          <w:szCs w:val="24"/>
        </w:rPr>
        <w:t>убыл</w:t>
      </w:r>
      <w:r w:rsidR="00E5406D" w:rsidRPr="0091398F">
        <w:rPr>
          <w:rFonts w:ascii="Times New Roman" w:hAnsi="Times New Roman"/>
          <w:sz w:val="24"/>
          <w:szCs w:val="24"/>
        </w:rPr>
        <w:t>ь</w:t>
      </w:r>
      <w:r w:rsidR="001B7BAF" w:rsidRPr="0091398F">
        <w:rPr>
          <w:rFonts w:ascii="Times New Roman" w:hAnsi="Times New Roman"/>
          <w:sz w:val="24"/>
          <w:szCs w:val="24"/>
        </w:rPr>
        <w:t xml:space="preserve"> </w:t>
      </w:r>
      <w:r w:rsidR="00EA5D94" w:rsidRPr="0091398F">
        <w:rPr>
          <w:rFonts w:ascii="Times New Roman" w:hAnsi="Times New Roman"/>
          <w:sz w:val="24"/>
          <w:szCs w:val="24"/>
        </w:rPr>
        <w:t>населения состави</w:t>
      </w:r>
      <w:r w:rsidR="00E5406D" w:rsidRPr="0091398F">
        <w:rPr>
          <w:rFonts w:ascii="Times New Roman" w:hAnsi="Times New Roman"/>
          <w:sz w:val="24"/>
          <w:szCs w:val="24"/>
        </w:rPr>
        <w:t>ла</w:t>
      </w:r>
      <w:r w:rsidR="00635ED1" w:rsidRPr="0091398F">
        <w:rPr>
          <w:rFonts w:ascii="Times New Roman" w:hAnsi="Times New Roman"/>
          <w:sz w:val="24"/>
          <w:szCs w:val="24"/>
        </w:rPr>
        <w:t xml:space="preserve"> </w:t>
      </w:r>
      <w:r w:rsidR="00E5406D" w:rsidRPr="0091398F">
        <w:rPr>
          <w:rFonts w:ascii="Times New Roman" w:hAnsi="Times New Roman"/>
          <w:sz w:val="24"/>
          <w:szCs w:val="24"/>
        </w:rPr>
        <w:t xml:space="preserve"> </w:t>
      </w:r>
      <w:r w:rsidR="0073314C" w:rsidRPr="0091398F">
        <w:rPr>
          <w:rFonts w:ascii="Times New Roman" w:hAnsi="Times New Roman"/>
          <w:sz w:val="24"/>
          <w:szCs w:val="24"/>
        </w:rPr>
        <w:t>-</w:t>
      </w:r>
      <w:r w:rsidR="00A6263F" w:rsidRPr="0091398F">
        <w:rPr>
          <w:rFonts w:ascii="Times New Roman" w:hAnsi="Times New Roman"/>
          <w:sz w:val="24"/>
          <w:szCs w:val="24"/>
        </w:rPr>
        <w:t xml:space="preserve"> 2 166 </w:t>
      </w:r>
      <w:r w:rsidR="00635ED1" w:rsidRPr="0091398F">
        <w:rPr>
          <w:rFonts w:ascii="Times New Roman" w:hAnsi="Times New Roman"/>
          <w:sz w:val="24"/>
          <w:szCs w:val="24"/>
        </w:rPr>
        <w:t>человек</w:t>
      </w:r>
      <w:r w:rsidR="00BD46D3" w:rsidRPr="0091398F">
        <w:rPr>
          <w:rFonts w:ascii="Times New Roman" w:hAnsi="Times New Roman"/>
          <w:sz w:val="24"/>
          <w:szCs w:val="24"/>
        </w:rPr>
        <w:t>а</w:t>
      </w:r>
      <w:r w:rsidR="0037527B" w:rsidRPr="0091398F">
        <w:rPr>
          <w:rFonts w:ascii="Times New Roman" w:hAnsi="Times New Roman"/>
          <w:sz w:val="24"/>
          <w:szCs w:val="24"/>
        </w:rPr>
        <w:t>.</w:t>
      </w:r>
    </w:p>
    <w:p w:rsidR="00234CB4" w:rsidRPr="0091398F" w:rsidRDefault="00234CB4" w:rsidP="00984C93">
      <w:pPr>
        <w:pStyle w:val="a3"/>
        <w:widowControl w:val="0"/>
        <w:ind w:left="0" w:firstLine="709"/>
        <w:jc w:val="both"/>
        <w:rPr>
          <w:szCs w:val="24"/>
        </w:rPr>
      </w:pPr>
    </w:p>
    <w:p w:rsidR="00DB5037" w:rsidRPr="0091398F" w:rsidRDefault="00686FA5" w:rsidP="00C2716C">
      <w:pPr>
        <w:keepNext w:val="0"/>
        <w:widowControl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b/>
          <w:sz w:val="24"/>
          <w:szCs w:val="24"/>
        </w:rPr>
        <w:t>Показатели естественного и миграционного движения населения</w:t>
      </w:r>
      <w:r w:rsidR="00C2716C" w:rsidRPr="0091398F">
        <w:rPr>
          <w:rFonts w:ascii="Times New Roman" w:hAnsi="Times New Roman"/>
          <w:b/>
          <w:sz w:val="24"/>
          <w:szCs w:val="24"/>
        </w:rPr>
        <w:t xml:space="preserve">, </w:t>
      </w:r>
      <w:r w:rsidRPr="0091398F">
        <w:rPr>
          <w:rFonts w:ascii="Times New Roman" w:hAnsi="Times New Roman"/>
          <w:sz w:val="24"/>
          <w:szCs w:val="24"/>
        </w:rPr>
        <w:t>человек</w:t>
      </w:r>
    </w:p>
    <w:tbl>
      <w:tblPr>
        <w:tblpPr w:leftFromText="180" w:rightFromText="180" w:vertAnchor="text" w:horzAnchor="margin" w:tblpXSpec="right" w:tblpY="231"/>
        <w:tblW w:w="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1149"/>
        <w:gridCol w:w="1149"/>
      </w:tblGrid>
      <w:tr w:rsidR="00327A80" w:rsidRPr="0091398F" w:rsidTr="00327A80">
        <w:trPr>
          <w:trHeight w:val="425"/>
        </w:trPr>
        <w:tc>
          <w:tcPr>
            <w:tcW w:w="2333" w:type="dxa"/>
            <w:shd w:val="clear" w:color="auto" w:fill="E5B8B7"/>
            <w:vAlign w:val="center"/>
          </w:tcPr>
          <w:p w:rsidR="00327A80" w:rsidRPr="0091398F" w:rsidRDefault="00327A80" w:rsidP="00327A80">
            <w:pPr>
              <w:keepNext w:val="0"/>
              <w:widowControl w:val="0"/>
              <w:tabs>
                <w:tab w:val="left" w:pos="459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149" w:type="dxa"/>
            <w:shd w:val="clear" w:color="auto" w:fill="E5B8B7"/>
            <w:vAlign w:val="center"/>
          </w:tcPr>
          <w:p w:rsidR="00031369" w:rsidRPr="0091398F" w:rsidRDefault="00031369" w:rsidP="00327A80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1398F">
              <w:rPr>
                <w:rFonts w:ascii="Times New Roman" w:hAnsi="Times New Roman"/>
                <w:b/>
                <w:bCs/>
              </w:rPr>
              <w:t xml:space="preserve">1 </w:t>
            </w:r>
            <w:r w:rsidR="006A390B" w:rsidRPr="0091398F">
              <w:rPr>
                <w:rFonts w:ascii="Times New Roman" w:hAnsi="Times New Roman"/>
                <w:b/>
                <w:bCs/>
              </w:rPr>
              <w:t>полугод</w:t>
            </w:r>
            <w:r w:rsidRPr="0091398F">
              <w:rPr>
                <w:rFonts w:ascii="Times New Roman" w:hAnsi="Times New Roman"/>
                <w:b/>
                <w:bCs/>
              </w:rPr>
              <w:t>.</w:t>
            </w:r>
          </w:p>
          <w:p w:rsidR="00327A80" w:rsidRPr="0091398F" w:rsidRDefault="00031369" w:rsidP="00327A80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1398F">
              <w:rPr>
                <w:rFonts w:ascii="Times New Roman" w:hAnsi="Times New Roman"/>
                <w:b/>
                <w:bCs/>
              </w:rPr>
              <w:t>2020 г.</w:t>
            </w:r>
          </w:p>
        </w:tc>
        <w:tc>
          <w:tcPr>
            <w:tcW w:w="1149" w:type="dxa"/>
            <w:shd w:val="clear" w:color="auto" w:fill="E5B8B7"/>
            <w:vAlign w:val="center"/>
          </w:tcPr>
          <w:p w:rsidR="00031369" w:rsidRPr="0091398F" w:rsidRDefault="00031369" w:rsidP="00327A80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1398F">
              <w:rPr>
                <w:rFonts w:ascii="Times New Roman" w:hAnsi="Times New Roman"/>
                <w:b/>
                <w:bCs/>
              </w:rPr>
              <w:t xml:space="preserve">1 </w:t>
            </w:r>
            <w:r w:rsidR="006A390B" w:rsidRPr="0091398F">
              <w:rPr>
                <w:rFonts w:ascii="Times New Roman" w:hAnsi="Times New Roman"/>
                <w:b/>
                <w:bCs/>
              </w:rPr>
              <w:t>полугод.</w:t>
            </w:r>
          </w:p>
          <w:p w:rsidR="00327A80" w:rsidRPr="0091398F" w:rsidRDefault="00327A80" w:rsidP="00031369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1398F">
              <w:rPr>
                <w:rFonts w:ascii="Times New Roman" w:hAnsi="Times New Roman"/>
                <w:b/>
                <w:bCs/>
              </w:rPr>
              <w:t>202</w:t>
            </w:r>
            <w:r w:rsidR="00031369" w:rsidRPr="0091398F">
              <w:rPr>
                <w:rFonts w:ascii="Times New Roman" w:hAnsi="Times New Roman"/>
                <w:b/>
                <w:bCs/>
              </w:rPr>
              <w:t>1</w:t>
            </w:r>
            <w:r w:rsidRPr="0091398F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</w:tr>
      <w:tr w:rsidR="00E20454" w:rsidRPr="0091398F" w:rsidTr="00E03C93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E20454" w:rsidRPr="0091398F" w:rsidRDefault="00E20454" w:rsidP="00E20454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91398F">
              <w:rPr>
                <w:rFonts w:ascii="Times New Roman" w:hAnsi="Times New Roman"/>
              </w:rPr>
              <w:t>родившихся</w:t>
            </w:r>
            <w:proofErr w:type="gramEnd"/>
          </w:p>
        </w:tc>
        <w:tc>
          <w:tcPr>
            <w:tcW w:w="1149" w:type="dxa"/>
            <w:vAlign w:val="center"/>
          </w:tcPr>
          <w:p w:rsidR="00E20454" w:rsidRPr="0091398F" w:rsidRDefault="00E20454" w:rsidP="00E2045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1398F">
              <w:rPr>
                <w:rFonts w:ascii="Times New Roman" w:hAnsi="Times New Roman"/>
                <w:b/>
              </w:rPr>
              <w:t>5 492</w:t>
            </w:r>
          </w:p>
        </w:tc>
        <w:tc>
          <w:tcPr>
            <w:tcW w:w="1149" w:type="dxa"/>
            <w:vAlign w:val="center"/>
          </w:tcPr>
          <w:p w:rsidR="00E20454" w:rsidRPr="0091398F" w:rsidRDefault="00E20454" w:rsidP="00E20454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1398F">
              <w:rPr>
                <w:rFonts w:ascii="Times New Roman" w:hAnsi="Times New Roman"/>
                <w:b/>
              </w:rPr>
              <w:t>6</w:t>
            </w:r>
            <w:r w:rsidR="00070764">
              <w:rPr>
                <w:rFonts w:ascii="Times New Roman" w:hAnsi="Times New Roman"/>
                <w:b/>
              </w:rPr>
              <w:t xml:space="preserve"> </w:t>
            </w:r>
            <w:r w:rsidRPr="0091398F">
              <w:rPr>
                <w:rFonts w:ascii="Times New Roman" w:hAnsi="Times New Roman"/>
                <w:b/>
              </w:rPr>
              <w:t>523</w:t>
            </w:r>
          </w:p>
        </w:tc>
      </w:tr>
      <w:tr w:rsidR="00E20454" w:rsidRPr="0091398F" w:rsidTr="00E03C93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E20454" w:rsidRPr="0091398F" w:rsidRDefault="00E20454" w:rsidP="00E20454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91398F">
              <w:rPr>
                <w:rFonts w:ascii="Times New Roman" w:hAnsi="Times New Roman"/>
              </w:rPr>
              <w:t>умерших</w:t>
            </w:r>
            <w:proofErr w:type="gramEnd"/>
          </w:p>
        </w:tc>
        <w:tc>
          <w:tcPr>
            <w:tcW w:w="1149" w:type="dxa"/>
            <w:vAlign w:val="center"/>
          </w:tcPr>
          <w:p w:rsidR="00E20454" w:rsidRPr="0091398F" w:rsidRDefault="00E20454" w:rsidP="00E2045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1398F">
              <w:rPr>
                <w:rFonts w:ascii="Times New Roman" w:hAnsi="Times New Roman"/>
                <w:b/>
              </w:rPr>
              <w:t>5 567</w:t>
            </w:r>
          </w:p>
        </w:tc>
        <w:tc>
          <w:tcPr>
            <w:tcW w:w="1149" w:type="dxa"/>
            <w:vAlign w:val="center"/>
          </w:tcPr>
          <w:p w:rsidR="00E20454" w:rsidRPr="0091398F" w:rsidRDefault="00E20454" w:rsidP="00E20454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1398F">
              <w:rPr>
                <w:rFonts w:ascii="Times New Roman" w:hAnsi="Times New Roman"/>
                <w:b/>
              </w:rPr>
              <w:t>8</w:t>
            </w:r>
            <w:r w:rsidR="00070764">
              <w:rPr>
                <w:rFonts w:ascii="Times New Roman" w:hAnsi="Times New Roman"/>
                <w:b/>
              </w:rPr>
              <w:t xml:space="preserve"> </w:t>
            </w:r>
            <w:r w:rsidRPr="0091398F">
              <w:rPr>
                <w:rFonts w:ascii="Times New Roman" w:hAnsi="Times New Roman"/>
                <w:b/>
              </w:rPr>
              <w:t>689</w:t>
            </w:r>
          </w:p>
        </w:tc>
      </w:tr>
      <w:tr w:rsidR="00E20454" w:rsidRPr="0091398F" w:rsidTr="00E03C93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E20454" w:rsidRPr="0091398F" w:rsidRDefault="00E20454" w:rsidP="00E20454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>Естественный прирост/снижение</w:t>
            </w:r>
          </w:p>
        </w:tc>
        <w:tc>
          <w:tcPr>
            <w:tcW w:w="1149" w:type="dxa"/>
            <w:vAlign w:val="center"/>
          </w:tcPr>
          <w:p w:rsidR="00E20454" w:rsidRPr="0091398F" w:rsidRDefault="00E20454" w:rsidP="00E2045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1398F">
              <w:rPr>
                <w:rFonts w:ascii="Times New Roman" w:hAnsi="Times New Roman"/>
                <w:b/>
              </w:rPr>
              <w:t>-75</w:t>
            </w:r>
          </w:p>
        </w:tc>
        <w:tc>
          <w:tcPr>
            <w:tcW w:w="1149" w:type="dxa"/>
            <w:vAlign w:val="center"/>
          </w:tcPr>
          <w:p w:rsidR="00E20454" w:rsidRPr="0091398F" w:rsidRDefault="00E20454" w:rsidP="00E20454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1398F">
              <w:rPr>
                <w:rFonts w:ascii="Times New Roman" w:hAnsi="Times New Roman"/>
                <w:b/>
              </w:rPr>
              <w:t>-2</w:t>
            </w:r>
            <w:r w:rsidR="00070764">
              <w:rPr>
                <w:rFonts w:ascii="Times New Roman" w:hAnsi="Times New Roman"/>
                <w:b/>
              </w:rPr>
              <w:t xml:space="preserve"> </w:t>
            </w:r>
            <w:r w:rsidRPr="0091398F">
              <w:rPr>
                <w:rFonts w:ascii="Times New Roman" w:hAnsi="Times New Roman"/>
                <w:b/>
              </w:rPr>
              <w:t>166</w:t>
            </w:r>
          </w:p>
        </w:tc>
      </w:tr>
      <w:tr w:rsidR="00E20454" w:rsidRPr="0091398F" w:rsidTr="00327A80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E20454" w:rsidRPr="0091398F" w:rsidRDefault="00E20454" w:rsidP="00E20454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91398F">
              <w:rPr>
                <w:rFonts w:ascii="Times New Roman" w:hAnsi="Times New Roman"/>
              </w:rPr>
              <w:t>прибывших</w:t>
            </w:r>
            <w:proofErr w:type="gramEnd"/>
          </w:p>
        </w:tc>
        <w:tc>
          <w:tcPr>
            <w:tcW w:w="1149" w:type="dxa"/>
            <w:vAlign w:val="center"/>
          </w:tcPr>
          <w:p w:rsidR="00E20454" w:rsidRPr="0091398F" w:rsidRDefault="00E20454" w:rsidP="00E2045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1398F">
              <w:rPr>
                <w:rFonts w:ascii="Times New Roman" w:hAnsi="Times New Roman"/>
                <w:b/>
              </w:rPr>
              <w:t>12 369</w:t>
            </w:r>
          </w:p>
        </w:tc>
        <w:tc>
          <w:tcPr>
            <w:tcW w:w="1149" w:type="dxa"/>
            <w:vAlign w:val="center"/>
          </w:tcPr>
          <w:p w:rsidR="00E20454" w:rsidRPr="0091398F" w:rsidRDefault="00E20454" w:rsidP="00E20454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1398F">
              <w:rPr>
                <w:rFonts w:ascii="Times New Roman" w:hAnsi="Times New Roman"/>
                <w:b/>
              </w:rPr>
              <w:t>19</w:t>
            </w:r>
            <w:r w:rsidR="00070764">
              <w:rPr>
                <w:rFonts w:ascii="Times New Roman" w:hAnsi="Times New Roman"/>
                <w:b/>
              </w:rPr>
              <w:t xml:space="preserve"> </w:t>
            </w:r>
            <w:r w:rsidRPr="0091398F">
              <w:rPr>
                <w:rFonts w:ascii="Times New Roman" w:hAnsi="Times New Roman"/>
                <w:b/>
              </w:rPr>
              <w:t>329</w:t>
            </w:r>
          </w:p>
        </w:tc>
      </w:tr>
      <w:tr w:rsidR="00E20454" w:rsidRPr="0091398F" w:rsidTr="00327A80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E20454" w:rsidRPr="0091398F" w:rsidRDefault="00E20454" w:rsidP="00E20454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91398F">
              <w:rPr>
                <w:rFonts w:ascii="Times New Roman" w:hAnsi="Times New Roman"/>
              </w:rPr>
              <w:t>выбывших</w:t>
            </w:r>
            <w:proofErr w:type="gramEnd"/>
          </w:p>
        </w:tc>
        <w:tc>
          <w:tcPr>
            <w:tcW w:w="1149" w:type="dxa"/>
            <w:vAlign w:val="center"/>
          </w:tcPr>
          <w:p w:rsidR="00E20454" w:rsidRPr="0091398F" w:rsidRDefault="00E20454" w:rsidP="00E2045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1398F">
              <w:rPr>
                <w:rFonts w:ascii="Times New Roman" w:hAnsi="Times New Roman"/>
                <w:b/>
              </w:rPr>
              <w:t>17 140</w:t>
            </w:r>
          </w:p>
        </w:tc>
        <w:tc>
          <w:tcPr>
            <w:tcW w:w="1149" w:type="dxa"/>
            <w:vAlign w:val="center"/>
          </w:tcPr>
          <w:p w:rsidR="00E20454" w:rsidRPr="0091398F" w:rsidRDefault="00E20454" w:rsidP="00E20454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1398F">
              <w:rPr>
                <w:rFonts w:ascii="Times New Roman" w:hAnsi="Times New Roman"/>
                <w:b/>
              </w:rPr>
              <w:t>17</w:t>
            </w:r>
            <w:r w:rsidR="00070764">
              <w:rPr>
                <w:rFonts w:ascii="Times New Roman" w:hAnsi="Times New Roman"/>
                <w:b/>
              </w:rPr>
              <w:t xml:space="preserve"> </w:t>
            </w:r>
            <w:r w:rsidRPr="0091398F">
              <w:rPr>
                <w:rFonts w:ascii="Times New Roman" w:hAnsi="Times New Roman"/>
                <w:b/>
              </w:rPr>
              <w:t>911</w:t>
            </w:r>
          </w:p>
        </w:tc>
      </w:tr>
      <w:tr w:rsidR="00E20454" w:rsidRPr="0091398F" w:rsidTr="00327A80">
        <w:trPr>
          <w:trHeight w:val="372"/>
        </w:trPr>
        <w:tc>
          <w:tcPr>
            <w:tcW w:w="2333" w:type="dxa"/>
            <w:shd w:val="clear" w:color="auto" w:fill="auto"/>
            <w:vAlign w:val="center"/>
          </w:tcPr>
          <w:p w:rsidR="00E20454" w:rsidRPr="0091398F" w:rsidRDefault="00E20454" w:rsidP="00E20454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>Миграционный прирост/снижение</w:t>
            </w:r>
          </w:p>
        </w:tc>
        <w:tc>
          <w:tcPr>
            <w:tcW w:w="1149" w:type="dxa"/>
            <w:vAlign w:val="center"/>
          </w:tcPr>
          <w:p w:rsidR="00E20454" w:rsidRPr="0091398F" w:rsidRDefault="00E20454" w:rsidP="00E2045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1398F">
              <w:rPr>
                <w:rFonts w:ascii="Times New Roman" w:hAnsi="Times New Roman"/>
                <w:b/>
              </w:rPr>
              <w:t>-4 771</w:t>
            </w:r>
          </w:p>
        </w:tc>
        <w:tc>
          <w:tcPr>
            <w:tcW w:w="1149" w:type="dxa"/>
            <w:vAlign w:val="center"/>
          </w:tcPr>
          <w:p w:rsidR="00E20454" w:rsidRPr="0091398F" w:rsidRDefault="00E20454" w:rsidP="00E20454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1398F">
              <w:rPr>
                <w:rFonts w:ascii="Times New Roman" w:hAnsi="Times New Roman"/>
                <w:b/>
              </w:rPr>
              <w:t>1</w:t>
            </w:r>
            <w:r w:rsidR="00070764">
              <w:rPr>
                <w:rFonts w:ascii="Times New Roman" w:hAnsi="Times New Roman"/>
                <w:b/>
              </w:rPr>
              <w:t xml:space="preserve"> </w:t>
            </w:r>
            <w:r w:rsidRPr="0091398F">
              <w:rPr>
                <w:rFonts w:ascii="Times New Roman" w:hAnsi="Times New Roman"/>
                <w:b/>
              </w:rPr>
              <w:t>418</w:t>
            </w:r>
          </w:p>
        </w:tc>
      </w:tr>
    </w:tbl>
    <w:p w:rsidR="009C4A80" w:rsidRPr="0091398F" w:rsidRDefault="008824E0" w:rsidP="00B6468C">
      <w:pPr>
        <w:ind w:firstLine="0"/>
        <w:rPr>
          <w:rFonts w:ascii="Times New Roman" w:hAnsi="Times New Roman"/>
          <w:i/>
          <w:sz w:val="12"/>
        </w:rPr>
      </w:pPr>
      <w:r w:rsidRPr="0091398F">
        <w:rPr>
          <w:noProof/>
        </w:rPr>
        <w:drawing>
          <wp:anchor distT="0" distB="0" distL="114300" distR="114300" simplePos="0" relativeHeight="251658752" behindDoc="0" locked="0" layoutInCell="1" allowOverlap="1" wp14:anchorId="3A8267D8" wp14:editId="37D694C6">
            <wp:simplePos x="0" y="0"/>
            <wp:positionH relativeFrom="column">
              <wp:posOffset>-247650</wp:posOffset>
            </wp:positionH>
            <wp:positionV relativeFrom="paragraph">
              <wp:posOffset>218440</wp:posOffset>
            </wp:positionV>
            <wp:extent cx="3781425" cy="2095500"/>
            <wp:effectExtent l="0" t="0" r="0" b="0"/>
            <wp:wrapSquare wrapText="bothSides"/>
            <wp:docPr id="30" name="Объект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A1B" w:rsidRPr="0091398F">
        <w:rPr>
          <w:noProof/>
          <w:sz w:val="8"/>
        </w:rPr>
        <w:t xml:space="preserve">  </w:t>
      </w:r>
    </w:p>
    <w:p w:rsidR="00234CB4" w:rsidRPr="0091398F" w:rsidRDefault="00234CB4" w:rsidP="00786A1B">
      <w:pPr>
        <w:pStyle w:val="21"/>
        <w:keepNext w:val="0"/>
        <w:widowControl w:val="0"/>
        <w:spacing w:line="264" w:lineRule="auto"/>
        <w:jc w:val="both"/>
        <w:rPr>
          <w:rFonts w:ascii="Times New Roman" w:hAnsi="Times New Roman"/>
          <w:i/>
          <w:sz w:val="24"/>
          <w:lang w:val="ru-RU"/>
        </w:rPr>
      </w:pPr>
    </w:p>
    <w:p w:rsidR="008824E0" w:rsidRPr="0091398F" w:rsidRDefault="008824E0" w:rsidP="00D32BBD">
      <w:pPr>
        <w:pStyle w:val="21"/>
        <w:keepNext w:val="0"/>
        <w:widowControl w:val="0"/>
        <w:spacing w:line="264" w:lineRule="auto"/>
        <w:rPr>
          <w:rFonts w:ascii="Times New Roman" w:hAnsi="Times New Roman"/>
          <w:i/>
          <w:sz w:val="24"/>
          <w:lang w:val="ru-RU"/>
        </w:rPr>
      </w:pPr>
    </w:p>
    <w:p w:rsidR="00D32BBD" w:rsidRPr="0091398F" w:rsidRDefault="00D32BBD" w:rsidP="00D32BBD">
      <w:pPr>
        <w:pStyle w:val="21"/>
        <w:keepNext w:val="0"/>
        <w:widowControl w:val="0"/>
        <w:spacing w:line="264" w:lineRule="auto"/>
        <w:rPr>
          <w:rFonts w:ascii="Times New Roman" w:hAnsi="Times New Roman"/>
          <w:i/>
          <w:sz w:val="24"/>
        </w:rPr>
      </w:pPr>
      <w:r w:rsidRPr="0091398F">
        <w:rPr>
          <w:rFonts w:ascii="Times New Roman" w:hAnsi="Times New Roman"/>
          <w:i/>
          <w:sz w:val="24"/>
        </w:rPr>
        <w:t>Инфляция</w:t>
      </w:r>
    </w:p>
    <w:p w:rsidR="00D32BBD" w:rsidRPr="0091398F" w:rsidRDefault="00AE581C" w:rsidP="00D32BBD">
      <w:pPr>
        <w:pStyle w:val="21"/>
        <w:keepNext w:val="0"/>
        <w:widowControl w:val="0"/>
        <w:spacing w:line="264" w:lineRule="auto"/>
        <w:rPr>
          <w:rFonts w:ascii="Times New Roman" w:hAnsi="Times New Roman"/>
          <w:i/>
          <w:sz w:val="24"/>
        </w:rPr>
      </w:pPr>
      <w:r w:rsidRPr="0091398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 wp14:anchorId="3E163876" wp14:editId="7580DA1C">
            <wp:simplePos x="0" y="0"/>
            <wp:positionH relativeFrom="column">
              <wp:posOffset>3162300</wp:posOffset>
            </wp:positionH>
            <wp:positionV relativeFrom="paragraph">
              <wp:posOffset>55880</wp:posOffset>
            </wp:positionV>
            <wp:extent cx="3571875" cy="2362200"/>
            <wp:effectExtent l="0" t="0" r="0" b="0"/>
            <wp:wrapSquare wrapText="bothSides"/>
            <wp:docPr id="27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BBD" w:rsidRPr="0091398F" w:rsidRDefault="00D32BBD" w:rsidP="00D32BBD">
      <w:pPr>
        <w:keepNext w:val="0"/>
        <w:widowControl w:val="0"/>
        <w:ind w:firstLine="0"/>
        <w:jc w:val="right"/>
        <w:rPr>
          <w:rFonts w:ascii="Times New Roman" w:hAnsi="Times New Roman"/>
          <w:sz w:val="24"/>
          <w:szCs w:val="24"/>
        </w:rPr>
        <w:sectPr w:rsidR="00D32BBD" w:rsidRPr="0091398F" w:rsidSect="00984C93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1B45FD" w:rsidRPr="0091398F" w:rsidRDefault="00D32BBD" w:rsidP="002A3492">
      <w:pPr>
        <w:keepNext w:val="0"/>
        <w:widowControl w:val="0"/>
        <w:ind w:firstLine="708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A9624C" w:rsidRPr="0091398F">
        <w:rPr>
          <w:rFonts w:ascii="Times New Roman" w:hAnsi="Times New Roman"/>
          <w:sz w:val="24"/>
          <w:szCs w:val="24"/>
        </w:rPr>
        <w:t>июне</w:t>
      </w:r>
      <w:r w:rsidR="00AA3D58" w:rsidRPr="0091398F">
        <w:rPr>
          <w:rFonts w:ascii="Times New Roman" w:hAnsi="Times New Roman"/>
          <w:sz w:val="24"/>
          <w:szCs w:val="24"/>
        </w:rPr>
        <w:t xml:space="preserve"> 202</w:t>
      </w:r>
      <w:r w:rsidR="00D21225" w:rsidRPr="0091398F">
        <w:rPr>
          <w:rFonts w:ascii="Times New Roman" w:hAnsi="Times New Roman"/>
          <w:sz w:val="24"/>
          <w:szCs w:val="24"/>
        </w:rPr>
        <w:t>1</w:t>
      </w:r>
      <w:r w:rsidRPr="0091398F">
        <w:rPr>
          <w:rFonts w:ascii="Times New Roman" w:hAnsi="Times New Roman"/>
          <w:sz w:val="24"/>
          <w:szCs w:val="24"/>
        </w:rPr>
        <w:t xml:space="preserve"> года по отношению к </w:t>
      </w:r>
      <w:r w:rsidR="002E2BB8" w:rsidRPr="0091398F">
        <w:rPr>
          <w:rFonts w:ascii="Times New Roman" w:hAnsi="Times New Roman"/>
          <w:sz w:val="24"/>
          <w:szCs w:val="24"/>
        </w:rPr>
        <w:t>декабрю</w:t>
      </w:r>
      <w:r w:rsidRPr="0091398F">
        <w:rPr>
          <w:rFonts w:ascii="Times New Roman" w:hAnsi="Times New Roman"/>
          <w:sz w:val="24"/>
          <w:szCs w:val="24"/>
        </w:rPr>
        <w:t xml:space="preserve"> 20</w:t>
      </w:r>
      <w:r w:rsidR="00D21225" w:rsidRPr="0091398F">
        <w:rPr>
          <w:rFonts w:ascii="Times New Roman" w:hAnsi="Times New Roman"/>
          <w:sz w:val="24"/>
          <w:szCs w:val="24"/>
        </w:rPr>
        <w:t>20</w:t>
      </w:r>
      <w:r w:rsidRPr="0091398F">
        <w:rPr>
          <w:rFonts w:ascii="Times New Roman" w:hAnsi="Times New Roman"/>
          <w:sz w:val="24"/>
          <w:szCs w:val="24"/>
        </w:rPr>
        <w:t xml:space="preserve"> года </w:t>
      </w:r>
      <w:r w:rsidRPr="0091398F">
        <w:rPr>
          <w:rFonts w:ascii="Times New Roman" w:hAnsi="Times New Roman"/>
          <w:bCs/>
          <w:sz w:val="24"/>
          <w:szCs w:val="24"/>
        </w:rPr>
        <w:t xml:space="preserve">индекс потребительских цен в городе Красноярске составил </w:t>
      </w:r>
      <w:r w:rsidR="005C7B4D" w:rsidRPr="0091398F">
        <w:rPr>
          <w:rFonts w:ascii="Times New Roman" w:hAnsi="Times New Roman"/>
          <w:bCs/>
          <w:sz w:val="24"/>
          <w:szCs w:val="24"/>
        </w:rPr>
        <w:t>10</w:t>
      </w:r>
      <w:r w:rsidR="00A761BE" w:rsidRPr="0091398F">
        <w:rPr>
          <w:rFonts w:ascii="Times New Roman" w:hAnsi="Times New Roman"/>
          <w:bCs/>
          <w:sz w:val="24"/>
          <w:szCs w:val="24"/>
        </w:rPr>
        <w:t>3</w:t>
      </w:r>
      <w:r w:rsidR="005C7B4D" w:rsidRPr="0091398F">
        <w:rPr>
          <w:rFonts w:ascii="Times New Roman" w:hAnsi="Times New Roman"/>
          <w:bCs/>
          <w:sz w:val="24"/>
          <w:szCs w:val="24"/>
        </w:rPr>
        <w:t>,</w:t>
      </w:r>
      <w:r w:rsidR="00A761BE" w:rsidRPr="0091398F">
        <w:rPr>
          <w:rFonts w:ascii="Times New Roman" w:hAnsi="Times New Roman"/>
          <w:bCs/>
          <w:sz w:val="24"/>
          <w:szCs w:val="24"/>
        </w:rPr>
        <w:t>9</w:t>
      </w:r>
      <w:r w:rsidR="00AD0FD2" w:rsidRPr="0091398F">
        <w:rPr>
          <w:rFonts w:ascii="Times New Roman" w:hAnsi="Times New Roman"/>
          <w:bCs/>
          <w:sz w:val="24"/>
          <w:szCs w:val="24"/>
        </w:rPr>
        <w:t>%</w:t>
      </w:r>
      <w:r w:rsidRPr="0091398F">
        <w:rPr>
          <w:rFonts w:ascii="Times New Roman" w:hAnsi="Times New Roman"/>
          <w:bCs/>
          <w:sz w:val="24"/>
          <w:szCs w:val="24"/>
        </w:rPr>
        <w:t>,</w:t>
      </w:r>
      <w:r w:rsidR="002A3492" w:rsidRPr="0091398F">
        <w:rPr>
          <w:rFonts w:ascii="Times New Roman" w:hAnsi="Times New Roman"/>
          <w:sz w:val="24"/>
          <w:szCs w:val="24"/>
        </w:rPr>
        <w:t xml:space="preserve"> на </w:t>
      </w:r>
      <w:r w:rsidRPr="0091398F">
        <w:rPr>
          <w:rFonts w:ascii="Times New Roman" w:hAnsi="Times New Roman"/>
          <w:sz w:val="24"/>
          <w:szCs w:val="24"/>
        </w:rPr>
        <w:t xml:space="preserve">продовольственные товары – </w:t>
      </w:r>
      <w:r w:rsidR="00A761BE" w:rsidRPr="0091398F">
        <w:rPr>
          <w:rFonts w:ascii="Times New Roman" w:hAnsi="Times New Roman"/>
          <w:sz w:val="24"/>
          <w:szCs w:val="24"/>
        </w:rPr>
        <w:t>104,8</w:t>
      </w:r>
      <w:r w:rsidR="00AD0FD2" w:rsidRPr="0091398F">
        <w:rPr>
          <w:rFonts w:ascii="Times New Roman" w:hAnsi="Times New Roman"/>
          <w:sz w:val="24"/>
          <w:szCs w:val="24"/>
        </w:rPr>
        <w:t>%</w:t>
      </w:r>
      <w:r w:rsidRPr="0091398F">
        <w:rPr>
          <w:rFonts w:ascii="Times New Roman" w:hAnsi="Times New Roman"/>
          <w:sz w:val="24"/>
          <w:szCs w:val="24"/>
        </w:rPr>
        <w:t xml:space="preserve">, непродовольственные товары – </w:t>
      </w:r>
      <w:r w:rsidR="00A761BE" w:rsidRPr="0091398F">
        <w:rPr>
          <w:rFonts w:ascii="Times New Roman" w:hAnsi="Times New Roman"/>
          <w:sz w:val="24"/>
          <w:szCs w:val="24"/>
        </w:rPr>
        <w:t>104,6</w:t>
      </w:r>
      <w:r w:rsidR="00861D53" w:rsidRPr="0091398F">
        <w:rPr>
          <w:rFonts w:ascii="Times New Roman" w:hAnsi="Times New Roman"/>
          <w:sz w:val="24"/>
          <w:szCs w:val="24"/>
        </w:rPr>
        <w:t>%</w:t>
      </w:r>
      <w:r w:rsidRPr="0091398F">
        <w:rPr>
          <w:rFonts w:ascii="Times New Roman" w:hAnsi="Times New Roman"/>
          <w:sz w:val="24"/>
          <w:szCs w:val="24"/>
        </w:rPr>
        <w:t>, платные услуги населению</w:t>
      </w:r>
      <w:r w:rsidR="00C2716C" w:rsidRPr="0091398F">
        <w:rPr>
          <w:rFonts w:ascii="Times New Roman" w:hAnsi="Times New Roman"/>
          <w:sz w:val="24"/>
          <w:szCs w:val="24"/>
        </w:rPr>
        <w:t> </w:t>
      </w:r>
      <w:r w:rsidRPr="0091398F">
        <w:rPr>
          <w:rFonts w:ascii="Times New Roman" w:hAnsi="Times New Roman"/>
          <w:sz w:val="24"/>
          <w:szCs w:val="24"/>
        </w:rPr>
        <w:t xml:space="preserve">– </w:t>
      </w:r>
      <w:r w:rsidR="00B0636A" w:rsidRPr="0091398F">
        <w:rPr>
          <w:rFonts w:ascii="Times New Roman" w:hAnsi="Times New Roman"/>
          <w:sz w:val="24"/>
          <w:szCs w:val="24"/>
        </w:rPr>
        <w:t>101,9</w:t>
      </w:r>
      <w:r w:rsidR="00C2716C" w:rsidRPr="0091398F">
        <w:rPr>
          <w:rFonts w:ascii="Times New Roman" w:hAnsi="Times New Roman"/>
          <w:sz w:val="24"/>
          <w:szCs w:val="24"/>
        </w:rPr>
        <w:t> </w:t>
      </w:r>
      <w:r w:rsidR="00F94191" w:rsidRPr="0091398F">
        <w:rPr>
          <w:rFonts w:ascii="Times New Roman" w:hAnsi="Times New Roman"/>
          <w:sz w:val="24"/>
          <w:szCs w:val="24"/>
        </w:rPr>
        <w:t>процента</w:t>
      </w:r>
      <w:r w:rsidR="00861D53" w:rsidRPr="0091398F">
        <w:rPr>
          <w:rFonts w:ascii="Times New Roman" w:hAnsi="Times New Roman"/>
          <w:sz w:val="24"/>
          <w:szCs w:val="24"/>
        </w:rPr>
        <w:t>.</w:t>
      </w:r>
      <w:r w:rsidRPr="0091398F">
        <w:rPr>
          <w:rFonts w:ascii="Times New Roman" w:hAnsi="Times New Roman"/>
          <w:sz w:val="24"/>
          <w:szCs w:val="24"/>
        </w:rPr>
        <w:t xml:space="preserve"> </w:t>
      </w:r>
    </w:p>
    <w:p w:rsidR="004D6450" w:rsidRPr="0091398F" w:rsidRDefault="004D6450" w:rsidP="004D6450">
      <w:pPr>
        <w:keepNext w:val="0"/>
        <w:widowControl w:val="0"/>
        <w:suppressAutoHyphens/>
        <w:ind w:right="-142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>С начала 2021 г. в г. Красноярске наибольшее увеличение цен наблюдалось на большинство видов плодоовощной продукции, включая картофель, в особенности на свеклу, капусту белокочанную, морковь, картофель, лук репчатый, виноград, бананы и лимоны. Подорожала большая часть рыбопродуктов, в особенности консервы рыбные, рыба мороженная неразделанная, креветки мороженные и икра лососевых рыб, отечественная. Отмечен рост цен на мясопродукты, консервы фруктово-ягодные для детского питания, конфеты шоколадные натуральные и с добавками, масло подсолнечное, хлеб и хлебобулочные изделия, кроме хлопьев из злаков (сухие завтраки), воду минеральную питьевую, сахар-песок, молоко питьевое цельное стерилизованное 2,5-3,2% жирности, творог жирный и обед в столовой, кафе, закусочной (кроме столовой в организации) на 1 человека.</w:t>
      </w:r>
    </w:p>
    <w:p w:rsidR="004D6450" w:rsidRPr="0091398F" w:rsidRDefault="004D6450" w:rsidP="004D6450">
      <w:pPr>
        <w:keepNext w:val="0"/>
        <w:widowControl w:val="0"/>
        <w:suppressAutoHyphens/>
        <w:ind w:right="-142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>Наряду с этим зафиксировано снижение цен на свежие огурцы и помидоры, апельсины и яйца.</w:t>
      </w:r>
    </w:p>
    <w:p w:rsidR="004D6450" w:rsidRPr="0091398F" w:rsidRDefault="004D6450" w:rsidP="00DE0A6A">
      <w:pPr>
        <w:keepNext w:val="0"/>
        <w:widowControl w:val="0"/>
        <w:suppressAutoHyphens/>
        <w:contextualSpacing/>
        <w:rPr>
          <w:rFonts w:ascii="Times New Roman" w:hAnsi="Times New Roman"/>
          <w:b/>
          <w:sz w:val="24"/>
          <w:szCs w:val="24"/>
        </w:rPr>
      </w:pPr>
      <w:r w:rsidRPr="0091398F">
        <w:rPr>
          <w:rFonts w:ascii="Times New Roman" w:hAnsi="Times New Roman"/>
          <w:b/>
          <w:sz w:val="24"/>
          <w:szCs w:val="24"/>
        </w:rPr>
        <w:t xml:space="preserve">Стоимость условного минимального набора продуктов питания по г. Красноярску </w:t>
      </w:r>
      <w:r w:rsidRPr="0091398F">
        <w:rPr>
          <w:rFonts w:ascii="Times New Roman" w:hAnsi="Times New Roman"/>
          <w:sz w:val="24"/>
          <w:szCs w:val="24"/>
        </w:rPr>
        <w:t>на конец июня 2021 г. составила 5783,4 рубля в расчете на 1 человека в месяц и повысилась по сравнению с декабрем 2020 г. на 17,5%. В среднем по Красноярскому краю стоимость этого набора составила 5926,2 рубля и увеличилась на 17,6% к декабрю 2020 г. (по России – 5183,6 рубля, что на 16,5% больше, чем в декабре предыдущего года).</w:t>
      </w:r>
      <w:r w:rsidRPr="0091398F">
        <w:rPr>
          <w:rFonts w:ascii="Times New Roman" w:hAnsi="Times New Roman"/>
          <w:b/>
          <w:sz w:val="24"/>
          <w:szCs w:val="24"/>
        </w:rPr>
        <w:t xml:space="preserve"> </w:t>
      </w:r>
    </w:p>
    <w:p w:rsidR="004D6450" w:rsidRPr="0091398F" w:rsidRDefault="004D6450" w:rsidP="00611830">
      <w:pPr>
        <w:keepNext w:val="0"/>
        <w:widowControl w:val="0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 xml:space="preserve">За период с начала текущего года наибольшее увеличение цен наблюдалось на строительные материалы, товары для садоводства, а так же велосипеды и мотоциклы. Зафиксирован рост цен на топливо моторное, мебель, телевизоры, микроволновые печи, потолочные светильники и средства </w:t>
      </w:r>
      <w:r w:rsidRPr="0091398F">
        <w:rPr>
          <w:rFonts w:ascii="Times New Roman" w:hAnsi="Times New Roman"/>
          <w:sz w:val="24"/>
          <w:szCs w:val="24"/>
        </w:rPr>
        <w:lastRenderedPageBreak/>
        <w:t>связи. Отмечен рост цен на фарфоровую и фаянсовую посуду, табачные изделия, парфюмерно-косметические товары (кроме пены для бритья), зубные щетки, мыло хозяйственное, бумага туалетная, школьно-письменные принадлежности и канцелярские товары, книги. Выросли цены на обувь резиновую, чулочно-носочные изделия, пиджаки, жакеты женские, сорочки ночные женские, майки, футболки, сорочки верхние мужские, кроссовые туфли с верхом из искусственной кожи. Так же подорожали некоторые виды медикаментов, в особенности: «</w:t>
      </w:r>
      <w:proofErr w:type="spellStart"/>
      <w:r w:rsidRPr="0091398F">
        <w:rPr>
          <w:rFonts w:ascii="Times New Roman" w:hAnsi="Times New Roman"/>
          <w:sz w:val="24"/>
          <w:szCs w:val="24"/>
        </w:rPr>
        <w:t>Метамизол</w:t>
      </w:r>
      <w:proofErr w:type="spellEnd"/>
      <w:r w:rsidRPr="0091398F">
        <w:rPr>
          <w:rFonts w:ascii="Times New Roman" w:hAnsi="Times New Roman"/>
          <w:sz w:val="24"/>
          <w:szCs w:val="24"/>
        </w:rPr>
        <w:t xml:space="preserve"> натрия (Анальгин отечественный)», «Валидол», «</w:t>
      </w:r>
      <w:proofErr w:type="spellStart"/>
      <w:r w:rsidRPr="0091398F">
        <w:rPr>
          <w:rFonts w:ascii="Times New Roman" w:hAnsi="Times New Roman"/>
          <w:sz w:val="24"/>
          <w:szCs w:val="24"/>
        </w:rPr>
        <w:t>Алмагель</w:t>
      </w:r>
      <w:proofErr w:type="spellEnd"/>
      <w:r w:rsidRPr="0091398F">
        <w:rPr>
          <w:rFonts w:ascii="Times New Roman" w:hAnsi="Times New Roman"/>
          <w:sz w:val="24"/>
          <w:szCs w:val="24"/>
        </w:rPr>
        <w:t xml:space="preserve"> (суспензия)», «Настойка пустырника».</w:t>
      </w:r>
    </w:p>
    <w:p w:rsidR="00577D20" w:rsidRPr="0091398F" w:rsidRDefault="004D6450" w:rsidP="00611830">
      <w:pPr>
        <w:keepNext w:val="0"/>
        <w:widowControl w:val="0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>Вместе с тем наблюдалось снижение цен на некоторые медицинские товары (в особенности на «Бромгексин» и комбинированные анальгетики).</w:t>
      </w:r>
    </w:p>
    <w:p w:rsidR="00611830" w:rsidRPr="0091398F" w:rsidRDefault="00611830" w:rsidP="00611830">
      <w:pPr>
        <w:widowControl w:val="0"/>
        <w:ind w:right="-142" w:firstLine="567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 xml:space="preserve">С начала 2021 г. наибольший рост тарифов наблюдался на санаторно-оздоровительные услуги, проезд в купейном и плацкартном вагонах скорого нефирменного поезда дальнего следования, изготовление съемных протезов и коронок, ветеринарные услуги, установку пластиковых окон, постановку набоек, дополнительные занятия для детей дошкольного возраста и начальный курс обучения вождению легкового автомобиля. </w:t>
      </w:r>
    </w:p>
    <w:p w:rsidR="00DE0A6A" w:rsidRPr="0091398F" w:rsidRDefault="00611830" w:rsidP="00611830">
      <w:pPr>
        <w:widowControl w:val="0"/>
        <w:ind w:right="-142" w:firstLine="567"/>
        <w:rPr>
          <w:rFonts w:ascii="Times New Roman" w:hAnsi="Times New Roman"/>
          <w:b/>
          <w:i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>Вместе с тем зафиксировано незначительное снижение тарифов на услуги кинотеатров и пользование потребительским кредитом.</w:t>
      </w:r>
    </w:p>
    <w:p w:rsidR="00943909" w:rsidRPr="0091398F" w:rsidRDefault="00943909" w:rsidP="00BD1841">
      <w:pPr>
        <w:widowControl w:val="0"/>
        <w:ind w:right="-14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2BBD" w:rsidRPr="0091398F" w:rsidRDefault="00D32BBD" w:rsidP="00BD1841">
      <w:pPr>
        <w:widowControl w:val="0"/>
        <w:ind w:right="-142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91398F">
        <w:rPr>
          <w:rFonts w:ascii="Times New Roman" w:hAnsi="Times New Roman"/>
          <w:b/>
          <w:i/>
          <w:sz w:val="24"/>
          <w:szCs w:val="24"/>
        </w:rPr>
        <w:t>Уровень жизни</w:t>
      </w:r>
    </w:p>
    <w:p w:rsidR="00BD1841" w:rsidRPr="0091398F" w:rsidRDefault="00BD1841" w:rsidP="00BD1841">
      <w:pPr>
        <w:widowControl w:val="0"/>
        <w:ind w:right="-142" w:firstLine="567"/>
        <w:jc w:val="center"/>
        <w:rPr>
          <w:rFonts w:ascii="Times New Roman" w:hAnsi="Times New Roman"/>
          <w:b/>
          <w:i/>
          <w:sz w:val="14"/>
          <w:szCs w:val="24"/>
        </w:rPr>
      </w:pPr>
    </w:p>
    <w:p w:rsidR="00D32BBD" w:rsidRPr="0091398F" w:rsidRDefault="00D32BBD" w:rsidP="00D32BBD">
      <w:pPr>
        <w:keepNext w:val="0"/>
        <w:widowControl w:val="0"/>
        <w:tabs>
          <w:tab w:val="left" w:pos="1560"/>
        </w:tabs>
        <w:spacing w:before="120"/>
        <w:rPr>
          <w:rFonts w:ascii="Times New Roman" w:hAnsi="Times New Roman"/>
          <w:sz w:val="14"/>
          <w:szCs w:val="24"/>
        </w:rPr>
        <w:sectPr w:rsidR="00D32BBD" w:rsidRPr="0091398F" w:rsidSect="00984C93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E77C4B" w:rsidRPr="0091398F" w:rsidRDefault="00D32BBD" w:rsidP="00E77C4B">
      <w:pPr>
        <w:keepNext w:val="0"/>
        <w:widowControl w:val="0"/>
        <w:tabs>
          <w:tab w:val="left" w:pos="1560"/>
        </w:tabs>
        <w:ind w:firstLine="567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lastRenderedPageBreak/>
        <w:t xml:space="preserve">Среднемесячная заработная плата работников крупных и средних организаций города </w:t>
      </w:r>
      <w:r w:rsidR="001B7662" w:rsidRPr="0091398F">
        <w:rPr>
          <w:rFonts w:ascii="Times New Roman" w:hAnsi="Times New Roman"/>
          <w:sz w:val="24"/>
          <w:szCs w:val="24"/>
        </w:rPr>
        <w:t xml:space="preserve">за </w:t>
      </w:r>
      <w:r w:rsidR="00A967B6" w:rsidRPr="0091398F">
        <w:rPr>
          <w:rFonts w:ascii="Times New Roman" w:hAnsi="Times New Roman"/>
          <w:sz w:val="24"/>
          <w:szCs w:val="24"/>
        </w:rPr>
        <w:t>январь-</w:t>
      </w:r>
      <w:r w:rsidR="00EC65F1" w:rsidRPr="0091398F">
        <w:rPr>
          <w:rFonts w:ascii="Times New Roman" w:hAnsi="Times New Roman"/>
          <w:sz w:val="24"/>
          <w:szCs w:val="24"/>
        </w:rPr>
        <w:t>июнь</w:t>
      </w:r>
      <w:r w:rsidR="00A967B6" w:rsidRPr="0091398F">
        <w:rPr>
          <w:rFonts w:ascii="Times New Roman" w:hAnsi="Times New Roman"/>
          <w:sz w:val="24"/>
          <w:szCs w:val="24"/>
        </w:rPr>
        <w:t xml:space="preserve"> 2021 года</w:t>
      </w:r>
      <w:r w:rsidR="00E77C4B" w:rsidRPr="0091398F">
        <w:rPr>
          <w:rFonts w:ascii="Times New Roman" w:hAnsi="Times New Roman"/>
          <w:sz w:val="24"/>
          <w:szCs w:val="24"/>
        </w:rPr>
        <w:t xml:space="preserve"> составила </w:t>
      </w:r>
      <w:r w:rsidR="0073507C" w:rsidRPr="0091398F">
        <w:rPr>
          <w:rFonts w:ascii="Times New Roman" w:hAnsi="Times New Roman"/>
          <w:sz w:val="24"/>
          <w:szCs w:val="24"/>
        </w:rPr>
        <w:t>62764,</w:t>
      </w:r>
      <w:r w:rsidR="007C003B" w:rsidRPr="0091398F">
        <w:rPr>
          <w:rFonts w:ascii="Times New Roman" w:hAnsi="Times New Roman"/>
          <w:sz w:val="24"/>
          <w:szCs w:val="24"/>
        </w:rPr>
        <w:t>4</w:t>
      </w:r>
      <w:r w:rsidR="00E77C4B" w:rsidRPr="0091398F">
        <w:rPr>
          <w:rFonts w:ascii="Times New Roman" w:hAnsi="Times New Roman"/>
          <w:sz w:val="24"/>
          <w:szCs w:val="24"/>
        </w:rPr>
        <w:t xml:space="preserve"> р</w:t>
      </w:r>
      <w:r w:rsidR="001B7662" w:rsidRPr="0091398F">
        <w:rPr>
          <w:rFonts w:ascii="Times New Roman" w:hAnsi="Times New Roman"/>
          <w:sz w:val="24"/>
          <w:szCs w:val="24"/>
        </w:rPr>
        <w:t>убл</w:t>
      </w:r>
      <w:r w:rsidR="00FF3BA3" w:rsidRPr="0091398F">
        <w:rPr>
          <w:rFonts w:ascii="Times New Roman" w:hAnsi="Times New Roman"/>
          <w:sz w:val="24"/>
          <w:szCs w:val="24"/>
        </w:rPr>
        <w:t>ей</w:t>
      </w:r>
      <w:r w:rsidR="001B7662" w:rsidRPr="0091398F">
        <w:rPr>
          <w:rFonts w:ascii="Times New Roman" w:hAnsi="Times New Roman"/>
          <w:sz w:val="24"/>
          <w:szCs w:val="24"/>
        </w:rPr>
        <w:t xml:space="preserve"> или </w:t>
      </w:r>
      <w:r w:rsidR="00DD116D" w:rsidRPr="0091398F">
        <w:rPr>
          <w:rFonts w:ascii="Times New Roman" w:hAnsi="Times New Roman"/>
          <w:sz w:val="24"/>
          <w:szCs w:val="24"/>
        </w:rPr>
        <w:t>1</w:t>
      </w:r>
      <w:r w:rsidR="007C003B" w:rsidRPr="0091398F">
        <w:rPr>
          <w:rFonts w:ascii="Times New Roman" w:hAnsi="Times New Roman"/>
          <w:sz w:val="24"/>
          <w:szCs w:val="24"/>
        </w:rPr>
        <w:t>10,5</w:t>
      </w:r>
      <w:r w:rsidR="001B7662" w:rsidRPr="0091398F">
        <w:rPr>
          <w:rFonts w:ascii="Times New Roman" w:hAnsi="Times New Roman"/>
          <w:sz w:val="24"/>
          <w:szCs w:val="24"/>
        </w:rPr>
        <w:t>% к 20</w:t>
      </w:r>
      <w:r w:rsidR="00DD116D" w:rsidRPr="0091398F">
        <w:rPr>
          <w:rFonts w:ascii="Times New Roman" w:hAnsi="Times New Roman"/>
          <w:sz w:val="24"/>
          <w:szCs w:val="24"/>
        </w:rPr>
        <w:t>20</w:t>
      </w:r>
      <w:r w:rsidR="001B7662" w:rsidRPr="0091398F">
        <w:rPr>
          <w:rFonts w:ascii="Times New Roman" w:hAnsi="Times New Roman"/>
          <w:sz w:val="24"/>
          <w:szCs w:val="24"/>
        </w:rPr>
        <w:t xml:space="preserve"> год</w:t>
      </w:r>
      <w:r w:rsidR="00E741F6" w:rsidRPr="0091398F">
        <w:rPr>
          <w:rFonts w:ascii="Times New Roman" w:hAnsi="Times New Roman"/>
          <w:sz w:val="24"/>
          <w:szCs w:val="24"/>
        </w:rPr>
        <w:t>у</w:t>
      </w:r>
      <w:r w:rsidR="001B7662" w:rsidRPr="0091398F">
        <w:rPr>
          <w:rFonts w:ascii="Times New Roman" w:hAnsi="Times New Roman"/>
          <w:sz w:val="24"/>
          <w:szCs w:val="24"/>
        </w:rPr>
        <w:t>.</w:t>
      </w:r>
    </w:p>
    <w:p w:rsidR="00D32BBD" w:rsidRPr="0091398F" w:rsidRDefault="00D32BBD" w:rsidP="00D32BBD">
      <w:pPr>
        <w:tabs>
          <w:tab w:val="left" w:pos="1560"/>
        </w:tabs>
        <w:rPr>
          <w:rFonts w:ascii="Times New Roman" w:hAnsi="Times New Roman"/>
          <w:color w:val="FF0000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 xml:space="preserve">На 1 </w:t>
      </w:r>
      <w:r w:rsidR="00EC65F1" w:rsidRPr="0091398F">
        <w:rPr>
          <w:rFonts w:ascii="Times New Roman" w:hAnsi="Times New Roman"/>
          <w:sz w:val="24"/>
          <w:szCs w:val="24"/>
        </w:rPr>
        <w:t>июля</w:t>
      </w:r>
      <w:r w:rsidRPr="0091398F">
        <w:rPr>
          <w:rFonts w:ascii="Times New Roman" w:hAnsi="Times New Roman"/>
          <w:sz w:val="24"/>
          <w:szCs w:val="24"/>
        </w:rPr>
        <w:t xml:space="preserve"> 20</w:t>
      </w:r>
      <w:r w:rsidR="002E6381" w:rsidRPr="0091398F">
        <w:rPr>
          <w:rFonts w:ascii="Times New Roman" w:hAnsi="Times New Roman"/>
          <w:sz w:val="24"/>
          <w:szCs w:val="24"/>
        </w:rPr>
        <w:t>2</w:t>
      </w:r>
      <w:r w:rsidR="00FF3BA3" w:rsidRPr="0091398F">
        <w:rPr>
          <w:rFonts w:ascii="Times New Roman" w:hAnsi="Times New Roman"/>
          <w:sz w:val="24"/>
          <w:szCs w:val="24"/>
        </w:rPr>
        <w:t>1</w:t>
      </w:r>
      <w:r w:rsidRPr="0091398F">
        <w:rPr>
          <w:rFonts w:ascii="Times New Roman" w:hAnsi="Times New Roman"/>
          <w:sz w:val="24"/>
          <w:szCs w:val="24"/>
        </w:rPr>
        <w:t xml:space="preserve"> года суммарная просроченная задолженность по заработной плате на предприятиях города составила </w:t>
      </w:r>
      <w:r w:rsidR="00ED3D6C" w:rsidRPr="0091398F">
        <w:rPr>
          <w:rFonts w:ascii="Times New Roman" w:hAnsi="Times New Roman"/>
          <w:sz w:val="24"/>
          <w:szCs w:val="24"/>
        </w:rPr>
        <w:br/>
      </w:r>
      <w:r w:rsidR="00580E32" w:rsidRPr="0091398F">
        <w:rPr>
          <w:rFonts w:ascii="Times New Roman" w:hAnsi="Times New Roman"/>
          <w:sz w:val="24"/>
          <w:szCs w:val="24"/>
        </w:rPr>
        <w:t>2</w:t>
      </w:r>
      <w:r w:rsidR="00F71B74" w:rsidRPr="0091398F">
        <w:rPr>
          <w:rFonts w:ascii="Times New Roman" w:hAnsi="Times New Roman"/>
          <w:sz w:val="24"/>
          <w:szCs w:val="24"/>
        </w:rPr>
        <w:t>7</w:t>
      </w:r>
      <w:r w:rsidR="00580E32" w:rsidRPr="0091398F">
        <w:rPr>
          <w:rFonts w:ascii="Times New Roman" w:hAnsi="Times New Roman"/>
          <w:sz w:val="24"/>
          <w:szCs w:val="24"/>
        </w:rPr>
        <w:t>,</w:t>
      </w:r>
      <w:r w:rsidR="00F71B74" w:rsidRPr="0091398F">
        <w:rPr>
          <w:rFonts w:ascii="Times New Roman" w:hAnsi="Times New Roman"/>
          <w:sz w:val="24"/>
          <w:szCs w:val="24"/>
        </w:rPr>
        <w:t>6</w:t>
      </w:r>
      <w:r w:rsidR="00580E32" w:rsidRPr="0091398F">
        <w:rPr>
          <w:rFonts w:ascii="Times New Roman" w:hAnsi="Times New Roman"/>
          <w:sz w:val="24"/>
          <w:szCs w:val="24"/>
        </w:rPr>
        <w:t xml:space="preserve"> </w:t>
      </w:r>
      <w:r w:rsidR="00FF3BA3" w:rsidRPr="0091398F">
        <w:rPr>
          <w:rFonts w:ascii="Times New Roman" w:hAnsi="Times New Roman"/>
          <w:sz w:val="24"/>
          <w:szCs w:val="24"/>
        </w:rPr>
        <w:t xml:space="preserve"> </w:t>
      </w:r>
      <w:r w:rsidRPr="0091398F">
        <w:rPr>
          <w:rFonts w:ascii="Times New Roman" w:hAnsi="Times New Roman"/>
          <w:sz w:val="24"/>
          <w:szCs w:val="24"/>
        </w:rPr>
        <w:t>млн</w:t>
      </w:r>
      <w:r w:rsidR="0019534C" w:rsidRPr="0091398F">
        <w:rPr>
          <w:rFonts w:ascii="Times New Roman" w:hAnsi="Times New Roman"/>
          <w:sz w:val="24"/>
          <w:szCs w:val="24"/>
        </w:rPr>
        <w:t>.</w:t>
      </w:r>
      <w:r w:rsidRPr="0091398F">
        <w:rPr>
          <w:rFonts w:ascii="Times New Roman" w:hAnsi="Times New Roman"/>
          <w:sz w:val="24"/>
          <w:szCs w:val="24"/>
        </w:rPr>
        <w:t xml:space="preserve"> рублей.</w:t>
      </w:r>
      <w:r w:rsidR="00DF5A22" w:rsidRPr="0091398F">
        <w:rPr>
          <w:rFonts w:ascii="Times New Roman" w:hAnsi="Times New Roman"/>
          <w:sz w:val="24"/>
          <w:szCs w:val="24"/>
        </w:rPr>
        <w:t xml:space="preserve"> </w:t>
      </w:r>
    </w:p>
    <w:p w:rsidR="00157C29" w:rsidRPr="0091398F" w:rsidRDefault="00D32BBD" w:rsidP="00157C29">
      <w:pPr>
        <w:keepNext w:val="0"/>
        <w:widowControl w:val="0"/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 xml:space="preserve">Средний размер назначенных месячных пенсий на 1 </w:t>
      </w:r>
      <w:r w:rsidR="007C003B" w:rsidRPr="0091398F">
        <w:rPr>
          <w:rFonts w:ascii="Times New Roman" w:hAnsi="Times New Roman"/>
          <w:sz w:val="24"/>
          <w:szCs w:val="24"/>
        </w:rPr>
        <w:t>июля</w:t>
      </w:r>
      <w:r w:rsidRPr="0091398F">
        <w:rPr>
          <w:rFonts w:ascii="Times New Roman" w:hAnsi="Times New Roman"/>
          <w:sz w:val="24"/>
          <w:szCs w:val="24"/>
        </w:rPr>
        <w:t xml:space="preserve"> 20</w:t>
      </w:r>
      <w:r w:rsidR="002E6381" w:rsidRPr="0091398F">
        <w:rPr>
          <w:rFonts w:ascii="Times New Roman" w:hAnsi="Times New Roman"/>
          <w:sz w:val="24"/>
          <w:szCs w:val="24"/>
        </w:rPr>
        <w:t>2</w:t>
      </w:r>
      <w:r w:rsidR="00FF3BA3" w:rsidRPr="0091398F">
        <w:rPr>
          <w:rFonts w:ascii="Times New Roman" w:hAnsi="Times New Roman"/>
          <w:sz w:val="24"/>
          <w:szCs w:val="24"/>
        </w:rPr>
        <w:t>1</w:t>
      </w:r>
      <w:r w:rsidRPr="0091398F">
        <w:rPr>
          <w:rFonts w:ascii="Times New Roman" w:hAnsi="Times New Roman"/>
          <w:sz w:val="24"/>
          <w:szCs w:val="24"/>
        </w:rPr>
        <w:t xml:space="preserve"> года составил </w:t>
      </w:r>
      <w:r w:rsidR="0028408B" w:rsidRPr="0091398F">
        <w:rPr>
          <w:rFonts w:ascii="Times New Roman" w:hAnsi="Times New Roman"/>
          <w:sz w:val="24"/>
          <w:szCs w:val="24"/>
        </w:rPr>
        <w:t xml:space="preserve">            1</w:t>
      </w:r>
      <w:r w:rsidR="002E6381" w:rsidRPr="0091398F">
        <w:rPr>
          <w:rFonts w:ascii="Times New Roman" w:hAnsi="Times New Roman"/>
          <w:sz w:val="24"/>
          <w:szCs w:val="24"/>
        </w:rPr>
        <w:t>6</w:t>
      </w:r>
      <w:r w:rsidR="00AE3AC2" w:rsidRPr="0091398F">
        <w:rPr>
          <w:rFonts w:ascii="Times New Roman" w:hAnsi="Times New Roman"/>
          <w:sz w:val="24"/>
          <w:szCs w:val="24"/>
        </w:rPr>
        <w:t> 916,4</w:t>
      </w:r>
      <w:r w:rsidR="008B7356" w:rsidRPr="0091398F">
        <w:rPr>
          <w:rFonts w:ascii="Times New Roman" w:hAnsi="Times New Roman"/>
          <w:sz w:val="24"/>
          <w:szCs w:val="24"/>
        </w:rPr>
        <w:t xml:space="preserve"> </w:t>
      </w:r>
      <w:r w:rsidRPr="0091398F">
        <w:rPr>
          <w:rFonts w:ascii="Times New Roman" w:hAnsi="Times New Roman"/>
          <w:sz w:val="24"/>
          <w:szCs w:val="24"/>
        </w:rPr>
        <w:t> руб</w:t>
      </w:r>
      <w:r w:rsidR="00BB45B6" w:rsidRPr="0091398F">
        <w:rPr>
          <w:rFonts w:ascii="Times New Roman" w:hAnsi="Times New Roman"/>
          <w:sz w:val="24"/>
          <w:szCs w:val="24"/>
        </w:rPr>
        <w:t>лей</w:t>
      </w:r>
      <w:r w:rsidRPr="0091398F">
        <w:rPr>
          <w:rFonts w:ascii="Times New Roman" w:hAnsi="Times New Roman"/>
          <w:sz w:val="24"/>
          <w:szCs w:val="24"/>
        </w:rPr>
        <w:t xml:space="preserve">, </w:t>
      </w:r>
      <w:r w:rsidR="005C0F13" w:rsidRPr="0091398F">
        <w:rPr>
          <w:rFonts w:ascii="Times New Roman" w:hAnsi="Times New Roman"/>
          <w:sz w:val="24"/>
          <w:szCs w:val="24"/>
        </w:rPr>
        <w:t>реальный темп роста</w:t>
      </w:r>
      <w:r w:rsidRPr="0091398F">
        <w:rPr>
          <w:rFonts w:ascii="Times New Roman" w:hAnsi="Times New Roman"/>
          <w:sz w:val="24"/>
          <w:szCs w:val="24"/>
        </w:rPr>
        <w:t xml:space="preserve"> по сравнению с 1</w:t>
      </w:r>
      <w:r w:rsidR="00157C29" w:rsidRPr="0091398F">
        <w:rPr>
          <w:rFonts w:ascii="Times New Roman" w:hAnsi="Times New Roman"/>
          <w:sz w:val="24"/>
          <w:szCs w:val="24"/>
        </w:rPr>
        <w:t xml:space="preserve"> </w:t>
      </w:r>
      <w:r w:rsidR="00AE3AC2" w:rsidRPr="0091398F">
        <w:rPr>
          <w:rFonts w:ascii="Times New Roman" w:hAnsi="Times New Roman"/>
          <w:sz w:val="24"/>
          <w:szCs w:val="24"/>
        </w:rPr>
        <w:t>июля</w:t>
      </w:r>
      <w:r w:rsidR="00E724C6" w:rsidRPr="0091398F">
        <w:rPr>
          <w:rFonts w:ascii="Times New Roman" w:hAnsi="Times New Roman"/>
          <w:sz w:val="24"/>
          <w:szCs w:val="24"/>
        </w:rPr>
        <w:t xml:space="preserve"> </w:t>
      </w:r>
      <w:r w:rsidRPr="0091398F">
        <w:rPr>
          <w:rFonts w:ascii="Times New Roman" w:hAnsi="Times New Roman"/>
          <w:sz w:val="24"/>
          <w:szCs w:val="24"/>
        </w:rPr>
        <w:t>20</w:t>
      </w:r>
      <w:r w:rsidR="00FF3BA3" w:rsidRPr="0091398F">
        <w:rPr>
          <w:rFonts w:ascii="Times New Roman" w:hAnsi="Times New Roman"/>
          <w:sz w:val="24"/>
          <w:szCs w:val="24"/>
        </w:rPr>
        <w:t>20</w:t>
      </w:r>
      <w:r w:rsidRPr="0091398F">
        <w:rPr>
          <w:rFonts w:ascii="Times New Roman" w:hAnsi="Times New Roman"/>
          <w:sz w:val="24"/>
          <w:szCs w:val="24"/>
        </w:rPr>
        <w:t xml:space="preserve"> года – </w:t>
      </w:r>
      <w:r w:rsidR="00ED3D6C" w:rsidRPr="0091398F">
        <w:rPr>
          <w:rFonts w:ascii="Times New Roman" w:hAnsi="Times New Roman"/>
          <w:sz w:val="24"/>
          <w:szCs w:val="24"/>
        </w:rPr>
        <w:br/>
      </w:r>
      <w:r w:rsidR="007C12F0" w:rsidRPr="0091398F">
        <w:rPr>
          <w:rFonts w:ascii="Times New Roman" w:hAnsi="Times New Roman"/>
          <w:sz w:val="24"/>
          <w:szCs w:val="24"/>
        </w:rPr>
        <w:t>100,</w:t>
      </w:r>
      <w:r w:rsidR="00AE3AC2" w:rsidRPr="0091398F">
        <w:rPr>
          <w:rFonts w:ascii="Times New Roman" w:hAnsi="Times New Roman"/>
          <w:sz w:val="24"/>
          <w:szCs w:val="24"/>
        </w:rPr>
        <w:t>1</w:t>
      </w:r>
      <w:r w:rsidR="00FB54B2" w:rsidRPr="0091398F">
        <w:rPr>
          <w:rFonts w:ascii="Times New Roman" w:hAnsi="Times New Roman"/>
          <w:sz w:val="24"/>
          <w:szCs w:val="24"/>
        </w:rPr>
        <w:t xml:space="preserve"> процента</w:t>
      </w:r>
      <w:r w:rsidRPr="0091398F">
        <w:rPr>
          <w:rFonts w:ascii="Times New Roman" w:hAnsi="Times New Roman"/>
          <w:sz w:val="24"/>
          <w:szCs w:val="24"/>
        </w:rPr>
        <w:t>.</w:t>
      </w:r>
      <w:r w:rsidR="00157C29" w:rsidRPr="0091398F">
        <w:rPr>
          <w:rFonts w:ascii="Times New Roman" w:hAnsi="Times New Roman"/>
          <w:sz w:val="24"/>
          <w:szCs w:val="24"/>
        </w:rPr>
        <w:t xml:space="preserve"> </w:t>
      </w:r>
    </w:p>
    <w:p w:rsidR="00D32BBD" w:rsidRPr="0091398F" w:rsidRDefault="00D32BBD" w:rsidP="00D003EA">
      <w:pPr>
        <w:keepNext w:val="0"/>
        <w:widowControl w:val="0"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Spec="top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992"/>
      </w:tblGrid>
      <w:tr w:rsidR="00327A80" w:rsidRPr="0091398F" w:rsidTr="00FF3BA3">
        <w:trPr>
          <w:trHeight w:val="319"/>
        </w:trPr>
        <w:tc>
          <w:tcPr>
            <w:tcW w:w="3227" w:type="dxa"/>
            <w:shd w:val="clear" w:color="auto" w:fill="E5B8B7"/>
            <w:vAlign w:val="center"/>
          </w:tcPr>
          <w:p w:rsidR="00327A80" w:rsidRPr="0091398F" w:rsidRDefault="00327A80" w:rsidP="00C113C0">
            <w:pPr>
              <w:widowControl w:val="0"/>
              <w:tabs>
                <w:tab w:val="left" w:pos="459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327A80" w:rsidRPr="0091398F" w:rsidRDefault="00A967B6" w:rsidP="00EC65F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1398F">
              <w:rPr>
                <w:rFonts w:ascii="Times New Roman" w:hAnsi="Times New Roman"/>
                <w:b/>
                <w:bCs/>
              </w:rPr>
              <w:t xml:space="preserve">1 </w:t>
            </w:r>
            <w:proofErr w:type="spellStart"/>
            <w:r w:rsidR="00EC65F1" w:rsidRPr="0091398F">
              <w:rPr>
                <w:rFonts w:ascii="Times New Roman" w:hAnsi="Times New Roman"/>
                <w:b/>
                <w:bCs/>
              </w:rPr>
              <w:t>полуг</w:t>
            </w:r>
            <w:proofErr w:type="spellEnd"/>
            <w:r w:rsidRPr="0091398F">
              <w:rPr>
                <w:rFonts w:ascii="Times New Roman" w:hAnsi="Times New Roman"/>
                <w:b/>
                <w:bCs/>
              </w:rPr>
              <w:t xml:space="preserve">. </w:t>
            </w:r>
            <w:r w:rsidR="00327A80" w:rsidRPr="0091398F">
              <w:rPr>
                <w:rFonts w:ascii="Times New Roman" w:hAnsi="Times New Roman"/>
                <w:b/>
                <w:bCs/>
              </w:rPr>
              <w:t>20</w:t>
            </w:r>
            <w:r w:rsidRPr="0091398F">
              <w:rPr>
                <w:rFonts w:ascii="Times New Roman" w:hAnsi="Times New Roman"/>
                <w:b/>
                <w:bCs/>
              </w:rPr>
              <w:t>20</w:t>
            </w:r>
            <w:r w:rsidR="00327A80" w:rsidRPr="0091398F">
              <w:rPr>
                <w:rFonts w:ascii="Times New Roman" w:hAnsi="Times New Roman"/>
                <w:b/>
                <w:bCs/>
              </w:rPr>
              <w:t>г.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327A80" w:rsidRPr="0091398F" w:rsidRDefault="00A967B6" w:rsidP="00EC65F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1398F">
              <w:rPr>
                <w:rFonts w:ascii="Times New Roman" w:hAnsi="Times New Roman"/>
                <w:b/>
                <w:bCs/>
              </w:rPr>
              <w:t xml:space="preserve">1 </w:t>
            </w:r>
            <w:proofErr w:type="spellStart"/>
            <w:r w:rsidR="00EC65F1" w:rsidRPr="0091398F">
              <w:rPr>
                <w:rFonts w:ascii="Times New Roman" w:hAnsi="Times New Roman"/>
                <w:b/>
                <w:bCs/>
              </w:rPr>
              <w:t>полуг</w:t>
            </w:r>
            <w:proofErr w:type="spellEnd"/>
            <w:r w:rsidRPr="0091398F">
              <w:rPr>
                <w:rFonts w:ascii="Times New Roman" w:hAnsi="Times New Roman"/>
                <w:b/>
                <w:bCs/>
              </w:rPr>
              <w:t xml:space="preserve">. </w:t>
            </w:r>
            <w:r w:rsidR="00327A80" w:rsidRPr="0091398F">
              <w:rPr>
                <w:rFonts w:ascii="Times New Roman" w:hAnsi="Times New Roman"/>
                <w:b/>
                <w:bCs/>
              </w:rPr>
              <w:t>202</w:t>
            </w:r>
            <w:r w:rsidRPr="0091398F">
              <w:rPr>
                <w:rFonts w:ascii="Times New Roman" w:hAnsi="Times New Roman"/>
                <w:b/>
                <w:bCs/>
              </w:rPr>
              <w:t>1</w:t>
            </w:r>
            <w:r w:rsidR="00327A80" w:rsidRPr="0091398F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</w:tr>
      <w:tr w:rsidR="004E4ED6" w:rsidRPr="0091398F" w:rsidTr="002E6381">
        <w:trPr>
          <w:trHeight w:val="395"/>
        </w:trPr>
        <w:tc>
          <w:tcPr>
            <w:tcW w:w="3227" w:type="dxa"/>
            <w:shd w:val="clear" w:color="auto" w:fill="auto"/>
            <w:vAlign w:val="center"/>
          </w:tcPr>
          <w:p w:rsidR="004E4ED6" w:rsidRPr="0091398F" w:rsidRDefault="004E4ED6" w:rsidP="004E4ED6">
            <w:pPr>
              <w:keepNext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Среднемесячная заработная плата, руб.</w:t>
            </w:r>
          </w:p>
        </w:tc>
        <w:tc>
          <w:tcPr>
            <w:tcW w:w="992" w:type="dxa"/>
            <w:vAlign w:val="center"/>
          </w:tcPr>
          <w:p w:rsidR="004E4ED6" w:rsidRPr="0091398F" w:rsidRDefault="004E4ED6" w:rsidP="004E4ED6">
            <w:pPr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>56 796,4</w:t>
            </w:r>
          </w:p>
        </w:tc>
        <w:tc>
          <w:tcPr>
            <w:tcW w:w="992" w:type="dxa"/>
            <w:vAlign w:val="center"/>
          </w:tcPr>
          <w:p w:rsidR="004E4ED6" w:rsidRPr="0091398F" w:rsidRDefault="007C003B" w:rsidP="004E4ED6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>62</w:t>
            </w:r>
            <w:r w:rsidR="00425167">
              <w:rPr>
                <w:rFonts w:ascii="Times New Roman" w:hAnsi="Times New Roman"/>
              </w:rPr>
              <w:t xml:space="preserve"> </w:t>
            </w:r>
            <w:r w:rsidRPr="0091398F">
              <w:rPr>
                <w:rFonts w:ascii="Times New Roman" w:hAnsi="Times New Roman"/>
              </w:rPr>
              <w:t>764,4</w:t>
            </w:r>
          </w:p>
        </w:tc>
      </w:tr>
      <w:tr w:rsidR="004E4ED6" w:rsidRPr="0091398F" w:rsidTr="002E6381">
        <w:trPr>
          <w:trHeight w:val="281"/>
        </w:trPr>
        <w:tc>
          <w:tcPr>
            <w:tcW w:w="3227" w:type="dxa"/>
            <w:shd w:val="clear" w:color="auto" w:fill="auto"/>
            <w:vAlign w:val="center"/>
          </w:tcPr>
          <w:p w:rsidR="004E4ED6" w:rsidRPr="0091398F" w:rsidRDefault="004E4ED6" w:rsidP="004E4ED6">
            <w:pPr>
              <w:keepNext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Средний размер назначенных месячных пенсий, руб.</w:t>
            </w:r>
          </w:p>
        </w:tc>
        <w:tc>
          <w:tcPr>
            <w:tcW w:w="992" w:type="dxa"/>
            <w:vAlign w:val="center"/>
          </w:tcPr>
          <w:p w:rsidR="004E4ED6" w:rsidRPr="0091398F" w:rsidRDefault="004E4ED6" w:rsidP="004E4ED6">
            <w:pPr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>16 024,5</w:t>
            </w:r>
          </w:p>
        </w:tc>
        <w:tc>
          <w:tcPr>
            <w:tcW w:w="992" w:type="dxa"/>
            <w:vAlign w:val="center"/>
          </w:tcPr>
          <w:p w:rsidR="004E4ED6" w:rsidRPr="0091398F" w:rsidRDefault="004E4ED6" w:rsidP="00AE3AC2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>16</w:t>
            </w:r>
            <w:r w:rsidR="00AE3AC2" w:rsidRPr="0091398F">
              <w:rPr>
                <w:rFonts w:ascii="Times New Roman" w:hAnsi="Times New Roman"/>
              </w:rPr>
              <w:t> 916,4</w:t>
            </w:r>
          </w:p>
        </w:tc>
      </w:tr>
      <w:tr w:rsidR="004E4ED6" w:rsidRPr="0091398F" w:rsidTr="00C114B0">
        <w:trPr>
          <w:trHeight w:val="928"/>
        </w:trPr>
        <w:tc>
          <w:tcPr>
            <w:tcW w:w="3227" w:type="dxa"/>
            <w:shd w:val="clear" w:color="auto" w:fill="auto"/>
            <w:vAlign w:val="center"/>
          </w:tcPr>
          <w:p w:rsidR="004E4ED6" w:rsidRPr="0091398F" w:rsidRDefault="004E4ED6" w:rsidP="004E4ED6">
            <w:pPr>
              <w:keepNext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Реальный размер начисленных пенсий, % к соответствующему периоду предыдущего года</w:t>
            </w:r>
          </w:p>
        </w:tc>
        <w:tc>
          <w:tcPr>
            <w:tcW w:w="992" w:type="dxa"/>
            <w:vAlign w:val="center"/>
          </w:tcPr>
          <w:p w:rsidR="004E4ED6" w:rsidRPr="0091398F" w:rsidRDefault="004E4ED6" w:rsidP="004E4ED6">
            <w:pPr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>103,1</w:t>
            </w:r>
          </w:p>
        </w:tc>
        <w:tc>
          <w:tcPr>
            <w:tcW w:w="992" w:type="dxa"/>
            <w:vAlign w:val="center"/>
          </w:tcPr>
          <w:p w:rsidR="004E4ED6" w:rsidRPr="0091398F" w:rsidRDefault="004E4ED6" w:rsidP="00AE3AC2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>100,</w:t>
            </w:r>
            <w:r w:rsidR="00AE3AC2" w:rsidRPr="0091398F">
              <w:rPr>
                <w:rFonts w:ascii="Times New Roman" w:hAnsi="Times New Roman"/>
              </w:rPr>
              <w:t>1</w:t>
            </w:r>
          </w:p>
        </w:tc>
      </w:tr>
      <w:tr w:rsidR="004E4ED6" w:rsidRPr="0091398F" w:rsidTr="007F40F0">
        <w:trPr>
          <w:trHeight w:val="253"/>
        </w:trPr>
        <w:tc>
          <w:tcPr>
            <w:tcW w:w="3227" w:type="dxa"/>
            <w:shd w:val="clear" w:color="auto" w:fill="auto"/>
            <w:vAlign w:val="center"/>
          </w:tcPr>
          <w:p w:rsidR="004E4ED6" w:rsidRPr="0091398F" w:rsidRDefault="004E4ED6" w:rsidP="004E4ED6">
            <w:pPr>
              <w:keepNext w:val="0"/>
              <w:ind w:firstLine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Прожиточный минимум, руб.</w:t>
            </w:r>
          </w:p>
        </w:tc>
        <w:tc>
          <w:tcPr>
            <w:tcW w:w="992" w:type="dxa"/>
            <w:vAlign w:val="center"/>
          </w:tcPr>
          <w:p w:rsidR="004E4ED6" w:rsidRPr="0091398F" w:rsidRDefault="004E4ED6" w:rsidP="004E4ED6">
            <w:pPr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>12 416,0</w:t>
            </w:r>
          </w:p>
        </w:tc>
        <w:tc>
          <w:tcPr>
            <w:tcW w:w="992" w:type="dxa"/>
            <w:vAlign w:val="center"/>
          </w:tcPr>
          <w:p w:rsidR="004E4ED6" w:rsidRPr="0091398F" w:rsidRDefault="004E4ED6" w:rsidP="004E4ED6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>12 702,0</w:t>
            </w:r>
          </w:p>
        </w:tc>
      </w:tr>
      <w:tr w:rsidR="004E4ED6" w:rsidRPr="0091398F" w:rsidTr="007F40F0">
        <w:trPr>
          <w:trHeight w:val="279"/>
        </w:trPr>
        <w:tc>
          <w:tcPr>
            <w:tcW w:w="3227" w:type="dxa"/>
            <w:shd w:val="clear" w:color="auto" w:fill="auto"/>
            <w:vAlign w:val="center"/>
          </w:tcPr>
          <w:p w:rsidR="004E4ED6" w:rsidRPr="0091398F" w:rsidRDefault="004E4ED6" w:rsidP="004E4ED6">
            <w:pPr>
              <w:keepNext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Стоимость минимального набора продуктов питания, руб.</w:t>
            </w:r>
          </w:p>
        </w:tc>
        <w:tc>
          <w:tcPr>
            <w:tcW w:w="992" w:type="dxa"/>
            <w:vAlign w:val="center"/>
          </w:tcPr>
          <w:p w:rsidR="004E4ED6" w:rsidRPr="0091398F" w:rsidRDefault="004E4ED6" w:rsidP="004E4ED6">
            <w:pPr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>4 873,7</w:t>
            </w:r>
          </w:p>
        </w:tc>
        <w:tc>
          <w:tcPr>
            <w:tcW w:w="992" w:type="dxa"/>
            <w:vAlign w:val="center"/>
          </w:tcPr>
          <w:p w:rsidR="004E4ED6" w:rsidRPr="0091398F" w:rsidRDefault="004E4ED6" w:rsidP="00882352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</w:rPr>
              <w:t>5</w:t>
            </w:r>
            <w:r w:rsidR="00882352" w:rsidRPr="0091398F">
              <w:rPr>
                <w:rFonts w:ascii="Times New Roman" w:hAnsi="Times New Roman"/>
              </w:rPr>
              <w:t> 783,4</w:t>
            </w:r>
          </w:p>
        </w:tc>
      </w:tr>
    </w:tbl>
    <w:p w:rsidR="00C113C0" w:rsidRPr="0091398F" w:rsidRDefault="00C113C0" w:rsidP="00D32BBD">
      <w:pPr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32BBD" w:rsidRPr="0091398F" w:rsidRDefault="00D32BBD" w:rsidP="00D32BBD">
      <w:pPr>
        <w:keepNext w:val="0"/>
        <w:widowControl w:val="0"/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  <w:sectPr w:rsidR="00D32BBD" w:rsidRPr="0091398F" w:rsidSect="00984C93">
          <w:type w:val="continuous"/>
          <w:pgSz w:w="11906" w:h="16838"/>
          <w:pgMar w:top="720" w:right="720" w:bottom="720" w:left="720" w:header="708" w:footer="708" w:gutter="0"/>
          <w:cols w:num="2" w:space="518"/>
          <w:docGrid w:linePitch="360"/>
        </w:sectPr>
      </w:pPr>
    </w:p>
    <w:p w:rsidR="00ED5CD9" w:rsidRPr="0091398F" w:rsidRDefault="00ED5CD9" w:rsidP="00157C29">
      <w:pPr>
        <w:pStyle w:val="11"/>
        <w:keepNext w:val="0"/>
        <w:widowControl/>
        <w:ind w:firstLine="0"/>
        <w:jc w:val="center"/>
        <w:rPr>
          <w:b/>
          <w:i/>
          <w:sz w:val="24"/>
          <w:szCs w:val="24"/>
        </w:rPr>
      </w:pPr>
    </w:p>
    <w:p w:rsidR="00AE581C" w:rsidRPr="0091398F" w:rsidRDefault="00187915" w:rsidP="00157C29">
      <w:pPr>
        <w:pStyle w:val="11"/>
        <w:keepNext w:val="0"/>
        <w:widowControl/>
        <w:ind w:firstLine="0"/>
        <w:jc w:val="center"/>
        <w:rPr>
          <w:b/>
          <w:i/>
          <w:sz w:val="24"/>
          <w:szCs w:val="24"/>
        </w:rPr>
      </w:pPr>
      <w:r w:rsidRPr="0091398F">
        <w:rPr>
          <w:b/>
          <w:i/>
          <w:sz w:val="24"/>
          <w:szCs w:val="24"/>
        </w:rPr>
        <w:t>Динамика задолженности по заработной плате</w:t>
      </w:r>
    </w:p>
    <w:p w:rsidR="00ED5CD9" w:rsidRPr="0091398F" w:rsidRDefault="00ED5CD9" w:rsidP="00ED5CD9"/>
    <w:p w:rsidR="00AE581C" w:rsidRPr="0091398F" w:rsidRDefault="00E44BE3" w:rsidP="00157C29">
      <w:pPr>
        <w:pStyle w:val="11"/>
        <w:keepNext w:val="0"/>
        <w:widowControl/>
        <w:ind w:firstLine="0"/>
        <w:jc w:val="center"/>
        <w:rPr>
          <w:b/>
          <w:i/>
          <w:sz w:val="24"/>
          <w:szCs w:val="24"/>
        </w:rPr>
      </w:pPr>
      <w:r w:rsidRPr="0091398F">
        <w:rPr>
          <w:noProof/>
          <w:szCs w:val="28"/>
        </w:rPr>
        <w:drawing>
          <wp:inline distT="0" distB="0" distL="0" distR="0" wp14:anchorId="6B3C5CCE" wp14:editId="05C1359D">
            <wp:extent cx="6648450" cy="282892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44BE3" w:rsidRPr="0091398F" w:rsidRDefault="00E44BE3" w:rsidP="00157C29">
      <w:pPr>
        <w:pStyle w:val="11"/>
        <w:keepNext w:val="0"/>
        <w:widowControl/>
        <w:ind w:firstLine="0"/>
        <w:jc w:val="center"/>
        <w:rPr>
          <w:b/>
          <w:i/>
          <w:sz w:val="24"/>
          <w:szCs w:val="24"/>
        </w:rPr>
      </w:pPr>
    </w:p>
    <w:p w:rsidR="007C12F0" w:rsidRPr="0091398F" w:rsidRDefault="007C12F0" w:rsidP="00157C29">
      <w:pPr>
        <w:pStyle w:val="11"/>
        <w:keepNext w:val="0"/>
        <w:widowControl/>
        <w:ind w:firstLine="0"/>
        <w:jc w:val="center"/>
        <w:rPr>
          <w:b/>
          <w:i/>
          <w:sz w:val="24"/>
          <w:szCs w:val="24"/>
        </w:rPr>
      </w:pPr>
    </w:p>
    <w:p w:rsidR="00C44AA6" w:rsidRPr="0091398F" w:rsidRDefault="00C44AA6" w:rsidP="00157C29">
      <w:pPr>
        <w:pStyle w:val="11"/>
        <w:keepNext w:val="0"/>
        <w:widowControl/>
        <w:ind w:firstLine="0"/>
        <w:jc w:val="center"/>
        <w:rPr>
          <w:b/>
          <w:i/>
          <w:sz w:val="24"/>
          <w:szCs w:val="24"/>
        </w:rPr>
      </w:pPr>
    </w:p>
    <w:p w:rsidR="002B3C6C" w:rsidRPr="0091398F" w:rsidRDefault="00D32BBD" w:rsidP="00157C29">
      <w:pPr>
        <w:pStyle w:val="11"/>
        <w:keepNext w:val="0"/>
        <w:widowControl/>
        <w:ind w:firstLine="0"/>
        <w:jc w:val="center"/>
        <w:rPr>
          <w:sz w:val="24"/>
          <w:szCs w:val="24"/>
        </w:rPr>
      </w:pPr>
      <w:r w:rsidRPr="0091398F">
        <w:rPr>
          <w:b/>
          <w:i/>
          <w:sz w:val="24"/>
          <w:szCs w:val="24"/>
        </w:rPr>
        <w:t>Рынок труда</w:t>
      </w:r>
    </w:p>
    <w:p w:rsidR="002B3C6C" w:rsidRPr="0091398F" w:rsidRDefault="002B3C6C" w:rsidP="002B3C6C">
      <w:pPr>
        <w:pStyle w:val="11"/>
        <w:keepNext w:val="0"/>
        <w:widowControl/>
        <w:ind w:right="-166" w:firstLine="0"/>
        <w:rPr>
          <w:sz w:val="20"/>
          <w:szCs w:val="24"/>
        </w:rPr>
      </w:pPr>
    </w:p>
    <w:p w:rsidR="003D48A1" w:rsidRPr="0091398F" w:rsidRDefault="003D48A1" w:rsidP="003D48A1">
      <w:pPr>
        <w:keepNext w:val="0"/>
        <w:ind w:firstLine="851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 xml:space="preserve">К концу </w:t>
      </w:r>
      <w:r w:rsidR="00C44AA6" w:rsidRPr="0091398F">
        <w:rPr>
          <w:rFonts w:ascii="Times New Roman" w:hAnsi="Times New Roman"/>
          <w:sz w:val="24"/>
          <w:szCs w:val="24"/>
        </w:rPr>
        <w:t xml:space="preserve">июня </w:t>
      </w:r>
      <w:r w:rsidRPr="0091398F">
        <w:rPr>
          <w:rFonts w:ascii="Times New Roman" w:hAnsi="Times New Roman"/>
          <w:sz w:val="24"/>
          <w:szCs w:val="24"/>
        </w:rPr>
        <w:t xml:space="preserve">2021 г. в органах службы занятости населения (по данным КГКУ «Центр занятости населения г. Красноярска») состояло на учете </w:t>
      </w:r>
      <w:r w:rsidR="00990763" w:rsidRPr="0091398F">
        <w:rPr>
          <w:rFonts w:ascii="Times New Roman" w:hAnsi="Times New Roman"/>
          <w:sz w:val="24"/>
          <w:szCs w:val="24"/>
        </w:rPr>
        <w:t>5,9</w:t>
      </w:r>
      <w:r w:rsidRPr="0091398F">
        <w:rPr>
          <w:rFonts w:ascii="Times New Roman" w:hAnsi="Times New Roman"/>
          <w:sz w:val="24"/>
          <w:szCs w:val="24"/>
        </w:rPr>
        <w:t xml:space="preserve"> тыс. не занятых трудовой деятельностью граждан. Статус безработного имели </w:t>
      </w:r>
      <w:r w:rsidR="00990763" w:rsidRPr="0091398F">
        <w:rPr>
          <w:rFonts w:ascii="Times New Roman" w:hAnsi="Times New Roman"/>
          <w:sz w:val="24"/>
          <w:szCs w:val="24"/>
        </w:rPr>
        <w:t>4,0</w:t>
      </w:r>
      <w:r w:rsidRPr="0091398F">
        <w:rPr>
          <w:rFonts w:ascii="Times New Roman" w:hAnsi="Times New Roman"/>
          <w:sz w:val="24"/>
          <w:szCs w:val="24"/>
        </w:rPr>
        <w:t xml:space="preserve"> тыс. человек, пособие по безработице получали 3,</w:t>
      </w:r>
      <w:r w:rsidR="00990763" w:rsidRPr="0091398F">
        <w:rPr>
          <w:rFonts w:ascii="Times New Roman" w:hAnsi="Times New Roman"/>
          <w:sz w:val="24"/>
          <w:szCs w:val="24"/>
        </w:rPr>
        <w:t>0</w:t>
      </w:r>
      <w:r w:rsidRPr="0091398F">
        <w:rPr>
          <w:rFonts w:ascii="Times New Roman" w:hAnsi="Times New Roman"/>
          <w:sz w:val="24"/>
          <w:szCs w:val="24"/>
        </w:rPr>
        <w:t xml:space="preserve"> тыс. безработных.</w:t>
      </w:r>
    </w:p>
    <w:p w:rsidR="00CC5866" w:rsidRPr="0091398F" w:rsidRDefault="00E741F6" w:rsidP="00BD46D3">
      <w:pPr>
        <w:keepNext w:val="0"/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1398F">
        <w:rPr>
          <w:rFonts w:ascii="Times New Roman" w:hAnsi="Times New Roman"/>
          <w:b/>
          <w:sz w:val="24"/>
          <w:szCs w:val="24"/>
        </w:rPr>
        <w:br/>
      </w:r>
      <w:r w:rsidR="00CC5866" w:rsidRPr="0091398F">
        <w:rPr>
          <w:rFonts w:ascii="Times New Roman" w:hAnsi="Times New Roman"/>
          <w:b/>
          <w:sz w:val="24"/>
          <w:szCs w:val="24"/>
        </w:rPr>
        <w:t>Основные показатели рынка труда</w:t>
      </w:r>
    </w:p>
    <w:p w:rsidR="00CE11FB" w:rsidRPr="0091398F" w:rsidRDefault="00CE11FB" w:rsidP="00CC5866">
      <w:pPr>
        <w:keepNext w:val="0"/>
        <w:widowControl w:val="0"/>
        <w:ind w:firstLine="0"/>
        <w:jc w:val="center"/>
        <w:rPr>
          <w:rFonts w:ascii="Times New Roman" w:hAnsi="Times New Roman"/>
          <w:b/>
          <w:sz w:val="12"/>
          <w:szCs w:val="24"/>
        </w:rPr>
      </w:pPr>
    </w:p>
    <w:tbl>
      <w:tblPr>
        <w:tblW w:w="1031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235"/>
        <w:gridCol w:w="2126"/>
      </w:tblGrid>
      <w:tr w:rsidR="00327A80" w:rsidRPr="0091398F" w:rsidTr="00157C29">
        <w:trPr>
          <w:trHeight w:val="343"/>
          <w:tblHeader/>
        </w:trPr>
        <w:tc>
          <w:tcPr>
            <w:tcW w:w="5954" w:type="dxa"/>
            <w:shd w:val="clear" w:color="auto" w:fill="E5B8B7"/>
            <w:vAlign w:val="center"/>
          </w:tcPr>
          <w:p w:rsidR="00327A80" w:rsidRPr="0091398F" w:rsidRDefault="00327A80" w:rsidP="00FC2AEB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91398F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235" w:type="dxa"/>
            <w:shd w:val="clear" w:color="auto" w:fill="E5B8B7"/>
            <w:vAlign w:val="center"/>
          </w:tcPr>
          <w:p w:rsidR="00327A80" w:rsidRPr="0091398F" w:rsidRDefault="00327A80" w:rsidP="00990763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1398F">
              <w:rPr>
                <w:rFonts w:ascii="Times New Roman" w:hAnsi="Times New Roman"/>
                <w:b/>
                <w:bCs/>
              </w:rPr>
              <w:t xml:space="preserve">1 </w:t>
            </w:r>
            <w:r w:rsidR="00990763" w:rsidRPr="0091398F">
              <w:rPr>
                <w:rFonts w:ascii="Times New Roman" w:hAnsi="Times New Roman"/>
                <w:b/>
                <w:bCs/>
              </w:rPr>
              <w:t>июля</w:t>
            </w:r>
            <w:r w:rsidRPr="0091398F">
              <w:rPr>
                <w:rFonts w:ascii="Times New Roman" w:hAnsi="Times New Roman"/>
                <w:b/>
                <w:bCs/>
              </w:rPr>
              <w:t xml:space="preserve"> 20</w:t>
            </w:r>
            <w:r w:rsidR="009E13C8" w:rsidRPr="0091398F">
              <w:rPr>
                <w:rFonts w:ascii="Times New Roman" w:hAnsi="Times New Roman"/>
                <w:b/>
                <w:bCs/>
              </w:rPr>
              <w:t>20</w:t>
            </w:r>
            <w:r w:rsidRPr="0091398F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  <w:tc>
          <w:tcPr>
            <w:tcW w:w="2126" w:type="dxa"/>
            <w:shd w:val="clear" w:color="auto" w:fill="E5B8B7"/>
            <w:vAlign w:val="center"/>
          </w:tcPr>
          <w:p w:rsidR="00327A80" w:rsidRPr="0091398F" w:rsidRDefault="00327A80" w:rsidP="00990763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1398F">
              <w:rPr>
                <w:rFonts w:ascii="Times New Roman" w:hAnsi="Times New Roman"/>
                <w:b/>
                <w:bCs/>
              </w:rPr>
              <w:t xml:space="preserve">1 </w:t>
            </w:r>
            <w:r w:rsidR="00990763" w:rsidRPr="0091398F">
              <w:rPr>
                <w:rFonts w:ascii="Times New Roman" w:hAnsi="Times New Roman"/>
                <w:b/>
                <w:bCs/>
              </w:rPr>
              <w:t>июля</w:t>
            </w:r>
            <w:r w:rsidRPr="0091398F">
              <w:rPr>
                <w:rFonts w:ascii="Times New Roman" w:hAnsi="Times New Roman"/>
                <w:b/>
                <w:bCs/>
              </w:rPr>
              <w:t xml:space="preserve"> 202</w:t>
            </w:r>
            <w:r w:rsidR="009E13C8" w:rsidRPr="0091398F">
              <w:rPr>
                <w:rFonts w:ascii="Times New Roman" w:hAnsi="Times New Roman"/>
                <w:b/>
                <w:bCs/>
              </w:rPr>
              <w:t>1</w:t>
            </w:r>
            <w:r w:rsidRPr="0091398F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</w:tr>
      <w:tr w:rsidR="006308B9" w:rsidRPr="0091398F" w:rsidTr="00157C29">
        <w:trPr>
          <w:trHeight w:val="173"/>
        </w:trPr>
        <w:tc>
          <w:tcPr>
            <w:tcW w:w="5954" w:type="dxa"/>
            <w:shd w:val="clear" w:color="auto" w:fill="auto"/>
            <w:vAlign w:val="center"/>
          </w:tcPr>
          <w:p w:rsidR="006308B9" w:rsidRPr="0091398F" w:rsidRDefault="006308B9" w:rsidP="00CD60DD">
            <w:pPr>
              <w:keepNext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Численность ищущих работу граждан, состоящих на учете в службе занятости, чел.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6308B9" w:rsidRPr="0091398F" w:rsidRDefault="00990763" w:rsidP="004147B9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26 322</w:t>
            </w:r>
          </w:p>
        </w:tc>
        <w:tc>
          <w:tcPr>
            <w:tcW w:w="2126" w:type="dxa"/>
            <w:vAlign w:val="center"/>
          </w:tcPr>
          <w:p w:rsidR="006308B9" w:rsidRPr="0091398F" w:rsidRDefault="00990763" w:rsidP="002B3D82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5 893</w:t>
            </w:r>
          </w:p>
        </w:tc>
      </w:tr>
      <w:tr w:rsidR="006308B9" w:rsidRPr="0091398F" w:rsidTr="00157C29">
        <w:trPr>
          <w:trHeight w:val="420"/>
        </w:trPr>
        <w:tc>
          <w:tcPr>
            <w:tcW w:w="5954" w:type="dxa"/>
            <w:shd w:val="clear" w:color="auto" w:fill="auto"/>
            <w:vAlign w:val="center"/>
          </w:tcPr>
          <w:p w:rsidR="006308B9" w:rsidRPr="0091398F" w:rsidRDefault="006308B9" w:rsidP="00CD60DD">
            <w:pPr>
              <w:keepNext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Имеют статус безработного, чел.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6308B9" w:rsidRPr="0091398F" w:rsidRDefault="00990763" w:rsidP="004147B9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23 965</w:t>
            </w:r>
          </w:p>
        </w:tc>
        <w:tc>
          <w:tcPr>
            <w:tcW w:w="2126" w:type="dxa"/>
            <w:vAlign w:val="center"/>
          </w:tcPr>
          <w:p w:rsidR="006308B9" w:rsidRPr="0091398F" w:rsidRDefault="00990763" w:rsidP="007F70D9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4 024</w:t>
            </w:r>
          </w:p>
        </w:tc>
      </w:tr>
      <w:tr w:rsidR="00990763" w:rsidRPr="0091398F" w:rsidTr="00157C29">
        <w:trPr>
          <w:trHeight w:val="420"/>
        </w:trPr>
        <w:tc>
          <w:tcPr>
            <w:tcW w:w="5954" w:type="dxa"/>
            <w:shd w:val="clear" w:color="auto" w:fill="auto"/>
            <w:vAlign w:val="center"/>
          </w:tcPr>
          <w:p w:rsidR="00990763" w:rsidRPr="0091398F" w:rsidRDefault="00990763" w:rsidP="00481EE9">
            <w:pPr>
              <w:keepNext w:val="0"/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Уровень безработицы, %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90763" w:rsidRPr="0091398F" w:rsidRDefault="00990763" w:rsidP="00481EE9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2126" w:type="dxa"/>
            <w:vAlign w:val="center"/>
          </w:tcPr>
          <w:p w:rsidR="00990763" w:rsidRPr="0091398F" w:rsidRDefault="00990763" w:rsidP="00481EE9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</w:tr>
      <w:tr w:rsidR="00990763" w:rsidRPr="0091398F" w:rsidTr="00157C29">
        <w:trPr>
          <w:trHeight w:val="438"/>
        </w:trPr>
        <w:tc>
          <w:tcPr>
            <w:tcW w:w="5954" w:type="dxa"/>
            <w:shd w:val="clear" w:color="auto" w:fill="auto"/>
            <w:vAlign w:val="center"/>
          </w:tcPr>
          <w:p w:rsidR="00990763" w:rsidRPr="0091398F" w:rsidRDefault="00990763" w:rsidP="00CD60DD">
            <w:pPr>
              <w:keepNext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Наличие вакантных мест на конец периода, ед.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90763" w:rsidRPr="0091398F" w:rsidRDefault="00990763" w:rsidP="004147B9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25 893</w:t>
            </w:r>
          </w:p>
        </w:tc>
        <w:tc>
          <w:tcPr>
            <w:tcW w:w="2126" w:type="dxa"/>
            <w:vAlign w:val="center"/>
          </w:tcPr>
          <w:p w:rsidR="00990763" w:rsidRPr="0091398F" w:rsidRDefault="00990763" w:rsidP="002B3C6C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32 710</w:t>
            </w:r>
          </w:p>
        </w:tc>
      </w:tr>
      <w:tr w:rsidR="00990763" w:rsidRPr="0091398F" w:rsidTr="00157C29">
        <w:trPr>
          <w:trHeight w:val="36"/>
        </w:trPr>
        <w:tc>
          <w:tcPr>
            <w:tcW w:w="5954" w:type="dxa"/>
            <w:shd w:val="clear" w:color="auto" w:fill="auto"/>
            <w:vAlign w:val="center"/>
          </w:tcPr>
          <w:p w:rsidR="00990763" w:rsidRPr="0091398F" w:rsidRDefault="00990763" w:rsidP="00CD60DD">
            <w:pPr>
              <w:keepNext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Нагрузка незанятого трудовой деятельностью населения на одну заявленную вакансию, чел.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90763" w:rsidRPr="0091398F" w:rsidRDefault="00990763" w:rsidP="004147B9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  <w:tc>
          <w:tcPr>
            <w:tcW w:w="2126" w:type="dxa"/>
            <w:vAlign w:val="center"/>
          </w:tcPr>
          <w:p w:rsidR="00990763" w:rsidRPr="0091398F" w:rsidRDefault="00990763" w:rsidP="002B3C6C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</w:tr>
    </w:tbl>
    <w:p w:rsidR="00D32BBD" w:rsidRPr="0091398F" w:rsidRDefault="00D32BBD" w:rsidP="00D32BBD">
      <w:pPr>
        <w:keepNext w:val="0"/>
        <w:widowControl w:val="0"/>
        <w:rPr>
          <w:rFonts w:ascii="Times New Roman" w:hAnsi="Times New Roman"/>
          <w:i/>
          <w:sz w:val="24"/>
          <w:szCs w:val="24"/>
        </w:rPr>
        <w:sectPr w:rsidR="00D32BBD" w:rsidRPr="0091398F" w:rsidSect="00984C93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454C57" w:rsidRPr="0091398F" w:rsidRDefault="00454C57" w:rsidP="00D32BBD">
      <w:pPr>
        <w:keepNext w:val="0"/>
        <w:widowControl w:val="0"/>
        <w:spacing w:before="120" w:after="120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2BBD" w:rsidRPr="0091398F" w:rsidRDefault="00D32BBD" w:rsidP="00D32BBD">
      <w:pPr>
        <w:keepNext w:val="0"/>
        <w:widowControl w:val="0"/>
        <w:spacing w:before="120" w:after="120"/>
        <w:ind w:firstLine="0"/>
        <w:jc w:val="center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b/>
          <w:i/>
          <w:sz w:val="24"/>
          <w:szCs w:val="24"/>
        </w:rPr>
        <w:t>Промышленность</w:t>
      </w:r>
    </w:p>
    <w:p w:rsidR="004A5431" w:rsidRPr="0091398F" w:rsidRDefault="00D32BBD" w:rsidP="004A5431">
      <w:pPr>
        <w:keepNext w:val="0"/>
        <w:widowControl w:val="0"/>
        <w:tabs>
          <w:tab w:val="left" w:pos="360"/>
        </w:tabs>
        <w:ind w:firstLine="720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 xml:space="preserve">Оборот организаций города по видам экономической деятельности </w:t>
      </w:r>
      <w:r w:rsidR="00AC7247" w:rsidRPr="0091398F">
        <w:rPr>
          <w:rFonts w:ascii="Times New Roman" w:hAnsi="Times New Roman"/>
          <w:sz w:val="24"/>
          <w:szCs w:val="24"/>
          <w:lang w:val="en-US"/>
        </w:rPr>
        <w:t>B</w:t>
      </w:r>
      <w:r w:rsidR="00AC7247" w:rsidRPr="0091398F">
        <w:rPr>
          <w:rFonts w:ascii="Times New Roman" w:hAnsi="Times New Roman"/>
          <w:sz w:val="24"/>
          <w:szCs w:val="24"/>
        </w:rPr>
        <w:t xml:space="preserve">, </w:t>
      </w:r>
      <w:r w:rsidRPr="0091398F">
        <w:rPr>
          <w:rFonts w:ascii="Times New Roman" w:hAnsi="Times New Roman"/>
          <w:sz w:val="24"/>
          <w:szCs w:val="24"/>
        </w:rPr>
        <w:t xml:space="preserve">С, D, Е, </w:t>
      </w:r>
      <w:r w:rsidR="00E741F6" w:rsidRPr="0091398F">
        <w:rPr>
          <w:rFonts w:ascii="Times New Roman" w:hAnsi="Times New Roman"/>
          <w:sz w:val="24"/>
          <w:szCs w:val="24"/>
        </w:rPr>
        <w:t>в</w:t>
      </w:r>
      <w:r w:rsidRPr="0091398F">
        <w:rPr>
          <w:rFonts w:ascii="Times New Roman" w:hAnsi="Times New Roman"/>
          <w:sz w:val="24"/>
          <w:szCs w:val="24"/>
        </w:rPr>
        <w:t xml:space="preserve"> </w:t>
      </w:r>
      <w:r w:rsidR="002E2BB8" w:rsidRPr="0091398F">
        <w:rPr>
          <w:rFonts w:ascii="Times New Roman" w:hAnsi="Times New Roman"/>
          <w:sz w:val="24"/>
          <w:szCs w:val="24"/>
        </w:rPr>
        <w:t>январе-</w:t>
      </w:r>
      <w:r w:rsidR="009A2CA2" w:rsidRPr="0091398F">
        <w:rPr>
          <w:rFonts w:ascii="Times New Roman" w:hAnsi="Times New Roman"/>
          <w:sz w:val="24"/>
          <w:szCs w:val="24"/>
        </w:rPr>
        <w:t>июне</w:t>
      </w:r>
      <w:r w:rsidR="002E2BB8" w:rsidRPr="0091398F">
        <w:rPr>
          <w:rFonts w:ascii="Times New Roman" w:hAnsi="Times New Roman"/>
          <w:sz w:val="24"/>
          <w:szCs w:val="24"/>
        </w:rPr>
        <w:t xml:space="preserve"> </w:t>
      </w:r>
      <w:r w:rsidRPr="0091398F">
        <w:rPr>
          <w:rFonts w:ascii="Times New Roman" w:hAnsi="Times New Roman"/>
          <w:sz w:val="24"/>
          <w:szCs w:val="24"/>
        </w:rPr>
        <w:t>20</w:t>
      </w:r>
      <w:r w:rsidR="002D0AC4" w:rsidRPr="0091398F">
        <w:rPr>
          <w:rFonts w:ascii="Times New Roman" w:hAnsi="Times New Roman"/>
          <w:sz w:val="24"/>
          <w:szCs w:val="24"/>
        </w:rPr>
        <w:t>2</w:t>
      </w:r>
      <w:r w:rsidR="002E2BB8" w:rsidRPr="0091398F">
        <w:rPr>
          <w:rFonts w:ascii="Times New Roman" w:hAnsi="Times New Roman"/>
          <w:sz w:val="24"/>
          <w:szCs w:val="24"/>
        </w:rPr>
        <w:t>1</w:t>
      </w:r>
      <w:r w:rsidR="006F2BAC" w:rsidRPr="0091398F">
        <w:rPr>
          <w:rFonts w:ascii="Times New Roman" w:hAnsi="Times New Roman"/>
          <w:sz w:val="24"/>
          <w:szCs w:val="24"/>
        </w:rPr>
        <w:t xml:space="preserve"> </w:t>
      </w:r>
      <w:r w:rsidRPr="0091398F">
        <w:rPr>
          <w:rFonts w:ascii="Times New Roman" w:hAnsi="Times New Roman"/>
          <w:sz w:val="24"/>
          <w:szCs w:val="24"/>
        </w:rPr>
        <w:t>год</w:t>
      </w:r>
      <w:r w:rsidR="002E2BB8" w:rsidRPr="0091398F">
        <w:rPr>
          <w:rFonts w:ascii="Times New Roman" w:hAnsi="Times New Roman"/>
          <w:sz w:val="24"/>
          <w:szCs w:val="24"/>
        </w:rPr>
        <w:t>а</w:t>
      </w:r>
      <w:r w:rsidRPr="0091398F">
        <w:rPr>
          <w:rFonts w:ascii="Times New Roman" w:hAnsi="Times New Roman"/>
          <w:sz w:val="24"/>
          <w:szCs w:val="24"/>
        </w:rPr>
        <w:t xml:space="preserve"> составил </w:t>
      </w:r>
      <w:r w:rsidR="009A2CA2" w:rsidRPr="0091398F">
        <w:rPr>
          <w:rFonts w:ascii="Times New Roman" w:hAnsi="Times New Roman"/>
          <w:sz w:val="24"/>
          <w:szCs w:val="24"/>
        </w:rPr>
        <w:t>307 282,7</w:t>
      </w:r>
      <w:r w:rsidR="008548F3" w:rsidRPr="0091398F">
        <w:rPr>
          <w:rFonts w:ascii="Times New Roman" w:hAnsi="Times New Roman"/>
          <w:sz w:val="24"/>
          <w:szCs w:val="24"/>
        </w:rPr>
        <w:t xml:space="preserve"> </w:t>
      </w:r>
      <w:r w:rsidRPr="0091398F">
        <w:rPr>
          <w:rFonts w:ascii="Times New Roman" w:hAnsi="Times New Roman"/>
          <w:sz w:val="24"/>
          <w:szCs w:val="24"/>
        </w:rPr>
        <w:t>млн</w:t>
      </w:r>
      <w:r w:rsidR="00BD46D3" w:rsidRPr="0091398F">
        <w:rPr>
          <w:rFonts w:ascii="Times New Roman" w:hAnsi="Times New Roman"/>
          <w:sz w:val="24"/>
          <w:szCs w:val="24"/>
        </w:rPr>
        <w:t>.</w:t>
      </w:r>
      <w:r w:rsidRPr="0091398F">
        <w:rPr>
          <w:rFonts w:ascii="Times New Roman" w:hAnsi="Times New Roman"/>
          <w:sz w:val="24"/>
          <w:szCs w:val="24"/>
        </w:rPr>
        <w:t xml:space="preserve"> рублей. Объем отгруженных товаров собственного производства, выполненных работ и услуг </w:t>
      </w:r>
      <w:r w:rsidR="004172B8" w:rsidRPr="0091398F">
        <w:rPr>
          <w:rFonts w:ascii="Times New Roman" w:hAnsi="Times New Roman"/>
          <w:sz w:val="24"/>
          <w:szCs w:val="24"/>
        </w:rPr>
        <w:t xml:space="preserve"> по видам экономической деятельности </w:t>
      </w:r>
      <w:r w:rsidR="004172B8" w:rsidRPr="0091398F">
        <w:rPr>
          <w:rFonts w:ascii="Times New Roman" w:hAnsi="Times New Roman"/>
          <w:sz w:val="24"/>
          <w:szCs w:val="24"/>
          <w:lang w:val="en-US"/>
        </w:rPr>
        <w:t>B</w:t>
      </w:r>
      <w:r w:rsidR="004172B8" w:rsidRPr="0091398F">
        <w:rPr>
          <w:rFonts w:ascii="Times New Roman" w:hAnsi="Times New Roman"/>
          <w:sz w:val="24"/>
          <w:szCs w:val="24"/>
        </w:rPr>
        <w:t>, С, D, Е, в январе-</w:t>
      </w:r>
      <w:r w:rsidR="00031A55" w:rsidRPr="0091398F">
        <w:rPr>
          <w:rFonts w:ascii="Times New Roman" w:hAnsi="Times New Roman"/>
          <w:sz w:val="24"/>
          <w:szCs w:val="24"/>
        </w:rPr>
        <w:t>июне</w:t>
      </w:r>
      <w:r w:rsidR="004172B8" w:rsidRPr="0091398F">
        <w:rPr>
          <w:rFonts w:ascii="Times New Roman" w:hAnsi="Times New Roman"/>
          <w:sz w:val="24"/>
          <w:szCs w:val="24"/>
        </w:rPr>
        <w:t xml:space="preserve"> </w:t>
      </w:r>
      <w:r w:rsidR="00BD46D3" w:rsidRPr="0091398F">
        <w:rPr>
          <w:rFonts w:ascii="Times New Roman" w:hAnsi="Times New Roman"/>
          <w:sz w:val="24"/>
          <w:szCs w:val="24"/>
        </w:rPr>
        <w:t xml:space="preserve">      </w:t>
      </w:r>
      <w:r w:rsidR="004172B8" w:rsidRPr="0091398F">
        <w:rPr>
          <w:rFonts w:ascii="Times New Roman" w:hAnsi="Times New Roman"/>
          <w:sz w:val="24"/>
          <w:szCs w:val="24"/>
        </w:rPr>
        <w:t xml:space="preserve">2021 года </w:t>
      </w:r>
      <w:r w:rsidRPr="0091398F">
        <w:rPr>
          <w:rFonts w:ascii="Times New Roman" w:hAnsi="Times New Roman"/>
          <w:sz w:val="24"/>
          <w:szCs w:val="24"/>
        </w:rPr>
        <w:t>составил</w:t>
      </w:r>
      <w:r w:rsidR="002D0AC4" w:rsidRPr="0091398F">
        <w:rPr>
          <w:rFonts w:ascii="Times New Roman" w:hAnsi="Times New Roman"/>
          <w:sz w:val="24"/>
          <w:szCs w:val="24"/>
        </w:rPr>
        <w:t xml:space="preserve"> </w:t>
      </w:r>
      <w:r w:rsidR="00031A55" w:rsidRPr="0091398F">
        <w:rPr>
          <w:rFonts w:ascii="Times New Roman" w:hAnsi="Times New Roman"/>
          <w:sz w:val="24"/>
          <w:szCs w:val="24"/>
        </w:rPr>
        <w:t>274 377,8</w:t>
      </w:r>
      <w:r w:rsidR="003C749B" w:rsidRPr="0091398F">
        <w:rPr>
          <w:rFonts w:ascii="Times New Roman" w:hAnsi="Times New Roman"/>
          <w:sz w:val="24"/>
          <w:szCs w:val="24"/>
        </w:rPr>
        <w:t xml:space="preserve"> </w:t>
      </w:r>
      <w:r w:rsidRPr="0091398F">
        <w:rPr>
          <w:rFonts w:ascii="Times New Roman" w:hAnsi="Times New Roman"/>
          <w:sz w:val="24"/>
          <w:szCs w:val="24"/>
        </w:rPr>
        <w:t>млн. рублей</w:t>
      </w:r>
      <w:r w:rsidR="004A5431" w:rsidRPr="0091398F">
        <w:rPr>
          <w:rFonts w:ascii="Times New Roman" w:hAnsi="Times New Roman"/>
          <w:sz w:val="24"/>
          <w:szCs w:val="24"/>
        </w:rPr>
        <w:t>.</w:t>
      </w:r>
    </w:p>
    <w:p w:rsidR="001929C6" w:rsidRPr="0091398F" w:rsidRDefault="00D32BBD" w:rsidP="00EF46CC">
      <w:pPr>
        <w:keepNext w:val="0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>Удельный вес обрабатывающ</w:t>
      </w:r>
      <w:r w:rsidR="000439CC" w:rsidRPr="0091398F">
        <w:rPr>
          <w:rFonts w:ascii="Times New Roman" w:hAnsi="Times New Roman"/>
          <w:sz w:val="24"/>
          <w:szCs w:val="24"/>
        </w:rPr>
        <w:t>их</w:t>
      </w:r>
      <w:r w:rsidRPr="0091398F">
        <w:rPr>
          <w:rFonts w:ascii="Times New Roman" w:hAnsi="Times New Roman"/>
          <w:sz w:val="24"/>
          <w:szCs w:val="24"/>
        </w:rPr>
        <w:t xml:space="preserve"> производств в общем объеме отгруженных товаров составил </w:t>
      </w:r>
      <w:r w:rsidR="00031A55" w:rsidRPr="0091398F">
        <w:rPr>
          <w:rFonts w:ascii="Times New Roman" w:hAnsi="Times New Roman"/>
          <w:sz w:val="24"/>
          <w:szCs w:val="24"/>
        </w:rPr>
        <w:t>85,0</w:t>
      </w:r>
      <w:r w:rsidR="007C12F0" w:rsidRPr="0091398F">
        <w:rPr>
          <w:rFonts w:ascii="Times New Roman" w:hAnsi="Times New Roman"/>
          <w:sz w:val="24"/>
          <w:szCs w:val="24"/>
        </w:rPr>
        <w:t xml:space="preserve"> </w:t>
      </w:r>
      <w:r w:rsidR="00133058" w:rsidRPr="0091398F">
        <w:rPr>
          <w:rFonts w:ascii="Times New Roman" w:hAnsi="Times New Roman"/>
          <w:sz w:val="24"/>
          <w:szCs w:val="24"/>
        </w:rPr>
        <w:t>процент</w:t>
      </w:r>
      <w:r w:rsidR="00164181">
        <w:rPr>
          <w:rFonts w:ascii="Times New Roman" w:hAnsi="Times New Roman"/>
          <w:sz w:val="24"/>
          <w:szCs w:val="24"/>
        </w:rPr>
        <w:t>ов</w:t>
      </w:r>
      <w:r w:rsidR="00EF46CC" w:rsidRPr="0091398F">
        <w:rPr>
          <w:rFonts w:ascii="Times New Roman" w:hAnsi="Times New Roman"/>
          <w:sz w:val="24"/>
          <w:szCs w:val="24"/>
        </w:rPr>
        <w:t xml:space="preserve">. </w:t>
      </w:r>
    </w:p>
    <w:p w:rsidR="00341C60" w:rsidRPr="0091398F" w:rsidRDefault="00341C60" w:rsidP="009E5CD5">
      <w:pPr>
        <w:keepNext w:val="0"/>
        <w:widowControl w:val="0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2BBD" w:rsidRPr="0091398F" w:rsidRDefault="00D32BBD" w:rsidP="009E5CD5">
      <w:pPr>
        <w:keepNext w:val="0"/>
        <w:widowControl w:val="0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398F">
        <w:rPr>
          <w:rFonts w:ascii="Times New Roman" w:hAnsi="Times New Roman"/>
          <w:b/>
          <w:bCs/>
          <w:sz w:val="24"/>
          <w:szCs w:val="24"/>
        </w:rPr>
        <w:t>Объем отгруженных товаров собственного производства, выполненных работ и услуг по видам экономической деятельности</w:t>
      </w:r>
    </w:p>
    <w:p w:rsidR="00083DAA" w:rsidRPr="0091398F" w:rsidRDefault="00083DAA" w:rsidP="00083DAA">
      <w:pPr>
        <w:keepNext w:val="0"/>
        <w:widowControl w:val="0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3"/>
        <w:gridCol w:w="1701"/>
        <w:gridCol w:w="1559"/>
      </w:tblGrid>
      <w:tr w:rsidR="00D32BBD" w:rsidRPr="0091398F" w:rsidTr="00FA3860">
        <w:trPr>
          <w:cantSplit/>
          <w:trHeight w:val="640"/>
          <w:tblHeader/>
        </w:trPr>
        <w:tc>
          <w:tcPr>
            <w:tcW w:w="7183" w:type="dxa"/>
            <w:tcBorders>
              <w:bottom w:val="single" w:sz="4" w:space="0" w:color="auto"/>
            </w:tcBorders>
          </w:tcPr>
          <w:p w:rsidR="00D32BBD" w:rsidRPr="0091398F" w:rsidRDefault="00D32BBD" w:rsidP="00984C93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2BBD" w:rsidRPr="0091398F" w:rsidRDefault="008548F3" w:rsidP="00396DEC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FF70C1" w:rsidRPr="0091398F">
              <w:rPr>
                <w:rFonts w:ascii="Times New Roman" w:hAnsi="Times New Roman"/>
                <w:sz w:val="22"/>
                <w:szCs w:val="22"/>
              </w:rPr>
              <w:t>полуг</w:t>
            </w:r>
            <w:r w:rsidRPr="0091398F">
              <w:rPr>
                <w:rFonts w:ascii="Times New Roman" w:hAnsi="Times New Roman"/>
                <w:sz w:val="22"/>
                <w:szCs w:val="22"/>
              </w:rPr>
              <w:t>.</w:t>
            </w:r>
            <w:r w:rsidR="002D0AC4" w:rsidRPr="0091398F">
              <w:rPr>
                <w:rFonts w:ascii="Times New Roman" w:hAnsi="Times New Roman"/>
                <w:sz w:val="22"/>
                <w:szCs w:val="22"/>
              </w:rPr>
              <w:t>202</w:t>
            </w:r>
            <w:r w:rsidRPr="0091398F">
              <w:rPr>
                <w:rFonts w:ascii="Times New Roman" w:hAnsi="Times New Roman"/>
                <w:sz w:val="22"/>
                <w:szCs w:val="22"/>
              </w:rPr>
              <w:t>1</w:t>
            </w:r>
            <w:r w:rsidR="00D32BBD" w:rsidRPr="0091398F">
              <w:rPr>
                <w:rFonts w:ascii="Times New Roman" w:hAnsi="Times New Roman"/>
                <w:sz w:val="22"/>
                <w:szCs w:val="22"/>
              </w:rPr>
              <w:t xml:space="preserve"> г.,</w:t>
            </w:r>
          </w:p>
          <w:p w:rsidR="00D32BBD" w:rsidRPr="0091398F" w:rsidRDefault="0000220A" w:rsidP="00396DEC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м</w:t>
            </w:r>
            <w:r w:rsidR="00D32BBD" w:rsidRPr="0091398F">
              <w:rPr>
                <w:rFonts w:ascii="Times New Roman" w:hAnsi="Times New Roman"/>
                <w:sz w:val="22"/>
                <w:szCs w:val="22"/>
              </w:rPr>
              <w:t>лн</w:t>
            </w:r>
            <w:r w:rsidRPr="0091398F">
              <w:rPr>
                <w:rFonts w:ascii="Times New Roman" w:hAnsi="Times New Roman"/>
                <w:sz w:val="22"/>
                <w:szCs w:val="22"/>
              </w:rPr>
              <w:t>.</w:t>
            </w:r>
            <w:r w:rsidR="00D32BBD" w:rsidRPr="0091398F">
              <w:rPr>
                <w:rFonts w:ascii="Times New Roman" w:hAnsi="Times New Roman"/>
                <w:sz w:val="22"/>
                <w:szCs w:val="22"/>
              </w:rPr>
              <w:t xml:space="preserve"> рублей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2F6" w:rsidRPr="0091398F" w:rsidRDefault="008548F3" w:rsidP="00396DEC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FF70C1" w:rsidRPr="0091398F">
              <w:rPr>
                <w:rFonts w:ascii="Times New Roman" w:hAnsi="Times New Roman"/>
                <w:sz w:val="22"/>
                <w:szCs w:val="22"/>
              </w:rPr>
              <w:t>полуг</w:t>
            </w:r>
            <w:r w:rsidRPr="0091398F">
              <w:rPr>
                <w:rFonts w:ascii="Times New Roman" w:hAnsi="Times New Roman"/>
                <w:sz w:val="22"/>
                <w:szCs w:val="22"/>
              </w:rPr>
              <w:t>.</w:t>
            </w:r>
            <w:r w:rsidR="002D0AC4" w:rsidRPr="0091398F">
              <w:rPr>
                <w:rFonts w:ascii="Times New Roman" w:hAnsi="Times New Roman"/>
                <w:sz w:val="22"/>
                <w:szCs w:val="22"/>
              </w:rPr>
              <w:t>202</w:t>
            </w:r>
            <w:r w:rsidRPr="0091398F">
              <w:rPr>
                <w:rFonts w:ascii="Times New Roman" w:hAnsi="Times New Roman"/>
                <w:sz w:val="22"/>
                <w:szCs w:val="22"/>
              </w:rPr>
              <w:t>1</w:t>
            </w:r>
            <w:r w:rsidR="00D32BBD" w:rsidRPr="0091398F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  <w:r w:rsidR="00FF70C1" w:rsidRPr="009139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BBD" w:rsidRPr="0091398F">
              <w:rPr>
                <w:rFonts w:ascii="Times New Roman" w:hAnsi="Times New Roman"/>
                <w:sz w:val="22"/>
                <w:szCs w:val="22"/>
              </w:rPr>
              <w:t>в %</w:t>
            </w:r>
          </w:p>
          <w:p w:rsidR="00D32BBD" w:rsidRPr="0091398F" w:rsidRDefault="00D32BBD" w:rsidP="00396DEC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к</w:t>
            </w:r>
            <w:r w:rsidR="00A54455" w:rsidRPr="009139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548F3" w:rsidRPr="0091398F">
              <w:rPr>
                <w:rFonts w:ascii="Times New Roman" w:hAnsi="Times New Roman"/>
                <w:sz w:val="22"/>
                <w:szCs w:val="22"/>
              </w:rPr>
              <w:t>1</w:t>
            </w:r>
            <w:r w:rsidR="00FF70C1" w:rsidRPr="009139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F70C1" w:rsidRPr="0091398F">
              <w:rPr>
                <w:rFonts w:ascii="Times New Roman" w:hAnsi="Times New Roman"/>
                <w:sz w:val="22"/>
                <w:szCs w:val="22"/>
              </w:rPr>
              <w:t>полуг</w:t>
            </w:r>
            <w:proofErr w:type="spellEnd"/>
            <w:r w:rsidR="008548F3" w:rsidRPr="0091398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1398F">
              <w:rPr>
                <w:rFonts w:ascii="Times New Roman" w:hAnsi="Times New Roman"/>
                <w:sz w:val="22"/>
                <w:szCs w:val="22"/>
              </w:rPr>
              <w:t>20</w:t>
            </w:r>
            <w:r w:rsidR="008548F3" w:rsidRPr="0091398F">
              <w:rPr>
                <w:rFonts w:ascii="Times New Roman" w:hAnsi="Times New Roman"/>
                <w:sz w:val="22"/>
                <w:szCs w:val="22"/>
              </w:rPr>
              <w:t>20</w:t>
            </w:r>
            <w:r w:rsidRPr="0091398F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3C749B" w:rsidRPr="0091398F" w:rsidTr="002757C1">
        <w:trPr>
          <w:cantSplit/>
        </w:trPr>
        <w:tc>
          <w:tcPr>
            <w:tcW w:w="7183" w:type="dxa"/>
            <w:tcBorders>
              <w:bottom w:val="single" w:sz="4" w:space="0" w:color="auto"/>
              <w:right w:val="single" w:sz="4" w:space="0" w:color="auto"/>
            </w:tcBorders>
          </w:tcPr>
          <w:p w:rsidR="003C749B" w:rsidRPr="0091398F" w:rsidRDefault="003C749B" w:rsidP="00FC2AEB">
            <w:pPr>
              <w:keepNext w:val="0"/>
              <w:widowControl w:val="0"/>
              <w:ind w:firstLine="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B" w:rsidRPr="0091398F" w:rsidRDefault="00FF70C1" w:rsidP="00BC014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7550,2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C749B" w:rsidRPr="0091398F" w:rsidRDefault="00FF70C1" w:rsidP="00BC0149">
            <w:pPr>
              <w:ind w:firstLine="1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97,3</w:t>
            </w:r>
          </w:p>
        </w:tc>
      </w:tr>
      <w:tr w:rsidR="003C749B" w:rsidRPr="0091398F" w:rsidTr="00C23872">
        <w:trPr>
          <w:cantSplit/>
        </w:trPr>
        <w:tc>
          <w:tcPr>
            <w:tcW w:w="7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B" w:rsidRPr="0091398F" w:rsidRDefault="003C749B" w:rsidP="00FC2AEB">
            <w:pPr>
              <w:pStyle w:val="a8"/>
              <w:keepNext w:val="0"/>
              <w:widowControl w:val="0"/>
              <w:ind w:firstLine="0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Обрабатывающие производства: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B" w:rsidRPr="0091398F" w:rsidRDefault="00FF70C1" w:rsidP="00BC014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233302,0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49B" w:rsidRPr="0091398F" w:rsidRDefault="00FF70C1" w:rsidP="00BC0149">
            <w:pPr>
              <w:ind w:firstLine="1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100,7</w:t>
            </w:r>
          </w:p>
        </w:tc>
      </w:tr>
      <w:tr w:rsidR="008548F3" w:rsidRPr="0091398F" w:rsidTr="00FA3860">
        <w:trPr>
          <w:cantSplit/>
          <w:trHeight w:val="302"/>
        </w:trPr>
        <w:tc>
          <w:tcPr>
            <w:tcW w:w="7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3" w:rsidRPr="0091398F" w:rsidRDefault="008548F3" w:rsidP="00C62D8D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3" w:rsidRPr="0091398F" w:rsidRDefault="00FF70C1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8F3" w:rsidRPr="0091398F" w:rsidRDefault="00FF70C1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101,2</w:t>
            </w:r>
          </w:p>
        </w:tc>
      </w:tr>
      <w:tr w:rsidR="008548F3" w:rsidRPr="0091398F" w:rsidTr="00FA3860">
        <w:trPr>
          <w:cantSplit/>
          <w:trHeight w:val="294"/>
        </w:trPr>
        <w:tc>
          <w:tcPr>
            <w:tcW w:w="7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3" w:rsidRPr="0091398F" w:rsidRDefault="008548F3" w:rsidP="00C62D8D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производство напитков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3" w:rsidRPr="0091398F" w:rsidRDefault="00FF70C1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2264,6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8F3" w:rsidRPr="0091398F" w:rsidRDefault="00FF70C1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101,4</w:t>
            </w:r>
          </w:p>
        </w:tc>
      </w:tr>
      <w:tr w:rsidR="005C437B" w:rsidRPr="0091398F" w:rsidTr="00FA3860">
        <w:trPr>
          <w:cantSplit/>
          <w:trHeight w:val="294"/>
        </w:trPr>
        <w:tc>
          <w:tcPr>
            <w:tcW w:w="7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91398F" w:rsidRDefault="005C437B" w:rsidP="00C62D8D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обработка древесины и производство изделий из дерева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91398F" w:rsidRDefault="00536A41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37B" w:rsidRPr="0091398F" w:rsidRDefault="00536A41" w:rsidP="00D11D9E">
            <w:pPr>
              <w:spacing w:line="320" w:lineRule="exact"/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102,1</w:t>
            </w:r>
          </w:p>
        </w:tc>
      </w:tr>
      <w:tr w:rsidR="006D6769" w:rsidRPr="0091398F" w:rsidTr="00F75D76">
        <w:trPr>
          <w:cantSplit/>
        </w:trPr>
        <w:tc>
          <w:tcPr>
            <w:tcW w:w="7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69" w:rsidRPr="0091398F" w:rsidRDefault="006D6769" w:rsidP="00C62D8D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производство химических веществ и химических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69" w:rsidRPr="0091398F" w:rsidRDefault="00536A41" w:rsidP="00BC014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69" w:rsidRPr="0091398F" w:rsidRDefault="00536A41" w:rsidP="00BC0149">
            <w:pPr>
              <w:ind w:firstLine="1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100,2</w:t>
            </w:r>
          </w:p>
        </w:tc>
      </w:tr>
      <w:tr w:rsidR="005C437B" w:rsidRPr="0091398F" w:rsidTr="00FA3860">
        <w:trPr>
          <w:cantSplit/>
        </w:trPr>
        <w:tc>
          <w:tcPr>
            <w:tcW w:w="7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91398F" w:rsidRDefault="005C437B" w:rsidP="00C62D8D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7B" w:rsidRPr="0091398F" w:rsidRDefault="00536A41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3362,8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37B" w:rsidRPr="0091398F" w:rsidRDefault="00536A41" w:rsidP="00D11D9E">
            <w:pPr>
              <w:spacing w:line="320" w:lineRule="exact"/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102,0</w:t>
            </w:r>
          </w:p>
        </w:tc>
      </w:tr>
      <w:tr w:rsidR="005C437B" w:rsidRPr="0091398F" w:rsidTr="00FA3860">
        <w:trPr>
          <w:cantSplit/>
        </w:trPr>
        <w:tc>
          <w:tcPr>
            <w:tcW w:w="7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91398F" w:rsidRDefault="005C437B" w:rsidP="00C62D8D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7B" w:rsidRPr="0091398F" w:rsidRDefault="00536A41" w:rsidP="00536A41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187828,6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37B" w:rsidRPr="0091398F" w:rsidRDefault="00536A41" w:rsidP="00D11D9E">
            <w:pPr>
              <w:spacing w:line="320" w:lineRule="exact"/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100,3</w:t>
            </w:r>
          </w:p>
        </w:tc>
      </w:tr>
      <w:tr w:rsidR="005C437B" w:rsidRPr="0091398F" w:rsidTr="00FA3860">
        <w:trPr>
          <w:cantSplit/>
        </w:trPr>
        <w:tc>
          <w:tcPr>
            <w:tcW w:w="7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91398F" w:rsidRDefault="005C437B" w:rsidP="00C62D8D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7B" w:rsidRPr="0091398F" w:rsidRDefault="00536A41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2159,6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37B" w:rsidRPr="0091398F" w:rsidRDefault="00536A41" w:rsidP="00D11D9E">
            <w:pPr>
              <w:spacing w:line="320" w:lineRule="exact"/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100,6</w:t>
            </w:r>
          </w:p>
        </w:tc>
      </w:tr>
      <w:tr w:rsidR="00FA3860" w:rsidRPr="0091398F" w:rsidTr="00FA3860">
        <w:trPr>
          <w:cantSplit/>
        </w:trPr>
        <w:tc>
          <w:tcPr>
            <w:tcW w:w="7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0" w:rsidRPr="0091398F" w:rsidRDefault="00FA3860" w:rsidP="004A06BA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60" w:rsidRPr="0091398F" w:rsidRDefault="00536A41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860" w:rsidRPr="0091398F" w:rsidRDefault="000B7799" w:rsidP="00D11D9E">
            <w:pPr>
              <w:spacing w:line="320" w:lineRule="exact"/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74,6</w:t>
            </w:r>
            <w:r w:rsidR="00FA3860"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</w:t>
            </w:r>
          </w:p>
        </w:tc>
      </w:tr>
      <w:tr w:rsidR="00FA3860" w:rsidRPr="0091398F" w:rsidTr="00FA3860">
        <w:trPr>
          <w:cantSplit/>
        </w:trPr>
        <w:tc>
          <w:tcPr>
            <w:tcW w:w="7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0" w:rsidRPr="0091398F" w:rsidRDefault="00FA3860" w:rsidP="00031EC4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60" w:rsidRPr="0091398F" w:rsidRDefault="008E34E1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8650,5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860" w:rsidRPr="0091398F" w:rsidRDefault="008E34E1" w:rsidP="00D11D9E">
            <w:pPr>
              <w:spacing w:line="320" w:lineRule="exact"/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102,2</w:t>
            </w:r>
            <w:r w:rsidR="00FA3860"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</w:t>
            </w:r>
          </w:p>
        </w:tc>
      </w:tr>
      <w:tr w:rsidR="00FA3860" w:rsidRPr="0091398F" w:rsidTr="00FA3860">
        <w:trPr>
          <w:cantSplit/>
        </w:trPr>
        <w:tc>
          <w:tcPr>
            <w:tcW w:w="7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0" w:rsidRPr="0091398F" w:rsidRDefault="00FA3860" w:rsidP="00783FFA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60" w:rsidRPr="0091398F" w:rsidRDefault="008E34E1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1404,4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860" w:rsidRPr="0091398F" w:rsidRDefault="008E34E1" w:rsidP="00D11D9E">
            <w:pPr>
              <w:spacing w:line="320" w:lineRule="exact"/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100,5</w:t>
            </w:r>
            <w:r w:rsidR="00FA3860"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</w:t>
            </w:r>
          </w:p>
        </w:tc>
      </w:tr>
      <w:tr w:rsidR="00FA3860" w:rsidRPr="0091398F" w:rsidTr="00134486">
        <w:trPr>
          <w:cantSplit/>
          <w:trHeight w:val="440"/>
        </w:trPr>
        <w:tc>
          <w:tcPr>
            <w:tcW w:w="7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0" w:rsidRPr="0091398F" w:rsidRDefault="00FA3860" w:rsidP="00920DF8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1398F">
              <w:rPr>
                <w:rFonts w:ascii="Times New Roman" w:hAnsi="Times New Roman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60" w:rsidRPr="0091398F" w:rsidRDefault="008E34E1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7226,6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860" w:rsidRPr="0091398F" w:rsidRDefault="008E34E1" w:rsidP="00D11D9E">
            <w:pPr>
              <w:spacing w:line="320" w:lineRule="exact"/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101,4</w:t>
            </w:r>
          </w:p>
        </w:tc>
      </w:tr>
      <w:tr w:rsidR="002407D7" w:rsidRPr="0091398F" w:rsidTr="00A96EAD">
        <w:trPr>
          <w:cantSplit/>
        </w:trPr>
        <w:tc>
          <w:tcPr>
            <w:tcW w:w="7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7" w:rsidRPr="0091398F" w:rsidRDefault="002407D7" w:rsidP="00E47406">
            <w:pPr>
              <w:pStyle w:val="a8"/>
              <w:keepNext w:val="0"/>
              <w:widowControl w:val="0"/>
              <w:ind w:firstLine="0"/>
              <w:rPr>
                <w:rFonts w:ascii="Times New Roman" w:hAnsi="Times New Roman"/>
                <w:b/>
                <w:bCs/>
                <w:i/>
                <w:sz w:val="22"/>
                <w:szCs w:val="22"/>
                <w:vertAlign w:val="superscript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7" w:rsidRPr="0091398F" w:rsidRDefault="008E34E1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29229,0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D7" w:rsidRPr="0091398F" w:rsidRDefault="008E34E1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101,3</w:t>
            </w:r>
          </w:p>
        </w:tc>
      </w:tr>
      <w:tr w:rsidR="002407D7" w:rsidRPr="0091398F" w:rsidTr="0053423A">
        <w:trPr>
          <w:cantSplit/>
        </w:trPr>
        <w:tc>
          <w:tcPr>
            <w:tcW w:w="7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7" w:rsidRPr="0091398F" w:rsidRDefault="002407D7" w:rsidP="00E47406">
            <w:pPr>
              <w:pStyle w:val="a8"/>
              <w:keepNext w:val="0"/>
              <w:widowControl w:val="0"/>
              <w:ind w:firstLine="0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7" w:rsidRPr="0091398F" w:rsidRDefault="008E34E1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4296,5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D7" w:rsidRPr="0091398F" w:rsidRDefault="008E34E1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1398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101,2</w:t>
            </w:r>
          </w:p>
        </w:tc>
      </w:tr>
    </w:tbl>
    <w:p w:rsidR="00611830" w:rsidRPr="0091398F" w:rsidRDefault="00611830">
      <w:pPr>
        <w:keepNext w:val="0"/>
        <w:ind w:firstLine="0"/>
        <w:jc w:val="left"/>
        <w:rPr>
          <w:rFonts w:ascii="Times New Roman" w:hAnsi="Times New Roman"/>
          <w:b/>
          <w:bCs/>
          <w:i/>
          <w:sz w:val="24"/>
          <w:szCs w:val="24"/>
        </w:rPr>
      </w:pPr>
    </w:p>
    <w:p w:rsidR="00577D20" w:rsidRPr="0091398F" w:rsidRDefault="00451CA5">
      <w:pPr>
        <w:keepNext w:val="0"/>
        <w:ind w:firstLine="0"/>
        <w:jc w:val="left"/>
        <w:rPr>
          <w:rFonts w:ascii="Times New Roman" w:hAnsi="Times New Roman"/>
          <w:b/>
          <w:bCs/>
          <w:i/>
          <w:sz w:val="24"/>
          <w:szCs w:val="24"/>
          <w:lang w:val="x-none"/>
        </w:rPr>
      </w:pPr>
      <w:r w:rsidRPr="0091398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D32BBD" w:rsidRPr="0091398F" w:rsidRDefault="00E741F6" w:rsidP="00D32BBD">
      <w:pPr>
        <w:pStyle w:val="33"/>
        <w:keepNext w:val="0"/>
        <w:widowControl w:val="0"/>
        <w:tabs>
          <w:tab w:val="left" w:pos="8460"/>
        </w:tabs>
        <w:spacing w:before="120"/>
        <w:ind w:firstLine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1398F"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1" wp14:anchorId="6032755D" wp14:editId="0ACD6CDF">
            <wp:simplePos x="0" y="0"/>
            <wp:positionH relativeFrom="column">
              <wp:posOffset>3312160</wp:posOffset>
            </wp:positionH>
            <wp:positionV relativeFrom="paragraph">
              <wp:posOffset>276860</wp:posOffset>
            </wp:positionV>
            <wp:extent cx="3514725" cy="1933575"/>
            <wp:effectExtent l="0" t="0" r="0" b="0"/>
            <wp:wrapSquare wrapText="bothSides"/>
            <wp:docPr id="26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BBD" w:rsidRPr="0091398F">
        <w:rPr>
          <w:rFonts w:ascii="Times New Roman" w:hAnsi="Times New Roman"/>
          <w:b/>
          <w:bCs/>
          <w:i/>
          <w:sz w:val="24"/>
          <w:szCs w:val="24"/>
        </w:rPr>
        <w:t>Строительство</w:t>
      </w:r>
    </w:p>
    <w:p w:rsidR="00E55F16" w:rsidRPr="0091398F" w:rsidRDefault="00E55F16" w:rsidP="00D32BBD">
      <w:pPr>
        <w:keepNext w:val="0"/>
        <w:widowControl w:val="0"/>
        <w:ind w:firstLine="540"/>
        <w:rPr>
          <w:rFonts w:ascii="Times New Roman" w:hAnsi="Times New Roman"/>
          <w:sz w:val="2"/>
          <w:szCs w:val="24"/>
        </w:rPr>
      </w:pPr>
    </w:p>
    <w:p w:rsidR="00D32BBD" w:rsidRPr="0091398F" w:rsidRDefault="00D32BBD" w:rsidP="00D32BBD">
      <w:pPr>
        <w:keepNext w:val="0"/>
        <w:widowControl w:val="0"/>
        <w:ind w:firstLine="540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 xml:space="preserve">Объем работ, выполненных по виду  экономической деятельности «Строительство», в </w:t>
      </w:r>
      <w:r w:rsidR="00BE1D73" w:rsidRPr="0091398F">
        <w:rPr>
          <w:rFonts w:ascii="Times New Roman" w:hAnsi="Times New Roman"/>
          <w:sz w:val="24"/>
          <w:szCs w:val="24"/>
        </w:rPr>
        <w:t xml:space="preserve">1 </w:t>
      </w:r>
      <w:r w:rsidR="00596C9A" w:rsidRPr="0091398F">
        <w:rPr>
          <w:rFonts w:ascii="Times New Roman" w:hAnsi="Times New Roman"/>
          <w:sz w:val="24"/>
          <w:szCs w:val="24"/>
        </w:rPr>
        <w:t>полугодие</w:t>
      </w:r>
      <w:r w:rsidR="00BE1D73" w:rsidRPr="0091398F">
        <w:rPr>
          <w:rFonts w:ascii="Times New Roman" w:hAnsi="Times New Roman"/>
          <w:sz w:val="24"/>
          <w:szCs w:val="24"/>
        </w:rPr>
        <w:t xml:space="preserve"> </w:t>
      </w:r>
      <w:r w:rsidR="00D72EB4" w:rsidRPr="0091398F">
        <w:rPr>
          <w:rFonts w:ascii="Times New Roman" w:hAnsi="Times New Roman"/>
          <w:sz w:val="24"/>
          <w:szCs w:val="24"/>
        </w:rPr>
        <w:t>202</w:t>
      </w:r>
      <w:r w:rsidR="00BE1D73" w:rsidRPr="0091398F">
        <w:rPr>
          <w:rFonts w:ascii="Times New Roman" w:hAnsi="Times New Roman"/>
          <w:sz w:val="24"/>
          <w:szCs w:val="24"/>
        </w:rPr>
        <w:t>1</w:t>
      </w:r>
      <w:r w:rsidRPr="0091398F">
        <w:rPr>
          <w:rFonts w:ascii="Times New Roman" w:hAnsi="Times New Roman"/>
          <w:sz w:val="24"/>
          <w:szCs w:val="24"/>
        </w:rPr>
        <w:t xml:space="preserve"> год</w:t>
      </w:r>
      <w:r w:rsidR="00BE1D73" w:rsidRPr="0091398F">
        <w:rPr>
          <w:rFonts w:ascii="Times New Roman" w:hAnsi="Times New Roman"/>
          <w:sz w:val="24"/>
          <w:szCs w:val="24"/>
        </w:rPr>
        <w:t>а</w:t>
      </w:r>
      <w:r w:rsidRPr="0091398F">
        <w:rPr>
          <w:rFonts w:ascii="Times New Roman" w:hAnsi="Times New Roman"/>
          <w:sz w:val="24"/>
          <w:szCs w:val="24"/>
        </w:rPr>
        <w:t xml:space="preserve"> составил </w:t>
      </w:r>
      <w:r w:rsidR="00596C9A" w:rsidRPr="0091398F">
        <w:rPr>
          <w:rFonts w:ascii="Times New Roman" w:hAnsi="Times New Roman"/>
          <w:sz w:val="24"/>
          <w:szCs w:val="24"/>
        </w:rPr>
        <w:t>6 437,9</w:t>
      </w:r>
      <w:r w:rsidR="00BE1B3A" w:rsidRPr="0091398F">
        <w:rPr>
          <w:rFonts w:ascii="Times New Roman" w:hAnsi="Times New Roman"/>
          <w:sz w:val="24"/>
          <w:szCs w:val="24"/>
        </w:rPr>
        <w:t xml:space="preserve"> </w:t>
      </w:r>
      <w:r w:rsidRPr="0091398F">
        <w:rPr>
          <w:rFonts w:ascii="Times New Roman" w:hAnsi="Times New Roman"/>
          <w:sz w:val="24"/>
          <w:szCs w:val="24"/>
        </w:rPr>
        <w:t>млн. руб</w:t>
      </w:r>
      <w:r w:rsidR="00C2716C" w:rsidRPr="0091398F">
        <w:rPr>
          <w:rFonts w:ascii="Times New Roman" w:hAnsi="Times New Roman"/>
          <w:sz w:val="24"/>
          <w:szCs w:val="24"/>
        </w:rPr>
        <w:t>лей</w:t>
      </w:r>
      <w:r w:rsidRPr="0091398F">
        <w:rPr>
          <w:rFonts w:ascii="Times New Roman" w:hAnsi="Times New Roman"/>
          <w:sz w:val="24"/>
          <w:szCs w:val="24"/>
        </w:rPr>
        <w:t xml:space="preserve"> или </w:t>
      </w:r>
      <w:r w:rsidR="00596C9A" w:rsidRPr="0091398F">
        <w:rPr>
          <w:rFonts w:ascii="Times New Roman" w:hAnsi="Times New Roman"/>
          <w:sz w:val="24"/>
          <w:szCs w:val="24"/>
        </w:rPr>
        <w:t>82,9</w:t>
      </w:r>
      <w:r w:rsidR="00D72EB4" w:rsidRPr="0091398F">
        <w:rPr>
          <w:rFonts w:ascii="Times New Roman" w:hAnsi="Times New Roman"/>
          <w:sz w:val="24"/>
          <w:szCs w:val="24"/>
        </w:rPr>
        <w:t xml:space="preserve">% к соответствующему периоду </w:t>
      </w:r>
      <w:r w:rsidR="00E741F6" w:rsidRPr="0091398F">
        <w:rPr>
          <w:rFonts w:ascii="Times New Roman" w:hAnsi="Times New Roman"/>
          <w:sz w:val="24"/>
          <w:szCs w:val="24"/>
        </w:rPr>
        <w:br/>
      </w:r>
      <w:r w:rsidR="00D72EB4" w:rsidRPr="0091398F">
        <w:rPr>
          <w:rFonts w:ascii="Times New Roman" w:hAnsi="Times New Roman"/>
          <w:sz w:val="24"/>
          <w:szCs w:val="24"/>
        </w:rPr>
        <w:t>20</w:t>
      </w:r>
      <w:r w:rsidR="00BE1D73" w:rsidRPr="0091398F">
        <w:rPr>
          <w:rFonts w:ascii="Times New Roman" w:hAnsi="Times New Roman"/>
          <w:sz w:val="24"/>
          <w:szCs w:val="24"/>
        </w:rPr>
        <w:t>20</w:t>
      </w:r>
      <w:r w:rsidRPr="0091398F">
        <w:rPr>
          <w:rFonts w:ascii="Times New Roman" w:hAnsi="Times New Roman"/>
          <w:sz w:val="24"/>
          <w:szCs w:val="24"/>
        </w:rPr>
        <w:t xml:space="preserve"> года.</w:t>
      </w:r>
      <w:r w:rsidR="00C718F0" w:rsidRPr="0091398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32BBD" w:rsidRPr="0091398F" w:rsidRDefault="00D32BBD" w:rsidP="00D32BBD">
      <w:pPr>
        <w:keepNext w:val="0"/>
        <w:widowControl w:val="0"/>
        <w:ind w:firstLine="540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>Общая пло</w:t>
      </w:r>
      <w:r w:rsidR="00596C9A" w:rsidRPr="0091398F">
        <w:rPr>
          <w:rFonts w:ascii="Times New Roman" w:hAnsi="Times New Roman"/>
          <w:sz w:val="24"/>
          <w:szCs w:val="24"/>
        </w:rPr>
        <w:t>щадь введенного жилья составила 188,6</w:t>
      </w:r>
      <w:r w:rsidR="00C95902" w:rsidRPr="0091398F">
        <w:rPr>
          <w:rFonts w:ascii="Times New Roman" w:hAnsi="Times New Roman"/>
          <w:sz w:val="24"/>
          <w:szCs w:val="24"/>
        </w:rPr>
        <w:t xml:space="preserve"> </w:t>
      </w:r>
      <w:r w:rsidRPr="0091398F">
        <w:rPr>
          <w:rFonts w:ascii="Times New Roman" w:hAnsi="Times New Roman"/>
          <w:sz w:val="24"/>
          <w:szCs w:val="24"/>
        </w:rPr>
        <w:t>тыс. кв. м.</w:t>
      </w:r>
      <w:r w:rsidR="00596C9A" w:rsidRPr="0091398F">
        <w:rPr>
          <w:rFonts w:ascii="Times New Roman" w:hAnsi="Times New Roman"/>
          <w:sz w:val="24"/>
          <w:szCs w:val="24"/>
        </w:rPr>
        <w:t>,</w:t>
      </w:r>
      <w:r w:rsidRPr="0091398F">
        <w:rPr>
          <w:rFonts w:ascii="Times New Roman" w:hAnsi="Times New Roman"/>
          <w:sz w:val="24"/>
          <w:szCs w:val="24"/>
        </w:rPr>
        <w:t xml:space="preserve"> </w:t>
      </w:r>
      <w:r w:rsidR="00596C9A" w:rsidRPr="0091398F">
        <w:rPr>
          <w:rFonts w:ascii="Times New Roman" w:hAnsi="Times New Roman"/>
          <w:sz w:val="24"/>
          <w:szCs w:val="24"/>
        </w:rPr>
        <w:t>что на 11,0%</w:t>
      </w:r>
      <w:r w:rsidRPr="0091398F">
        <w:rPr>
          <w:rFonts w:ascii="Times New Roman" w:hAnsi="Times New Roman"/>
          <w:sz w:val="24"/>
          <w:szCs w:val="24"/>
        </w:rPr>
        <w:t xml:space="preserve"> </w:t>
      </w:r>
      <w:r w:rsidR="00E741F6" w:rsidRPr="0091398F">
        <w:rPr>
          <w:rFonts w:ascii="Times New Roman" w:hAnsi="Times New Roman"/>
          <w:sz w:val="24"/>
          <w:szCs w:val="24"/>
        </w:rPr>
        <w:br/>
      </w:r>
      <w:r w:rsidR="00596C9A" w:rsidRPr="0091398F">
        <w:rPr>
          <w:rFonts w:ascii="Times New Roman" w:hAnsi="Times New Roman"/>
          <w:sz w:val="24"/>
          <w:szCs w:val="24"/>
        </w:rPr>
        <w:t>больше</w:t>
      </w:r>
      <w:r w:rsidR="00D16215" w:rsidRPr="0091398F">
        <w:rPr>
          <w:rFonts w:ascii="Times New Roman" w:hAnsi="Times New Roman"/>
          <w:sz w:val="24"/>
          <w:szCs w:val="24"/>
        </w:rPr>
        <w:t xml:space="preserve"> соответствующе</w:t>
      </w:r>
      <w:r w:rsidR="00596C9A" w:rsidRPr="0091398F">
        <w:rPr>
          <w:rFonts w:ascii="Times New Roman" w:hAnsi="Times New Roman"/>
          <w:sz w:val="24"/>
          <w:szCs w:val="24"/>
        </w:rPr>
        <w:t>го</w:t>
      </w:r>
      <w:r w:rsidR="00D16215" w:rsidRPr="0091398F">
        <w:rPr>
          <w:rFonts w:ascii="Times New Roman" w:hAnsi="Times New Roman"/>
          <w:sz w:val="24"/>
          <w:szCs w:val="24"/>
        </w:rPr>
        <w:t xml:space="preserve"> период</w:t>
      </w:r>
      <w:r w:rsidR="00596C9A" w:rsidRPr="0091398F">
        <w:rPr>
          <w:rFonts w:ascii="Times New Roman" w:hAnsi="Times New Roman"/>
          <w:sz w:val="24"/>
          <w:szCs w:val="24"/>
        </w:rPr>
        <w:t>а</w:t>
      </w:r>
      <w:r w:rsidR="009E0407">
        <w:rPr>
          <w:rFonts w:ascii="Times New Roman" w:hAnsi="Times New Roman"/>
          <w:sz w:val="24"/>
          <w:szCs w:val="24"/>
        </w:rPr>
        <w:t xml:space="preserve"> </w:t>
      </w:r>
      <w:r w:rsidRPr="0091398F">
        <w:rPr>
          <w:rFonts w:ascii="Times New Roman" w:hAnsi="Times New Roman"/>
          <w:sz w:val="24"/>
          <w:szCs w:val="24"/>
        </w:rPr>
        <w:t>20</w:t>
      </w:r>
      <w:r w:rsidR="00BE1D73" w:rsidRPr="0091398F">
        <w:rPr>
          <w:rFonts w:ascii="Times New Roman" w:hAnsi="Times New Roman"/>
          <w:sz w:val="24"/>
          <w:szCs w:val="24"/>
        </w:rPr>
        <w:t>20</w:t>
      </w:r>
      <w:r w:rsidRPr="0091398F">
        <w:rPr>
          <w:rFonts w:ascii="Times New Roman" w:hAnsi="Times New Roman"/>
          <w:sz w:val="24"/>
          <w:szCs w:val="24"/>
        </w:rPr>
        <w:t xml:space="preserve"> года.</w:t>
      </w:r>
      <w:r w:rsidR="00E55F16" w:rsidRPr="0091398F">
        <w:rPr>
          <w:noProof/>
        </w:rPr>
        <w:t xml:space="preserve"> </w:t>
      </w:r>
    </w:p>
    <w:p w:rsidR="000A253F" w:rsidRPr="0091398F" w:rsidRDefault="000A253F" w:rsidP="009E5CD5">
      <w:pPr>
        <w:pStyle w:val="33"/>
        <w:keepNext w:val="0"/>
        <w:widowControl w:val="0"/>
        <w:tabs>
          <w:tab w:val="left" w:pos="8460"/>
        </w:tabs>
        <w:spacing w:after="0"/>
        <w:jc w:val="center"/>
        <w:rPr>
          <w:rFonts w:ascii="Times New Roman" w:hAnsi="Times New Roman"/>
          <w:b/>
          <w:i/>
          <w:sz w:val="14"/>
          <w:szCs w:val="24"/>
          <w:lang w:val="ru-RU"/>
        </w:rPr>
      </w:pPr>
    </w:p>
    <w:p w:rsidR="007C528E" w:rsidRPr="0091398F" w:rsidRDefault="007C528E" w:rsidP="009E5CD5">
      <w:pPr>
        <w:pStyle w:val="33"/>
        <w:keepNext w:val="0"/>
        <w:widowControl w:val="0"/>
        <w:tabs>
          <w:tab w:val="left" w:pos="8460"/>
        </w:tabs>
        <w:spacing w:after="0"/>
        <w:jc w:val="center"/>
        <w:rPr>
          <w:rFonts w:ascii="Times New Roman" w:hAnsi="Times New Roman"/>
          <w:b/>
          <w:i/>
          <w:sz w:val="14"/>
          <w:szCs w:val="24"/>
          <w:lang w:val="ru-RU"/>
        </w:rPr>
      </w:pPr>
    </w:p>
    <w:p w:rsidR="007C528E" w:rsidRPr="0091398F" w:rsidRDefault="007C528E" w:rsidP="009E5CD5">
      <w:pPr>
        <w:pStyle w:val="33"/>
        <w:keepNext w:val="0"/>
        <w:widowControl w:val="0"/>
        <w:tabs>
          <w:tab w:val="left" w:pos="8460"/>
        </w:tabs>
        <w:spacing w:after="0"/>
        <w:jc w:val="center"/>
        <w:rPr>
          <w:rFonts w:ascii="Times New Roman" w:hAnsi="Times New Roman"/>
          <w:b/>
          <w:i/>
          <w:sz w:val="14"/>
          <w:szCs w:val="24"/>
          <w:lang w:val="ru-RU"/>
        </w:rPr>
      </w:pPr>
    </w:p>
    <w:p w:rsidR="007C528E" w:rsidRPr="0091398F" w:rsidRDefault="007C528E" w:rsidP="009E5CD5">
      <w:pPr>
        <w:pStyle w:val="33"/>
        <w:keepNext w:val="0"/>
        <w:widowControl w:val="0"/>
        <w:tabs>
          <w:tab w:val="left" w:pos="8460"/>
        </w:tabs>
        <w:spacing w:after="0"/>
        <w:jc w:val="center"/>
        <w:rPr>
          <w:rFonts w:ascii="Times New Roman" w:hAnsi="Times New Roman"/>
          <w:b/>
          <w:i/>
          <w:sz w:val="14"/>
          <w:szCs w:val="24"/>
          <w:lang w:val="ru-RU"/>
        </w:rPr>
      </w:pPr>
    </w:p>
    <w:p w:rsidR="00BC0149" w:rsidRPr="0091398F" w:rsidRDefault="00BC0149" w:rsidP="009E5CD5">
      <w:pPr>
        <w:pStyle w:val="33"/>
        <w:keepNext w:val="0"/>
        <w:widowControl w:val="0"/>
        <w:tabs>
          <w:tab w:val="left" w:pos="8460"/>
        </w:tabs>
        <w:spacing w:after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32BBD" w:rsidRPr="0091398F" w:rsidRDefault="00D32BBD" w:rsidP="009E5CD5">
      <w:pPr>
        <w:pStyle w:val="33"/>
        <w:keepNext w:val="0"/>
        <w:widowControl w:val="0"/>
        <w:tabs>
          <w:tab w:val="left" w:pos="846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1398F">
        <w:rPr>
          <w:rFonts w:ascii="Times New Roman" w:hAnsi="Times New Roman"/>
          <w:b/>
          <w:i/>
          <w:sz w:val="24"/>
          <w:szCs w:val="24"/>
        </w:rPr>
        <w:t>Рынок товаров и услуг</w:t>
      </w:r>
    </w:p>
    <w:p w:rsidR="00981AC0" w:rsidRPr="0091398F" w:rsidRDefault="00AE581C" w:rsidP="00981AC0">
      <w:pPr>
        <w:pStyle w:val="33"/>
        <w:keepNext w:val="0"/>
        <w:widowControl w:val="0"/>
        <w:tabs>
          <w:tab w:val="left" w:pos="8460"/>
        </w:tabs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91398F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05D652B3" wp14:editId="0A2F4C89">
            <wp:simplePos x="0" y="0"/>
            <wp:positionH relativeFrom="column">
              <wp:posOffset>3400425</wp:posOffset>
            </wp:positionH>
            <wp:positionV relativeFrom="paragraph">
              <wp:posOffset>-1270</wp:posOffset>
            </wp:positionV>
            <wp:extent cx="3609975" cy="2705100"/>
            <wp:effectExtent l="0" t="0" r="0" b="0"/>
            <wp:wrapSquare wrapText="bothSides"/>
            <wp:docPr id="24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BBD" w:rsidRPr="0091398F" w:rsidRDefault="00CF592A" w:rsidP="00347BDC">
      <w:pPr>
        <w:pStyle w:val="a4"/>
        <w:keepNext w:val="0"/>
        <w:widowControl w:val="0"/>
        <w:spacing w:after="0"/>
        <w:ind w:firstLine="539"/>
        <w:rPr>
          <w:rFonts w:ascii="Times New Roman" w:hAnsi="Times New Roman"/>
          <w:sz w:val="24"/>
          <w:szCs w:val="24"/>
          <w:lang w:val="ru-RU"/>
        </w:rPr>
      </w:pPr>
      <w:r w:rsidRPr="0091398F">
        <w:rPr>
          <w:rFonts w:ascii="Times New Roman" w:hAnsi="Times New Roman"/>
          <w:sz w:val="24"/>
          <w:szCs w:val="24"/>
        </w:rPr>
        <w:t xml:space="preserve">Населению </w:t>
      </w:r>
      <w:r w:rsidRPr="0091398F">
        <w:rPr>
          <w:rFonts w:ascii="Times New Roman" w:hAnsi="Times New Roman"/>
          <w:sz w:val="24"/>
          <w:szCs w:val="24"/>
          <w:lang w:val="ru-RU"/>
        </w:rPr>
        <w:t>г</w:t>
      </w:r>
      <w:r w:rsidR="00BD1909" w:rsidRPr="0091398F">
        <w:rPr>
          <w:rFonts w:ascii="Times New Roman" w:hAnsi="Times New Roman"/>
          <w:sz w:val="24"/>
          <w:szCs w:val="24"/>
          <w:lang w:val="ru-RU"/>
        </w:rPr>
        <w:t>орода</w:t>
      </w:r>
      <w:r w:rsidR="00E10AB7" w:rsidRPr="0091398F">
        <w:rPr>
          <w:rFonts w:ascii="Times New Roman" w:hAnsi="Times New Roman"/>
          <w:sz w:val="24"/>
          <w:szCs w:val="24"/>
        </w:rPr>
        <w:t xml:space="preserve"> Красноярска </w:t>
      </w:r>
      <w:r w:rsidR="00E741F6" w:rsidRPr="0091398F">
        <w:rPr>
          <w:rFonts w:ascii="Times New Roman" w:hAnsi="Times New Roman"/>
          <w:sz w:val="24"/>
          <w:szCs w:val="24"/>
          <w:lang w:val="ru-RU"/>
        </w:rPr>
        <w:t>за</w:t>
      </w:r>
      <w:r w:rsidR="00604D76" w:rsidRPr="009139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5DEA" w:rsidRPr="0091398F">
        <w:rPr>
          <w:rFonts w:ascii="Times New Roman" w:hAnsi="Times New Roman"/>
          <w:sz w:val="24"/>
          <w:szCs w:val="24"/>
          <w:lang w:val="ru-RU"/>
        </w:rPr>
        <w:t xml:space="preserve">1 </w:t>
      </w:r>
      <w:proofErr w:type="spellStart"/>
      <w:r w:rsidR="00604D76" w:rsidRPr="0091398F">
        <w:rPr>
          <w:rFonts w:ascii="Times New Roman" w:hAnsi="Times New Roman"/>
          <w:sz w:val="24"/>
          <w:szCs w:val="24"/>
          <w:lang w:val="ru-RU"/>
        </w:rPr>
        <w:t>полуг</w:t>
      </w:r>
      <w:proofErr w:type="spellEnd"/>
      <w:r w:rsidR="00604D76" w:rsidRPr="0091398F">
        <w:rPr>
          <w:rFonts w:ascii="Times New Roman" w:hAnsi="Times New Roman"/>
          <w:sz w:val="24"/>
          <w:szCs w:val="24"/>
          <w:lang w:val="ru-RU"/>
        </w:rPr>
        <w:t>.</w:t>
      </w:r>
      <w:r w:rsidR="00E15DEA" w:rsidRPr="009139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0AB7" w:rsidRPr="0091398F">
        <w:rPr>
          <w:rFonts w:ascii="Times New Roman" w:hAnsi="Times New Roman"/>
          <w:sz w:val="24"/>
          <w:szCs w:val="24"/>
        </w:rPr>
        <w:t>20</w:t>
      </w:r>
      <w:r w:rsidR="00EA2479" w:rsidRPr="0091398F">
        <w:rPr>
          <w:rFonts w:ascii="Times New Roman" w:hAnsi="Times New Roman"/>
          <w:sz w:val="24"/>
          <w:szCs w:val="24"/>
          <w:lang w:val="ru-RU"/>
        </w:rPr>
        <w:t>2</w:t>
      </w:r>
      <w:r w:rsidR="00E15DEA" w:rsidRPr="0091398F">
        <w:rPr>
          <w:rFonts w:ascii="Times New Roman" w:hAnsi="Times New Roman"/>
          <w:sz w:val="24"/>
          <w:szCs w:val="24"/>
          <w:lang w:val="ru-RU"/>
        </w:rPr>
        <w:t>1</w:t>
      </w:r>
      <w:r w:rsidR="00E10AB7" w:rsidRPr="0091398F">
        <w:rPr>
          <w:rFonts w:ascii="Times New Roman" w:hAnsi="Times New Roman"/>
          <w:sz w:val="24"/>
          <w:szCs w:val="24"/>
        </w:rPr>
        <w:t xml:space="preserve"> г</w:t>
      </w:r>
      <w:r w:rsidR="00703878" w:rsidRPr="0091398F">
        <w:rPr>
          <w:rFonts w:ascii="Times New Roman" w:hAnsi="Times New Roman"/>
          <w:sz w:val="24"/>
          <w:szCs w:val="24"/>
          <w:lang w:val="ru-RU"/>
        </w:rPr>
        <w:t>од</w:t>
      </w:r>
      <w:r w:rsidR="00E15DEA" w:rsidRPr="0091398F">
        <w:rPr>
          <w:rFonts w:ascii="Times New Roman" w:hAnsi="Times New Roman"/>
          <w:sz w:val="24"/>
          <w:szCs w:val="24"/>
          <w:lang w:val="ru-RU"/>
        </w:rPr>
        <w:t>а</w:t>
      </w:r>
      <w:r w:rsidR="00A436A3" w:rsidRPr="0091398F">
        <w:rPr>
          <w:noProof/>
        </w:rPr>
        <w:t xml:space="preserve"> </w:t>
      </w:r>
      <w:r w:rsidR="00E10AB7" w:rsidRPr="0091398F">
        <w:rPr>
          <w:rFonts w:ascii="Times New Roman" w:hAnsi="Times New Roman"/>
          <w:sz w:val="24"/>
          <w:szCs w:val="24"/>
        </w:rPr>
        <w:t>про</w:t>
      </w:r>
      <w:r w:rsidR="008F6904" w:rsidRPr="0091398F">
        <w:rPr>
          <w:rFonts w:ascii="Times New Roman" w:hAnsi="Times New Roman"/>
          <w:sz w:val="24"/>
          <w:szCs w:val="24"/>
        </w:rPr>
        <w:t>дано потребительских товаров на</w:t>
      </w:r>
      <w:r w:rsidR="008F6904" w:rsidRPr="0091398F">
        <w:rPr>
          <w:rFonts w:ascii="Times New Roman" w:hAnsi="Times New Roman"/>
          <w:sz w:val="24"/>
          <w:szCs w:val="24"/>
          <w:lang w:val="ru-RU"/>
        </w:rPr>
        <w:t xml:space="preserve"> сумму </w:t>
      </w:r>
      <w:r w:rsidR="00604D76" w:rsidRPr="0091398F">
        <w:rPr>
          <w:rFonts w:ascii="Times New Roman" w:hAnsi="Times New Roman"/>
          <w:sz w:val="24"/>
          <w:szCs w:val="24"/>
          <w:lang w:val="ru-RU"/>
        </w:rPr>
        <w:t>88</w:t>
      </w:r>
      <w:r w:rsidR="00FF3075" w:rsidRPr="0091398F">
        <w:rPr>
          <w:rFonts w:ascii="Times New Roman" w:hAnsi="Times New Roman"/>
          <w:sz w:val="24"/>
          <w:szCs w:val="24"/>
          <w:lang w:val="ru-RU"/>
        </w:rPr>
        <w:t>,</w:t>
      </w:r>
      <w:r w:rsidR="00604D76" w:rsidRPr="0091398F">
        <w:rPr>
          <w:rFonts w:ascii="Times New Roman" w:hAnsi="Times New Roman"/>
          <w:sz w:val="24"/>
          <w:szCs w:val="24"/>
          <w:lang w:val="ru-RU"/>
        </w:rPr>
        <w:t>2</w:t>
      </w:r>
      <w:r w:rsidR="00E741F6" w:rsidRPr="0091398F">
        <w:rPr>
          <w:rFonts w:ascii="Times New Roman" w:hAnsi="Times New Roman"/>
          <w:sz w:val="24"/>
          <w:szCs w:val="24"/>
          <w:lang w:val="ru-RU"/>
        </w:rPr>
        <w:t> </w:t>
      </w:r>
      <w:r w:rsidR="00E10AB7" w:rsidRPr="0091398F">
        <w:rPr>
          <w:rFonts w:ascii="Times New Roman" w:hAnsi="Times New Roman"/>
          <w:sz w:val="24"/>
          <w:szCs w:val="24"/>
        </w:rPr>
        <w:t>млрд</w:t>
      </w:r>
      <w:r w:rsidR="00D11D9E" w:rsidRPr="0091398F">
        <w:rPr>
          <w:rFonts w:ascii="Times New Roman" w:hAnsi="Times New Roman"/>
          <w:sz w:val="24"/>
          <w:szCs w:val="24"/>
          <w:lang w:val="ru-RU"/>
        </w:rPr>
        <w:t>.</w:t>
      </w:r>
      <w:r w:rsidR="00E10AB7" w:rsidRPr="0091398F">
        <w:rPr>
          <w:rFonts w:ascii="Times New Roman" w:hAnsi="Times New Roman"/>
          <w:sz w:val="24"/>
          <w:szCs w:val="24"/>
        </w:rPr>
        <w:t xml:space="preserve"> рублей, что </w:t>
      </w:r>
      <w:r w:rsidR="006879D9" w:rsidRPr="0091398F">
        <w:rPr>
          <w:rFonts w:ascii="Times New Roman" w:hAnsi="Times New Roman"/>
          <w:sz w:val="24"/>
          <w:szCs w:val="24"/>
          <w:lang w:val="ru-RU"/>
        </w:rPr>
        <w:t>в сопоставимых ценах</w:t>
      </w:r>
      <w:r w:rsidR="006879D9" w:rsidRPr="0091398F">
        <w:rPr>
          <w:rFonts w:ascii="Times New Roman" w:hAnsi="Times New Roman"/>
          <w:sz w:val="24"/>
          <w:szCs w:val="24"/>
        </w:rPr>
        <w:t xml:space="preserve"> </w:t>
      </w:r>
      <w:r w:rsidR="00E10AB7" w:rsidRPr="0091398F">
        <w:rPr>
          <w:rFonts w:ascii="Times New Roman" w:hAnsi="Times New Roman"/>
          <w:sz w:val="24"/>
          <w:szCs w:val="24"/>
        </w:rPr>
        <w:t xml:space="preserve">на </w:t>
      </w:r>
      <w:r w:rsidR="00604D76" w:rsidRPr="0091398F">
        <w:rPr>
          <w:rFonts w:ascii="Times New Roman" w:hAnsi="Times New Roman"/>
          <w:sz w:val="24"/>
          <w:szCs w:val="24"/>
          <w:lang w:val="ru-RU"/>
        </w:rPr>
        <w:t>23,0</w:t>
      </w:r>
      <w:r w:rsidR="00E10AB7" w:rsidRPr="0091398F">
        <w:rPr>
          <w:rFonts w:ascii="Times New Roman" w:hAnsi="Times New Roman"/>
          <w:sz w:val="24"/>
          <w:szCs w:val="24"/>
        </w:rPr>
        <w:t xml:space="preserve">% </w:t>
      </w:r>
      <w:r w:rsidR="00FF3075" w:rsidRPr="0091398F">
        <w:rPr>
          <w:rFonts w:ascii="Times New Roman" w:hAnsi="Times New Roman"/>
          <w:sz w:val="24"/>
          <w:szCs w:val="24"/>
          <w:lang w:val="ru-RU"/>
        </w:rPr>
        <w:t>выше</w:t>
      </w:r>
      <w:r w:rsidR="00E10AB7" w:rsidRPr="0091398F">
        <w:rPr>
          <w:rFonts w:ascii="Times New Roman" w:hAnsi="Times New Roman"/>
          <w:sz w:val="24"/>
          <w:szCs w:val="24"/>
        </w:rPr>
        <w:t xml:space="preserve"> соответствующего периода предыдущего года.</w:t>
      </w:r>
      <w:r w:rsidR="007F40F0" w:rsidRPr="0091398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32BBD" w:rsidRPr="0091398F" w:rsidRDefault="00D32BBD" w:rsidP="009E4CEF">
      <w:pPr>
        <w:pStyle w:val="a4"/>
        <w:keepNext w:val="0"/>
        <w:widowControl w:val="0"/>
        <w:spacing w:after="0"/>
        <w:ind w:firstLine="539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>Оборот общественного питания составил</w:t>
      </w:r>
      <w:r w:rsidR="00703878" w:rsidRPr="009139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4D76" w:rsidRPr="0091398F">
        <w:rPr>
          <w:rFonts w:ascii="Times New Roman" w:hAnsi="Times New Roman"/>
          <w:sz w:val="24"/>
          <w:szCs w:val="24"/>
          <w:lang w:val="ru-RU"/>
        </w:rPr>
        <w:t>2,6</w:t>
      </w:r>
      <w:r w:rsidR="00EA2479" w:rsidRPr="0091398F">
        <w:rPr>
          <w:rFonts w:ascii="Times New Roman" w:hAnsi="Times New Roman"/>
          <w:sz w:val="24"/>
          <w:szCs w:val="24"/>
          <w:lang w:val="ru-RU"/>
        </w:rPr>
        <w:t>  </w:t>
      </w:r>
      <w:r w:rsidR="00A2266D" w:rsidRPr="0091398F">
        <w:rPr>
          <w:rFonts w:ascii="Times New Roman" w:hAnsi="Times New Roman"/>
          <w:sz w:val="24"/>
          <w:szCs w:val="24"/>
        </w:rPr>
        <w:t>мл</w:t>
      </w:r>
      <w:r w:rsidR="00703878" w:rsidRPr="0091398F">
        <w:rPr>
          <w:rFonts w:ascii="Times New Roman" w:hAnsi="Times New Roman"/>
          <w:sz w:val="24"/>
          <w:szCs w:val="24"/>
          <w:lang w:val="ru-RU"/>
        </w:rPr>
        <w:t>рд</w:t>
      </w:r>
      <w:r w:rsidR="00D11D9E" w:rsidRPr="0091398F">
        <w:rPr>
          <w:rFonts w:ascii="Times New Roman" w:hAnsi="Times New Roman"/>
          <w:sz w:val="24"/>
          <w:szCs w:val="24"/>
          <w:lang w:val="ru-RU"/>
        </w:rPr>
        <w:t>.</w:t>
      </w:r>
      <w:r w:rsidR="00703878" w:rsidRPr="009139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266D" w:rsidRPr="0091398F">
        <w:rPr>
          <w:rFonts w:ascii="Times New Roman" w:hAnsi="Times New Roman"/>
          <w:sz w:val="24"/>
          <w:szCs w:val="24"/>
        </w:rPr>
        <w:t>рублей,</w:t>
      </w:r>
      <w:r w:rsidR="00703878" w:rsidRPr="009139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266D" w:rsidRPr="0091398F">
        <w:rPr>
          <w:rFonts w:ascii="Times New Roman" w:hAnsi="Times New Roman"/>
          <w:sz w:val="24"/>
          <w:szCs w:val="24"/>
        </w:rPr>
        <w:t>что</w:t>
      </w:r>
      <w:r w:rsidR="00703878" w:rsidRPr="009139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5BF5" w:rsidRPr="0091398F">
        <w:rPr>
          <w:rFonts w:ascii="Times New Roman" w:hAnsi="Times New Roman"/>
          <w:sz w:val="24"/>
          <w:szCs w:val="24"/>
          <w:lang w:val="ru-RU"/>
        </w:rPr>
        <w:t xml:space="preserve">в сопоставимых ценах </w:t>
      </w:r>
      <w:r w:rsidR="001E3EBB" w:rsidRPr="0091398F">
        <w:rPr>
          <w:rFonts w:ascii="Times New Roman" w:hAnsi="Times New Roman"/>
          <w:sz w:val="24"/>
          <w:szCs w:val="24"/>
          <w:lang w:val="ru-RU"/>
        </w:rPr>
        <w:t>на</w:t>
      </w:r>
      <w:r w:rsidR="00EA2479" w:rsidRPr="009139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4D76" w:rsidRPr="0091398F">
        <w:rPr>
          <w:rFonts w:ascii="Times New Roman" w:hAnsi="Times New Roman"/>
          <w:sz w:val="24"/>
          <w:szCs w:val="24"/>
          <w:lang w:val="ru-RU"/>
        </w:rPr>
        <w:t>34,7</w:t>
      </w:r>
      <w:r w:rsidR="00A2266D" w:rsidRPr="0091398F">
        <w:rPr>
          <w:rFonts w:ascii="Times New Roman" w:hAnsi="Times New Roman"/>
          <w:sz w:val="24"/>
          <w:szCs w:val="24"/>
        </w:rPr>
        <w:t>%</w:t>
      </w:r>
      <w:r w:rsidR="00703878" w:rsidRPr="009139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4D76" w:rsidRPr="0091398F">
        <w:rPr>
          <w:rFonts w:ascii="Times New Roman" w:hAnsi="Times New Roman"/>
          <w:sz w:val="24"/>
          <w:szCs w:val="24"/>
          <w:lang w:val="ru-RU"/>
        </w:rPr>
        <w:t>больше</w:t>
      </w:r>
      <w:r w:rsidR="00FF3075" w:rsidRPr="009139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2479" w:rsidRPr="0091398F">
        <w:rPr>
          <w:rFonts w:ascii="Times New Roman" w:hAnsi="Times New Roman"/>
          <w:sz w:val="24"/>
          <w:szCs w:val="24"/>
          <w:lang w:val="ru-RU"/>
        </w:rPr>
        <w:t>уровня</w:t>
      </w:r>
      <w:r w:rsidR="00703878" w:rsidRPr="009139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41F6" w:rsidRPr="0091398F">
        <w:rPr>
          <w:rFonts w:ascii="Times New Roman" w:hAnsi="Times New Roman"/>
          <w:sz w:val="24"/>
          <w:szCs w:val="24"/>
          <w:lang w:val="ru-RU"/>
        </w:rPr>
        <w:t>20</w:t>
      </w:r>
      <w:r w:rsidR="00FF3075" w:rsidRPr="0091398F">
        <w:rPr>
          <w:rFonts w:ascii="Times New Roman" w:hAnsi="Times New Roman"/>
          <w:sz w:val="24"/>
          <w:szCs w:val="24"/>
          <w:lang w:val="ru-RU"/>
        </w:rPr>
        <w:t>20</w:t>
      </w:r>
      <w:r w:rsidR="00EA2479" w:rsidRPr="009139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266D" w:rsidRPr="0091398F">
        <w:rPr>
          <w:rFonts w:ascii="Times New Roman" w:hAnsi="Times New Roman"/>
          <w:sz w:val="24"/>
          <w:szCs w:val="24"/>
        </w:rPr>
        <w:t>года</w:t>
      </w:r>
      <w:r w:rsidR="00EA2479" w:rsidRPr="0091398F">
        <w:rPr>
          <w:rFonts w:ascii="Times New Roman" w:hAnsi="Times New Roman"/>
          <w:sz w:val="24"/>
          <w:szCs w:val="24"/>
          <w:lang w:val="ru-RU"/>
        </w:rPr>
        <w:t>.</w:t>
      </w:r>
      <w:r w:rsidRPr="0091398F">
        <w:rPr>
          <w:rFonts w:ascii="Times New Roman" w:hAnsi="Times New Roman"/>
          <w:sz w:val="24"/>
          <w:szCs w:val="24"/>
        </w:rPr>
        <w:t xml:space="preserve"> </w:t>
      </w:r>
    </w:p>
    <w:p w:rsidR="006409E3" w:rsidRPr="0091398F" w:rsidRDefault="00D32BBD" w:rsidP="006409E3">
      <w:pPr>
        <w:pStyle w:val="a4"/>
        <w:keepNext w:val="0"/>
        <w:widowControl w:val="0"/>
        <w:ind w:firstLine="539"/>
        <w:rPr>
          <w:rFonts w:ascii="Times New Roman" w:hAnsi="Times New Roman"/>
          <w:sz w:val="24"/>
          <w:szCs w:val="24"/>
          <w:lang w:val="ru-RU"/>
        </w:rPr>
      </w:pPr>
      <w:r w:rsidRPr="0091398F">
        <w:rPr>
          <w:rFonts w:ascii="Times New Roman" w:hAnsi="Times New Roman"/>
          <w:sz w:val="24"/>
          <w:szCs w:val="24"/>
        </w:rPr>
        <w:t xml:space="preserve">В </w:t>
      </w:r>
      <w:r w:rsidR="001E3EBB" w:rsidRPr="0091398F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604D76" w:rsidRPr="0091398F">
        <w:rPr>
          <w:rFonts w:ascii="Times New Roman" w:hAnsi="Times New Roman"/>
          <w:sz w:val="24"/>
          <w:szCs w:val="24"/>
          <w:lang w:val="ru-RU"/>
        </w:rPr>
        <w:t>полугодии</w:t>
      </w:r>
      <w:r w:rsidR="001E3EBB" w:rsidRPr="009139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398F">
        <w:rPr>
          <w:rFonts w:ascii="Times New Roman" w:hAnsi="Times New Roman"/>
          <w:sz w:val="24"/>
          <w:szCs w:val="24"/>
        </w:rPr>
        <w:t>20</w:t>
      </w:r>
      <w:r w:rsidR="007F40F0" w:rsidRPr="0091398F">
        <w:rPr>
          <w:rFonts w:ascii="Times New Roman" w:hAnsi="Times New Roman"/>
          <w:sz w:val="24"/>
          <w:szCs w:val="24"/>
          <w:lang w:val="ru-RU"/>
        </w:rPr>
        <w:t>2</w:t>
      </w:r>
      <w:r w:rsidR="001E3EBB" w:rsidRPr="0091398F">
        <w:rPr>
          <w:rFonts w:ascii="Times New Roman" w:hAnsi="Times New Roman"/>
          <w:sz w:val="24"/>
          <w:szCs w:val="24"/>
          <w:lang w:val="ru-RU"/>
        </w:rPr>
        <w:t>1</w:t>
      </w:r>
      <w:r w:rsidRPr="0091398F">
        <w:rPr>
          <w:rFonts w:ascii="Times New Roman" w:hAnsi="Times New Roman"/>
          <w:sz w:val="24"/>
          <w:szCs w:val="24"/>
        </w:rPr>
        <w:t xml:space="preserve"> год</w:t>
      </w:r>
      <w:r w:rsidR="001E3EBB" w:rsidRPr="0091398F">
        <w:rPr>
          <w:rFonts w:ascii="Times New Roman" w:hAnsi="Times New Roman"/>
          <w:sz w:val="24"/>
          <w:szCs w:val="24"/>
          <w:lang w:val="ru-RU"/>
        </w:rPr>
        <w:t>а</w:t>
      </w:r>
      <w:r w:rsidRPr="0091398F">
        <w:rPr>
          <w:rFonts w:ascii="Times New Roman" w:hAnsi="Times New Roman"/>
          <w:sz w:val="24"/>
          <w:szCs w:val="24"/>
        </w:rPr>
        <w:t xml:space="preserve"> </w:t>
      </w:r>
      <w:r w:rsidR="00F57931" w:rsidRPr="0091398F">
        <w:rPr>
          <w:rFonts w:ascii="Times New Roman" w:hAnsi="Times New Roman"/>
          <w:sz w:val="24"/>
          <w:szCs w:val="24"/>
          <w:lang w:val="ru-RU"/>
        </w:rPr>
        <w:t xml:space="preserve">крупными и средними организациями </w:t>
      </w:r>
      <w:r w:rsidRPr="0091398F">
        <w:rPr>
          <w:rFonts w:ascii="Times New Roman" w:hAnsi="Times New Roman"/>
          <w:sz w:val="24"/>
          <w:szCs w:val="24"/>
        </w:rPr>
        <w:t>населени</w:t>
      </w:r>
      <w:r w:rsidR="00E741F6" w:rsidRPr="0091398F">
        <w:rPr>
          <w:rFonts w:ascii="Times New Roman" w:hAnsi="Times New Roman"/>
          <w:sz w:val="24"/>
          <w:szCs w:val="24"/>
          <w:lang w:val="ru-RU"/>
        </w:rPr>
        <w:t>я</w:t>
      </w:r>
      <w:r w:rsidRPr="0091398F">
        <w:rPr>
          <w:rFonts w:ascii="Times New Roman" w:hAnsi="Times New Roman"/>
          <w:sz w:val="24"/>
          <w:szCs w:val="24"/>
        </w:rPr>
        <w:t xml:space="preserve"> краевого центра оказано платных услуг на сумму </w:t>
      </w:r>
      <w:r w:rsidR="001929C6" w:rsidRPr="0091398F">
        <w:rPr>
          <w:rFonts w:ascii="Times New Roman" w:hAnsi="Times New Roman"/>
          <w:sz w:val="24"/>
          <w:szCs w:val="24"/>
          <w:lang w:val="ru-RU"/>
        </w:rPr>
        <w:br/>
      </w:r>
      <w:r w:rsidR="00711A28" w:rsidRPr="0091398F">
        <w:rPr>
          <w:rFonts w:ascii="Times New Roman" w:hAnsi="Times New Roman"/>
          <w:sz w:val="24"/>
          <w:szCs w:val="24"/>
          <w:lang w:val="ru-RU"/>
        </w:rPr>
        <w:t>34,3</w:t>
      </w:r>
      <w:r w:rsidR="006409E3" w:rsidRPr="0091398F">
        <w:rPr>
          <w:rFonts w:ascii="Times New Roman" w:hAnsi="Times New Roman"/>
          <w:sz w:val="24"/>
          <w:szCs w:val="24"/>
          <w:lang w:val="ru-RU"/>
        </w:rPr>
        <w:t xml:space="preserve"> мл</w:t>
      </w:r>
      <w:r w:rsidR="001929C6" w:rsidRPr="0091398F">
        <w:rPr>
          <w:rFonts w:ascii="Times New Roman" w:hAnsi="Times New Roman"/>
          <w:sz w:val="24"/>
          <w:szCs w:val="24"/>
          <w:lang w:val="ru-RU"/>
        </w:rPr>
        <w:t>рд</w:t>
      </w:r>
      <w:r w:rsidR="00D11D9E" w:rsidRPr="0091398F">
        <w:rPr>
          <w:rFonts w:ascii="Times New Roman" w:hAnsi="Times New Roman"/>
          <w:sz w:val="24"/>
          <w:szCs w:val="24"/>
          <w:lang w:val="ru-RU"/>
        </w:rPr>
        <w:t>.</w:t>
      </w:r>
      <w:r w:rsidR="006409E3" w:rsidRPr="0091398F">
        <w:rPr>
          <w:rFonts w:ascii="Times New Roman" w:hAnsi="Times New Roman"/>
          <w:sz w:val="24"/>
          <w:szCs w:val="24"/>
          <w:lang w:val="ru-RU"/>
        </w:rPr>
        <w:t xml:space="preserve"> руб</w:t>
      </w:r>
      <w:r w:rsidR="001929C6" w:rsidRPr="0091398F">
        <w:rPr>
          <w:rFonts w:ascii="Times New Roman" w:hAnsi="Times New Roman"/>
          <w:sz w:val="24"/>
          <w:szCs w:val="24"/>
          <w:lang w:val="ru-RU"/>
        </w:rPr>
        <w:t>.</w:t>
      </w:r>
      <w:r w:rsidR="006409E3" w:rsidRPr="0091398F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1E3EBB" w:rsidRPr="0091398F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C2716C" w:rsidRPr="009139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1A28" w:rsidRPr="0091398F">
        <w:rPr>
          <w:rFonts w:ascii="Times New Roman" w:hAnsi="Times New Roman"/>
          <w:sz w:val="24"/>
          <w:szCs w:val="24"/>
          <w:lang w:val="ru-RU"/>
        </w:rPr>
        <w:t>15,6</w:t>
      </w:r>
      <w:r w:rsidR="001E3EBB" w:rsidRPr="0091398F">
        <w:rPr>
          <w:rFonts w:ascii="Times New Roman" w:hAnsi="Times New Roman"/>
          <w:sz w:val="24"/>
          <w:szCs w:val="24"/>
          <w:lang w:val="ru-RU"/>
        </w:rPr>
        <w:t xml:space="preserve"> %  больше в </w:t>
      </w:r>
      <w:r w:rsidR="00C2716C" w:rsidRPr="0091398F">
        <w:rPr>
          <w:rFonts w:ascii="Times New Roman" w:hAnsi="Times New Roman"/>
          <w:sz w:val="24"/>
          <w:szCs w:val="24"/>
          <w:lang w:val="ru-RU"/>
        </w:rPr>
        <w:t>сопоставимых ценах уровня</w:t>
      </w:r>
      <w:r w:rsidR="006409E3" w:rsidRPr="0091398F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1E3EBB" w:rsidRPr="0091398F">
        <w:rPr>
          <w:rFonts w:ascii="Times New Roman" w:hAnsi="Times New Roman"/>
          <w:sz w:val="24"/>
          <w:szCs w:val="24"/>
          <w:lang w:val="ru-RU"/>
        </w:rPr>
        <w:t>20</w:t>
      </w:r>
      <w:r w:rsidR="006409E3" w:rsidRPr="0091398F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5847B1" w:rsidRPr="0091398F">
        <w:rPr>
          <w:rFonts w:ascii="Times New Roman" w:hAnsi="Times New Roman"/>
          <w:sz w:val="24"/>
          <w:szCs w:val="24"/>
          <w:lang w:val="ru-RU"/>
        </w:rPr>
        <w:t>ода</w:t>
      </w:r>
      <w:r w:rsidR="006409E3" w:rsidRPr="0091398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A3795" w:rsidRPr="0091398F" w:rsidRDefault="00FA3795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 w:val="16"/>
          <w:szCs w:val="26"/>
        </w:rPr>
      </w:pPr>
    </w:p>
    <w:p w:rsidR="00C2716C" w:rsidRPr="0091398F" w:rsidRDefault="00C2716C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 w:val="16"/>
          <w:szCs w:val="26"/>
        </w:rPr>
      </w:pPr>
    </w:p>
    <w:p w:rsidR="006D3A5C" w:rsidRPr="0091398F" w:rsidRDefault="006D3A5C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 w:val="16"/>
          <w:szCs w:val="26"/>
        </w:rPr>
      </w:pPr>
    </w:p>
    <w:p w:rsidR="006D3A5C" w:rsidRPr="0091398F" w:rsidRDefault="006D3A5C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 w:val="16"/>
          <w:szCs w:val="26"/>
        </w:rPr>
      </w:pPr>
    </w:p>
    <w:p w:rsidR="006D3A5C" w:rsidRPr="0091398F" w:rsidRDefault="006D3A5C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 w:val="16"/>
          <w:szCs w:val="26"/>
        </w:rPr>
      </w:pPr>
    </w:p>
    <w:p w:rsidR="00C2716C" w:rsidRPr="0091398F" w:rsidRDefault="00C2716C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 w:val="16"/>
          <w:szCs w:val="26"/>
        </w:rPr>
      </w:pPr>
    </w:p>
    <w:p w:rsidR="00D16215" w:rsidRPr="0091398F" w:rsidRDefault="00DD4F48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A6152" w:rsidRPr="0091398F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D16215" w:rsidRPr="0091398F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D16215" w:rsidRPr="0091398F" w:rsidRDefault="00D16215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>руководител</w:t>
      </w:r>
      <w:r w:rsidR="00DD4F48">
        <w:rPr>
          <w:rFonts w:ascii="Times New Roman" w:hAnsi="Times New Roman"/>
          <w:sz w:val="24"/>
          <w:szCs w:val="24"/>
        </w:rPr>
        <w:t>ь</w:t>
      </w:r>
      <w:r w:rsidRPr="0091398F">
        <w:rPr>
          <w:rFonts w:ascii="Times New Roman" w:hAnsi="Times New Roman"/>
          <w:sz w:val="24"/>
          <w:szCs w:val="24"/>
        </w:rPr>
        <w:t xml:space="preserve"> департамента</w:t>
      </w:r>
    </w:p>
    <w:p w:rsidR="00CA6152" w:rsidRPr="0091398F" w:rsidRDefault="00CA6152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 xml:space="preserve">экономической политики и </w:t>
      </w:r>
    </w:p>
    <w:p w:rsidR="00185442" w:rsidRPr="0091398F" w:rsidRDefault="00CA6152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>инвестиционного развития</w:t>
      </w:r>
      <w:r w:rsidRPr="0091398F">
        <w:rPr>
          <w:rFonts w:ascii="Times New Roman" w:hAnsi="Times New Roman"/>
          <w:sz w:val="24"/>
          <w:szCs w:val="24"/>
        </w:rPr>
        <w:tab/>
      </w:r>
      <w:r w:rsidR="003C2490" w:rsidRPr="0091398F">
        <w:rPr>
          <w:rFonts w:ascii="Times New Roman" w:hAnsi="Times New Roman"/>
          <w:sz w:val="24"/>
          <w:szCs w:val="24"/>
        </w:rPr>
        <w:tab/>
      </w:r>
      <w:r w:rsidRPr="0091398F">
        <w:rPr>
          <w:rFonts w:ascii="Times New Roman" w:hAnsi="Times New Roman"/>
          <w:sz w:val="24"/>
          <w:szCs w:val="24"/>
        </w:rPr>
        <w:tab/>
      </w:r>
      <w:r w:rsidRPr="0091398F">
        <w:rPr>
          <w:rFonts w:ascii="Times New Roman" w:hAnsi="Times New Roman"/>
          <w:sz w:val="24"/>
          <w:szCs w:val="24"/>
        </w:rPr>
        <w:tab/>
      </w:r>
      <w:r w:rsidRPr="0091398F">
        <w:rPr>
          <w:rFonts w:ascii="Times New Roman" w:hAnsi="Times New Roman"/>
          <w:sz w:val="24"/>
          <w:szCs w:val="24"/>
        </w:rPr>
        <w:tab/>
      </w:r>
      <w:r w:rsidR="00C2716C" w:rsidRPr="0091398F">
        <w:rPr>
          <w:rFonts w:ascii="Times New Roman" w:hAnsi="Times New Roman"/>
          <w:sz w:val="24"/>
          <w:szCs w:val="24"/>
        </w:rPr>
        <w:tab/>
      </w:r>
      <w:r w:rsidR="00157C29" w:rsidRPr="0091398F">
        <w:rPr>
          <w:rFonts w:ascii="Times New Roman" w:hAnsi="Times New Roman"/>
          <w:sz w:val="24"/>
          <w:szCs w:val="24"/>
        </w:rPr>
        <w:tab/>
      </w:r>
      <w:r w:rsidR="00AD7DA3" w:rsidRPr="0091398F">
        <w:rPr>
          <w:rFonts w:ascii="Times New Roman" w:hAnsi="Times New Roman"/>
          <w:sz w:val="24"/>
          <w:szCs w:val="24"/>
        </w:rPr>
        <w:tab/>
        <w:t xml:space="preserve">    </w:t>
      </w:r>
      <w:r w:rsidR="007E71BC" w:rsidRPr="0091398F">
        <w:rPr>
          <w:rFonts w:ascii="Times New Roman" w:hAnsi="Times New Roman"/>
          <w:sz w:val="24"/>
          <w:szCs w:val="24"/>
        </w:rPr>
        <w:t xml:space="preserve">  </w:t>
      </w:r>
      <w:r w:rsidR="00AD7DA3" w:rsidRPr="0091398F">
        <w:rPr>
          <w:rFonts w:ascii="Times New Roman" w:hAnsi="Times New Roman"/>
          <w:sz w:val="24"/>
          <w:szCs w:val="24"/>
        </w:rPr>
        <w:t xml:space="preserve"> </w:t>
      </w:r>
      <w:r w:rsidR="00711A28" w:rsidRPr="0091398F">
        <w:rPr>
          <w:rFonts w:ascii="Times New Roman" w:hAnsi="Times New Roman"/>
          <w:sz w:val="24"/>
          <w:szCs w:val="24"/>
        </w:rPr>
        <w:t xml:space="preserve">       </w:t>
      </w:r>
      <w:r w:rsidR="00DD4F48">
        <w:rPr>
          <w:rFonts w:ascii="Times New Roman" w:hAnsi="Times New Roman"/>
          <w:sz w:val="24"/>
          <w:szCs w:val="24"/>
        </w:rPr>
        <w:t xml:space="preserve">     </w:t>
      </w:r>
      <w:bookmarkStart w:id="2" w:name="_GoBack"/>
      <w:bookmarkEnd w:id="2"/>
      <w:r w:rsidR="00DD4F48">
        <w:rPr>
          <w:rFonts w:ascii="Times New Roman" w:hAnsi="Times New Roman"/>
          <w:sz w:val="24"/>
          <w:szCs w:val="24"/>
        </w:rPr>
        <w:t>И.Р. Антипина</w:t>
      </w:r>
    </w:p>
    <w:p w:rsidR="00E15DEA" w:rsidRPr="0091398F" w:rsidRDefault="00E15DEA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Cs w:val="24"/>
        </w:rPr>
      </w:pPr>
    </w:p>
    <w:p w:rsidR="00E15DEA" w:rsidRPr="0091398F" w:rsidRDefault="00E15DEA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Cs w:val="24"/>
        </w:rPr>
      </w:pPr>
    </w:p>
    <w:p w:rsidR="00E15DEA" w:rsidRPr="0091398F" w:rsidRDefault="00E15DEA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Cs w:val="24"/>
        </w:rPr>
      </w:pPr>
    </w:p>
    <w:p w:rsidR="00E15DEA" w:rsidRPr="0091398F" w:rsidRDefault="00E15DEA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Cs w:val="24"/>
        </w:rPr>
      </w:pPr>
    </w:p>
    <w:p w:rsidR="00185442" w:rsidRPr="0091398F" w:rsidRDefault="00185442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Cs w:val="24"/>
        </w:rPr>
      </w:pPr>
      <w:r w:rsidRPr="0091398F">
        <w:rPr>
          <w:rFonts w:ascii="Times New Roman" w:hAnsi="Times New Roman"/>
          <w:szCs w:val="24"/>
        </w:rPr>
        <w:t>Тименцева Ксения Александровна, 226-12-17</w:t>
      </w:r>
    </w:p>
    <w:p w:rsidR="00E15DEA" w:rsidRPr="00185442" w:rsidRDefault="00E15DEA" w:rsidP="00C2716C">
      <w:pPr>
        <w:keepNext w:val="0"/>
        <w:widowControl w:val="0"/>
        <w:shd w:val="clear" w:color="auto" w:fill="FFFFFF"/>
        <w:ind w:firstLine="0"/>
        <w:rPr>
          <w:sz w:val="16"/>
        </w:rPr>
      </w:pPr>
      <w:r w:rsidRPr="0091398F">
        <w:rPr>
          <w:rFonts w:ascii="Times New Roman" w:hAnsi="Times New Roman"/>
          <w:szCs w:val="24"/>
        </w:rPr>
        <w:t>Рачилина Елена Александровна, 226-10-81</w:t>
      </w:r>
    </w:p>
    <w:sectPr w:rsidR="00E15DEA" w:rsidRPr="00185442" w:rsidSect="00984C93">
      <w:type w:val="continuous"/>
      <w:pgSz w:w="11906" w:h="16838"/>
      <w:pgMar w:top="720" w:right="720" w:bottom="720" w:left="720" w:header="708" w:footer="708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E1" w:rsidRDefault="000707E1" w:rsidP="00D32BBD">
      <w:r>
        <w:separator/>
      </w:r>
    </w:p>
  </w:endnote>
  <w:endnote w:type="continuationSeparator" w:id="0">
    <w:p w:rsidR="000707E1" w:rsidRDefault="000707E1" w:rsidP="00D3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CC" w:rsidRDefault="00EF46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CC" w:rsidRDefault="00EF46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CC" w:rsidRDefault="00EF46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E1" w:rsidRDefault="000707E1" w:rsidP="00D32BBD">
      <w:r>
        <w:separator/>
      </w:r>
    </w:p>
  </w:footnote>
  <w:footnote w:type="continuationSeparator" w:id="0">
    <w:p w:rsidR="000707E1" w:rsidRDefault="000707E1" w:rsidP="00D32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BD" w:rsidRDefault="00097E9B" w:rsidP="00FC2AE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32BB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2BBD" w:rsidRDefault="00D32BBD" w:rsidP="00FC2AE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BD" w:rsidRPr="00C91374" w:rsidRDefault="00097E9B" w:rsidP="00FC2AEB">
    <w:pPr>
      <w:pStyle w:val="a6"/>
      <w:framePr w:wrap="around" w:vAnchor="text" w:hAnchor="margin" w:xAlign="right" w:y="1"/>
      <w:jc w:val="right"/>
      <w:rPr>
        <w:rStyle w:val="aa"/>
        <w:rFonts w:ascii="Times New Roman" w:hAnsi="Times New Roman"/>
      </w:rPr>
    </w:pPr>
    <w:r w:rsidRPr="00B337A0">
      <w:rPr>
        <w:rStyle w:val="aa"/>
        <w:rFonts w:ascii="Times New Roman" w:hAnsi="Times New Roman"/>
      </w:rPr>
      <w:fldChar w:fldCharType="begin"/>
    </w:r>
    <w:r w:rsidR="00D32BBD" w:rsidRPr="00B337A0">
      <w:rPr>
        <w:rStyle w:val="aa"/>
        <w:rFonts w:ascii="Times New Roman" w:hAnsi="Times New Roman"/>
      </w:rPr>
      <w:instrText xml:space="preserve">PAGE  </w:instrText>
    </w:r>
    <w:r w:rsidRPr="00B337A0">
      <w:rPr>
        <w:rStyle w:val="aa"/>
        <w:rFonts w:ascii="Times New Roman" w:hAnsi="Times New Roman"/>
      </w:rPr>
      <w:fldChar w:fldCharType="separate"/>
    </w:r>
    <w:r w:rsidR="00DD4F48">
      <w:rPr>
        <w:rStyle w:val="aa"/>
        <w:rFonts w:ascii="Times New Roman" w:hAnsi="Times New Roman"/>
        <w:noProof/>
      </w:rPr>
      <w:t>5</w:t>
    </w:r>
    <w:r w:rsidRPr="00B337A0">
      <w:rPr>
        <w:rStyle w:val="aa"/>
        <w:rFonts w:ascii="Times New Roman" w:hAnsi="Times New Roman"/>
      </w:rPr>
      <w:fldChar w:fldCharType="end"/>
    </w:r>
  </w:p>
  <w:p w:rsidR="00D32BBD" w:rsidRDefault="00D32BBD" w:rsidP="00FC2AEB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CC" w:rsidRDefault="00EF46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0C1C"/>
    <w:multiLevelType w:val="multilevel"/>
    <w:tmpl w:val="98F45418"/>
    <w:lvl w:ilvl="0">
      <w:start w:val="8"/>
      <w:numFmt w:val="none"/>
      <w:pStyle w:val="1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none"/>
      <w:lvlRestart w:val="0"/>
      <w:pStyle w:val="2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24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4B0422E"/>
    <w:multiLevelType w:val="hybridMultilevel"/>
    <w:tmpl w:val="832CCCF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FFFFFFFF">
      <w:start w:val="1"/>
      <w:numFmt w:val="bullet"/>
      <w:lvlText w:val="o"/>
      <w:lvlJc w:val="left"/>
      <w:pPr>
        <w:tabs>
          <w:tab w:val="num" w:pos="131"/>
        </w:tabs>
        <w:ind w:left="1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BD"/>
    <w:rsid w:val="000009EB"/>
    <w:rsid w:val="000017A9"/>
    <w:rsid w:val="0000220A"/>
    <w:rsid w:val="00002BFD"/>
    <w:rsid w:val="00002E0A"/>
    <w:rsid w:val="00003F68"/>
    <w:rsid w:val="00004C57"/>
    <w:rsid w:val="0000502A"/>
    <w:rsid w:val="00005424"/>
    <w:rsid w:val="000058FC"/>
    <w:rsid w:val="00005C94"/>
    <w:rsid w:val="00006E7B"/>
    <w:rsid w:val="00007CCB"/>
    <w:rsid w:val="00007E2D"/>
    <w:rsid w:val="000102D7"/>
    <w:rsid w:val="00011554"/>
    <w:rsid w:val="00011C43"/>
    <w:rsid w:val="00012658"/>
    <w:rsid w:val="00013A1E"/>
    <w:rsid w:val="00014540"/>
    <w:rsid w:val="00014F61"/>
    <w:rsid w:val="00015973"/>
    <w:rsid w:val="00015F1A"/>
    <w:rsid w:val="00016392"/>
    <w:rsid w:val="00016885"/>
    <w:rsid w:val="0001688C"/>
    <w:rsid w:val="000210B4"/>
    <w:rsid w:val="0002121D"/>
    <w:rsid w:val="00021CDA"/>
    <w:rsid w:val="00021F4A"/>
    <w:rsid w:val="00022386"/>
    <w:rsid w:val="00022EE5"/>
    <w:rsid w:val="00023059"/>
    <w:rsid w:val="00024AD3"/>
    <w:rsid w:val="00025D28"/>
    <w:rsid w:val="000265E1"/>
    <w:rsid w:val="000266F4"/>
    <w:rsid w:val="00026A72"/>
    <w:rsid w:val="00026F45"/>
    <w:rsid w:val="000305BC"/>
    <w:rsid w:val="00031369"/>
    <w:rsid w:val="00031A55"/>
    <w:rsid w:val="0003243E"/>
    <w:rsid w:val="00032B1F"/>
    <w:rsid w:val="00033B77"/>
    <w:rsid w:val="0003586E"/>
    <w:rsid w:val="000367C1"/>
    <w:rsid w:val="00036B65"/>
    <w:rsid w:val="00036D81"/>
    <w:rsid w:val="00040F03"/>
    <w:rsid w:val="000412A4"/>
    <w:rsid w:val="00041D17"/>
    <w:rsid w:val="000424D6"/>
    <w:rsid w:val="00043080"/>
    <w:rsid w:val="000433EC"/>
    <w:rsid w:val="000439CC"/>
    <w:rsid w:val="00044172"/>
    <w:rsid w:val="0004443A"/>
    <w:rsid w:val="00045381"/>
    <w:rsid w:val="00045D05"/>
    <w:rsid w:val="000532CF"/>
    <w:rsid w:val="00053340"/>
    <w:rsid w:val="000538F0"/>
    <w:rsid w:val="00053B7C"/>
    <w:rsid w:val="000546C5"/>
    <w:rsid w:val="00054BD9"/>
    <w:rsid w:val="00054F6E"/>
    <w:rsid w:val="0005564C"/>
    <w:rsid w:val="00055FFD"/>
    <w:rsid w:val="00056C4B"/>
    <w:rsid w:val="000571EF"/>
    <w:rsid w:val="00057260"/>
    <w:rsid w:val="00057CC3"/>
    <w:rsid w:val="00057D73"/>
    <w:rsid w:val="00057FD3"/>
    <w:rsid w:val="00060AD9"/>
    <w:rsid w:val="00061272"/>
    <w:rsid w:val="00061454"/>
    <w:rsid w:val="0006174F"/>
    <w:rsid w:val="00061A1C"/>
    <w:rsid w:val="000621D7"/>
    <w:rsid w:val="00062627"/>
    <w:rsid w:val="000634CC"/>
    <w:rsid w:val="000638EF"/>
    <w:rsid w:val="0006395C"/>
    <w:rsid w:val="00064FEE"/>
    <w:rsid w:val="000650EE"/>
    <w:rsid w:val="00065349"/>
    <w:rsid w:val="00065DB6"/>
    <w:rsid w:val="00066168"/>
    <w:rsid w:val="00066C2E"/>
    <w:rsid w:val="00066F5D"/>
    <w:rsid w:val="00066F83"/>
    <w:rsid w:val="000673D0"/>
    <w:rsid w:val="00067867"/>
    <w:rsid w:val="00070764"/>
    <w:rsid w:val="000707E1"/>
    <w:rsid w:val="00071135"/>
    <w:rsid w:val="000723C6"/>
    <w:rsid w:val="00072B72"/>
    <w:rsid w:val="000739AB"/>
    <w:rsid w:val="00075F1C"/>
    <w:rsid w:val="00076788"/>
    <w:rsid w:val="00080377"/>
    <w:rsid w:val="00080B64"/>
    <w:rsid w:val="00081222"/>
    <w:rsid w:val="00081B46"/>
    <w:rsid w:val="00081C82"/>
    <w:rsid w:val="00083D3B"/>
    <w:rsid w:val="00083DA2"/>
    <w:rsid w:val="00083DAA"/>
    <w:rsid w:val="000840BC"/>
    <w:rsid w:val="00084D5E"/>
    <w:rsid w:val="000851DB"/>
    <w:rsid w:val="000862F6"/>
    <w:rsid w:val="000868CF"/>
    <w:rsid w:val="00086ACB"/>
    <w:rsid w:val="00086E58"/>
    <w:rsid w:val="0008766D"/>
    <w:rsid w:val="00087843"/>
    <w:rsid w:val="00087DA7"/>
    <w:rsid w:val="00090611"/>
    <w:rsid w:val="00090B81"/>
    <w:rsid w:val="00090B91"/>
    <w:rsid w:val="00090F00"/>
    <w:rsid w:val="00091137"/>
    <w:rsid w:val="0009138A"/>
    <w:rsid w:val="000917DC"/>
    <w:rsid w:val="00093C23"/>
    <w:rsid w:val="0009501C"/>
    <w:rsid w:val="0009559C"/>
    <w:rsid w:val="0009700F"/>
    <w:rsid w:val="0009744B"/>
    <w:rsid w:val="00097794"/>
    <w:rsid w:val="00097E9B"/>
    <w:rsid w:val="000A0881"/>
    <w:rsid w:val="000A08B4"/>
    <w:rsid w:val="000A196C"/>
    <w:rsid w:val="000A1BBC"/>
    <w:rsid w:val="000A248E"/>
    <w:rsid w:val="000A253F"/>
    <w:rsid w:val="000A28D2"/>
    <w:rsid w:val="000A39AC"/>
    <w:rsid w:val="000A499B"/>
    <w:rsid w:val="000A4DA5"/>
    <w:rsid w:val="000A55FC"/>
    <w:rsid w:val="000A5A71"/>
    <w:rsid w:val="000A73D6"/>
    <w:rsid w:val="000A7624"/>
    <w:rsid w:val="000B019D"/>
    <w:rsid w:val="000B09D8"/>
    <w:rsid w:val="000B1803"/>
    <w:rsid w:val="000B1FD5"/>
    <w:rsid w:val="000B2489"/>
    <w:rsid w:val="000B42E4"/>
    <w:rsid w:val="000B52A8"/>
    <w:rsid w:val="000B5713"/>
    <w:rsid w:val="000B71F8"/>
    <w:rsid w:val="000B7799"/>
    <w:rsid w:val="000B7846"/>
    <w:rsid w:val="000C0648"/>
    <w:rsid w:val="000C142B"/>
    <w:rsid w:val="000C14C6"/>
    <w:rsid w:val="000C1753"/>
    <w:rsid w:val="000C1D26"/>
    <w:rsid w:val="000C1FC2"/>
    <w:rsid w:val="000C23D4"/>
    <w:rsid w:val="000C36BE"/>
    <w:rsid w:val="000C3B4B"/>
    <w:rsid w:val="000C4008"/>
    <w:rsid w:val="000C5146"/>
    <w:rsid w:val="000C62C8"/>
    <w:rsid w:val="000D01F6"/>
    <w:rsid w:val="000D06F0"/>
    <w:rsid w:val="000D1DC2"/>
    <w:rsid w:val="000D3AE7"/>
    <w:rsid w:val="000D4019"/>
    <w:rsid w:val="000D4F48"/>
    <w:rsid w:val="000D68F7"/>
    <w:rsid w:val="000D78B8"/>
    <w:rsid w:val="000D7F14"/>
    <w:rsid w:val="000D7FE8"/>
    <w:rsid w:val="000E008F"/>
    <w:rsid w:val="000E1568"/>
    <w:rsid w:val="000E1D72"/>
    <w:rsid w:val="000E3C97"/>
    <w:rsid w:val="000E3E30"/>
    <w:rsid w:val="000E4468"/>
    <w:rsid w:val="000E4B8F"/>
    <w:rsid w:val="000E62B5"/>
    <w:rsid w:val="000F19CC"/>
    <w:rsid w:val="000F1B82"/>
    <w:rsid w:val="000F1FC2"/>
    <w:rsid w:val="000F2000"/>
    <w:rsid w:val="000F31BA"/>
    <w:rsid w:val="000F3449"/>
    <w:rsid w:val="000F69CE"/>
    <w:rsid w:val="000F77FE"/>
    <w:rsid w:val="000F7933"/>
    <w:rsid w:val="00100151"/>
    <w:rsid w:val="00100CD3"/>
    <w:rsid w:val="00102381"/>
    <w:rsid w:val="00102439"/>
    <w:rsid w:val="001033BB"/>
    <w:rsid w:val="001035BC"/>
    <w:rsid w:val="00105127"/>
    <w:rsid w:val="00105664"/>
    <w:rsid w:val="00105A21"/>
    <w:rsid w:val="00105B50"/>
    <w:rsid w:val="0010600D"/>
    <w:rsid w:val="00106060"/>
    <w:rsid w:val="00106904"/>
    <w:rsid w:val="00107690"/>
    <w:rsid w:val="00110C62"/>
    <w:rsid w:val="00110E13"/>
    <w:rsid w:val="00111CBC"/>
    <w:rsid w:val="00111EEA"/>
    <w:rsid w:val="00112F2B"/>
    <w:rsid w:val="00113687"/>
    <w:rsid w:val="0011583B"/>
    <w:rsid w:val="00115DF9"/>
    <w:rsid w:val="001176C1"/>
    <w:rsid w:val="00117AA1"/>
    <w:rsid w:val="001214A3"/>
    <w:rsid w:val="001218C2"/>
    <w:rsid w:val="00121ADB"/>
    <w:rsid w:val="001223BD"/>
    <w:rsid w:val="0012252E"/>
    <w:rsid w:val="0012254A"/>
    <w:rsid w:val="00123A56"/>
    <w:rsid w:val="00125DE8"/>
    <w:rsid w:val="0012679D"/>
    <w:rsid w:val="0012688B"/>
    <w:rsid w:val="00127E82"/>
    <w:rsid w:val="001316C8"/>
    <w:rsid w:val="00132BC7"/>
    <w:rsid w:val="00133058"/>
    <w:rsid w:val="0013316C"/>
    <w:rsid w:val="00133B6A"/>
    <w:rsid w:val="00133CEB"/>
    <w:rsid w:val="00133FDF"/>
    <w:rsid w:val="00134486"/>
    <w:rsid w:val="00134B69"/>
    <w:rsid w:val="0013610C"/>
    <w:rsid w:val="00136282"/>
    <w:rsid w:val="00137302"/>
    <w:rsid w:val="00137DC5"/>
    <w:rsid w:val="00137EF2"/>
    <w:rsid w:val="00140237"/>
    <w:rsid w:val="001406F4"/>
    <w:rsid w:val="001407B3"/>
    <w:rsid w:val="00140955"/>
    <w:rsid w:val="0014118B"/>
    <w:rsid w:val="0014187D"/>
    <w:rsid w:val="00142276"/>
    <w:rsid w:val="00142411"/>
    <w:rsid w:val="0014260B"/>
    <w:rsid w:val="00142654"/>
    <w:rsid w:val="001437A9"/>
    <w:rsid w:val="00144161"/>
    <w:rsid w:val="00144D4A"/>
    <w:rsid w:val="00145EA5"/>
    <w:rsid w:val="00146C4E"/>
    <w:rsid w:val="00147B55"/>
    <w:rsid w:val="00150856"/>
    <w:rsid w:val="001509C7"/>
    <w:rsid w:val="0015134E"/>
    <w:rsid w:val="00151778"/>
    <w:rsid w:val="00151E2E"/>
    <w:rsid w:val="0015294B"/>
    <w:rsid w:val="00153944"/>
    <w:rsid w:val="00154728"/>
    <w:rsid w:val="00155501"/>
    <w:rsid w:val="001559EE"/>
    <w:rsid w:val="00156760"/>
    <w:rsid w:val="0015784C"/>
    <w:rsid w:val="00157C29"/>
    <w:rsid w:val="0016014F"/>
    <w:rsid w:val="001601DD"/>
    <w:rsid w:val="001607A5"/>
    <w:rsid w:val="00161BA4"/>
    <w:rsid w:val="0016209D"/>
    <w:rsid w:val="0016248B"/>
    <w:rsid w:val="00162752"/>
    <w:rsid w:val="001633F0"/>
    <w:rsid w:val="00163502"/>
    <w:rsid w:val="00164135"/>
    <w:rsid w:val="00164181"/>
    <w:rsid w:val="00164F34"/>
    <w:rsid w:val="00165309"/>
    <w:rsid w:val="00165A4F"/>
    <w:rsid w:val="00165DF7"/>
    <w:rsid w:val="00166C2D"/>
    <w:rsid w:val="0016714F"/>
    <w:rsid w:val="00170850"/>
    <w:rsid w:val="001710E0"/>
    <w:rsid w:val="00171D67"/>
    <w:rsid w:val="001726D5"/>
    <w:rsid w:val="00172A65"/>
    <w:rsid w:val="0017331D"/>
    <w:rsid w:val="0017434D"/>
    <w:rsid w:val="0017473D"/>
    <w:rsid w:val="00175C5C"/>
    <w:rsid w:val="00175F12"/>
    <w:rsid w:val="0017693D"/>
    <w:rsid w:val="00177169"/>
    <w:rsid w:val="00177567"/>
    <w:rsid w:val="0017761E"/>
    <w:rsid w:val="0017772D"/>
    <w:rsid w:val="00177A72"/>
    <w:rsid w:val="00180AC2"/>
    <w:rsid w:val="001813BE"/>
    <w:rsid w:val="00181A2C"/>
    <w:rsid w:val="00181DF2"/>
    <w:rsid w:val="00181F9D"/>
    <w:rsid w:val="0018208E"/>
    <w:rsid w:val="00182862"/>
    <w:rsid w:val="00182962"/>
    <w:rsid w:val="00182CD5"/>
    <w:rsid w:val="00183529"/>
    <w:rsid w:val="001853FA"/>
    <w:rsid w:val="00185442"/>
    <w:rsid w:val="0018584C"/>
    <w:rsid w:val="00186B7B"/>
    <w:rsid w:val="001874B7"/>
    <w:rsid w:val="00187915"/>
    <w:rsid w:val="00190E7F"/>
    <w:rsid w:val="00191CDE"/>
    <w:rsid w:val="001929C6"/>
    <w:rsid w:val="00192C87"/>
    <w:rsid w:val="00193482"/>
    <w:rsid w:val="00193832"/>
    <w:rsid w:val="00193AB7"/>
    <w:rsid w:val="0019408E"/>
    <w:rsid w:val="001944C9"/>
    <w:rsid w:val="00194806"/>
    <w:rsid w:val="00195087"/>
    <w:rsid w:val="0019534C"/>
    <w:rsid w:val="00195F2F"/>
    <w:rsid w:val="00196449"/>
    <w:rsid w:val="00196E95"/>
    <w:rsid w:val="001972B6"/>
    <w:rsid w:val="001975A2"/>
    <w:rsid w:val="00197937"/>
    <w:rsid w:val="00197C98"/>
    <w:rsid w:val="00197EC4"/>
    <w:rsid w:val="001A08E7"/>
    <w:rsid w:val="001A0E4E"/>
    <w:rsid w:val="001A120C"/>
    <w:rsid w:val="001A16B5"/>
    <w:rsid w:val="001A1B2D"/>
    <w:rsid w:val="001A2296"/>
    <w:rsid w:val="001A31A6"/>
    <w:rsid w:val="001A31B4"/>
    <w:rsid w:val="001A3C48"/>
    <w:rsid w:val="001A3C62"/>
    <w:rsid w:val="001A444E"/>
    <w:rsid w:val="001A4BCE"/>
    <w:rsid w:val="001A4BEB"/>
    <w:rsid w:val="001A4F1E"/>
    <w:rsid w:val="001A51F5"/>
    <w:rsid w:val="001A5C38"/>
    <w:rsid w:val="001A600B"/>
    <w:rsid w:val="001A60AD"/>
    <w:rsid w:val="001A67E8"/>
    <w:rsid w:val="001A6A70"/>
    <w:rsid w:val="001A76BA"/>
    <w:rsid w:val="001A799C"/>
    <w:rsid w:val="001B0421"/>
    <w:rsid w:val="001B09D2"/>
    <w:rsid w:val="001B19E4"/>
    <w:rsid w:val="001B2809"/>
    <w:rsid w:val="001B30CB"/>
    <w:rsid w:val="001B32E1"/>
    <w:rsid w:val="001B3553"/>
    <w:rsid w:val="001B37D4"/>
    <w:rsid w:val="001B39B9"/>
    <w:rsid w:val="001B3B05"/>
    <w:rsid w:val="001B45FD"/>
    <w:rsid w:val="001B4C8E"/>
    <w:rsid w:val="001B53C5"/>
    <w:rsid w:val="001B5792"/>
    <w:rsid w:val="001B6074"/>
    <w:rsid w:val="001B648C"/>
    <w:rsid w:val="001B64BE"/>
    <w:rsid w:val="001B667A"/>
    <w:rsid w:val="001B7388"/>
    <w:rsid w:val="001B7562"/>
    <w:rsid w:val="001B7662"/>
    <w:rsid w:val="001B76DA"/>
    <w:rsid w:val="001B76F5"/>
    <w:rsid w:val="001B7823"/>
    <w:rsid w:val="001B7838"/>
    <w:rsid w:val="001B7BAF"/>
    <w:rsid w:val="001C12C0"/>
    <w:rsid w:val="001C2D19"/>
    <w:rsid w:val="001C2F58"/>
    <w:rsid w:val="001C33EA"/>
    <w:rsid w:val="001C3A29"/>
    <w:rsid w:val="001C4565"/>
    <w:rsid w:val="001C5D9C"/>
    <w:rsid w:val="001C6236"/>
    <w:rsid w:val="001C649D"/>
    <w:rsid w:val="001C770B"/>
    <w:rsid w:val="001C77A7"/>
    <w:rsid w:val="001D09F7"/>
    <w:rsid w:val="001D264A"/>
    <w:rsid w:val="001D2A87"/>
    <w:rsid w:val="001D2BE2"/>
    <w:rsid w:val="001D2CD4"/>
    <w:rsid w:val="001D3F59"/>
    <w:rsid w:val="001D4585"/>
    <w:rsid w:val="001D520B"/>
    <w:rsid w:val="001D59A8"/>
    <w:rsid w:val="001D5C99"/>
    <w:rsid w:val="001D6708"/>
    <w:rsid w:val="001D769B"/>
    <w:rsid w:val="001D7FA2"/>
    <w:rsid w:val="001E00FF"/>
    <w:rsid w:val="001E08FF"/>
    <w:rsid w:val="001E0C6D"/>
    <w:rsid w:val="001E0E7E"/>
    <w:rsid w:val="001E1C00"/>
    <w:rsid w:val="001E1F4E"/>
    <w:rsid w:val="001E286D"/>
    <w:rsid w:val="001E3EBB"/>
    <w:rsid w:val="001E555B"/>
    <w:rsid w:val="001E55A6"/>
    <w:rsid w:val="001E58B7"/>
    <w:rsid w:val="001E5AB0"/>
    <w:rsid w:val="001E636C"/>
    <w:rsid w:val="001E63F2"/>
    <w:rsid w:val="001E6D52"/>
    <w:rsid w:val="001E7888"/>
    <w:rsid w:val="001E7B18"/>
    <w:rsid w:val="001F0B35"/>
    <w:rsid w:val="001F0D7F"/>
    <w:rsid w:val="001F0F6E"/>
    <w:rsid w:val="001F1395"/>
    <w:rsid w:val="001F1CE0"/>
    <w:rsid w:val="001F288C"/>
    <w:rsid w:val="001F2DE1"/>
    <w:rsid w:val="001F2EA1"/>
    <w:rsid w:val="001F3A9D"/>
    <w:rsid w:val="001F3B67"/>
    <w:rsid w:val="001F3DB9"/>
    <w:rsid w:val="001F42ED"/>
    <w:rsid w:val="001F4FE9"/>
    <w:rsid w:val="001F5357"/>
    <w:rsid w:val="001F5B52"/>
    <w:rsid w:val="001F5BEC"/>
    <w:rsid w:val="001F6802"/>
    <w:rsid w:val="001F6CBC"/>
    <w:rsid w:val="001F700D"/>
    <w:rsid w:val="001F731B"/>
    <w:rsid w:val="002010F2"/>
    <w:rsid w:val="002017F4"/>
    <w:rsid w:val="002019ED"/>
    <w:rsid w:val="00202074"/>
    <w:rsid w:val="002027C2"/>
    <w:rsid w:val="0020287C"/>
    <w:rsid w:val="00202E14"/>
    <w:rsid w:val="002032FE"/>
    <w:rsid w:val="00204B76"/>
    <w:rsid w:val="00205628"/>
    <w:rsid w:val="00206F2E"/>
    <w:rsid w:val="00207BC8"/>
    <w:rsid w:val="00210009"/>
    <w:rsid w:val="002111CD"/>
    <w:rsid w:val="0021162C"/>
    <w:rsid w:val="00211711"/>
    <w:rsid w:val="0021200D"/>
    <w:rsid w:val="002125C8"/>
    <w:rsid w:val="00212B9F"/>
    <w:rsid w:val="00213B8C"/>
    <w:rsid w:val="00213C53"/>
    <w:rsid w:val="002153D8"/>
    <w:rsid w:val="002167B1"/>
    <w:rsid w:val="002171CE"/>
    <w:rsid w:val="0022139A"/>
    <w:rsid w:val="00221D53"/>
    <w:rsid w:val="002224ED"/>
    <w:rsid w:val="002243AB"/>
    <w:rsid w:val="0022484A"/>
    <w:rsid w:val="00225475"/>
    <w:rsid w:val="002272EF"/>
    <w:rsid w:val="0022745E"/>
    <w:rsid w:val="002277CF"/>
    <w:rsid w:val="002277E5"/>
    <w:rsid w:val="0023031D"/>
    <w:rsid w:val="002308BB"/>
    <w:rsid w:val="00230FF3"/>
    <w:rsid w:val="0023248F"/>
    <w:rsid w:val="0023373E"/>
    <w:rsid w:val="002339EB"/>
    <w:rsid w:val="00234CB4"/>
    <w:rsid w:val="00236350"/>
    <w:rsid w:val="00236F42"/>
    <w:rsid w:val="00237322"/>
    <w:rsid w:val="0023733A"/>
    <w:rsid w:val="00237CBF"/>
    <w:rsid w:val="00240346"/>
    <w:rsid w:val="00240423"/>
    <w:rsid w:val="002404C6"/>
    <w:rsid w:val="002407D7"/>
    <w:rsid w:val="00240A86"/>
    <w:rsid w:val="0024121D"/>
    <w:rsid w:val="0024131F"/>
    <w:rsid w:val="00241F96"/>
    <w:rsid w:val="002421C2"/>
    <w:rsid w:val="0024288C"/>
    <w:rsid w:val="00243167"/>
    <w:rsid w:val="0024328C"/>
    <w:rsid w:val="00243D6F"/>
    <w:rsid w:val="00244983"/>
    <w:rsid w:val="002450AD"/>
    <w:rsid w:val="00246450"/>
    <w:rsid w:val="00247190"/>
    <w:rsid w:val="0024770B"/>
    <w:rsid w:val="00247AEF"/>
    <w:rsid w:val="002504A9"/>
    <w:rsid w:val="0025057F"/>
    <w:rsid w:val="00250DDB"/>
    <w:rsid w:val="00251BC4"/>
    <w:rsid w:val="0025249C"/>
    <w:rsid w:val="00252FF7"/>
    <w:rsid w:val="00254C71"/>
    <w:rsid w:val="0025503E"/>
    <w:rsid w:val="0025532D"/>
    <w:rsid w:val="002554A4"/>
    <w:rsid w:val="00255BC4"/>
    <w:rsid w:val="00255F0A"/>
    <w:rsid w:val="00257FE0"/>
    <w:rsid w:val="00260772"/>
    <w:rsid w:val="0026122A"/>
    <w:rsid w:val="00261418"/>
    <w:rsid w:val="00262242"/>
    <w:rsid w:val="0026355C"/>
    <w:rsid w:val="00263607"/>
    <w:rsid w:val="00263AB9"/>
    <w:rsid w:val="00264C23"/>
    <w:rsid w:val="002656E7"/>
    <w:rsid w:val="00266A6E"/>
    <w:rsid w:val="00267557"/>
    <w:rsid w:val="00270B39"/>
    <w:rsid w:val="00270E73"/>
    <w:rsid w:val="0027134E"/>
    <w:rsid w:val="002729BA"/>
    <w:rsid w:val="00275F94"/>
    <w:rsid w:val="00276198"/>
    <w:rsid w:val="00276475"/>
    <w:rsid w:val="00276AA7"/>
    <w:rsid w:val="00276D01"/>
    <w:rsid w:val="00276EE0"/>
    <w:rsid w:val="0027751E"/>
    <w:rsid w:val="00277554"/>
    <w:rsid w:val="00277B5F"/>
    <w:rsid w:val="00280D13"/>
    <w:rsid w:val="002813AE"/>
    <w:rsid w:val="002814BF"/>
    <w:rsid w:val="0028211A"/>
    <w:rsid w:val="00282954"/>
    <w:rsid w:val="002829D7"/>
    <w:rsid w:val="00282A09"/>
    <w:rsid w:val="00283929"/>
    <w:rsid w:val="0028408B"/>
    <w:rsid w:val="002843BF"/>
    <w:rsid w:val="002845EB"/>
    <w:rsid w:val="0028593F"/>
    <w:rsid w:val="002861C1"/>
    <w:rsid w:val="00286ABA"/>
    <w:rsid w:val="00286BBC"/>
    <w:rsid w:val="00286CB7"/>
    <w:rsid w:val="002870A3"/>
    <w:rsid w:val="00287BEC"/>
    <w:rsid w:val="00290C94"/>
    <w:rsid w:val="0029292A"/>
    <w:rsid w:val="00294B6A"/>
    <w:rsid w:val="00295674"/>
    <w:rsid w:val="00295CE4"/>
    <w:rsid w:val="00295FB9"/>
    <w:rsid w:val="0029751B"/>
    <w:rsid w:val="002A0264"/>
    <w:rsid w:val="002A0C8B"/>
    <w:rsid w:val="002A146A"/>
    <w:rsid w:val="002A1481"/>
    <w:rsid w:val="002A149F"/>
    <w:rsid w:val="002A15E0"/>
    <w:rsid w:val="002A2110"/>
    <w:rsid w:val="002A294C"/>
    <w:rsid w:val="002A3096"/>
    <w:rsid w:val="002A337B"/>
    <w:rsid w:val="002A3492"/>
    <w:rsid w:val="002A3684"/>
    <w:rsid w:val="002A3A49"/>
    <w:rsid w:val="002A4615"/>
    <w:rsid w:val="002A4892"/>
    <w:rsid w:val="002A4EB3"/>
    <w:rsid w:val="002A6C78"/>
    <w:rsid w:val="002A71E8"/>
    <w:rsid w:val="002A7374"/>
    <w:rsid w:val="002B0788"/>
    <w:rsid w:val="002B0C09"/>
    <w:rsid w:val="002B145F"/>
    <w:rsid w:val="002B206D"/>
    <w:rsid w:val="002B2ABD"/>
    <w:rsid w:val="002B2CF1"/>
    <w:rsid w:val="002B2F78"/>
    <w:rsid w:val="002B329F"/>
    <w:rsid w:val="002B36D4"/>
    <w:rsid w:val="002B3C6C"/>
    <w:rsid w:val="002B4743"/>
    <w:rsid w:val="002B476A"/>
    <w:rsid w:val="002B587D"/>
    <w:rsid w:val="002B6B3B"/>
    <w:rsid w:val="002C16BE"/>
    <w:rsid w:val="002C1713"/>
    <w:rsid w:val="002C1E78"/>
    <w:rsid w:val="002C477F"/>
    <w:rsid w:val="002C5F39"/>
    <w:rsid w:val="002C6442"/>
    <w:rsid w:val="002C64CE"/>
    <w:rsid w:val="002C64E1"/>
    <w:rsid w:val="002C6F55"/>
    <w:rsid w:val="002C7170"/>
    <w:rsid w:val="002D0AC4"/>
    <w:rsid w:val="002D131D"/>
    <w:rsid w:val="002D144E"/>
    <w:rsid w:val="002D1976"/>
    <w:rsid w:val="002D1BC2"/>
    <w:rsid w:val="002D2BF0"/>
    <w:rsid w:val="002D3DF7"/>
    <w:rsid w:val="002D3F38"/>
    <w:rsid w:val="002D5363"/>
    <w:rsid w:val="002D5EF9"/>
    <w:rsid w:val="002D6EAD"/>
    <w:rsid w:val="002D7C1D"/>
    <w:rsid w:val="002E0BC0"/>
    <w:rsid w:val="002E0D40"/>
    <w:rsid w:val="002E0F94"/>
    <w:rsid w:val="002E2BB8"/>
    <w:rsid w:val="002E3A91"/>
    <w:rsid w:val="002E3FA8"/>
    <w:rsid w:val="002E3FF9"/>
    <w:rsid w:val="002E468E"/>
    <w:rsid w:val="002E58BE"/>
    <w:rsid w:val="002E5999"/>
    <w:rsid w:val="002E5B20"/>
    <w:rsid w:val="002E6381"/>
    <w:rsid w:val="002E65FF"/>
    <w:rsid w:val="002E6DB6"/>
    <w:rsid w:val="002E729D"/>
    <w:rsid w:val="002E79E0"/>
    <w:rsid w:val="002E7CBB"/>
    <w:rsid w:val="002F0C9A"/>
    <w:rsid w:val="002F185C"/>
    <w:rsid w:val="002F2DC0"/>
    <w:rsid w:val="002F34DA"/>
    <w:rsid w:val="002F49FE"/>
    <w:rsid w:val="002F4FC4"/>
    <w:rsid w:val="002F65BD"/>
    <w:rsid w:val="002F6665"/>
    <w:rsid w:val="002F6944"/>
    <w:rsid w:val="002F7697"/>
    <w:rsid w:val="00300C06"/>
    <w:rsid w:val="00301226"/>
    <w:rsid w:val="00302188"/>
    <w:rsid w:val="00303B45"/>
    <w:rsid w:val="00303BA7"/>
    <w:rsid w:val="003040E5"/>
    <w:rsid w:val="00304348"/>
    <w:rsid w:val="00307D20"/>
    <w:rsid w:val="0031064B"/>
    <w:rsid w:val="003107C2"/>
    <w:rsid w:val="003111EF"/>
    <w:rsid w:val="0031229B"/>
    <w:rsid w:val="00312667"/>
    <w:rsid w:val="00312A44"/>
    <w:rsid w:val="00312DB1"/>
    <w:rsid w:val="00313D83"/>
    <w:rsid w:val="003149ED"/>
    <w:rsid w:val="00315331"/>
    <w:rsid w:val="003153C1"/>
    <w:rsid w:val="00315E5D"/>
    <w:rsid w:val="00317009"/>
    <w:rsid w:val="003204D5"/>
    <w:rsid w:val="00320BC6"/>
    <w:rsid w:val="00321310"/>
    <w:rsid w:val="00321459"/>
    <w:rsid w:val="00321710"/>
    <w:rsid w:val="00321AA5"/>
    <w:rsid w:val="00322E8C"/>
    <w:rsid w:val="003236D4"/>
    <w:rsid w:val="0032435D"/>
    <w:rsid w:val="003244D2"/>
    <w:rsid w:val="00324732"/>
    <w:rsid w:val="00325176"/>
    <w:rsid w:val="0032522B"/>
    <w:rsid w:val="00326797"/>
    <w:rsid w:val="0032684D"/>
    <w:rsid w:val="00326F98"/>
    <w:rsid w:val="0032733B"/>
    <w:rsid w:val="003274CF"/>
    <w:rsid w:val="00327A80"/>
    <w:rsid w:val="003307E3"/>
    <w:rsid w:val="00330C50"/>
    <w:rsid w:val="003312F3"/>
    <w:rsid w:val="0033155F"/>
    <w:rsid w:val="00331B46"/>
    <w:rsid w:val="00331E43"/>
    <w:rsid w:val="003322C7"/>
    <w:rsid w:val="00332C53"/>
    <w:rsid w:val="00333186"/>
    <w:rsid w:val="00333B6C"/>
    <w:rsid w:val="00334C19"/>
    <w:rsid w:val="0033643A"/>
    <w:rsid w:val="0034134D"/>
    <w:rsid w:val="00341C60"/>
    <w:rsid w:val="003421F9"/>
    <w:rsid w:val="00343A30"/>
    <w:rsid w:val="00343B19"/>
    <w:rsid w:val="0034435B"/>
    <w:rsid w:val="0034484F"/>
    <w:rsid w:val="003448AA"/>
    <w:rsid w:val="003448D1"/>
    <w:rsid w:val="00344B81"/>
    <w:rsid w:val="003454C0"/>
    <w:rsid w:val="003456F1"/>
    <w:rsid w:val="00346292"/>
    <w:rsid w:val="00347BDC"/>
    <w:rsid w:val="00347CFA"/>
    <w:rsid w:val="00347DA7"/>
    <w:rsid w:val="003501C3"/>
    <w:rsid w:val="00350B8B"/>
    <w:rsid w:val="00350F84"/>
    <w:rsid w:val="003511CE"/>
    <w:rsid w:val="00351548"/>
    <w:rsid w:val="0035179D"/>
    <w:rsid w:val="00352294"/>
    <w:rsid w:val="00352314"/>
    <w:rsid w:val="00352D90"/>
    <w:rsid w:val="00353858"/>
    <w:rsid w:val="003541C5"/>
    <w:rsid w:val="003541EB"/>
    <w:rsid w:val="00354BE4"/>
    <w:rsid w:val="00355D34"/>
    <w:rsid w:val="0035651F"/>
    <w:rsid w:val="0035746A"/>
    <w:rsid w:val="00360D9A"/>
    <w:rsid w:val="00361CDD"/>
    <w:rsid w:val="00362566"/>
    <w:rsid w:val="00362C6F"/>
    <w:rsid w:val="0036369B"/>
    <w:rsid w:val="00364077"/>
    <w:rsid w:val="00364B6C"/>
    <w:rsid w:val="00365034"/>
    <w:rsid w:val="003651D8"/>
    <w:rsid w:val="003657E7"/>
    <w:rsid w:val="00365D40"/>
    <w:rsid w:val="003662C0"/>
    <w:rsid w:val="00367954"/>
    <w:rsid w:val="00367C46"/>
    <w:rsid w:val="00367D8E"/>
    <w:rsid w:val="0037009E"/>
    <w:rsid w:val="003707CA"/>
    <w:rsid w:val="0037143A"/>
    <w:rsid w:val="00371440"/>
    <w:rsid w:val="003717F4"/>
    <w:rsid w:val="00372B34"/>
    <w:rsid w:val="00373481"/>
    <w:rsid w:val="003735AE"/>
    <w:rsid w:val="00373C56"/>
    <w:rsid w:val="003751BD"/>
    <w:rsid w:val="003751F1"/>
    <w:rsid w:val="0037527B"/>
    <w:rsid w:val="003753DC"/>
    <w:rsid w:val="00375840"/>
    <w:rsid w:val="003768E3"/>
    <w:rsid w:val="00376F06"/>
    <w:rsid w:val="00377A93"/>
    <w:rsid w:val="003806BC"/>
    <w:rsid w:val="003806D4"/>
    <w:rsid w:val="00380DD4"/>
    <w:rsid w:val="00381958"/>
    <w:rsid w:val="00381977"/>
    <w:rsid w:val="00381F6D"/>
    <w:rsid w:val="00381F95"/>
    <w:rsid w:val="00382780"/>
    <w:rsid w:val="00383204"/>
    <w:rsid w:val="00385E49"/>
    <w:rsid w:val="003869F1"/>
    <w:rsid w:val="00386F64"/>
    <w:rsid w:val="003878FE"/>
    <w:rsid w:val="00390166"/>
    <w:rsid w:val="0039177E"/>
    <w:rsid w:val="00391858"/>
    <w:rsid w:val="00392861"/>
    <w:rsid w:val="00392F39"/>
    <w:rsid w:val="0039396B"/>
    <w:rsid w:val="00393AAE"/>
    <w:rsid w:val="003942BF"/>
    <w:rsid w:val="0039443D"/>
    <w:rsid w:val="00394820"/>
    <w:rsid w:val="00394825"/>
    <w:rsid w:val="003951F1"/>
    <w:rsid w:val="00396DEC"/>
    <w:rsid w:val="00397B8F"/>
    <w:rsid w:val="00397EC4"/>
    <w:rsid w:val="003A0F6D"/>
    <w:rsid w:val="003A11F0"/>
    <w:rsid w:val="003A1A55"/>
    <w:rsid w:val="003A1AE6"/>
    <w:rsid w:val="003A1DA5"/>
    <w:rsid w:val="003A1F5E"/>
    <w:rsid w:val="003A23D8"/>
    <w:rsid w:val="003A2A44"/>
    <w:rsid w:val="003A2F0E"/>
    <w:rsid w:val="003A31F0"/>
    <w:rsid w:val="003A41A4"/>
    <w:rsid w:val="003A4C6B"/>
    <w:rsid w:val="003A4CB7"/>
    <w:rsid w:val="003A54FD"/>
    <w:rsid w:val="003A5969"/>
    <w:rsid w:val="003A5E86"/>
    <w:rsid w:val="003A75A8"/>
    <w:rsid w:val="003A75DC"/>
    <w:rsid w:val="003B0293"/>
    <w:rsid w:val="003B039E"/>
    <w:rsid w:val="003B09C0"/>
    <w:rsid w:val="003B0CDA"/>
    <w:rsid w:val="003B2B46"/>
    <w:rsid w:val="003B2BB6"/>
    <w:rsid w:val="003B333D"/>
    <w:rsid w:val="003B371C"/>
    <w:rsid w:val="003B3A8D"/>
    <w:rsid w:val="003B473C"/>
    <w:rsid w:val="003B4741"/>
    <w:rsid w:val="003B6F6B"/>
    <w:rsid w:val="003B71B9"/>
    <w:rsid w:val="003B7967"/>
    <w:rsid w:val="003C05F9"/>
    <w:rsid w:val="003C1302"/>
    <w:rsid w:val="003C156C"/>
    <w:rsid w:val="003C1F57"/>
    <w:rsid w:val="003C22BE"/>
    <w:rsid w:val="003C2301"/>
    <w:rsid w:val="003C2490"/>
    <w:rsid w:val="003C2EE3"/>
    <w:rsid w:val="003C3C6C"/>
    <w:rsid w:val="003C4A78"/>
    <w:rsid w:val="003C4CD6"/>
    <w:rsid w:val="003C589D"/>
    <w:rsid w:val="003C749B"/>
    <w:rsid w:val="003D0010"/>
    <w:rsid w:val="003D26F5"/>
    <w:rsid w:val="003D312D"/>
    <w:rsid w:val="003D3C6C"/>
    <w:rsid w:val="003D48A1"/>
    <w:rsid w:val="003D597E"/>
    <w:rsid w:val="003D6F24"/>
    <w:rsid w:val="003D7843"/>
    <w:rsid w:val="003E177B"/>
    <w:rsid w:val="003E1FA4"/>
    <w:rsid w:val="003E2172"/>
    <w:rsid w:val="003E2924"/>
    <w:rsid w:val="003E2ED9"/>
    <w:rsid w:val="003E314B"/>
    <w:rsid w:val="003E3415"/>
    <w:rsid w:val="003E386B"/>
    <w:rsid w:val="003E48FC"/>
    <w:rsid w:val="003E4A52"/>
    <w:rsid w:val="003E7217"/>
    <w:rsid w:val="003E7415"/>
    <w:rsid w:val="003E7983"/>
    <w:rsid w:val="003F0221"/>
    <w:rsid w:val="003F0658"/>
    <w:rsid w:val="003F0FD2"/>
    <w:rsid w:val="003F1BEF"/>
    <w:rsid w:val="003F29F3"/>
    <w:rsid w:val="003F3B02"/>
    <w:rsid w:val="003F3F3D"/>
    <w:rsid w:val="003F4314"/>
    <w:rsid w:val="003F46CA"/>
    <w:rsid w:val="003F4890"/>
    <w:rsid w:val="003F4950"/>
    <w:rsid w:val="003F501B"/>
    <w:rsid w:val="003F5F03"/>
    <w:rsid w:val="003F6A55"/>
    <w:rsid w:val="003F6B85"/>
    <w:rsid w:val="003F6C1E"/>
    <w:rsid w:val="003F6C49"/>
    <w:rsid w:val="003F72F2"/>
    <w:rsid w:val="003F73D1"/>
    <w:rsid w:val="003F763F"/>
    <w:rsid w:val="003F7992"/>
    <w:rsid w:val="00400269"/>
    <w:rsid w:val="00400493"/>
    <w:rsid w:val="00400572"/>
    <w:rsid w:val="00400A70"/>
    <w:rsid w:val="00400EF4"/>
    <w:rsid w:val="004017AD"/>
    <w:rsid w:val="00401C82"/>
    <w:rsid w:val="00402145"/>
    <w:rsid w:val="004022AD"/>
    <w:rsid w:val="00403A2F"/>
    <w:rsid w:val="00403C9E"/>
    <w:rsid w:val="00403D9F"/>
    <w:rsid w:val="00404A70"/>
    <w:rsid w:val="00404C03"/>
    <w:rsid w:val="00407D0A"/>
    <w:rsid w:val="00410452"/>
    <w:rsid w:val="00410F8C"/>
    <w:rsid w:val="00411241"/>
    <w:rsid w:val="00411647"/>
    <w:rsid w:val="004127C7"/>
    <w:rsid w:val="00412E5C"/>
    <w:rsid w:val="004140F0"/>
    <w:rsid w:val="00414189"/>
    <w:rsid w:val="004162D6"/>
    <w:rsid w:val="00416D99"/>
    <w:rsid w:val="004172B8"/>
    <w:rsid w:val="00420937"/>
    <w:rsid w:val="0042166C"/>
    <w:rsid w:val="00422D23"/>
    <w:rsid w:val="00423BDE"/>
    <w:rsid w:val="00423DD2"/>
    <w:rsid w:val="0042424B"/>
    <w:rsid w:val="004246C9"/>
    <w:rsid w:val="004249E3"/>
    <w:rsid w:val="00425167"/>
    <w:rsid w:val="004255B1"/>
    <w:rsid w:val="0042629D"/>
    <w:rsid w:val="00427EFC"/>
    <w:rsid w:val="00430298"/>
    <w:rsid w:val="00431233"/>
    <w:rsid w:val="0043293B"/>
    <w:rsid w:val="00432979"/>
    <w:rsid w:val="00432C43"/>
    <w:rsid w:val="004339E2"/>
    <w:rsid w:val="00433EFF"/>
    <w:rsid w:val="004345ED"/>
    <w:rsid w:val="004354F6"/>
    <w:rsid w:val="00435CF7"/>
    <w:rsid w:val="00435F84"/>
    <w:rsid w:val="004360A9"/>
    <w:rsid w:val="0043635F"/>
    <w:rsid w:val="00436B10"/>
    <w:rsid w:val="00437278"/>
    <w:rsid w:val="00437F6F"/>
    <w:rsid w:val="00441BE8"/>
    <w:rsid w:val="00442166"/>
    <w:rsid w:val="0044281B"/>
    <w:rsid w:val="00442A4D"/>
    <w:rsid w:val="0044357B"/>
    <w:rsid w:val="00443EB6"/>
    <w:rsid w:val="00444326"/>
    <w:rsid w:val="00444A8A"/>
    <w:rsid w:val="00445211"/>
    <w:rsid w:val="00445AF0"/>
    <w:rsid w:val="00445B83"/>
    <w:rsid w:val="00446105"/>
    <w:rsid w:val="0045055D"/>
    <w:rsid w:val="00451A01"/>
    <w:rsid w:val="00451CA5"/>
    <w:rsid w:val="00451D71"/>
    <w:rsid w:val="0045446F"/>
    <w:rsid w:val="0045450C"/>
    <w:rsid w:val="004546E5"/>
    <w:rsid w:val="00454AF5"/>
    <w:rsid w:val="00454C57"/>
    <w:rsid w:val="004555F5"/>
    <w:rsid w:val="00456046"/>
    <w:rsid w:val="00456C36"/>
    <w:rsid w:val="00457582"/>
    <w:rsid w:val="0045764C"/>
    <w:rsid w:val="00457C03"/>
    <w:rsid w:val="004613FD"/>
    <w:rsid w:val="00461486"/>
    <w:rsid w:val="00461A77"/>
    <w:rsid w:val="0046476E"/>
    <w:rsid w:val="00465D5A"/>
    <w:rsid w:val="004667DD"/>
    <w:rsid w:val="00467766"/>
    <w:rsid w:val="00470E2F"/>
    <w:rsid w:val="0047233E"/>
    <w:rsid w:val="00472589"/>
    <w:rsid w:val="004734F0"/>
    <w:rsid w:val="00473672"/>
    <w:rsid w:val="00474028"/>
    <w:rsid w:val="004759CB"/>
    <w:rsid w:val="004760B1"/>
    <w:rsid w:val="00477D55"/>
    <w:rsid w:val="00480003"/>
    <w:rsid w:val="00480BA3"/>
    <w:rsid w:val="0048113E"/>
    <w:rsid w:val="004814B9"/>
    <w:rsid w:val="00481994"/>
    <w:rsid w:val="00481E4C"/>
    <w:rsid w:val="004827CD"/>
    <w:rsid w:val="00482D87"/>
    <w:rsid w:val="004849D1"/>
    <w:rsid w:val="00484F11"/>
    <w:rsid w:val="0048502E"/>
    <w:rsid w:val="0048504F"/>
    <w:rsid w:val="00485167"/>
    <w:rsid w:val="004855F3"/>
    <w:rsid w:val="004860F9"/>
    <w:rsid w:val="0048647A"/>
    <w:rsid w:val="004866EE"/>
    <w:rsid w:val="0048721B"/>
    <w:rsid w:val="00487ACE"/>
    <w:rsid w:val="0049087A"/>
    <w:rsid w:val="00490941"/>
    <w:rsid w:val="00493350"/>
    <w:rsid w:val="00493676"/>
    <w:rsid w:val="00493C65"/>
    <w:rsid w:val="00494721"/>
    <w:rsid w:val="00494B06"/>
    <w:rsid w:val="004962FF"/>
    <w:rsid w:val="004968B5"/>
    <w:rsid w:val="00496AC6"/>
    <w:rsid w:val="00496EA8"/>
    <w:rsid w:val="004973B1"/>
    <w:rsid w:val="00497BE8"/>
    <w:rsid w:val="004A045E"/>
    <w:rsid w:val="004A09A0"/>
    <w:rsid w:val="004A0B6F"/>
    <w:rsid w:val="004A1FD5"/>
    <w:rsid w:val="004A312C"/>
    <w:rsid w:val="004A3C91"/>
    <w:rsid w:val="004A40A9"/>
    <w:rsid w:val="004A4A43"/>
    <w:rsid w:val="004A4E59"/>
    <w:rsid w:val="004A4F57"/>
    <w:rsid w:val="004A520A"/>
    <w:rsid w:val="004A5431"/>
    <w:rsid w:val="004A6272"/>
    <w:rsid w:val="004A64BB"/>
    <w:rsid w:val="004A6E3D"/>
    <w:rsid w:val="004A6E8A"/>
    <w:rsid w:val="004B0EC3"/>
    <w:rsid w:val="004B0FB6"/>
    <w:rsid w:val="004B1714"/>
    <w:rsid w:val="004B181B"/>
    <w:rsid w:val="004B3028"/>
    <w:rsid w:val="004B3295"/>
    <w:rsid w:val="004B34E7"/>
    <w:rsid w:val="004B3B5B"/>
    <w:rsid w:val="004B40D7"/>
    <w:rsid w:val="004B4D36"/>
    <w:rsid w:val="004B5309"/>
    <w:rsid w:val="004B5D4C"/>
    <w:rsid w:val="004B657B"/>
    <w:rsid w:val="004B68DB"/>
    <w:rsid w:val="004B6AAB"/>
    <w:rsid w:val="004B7BB0"/>
    <w:rsid w:val="004C0976"/>
    <w:rsid w:val="004C1B0A"/>
    <w:rsid w:val="004C1B3B"/>
    <w:rsid w:val="004C1DD6"/>
    <w:rsid w:val="004C2A82"/>
    <w:rsid w:val="004C33E9"/>
    <w:rsid w:val="004C3BAC"/>
    <w:rsid w:val="004C4990"/>
    <w:rsid w:val="004C5B05"/>
    <w:rsid w:val="004C5BDA"/>
    <w:rsid w:val="004C6296"/>
    <w:rsid w:val="004C68A7"/>
    <w:rsid w:val="004D050A"/>
    <w:rsid w:val="004D0ED3"/>
    <w:rsid w:val="004D0F3E"/>
    <w:rsid w:val="004D2242"/>
    <w:rsid w:val="004D2D9F"/>
    <w:rsid w:val="004D2EE6"/>
    <w:rsid w:val="004D41C3"/>
    <w:rsid w:val="004D45DF"/>
    <w:rsid w:val="004D4798"/>
    <w:rsid w:val="004D49E1"/>
    <w:rsid w:val="004D5214"/>
    <w:rsid w:val="004D5DE7"/>
    <w:rsid w:val="004D6450"/>
    <w:rsid w:val="004D6EE7"/>
    <w:rsid w:val="004D76FD"/>
    <w:rsid w:val="004D7E18"/>
    <w:rsid w:val="004D7E97"/>
    <w:rsid w:val="004D7F3A"/>
    <w:rsid w:val="004E1CE8"/>
    <w:rsid w:val="004E1F56"/>
    <w:rsid w:val="004E2E1C"/>
    <w:rsid w:val="004E36A3"/>
    <w:rsid w:val="004E4CA3"/>
    <w:rsid w:val="004E4CE5"/>
    <w:rsid w:val="004E4ED6"/>
    <w:rsid w:val="004E53AF"/>
    <w:rsid w:val="004E5A0C"/>
    <w:rsid w:val="004E608C"/>
    <w:rsid w:val="004E6577"/>
    <w:rsid w:val="004E71CA"/>
    <w:rsid w:val="004F03D0"/>
    <w:rsid w:val="004F046F"/>
    <w:rsid w:val="004F0AB8"/>
    <w:rsid w:val="004F1499"/>
    <w:rsid w:val="004F21BB"/>
    <w:rsid w:val="004F2C41"/>
    <w:rsid w:val="004F2FB9"/>
    <w:rsid w:val="004F3E61"/>
    <w:rsid w:val="004F56DB"/>
    <w:rsid w:val="004F6017"/>
    <w:rsid w:val="004F6590"/>
    <w:rsid w:val="004F68BD"/>
    <w:rsid w:val="004F6B85"/>
    <w:rsid w:val="004F7121"/>
    <w:rsid w:val="005004AA"/>
    <w:rsid w:val="00500706"/>
    <w:rsid w:val="005007BD"/>
    <w:rsid w:val="00500E6A"/>
    <w:rsid w:val="0050152A"/>
    <w:rsid w:val="00501703"/>
    <w:rsid w:val="00501A29"/>
    <w:rsid w:val="00501D17"/>
    <w:rsid w:val="00501D3F"/>
    <w:rsid w:val="00502863"/>
    <w:rsid w:val="005041AC"/>
    <w:rsid w:val="005041F0"/>
    <w:rsid w:val="005049CB"/>
    <w:rsid w:val="005056F6"/>
    <w:rsid w:val="00505741"/>
    <w:rsid w:val="00506C44"/>
    <w:rsid w:val="005071AD"/>
    <w:rsid w:val="005072B2"/>
    <w:rsid w:val="005079FE"/>
    <w:rsid w:val="00507EA0"/>
    <w:rsid w:val="00510195"/>
    <w:rsid w:val="005109B5"/>
    <w:rsid w:val="00510C27"/>
    <w:rsid w:val="00511821"/>
    <w:rsid w:val="00511B02"/>
    <w:rsid w:val="00511C1B"/>
    <w:rsid w:val="00511D06"/>
    <w:rsid w:val="00511D45"/>
    <w:rsid w:val="00512522"/>
    <w:rsid w:val="00512ACD"/>
    <w:rsid w:val="00512EB1"/>
    <w:rsid w:val="005141FB"/>
    <w:rsid w:val="005160AC"/>
    <w:rsid w:val="00516B1C"/>
    <w:rsid w:val="00516CBE"/>
    <w:rsid w:val="00517787"/>
    <w:rsid w:val="0052017E"/>
    <w:rsid w:val="00521AAD"/>
    <w:rsid w:val="00521E77"/>
    <w:rsid w:val="00522075"/>
    <w:rsid w:val="00522D3A"/>
    <w:rsid w:val="00523108"/>
    <w:rsid w:val="00524894"/>
    <w:rsid w:val="00524B97"/>
    <w:rsid w:val="00525058"/>
    <w:rsid w:val="005256E4"/>
    <w:rsid w:val="00525771"/>
    <w:rsid w:val="00525C96"/>
    <w:rsid w:val="00527765"/>
    <w:rsid w:val="00527AC7"/>
    <w:rsid w:val="00530E56"/>
    <w:rsid w:val="00531684"/>
    <w:rsid w:val="005344FB"/>
    <w:rsid w:val="00534A15"/>
    <w:rsid w:val="005360AA"/>
    <w:rsid w:val="00536A41"/>
    <w:rsid w:val="00536DF6"/>
    <w:rsid w:val="00536E2D"/>
    <w:rsid w:val="00536FB4"/>
    <w:rsid w:val="00540145"/>
    <w:rsid w:val="00540887"/>
    <w:rsid w:val="0054095C"/>
    <w:rsid w:val="00540BAA"/>
    <w:rsid w:val="00540EE7"/>
    <w:rsid w:val="005412A7"/>
    <w:rsid w:val="00541340"/>
    <w:rsid w:val="00541B23"/>
    <w:rsid w:val="00541EC8"/>
    <w:rsid w:val="00542C7E"/>
    <w:rsid w:val="0054373A"/>
    <w:rsid w:val="00543959"/>
    <w:rsid w:val="00543F84"/>
    <w:rsid w:val="00544222"/>
    <w:rsid w:val="005457EE"/>
    <w:rsid w:val="00547DB8"/>
    <w:rsid w:val="005512F3"/>
    <w:rsid w:val="00551920"/>
    <w:rsid w:val="00551CCF"/>
    <w:rsid w:val="00552308"/>
    <w:rsid w:val="00552D7F"/>
    <w:rsid w:val="00553064"/>
    <w:rsid w:val="00553B73"/>
    <w:rsid w:val="00553F01"/>
    <w:rsid w:val="00554111"/>
    <w:rsid w:val="00554E40"/>
    <w:rsid w:val="00555A15"/>
    <w:rsid w:val="00555D80"/>
    <w:rsid w:val="00555D9F"/>
    <w:rsid w:val="00557E5F"/>
    <w:rsid w:val="00560864"/>
    <w:rsid w:val="00561617"/>
    <w:rsid w:val="00561E30"/>
    <w:rsid w:val="005634CA"/>
    <w:rsid w:val="00563936"/>
    <w:rsid w:val="005642E0"/>
    <w:rsid w:val="00564F85"/>
    <w:rsid w:val="005652E6"/>
    <w:rsid w:val="005658B8"/>
    <w:rsid w:val="00567597"/>
    <w:rsid w:val="00567C2D"/>
    <w:rsid w:val="00567C96"/>
    <w:rsid w:val="005714B3"/>
    <w:rsid w:val="00572641"/>
    <w:rsid w:val="00572BC7"/>
    <w:rsid w:val="00573581"/>
    <w:rsid w:val="0057388D"/>
    <w:rsid w:val="00574A11"/>
    <w:rsid w:val="005751F6"/>
    <w:rsid w:val="00575E42"/>
    <w:rsid w:val="00576683"/>
    <w:rsid w:val="00577D20"/>
    <w:rsid w:val="00580E32"/>
    <w:rsid w:val="005812C4"/>
    <w:rsid w:val="005819C8"/>
    <w:rsid w:val="00581A65"/>
    <w:rsid w:val="00582F59"/>
    <w:rsid w:val="00583059"/>
    <w:rsid w:val="00583231"/>
    <w:rsid w:val="00583419"/>
    <w:rsid w:val="00583761"/>
    <w:rsid w:val="005842B9"/>
    <w:rsid w:val="005847B1"/>
    <w:rsid w:val="005847D1"/>
    <w:rsid w:val="0058584F"/>
    <w:rsid w:val="00585894"/>
    <w:rsid w:val="00585BFB"/>
    <w:rsid w:val="00585F93"/>
    <w:rsid w:val="005860B7"/>
    <w:rsid w:val="00586FE2"/>
    <w:rsid w:val="00587282"/>
    <w:rsid w:val="00587DAB"/>
    <w:rsid w:val="00590A9B"/>
    <w:rsid w:val="0059110F"/>
    <w:rsid w:val="005918E5"/>
    <w:rsid w:val="005918F6"/>
    <w:rsid w:val="00592656"/>
    <w:rsid w:val="005944C7"/>
    <w:rsid w:val="00594A88"/>
    <w:rsid w:val="00594E96"/>
    <w:rsid w:val="00594F54"/>
    <w:rsid w:val="00596121"/>
    <w:rsid w:val="00596C9A"/>
    <w:rsid w:val="00597683"/>
    <w:rsid w:val="005976F4"/>
    <w:rsid w:val="00597B97"/>
    <w:rsid w:val="005A0434"/>
    <w:rsid w:val="005A0DCA"/>
    <w:rsid w:val="005A101C"/>
    <w:rsid w:val="005A11ED"/>
    <w:rsid w:val="005A3134"/>
    <w:rsid w:val="005A42DC"/>
    <w:rsid w:val="005A4600"/>
    <w:rsid w:val="005A60F0"/>
    <w:rsid w:val="005A60FA"/>
    <w:rsid w:val="005A61D0"/>
    <w:rsid w:val="005A6605"/>
    <w:rsid w:val="005B0458"/>
    <w:rsid w:val="005B133D"/>
    <w:rsid w:val="005B331F"/>
    <w:rsid w:val="005B3351"/>
    <w:rsid w:val="005B49E7"/>
    <w:rsid w:val="005B57F2"/>
    <w:rsid w:val="005B611C"/>
    <w:rsid w:val="005B66B4"/>
    <w:rsid w:val="005B69DD"/>
    <w:rsid w:val="005C0C90"/>
    <w:rsid w:val="005C0F13"/>
    <w:rsid w:val="005C17EF"/>
    <w:rsid w:val="005C1B47"/>
    <w:rsid w:val="005C266B"/>
    <w:rsid w:val="005C389F"/>
    <w:rsid w:val="005C413E"/>
    <w:rsid w:val="005C437B"/>
    <w:rsid w:val="005C59E0"/>
    <w:rsid w:val="005C5B8B"/>
    <w:rsid w:val="005C60A2"/>
    <w:rsid w:val="005C6515"/>
    <w:rsid w:val="005C6CAB"/>
    <w:rsid w:val="005C6FB7"/>
    <w:rsid w:val="005C7B03"/>
    <w:rsid w:val="005C7B4D"/>
    <w:rsid w:val="005D0213"/>
    <w:rsid w:val="005D0685"/>
    <w:rsid w:val="005D09E0"/>
    <w:rsid w:val="005D3B59"/>
    <w:rsid w:val="005D489F"/>
    <w:rsid w:val="005D4B8A"/>
    <w:rsid w:val="005D4FA4"/>
    <w:rsid w:val="005D5F23"/>
    <w:rsid w:val="005D6621"/>
    <w:rsid w:val="005D6687"/>
    <w:rsid w:val="005D6819"/>
    <w:rsid w:val="005D69ED"/>
    <w:rsid w:val="005D6A59"/>
    <w:rsid w:val="005D6CBD"/>
    <w:rsid w:val="005D7DE8"/>
    <w:rsid w:val="005E0DC3"/>
    <w:rsid w:val="005E18BC"/>
    <w:rsid w:val="005E333D"/>
    <w:rsid w:val="005E3B68"/>
    <w:rsid w:val="005E3CF8"/>
    <w:rsid w:val="005E4EF8"/>
    <w:rsid w:val="005E5657"/>
    <w:rsid w:val="005E5D97"/>
    <w:rsid w:val="005E5FDA"/>
    <w:rsid w:val="005E690B"/>
    <w:rsid w:val="005E724E"/>
    <w:rsid w:val="005E7A80"/>
    <w:rsid w:val="005E7E74"/>
    <w:rsid w:val="005F0617"/>
    <w:rsid w:val="005F12DC"/>
    <w:rsid w:val="005F20F9"/>
    <w:rsid w:val="005F2456"/>
    <w:rsid w:val="005F38A9"/>
    <w:rsid w:val="005F38AE"/>
    <w:rsid w:val="005F3D07"/>
    <w:rsid w:val="005F417A"/>
    <w:rsid w:val="005F46CA"/>
    <w:rsid w:val="005F62AD"/>
    <w:rsid w:val="005F6621"/>
    <w:rsid w:val="005F6FE4"/>
    <w:rsid w:val="00600009"/>
    <w:rsid w:val="0060029E"/>
    <w:rsid w:val="006005E6"/>
    <w:rsid w:val="00600A27"/>
    <w:rsid w:val="00600A5E"/>
    <w:rsid w:val="00600DEC"/>
    <w:rsid w:val="00601E48"/>
    <w:rsid w:val="006027BD"/>
    <w:rsid w:val="00603195"/>
    <w:rsid w:val="00603E32"/>
    <w:rsid w:val="00603FE5"/>
    <w:rsid w:val="00604D76"/>
    <w:rsid w:val="00605E4E"/>
    <w:rsid w:val="006071DB"/>
    <w:rsid w:val="0060743C"/>
    <w:rsid w:val="00610899"/>
    <w:rsid w:val="00610A39"/>
    <w:rsid w:val="00611830"/>
    <w:rsid w:val="006124FD"/>
    <w:rsid w:val="00613BAB"/>
    <w:rsid w:val="0061437A"/>
    <w:rsid w:val="00614A32"/>
    <w:rsid w:val="00615D49"/>
    <w:rsid w:val="0061709C"/>
    <w:rsid w:val="00617161"/>
    <w:rsid w:val="00621F64"/>
    <w:rsid w:val="006234E7"/>
    <w:rsid w:val="0062367C"/>
    <w:rsid w:val="00625AE5"/>
    <w:rsid w:val="00627ADC"/>
    <w:rsid w:val="006304C7"/>
    <w:rsid w:val="006305DC"/>
    <w:rsid w:val="006307E7"/>
    <w:rsid w:val="006308B9"/>
    <w:rsid w:val="00630A66"/>
    <w:rsid w:val="006314D2"/>
    <w:rsid w:val="00631968"/>
    <w:rsid w:val="00632C6E"/>
    <w:rsid w:val="00632E11"/>
    <w:rsid w:val="00633774"/>
    <w:rsid w:val="00635C07"/>
    <w:rsid w:val="00635CD9"/>
    <w:rsid w:val="00635DD7"/>
    <w:rsid w:val="00635E98"/>
    <w:rsid w:val="00635ED1"/>
    <w:rsid w:val="00636511"/>
    <w:rsid w:val="00636D69"/>
    <w:rsid w:val="0063737F"/>
    <w:rsid w:val="00637DC9"/>
    <w:rsid w:val="006409E3"/>
    <w:rsid w:val="00640BAF"/>
    <w:rsid w:val="00641A54"/>
    <w:rsid w:val="00641ACB"/>
    <w:rsid w:val="00641D38"/>
    <w:rsid w:val="00642B90"/>
    <w:rsid w:val="00642BE7"/>
    <w:rsid w:val="00644CDC"/>
    <w:rsid w:val="00644E39"/>
    <w:rsid w:val="00645A3A"/>
    <w:rsid w:val="00645EC2"/>
    <w:rsid w:val="00646855"/>
    <w:rsid w:val="00646C5A"/>
    <w:rsid w:val="00646EEB"/>
    <w:rsid w:val="0064744A"/>
    <w:rsid w:val="006476C3"/>
    <w:rsid w:val="00647805"/>
    <w:rsid w:val="00647866"/>
    <w:rsid w:val="00650C12"/>
    <w:rsid w:val="00651475"/>
    <w:rsid w:val="00652303"/>
    <w:rsid w:val="00653D56"/>
    <w:rsid w:val="00653FE0"/>
    <w:rsid w:val="00653FF9"/>
    <w:rsid w:val="00655784"/>
    <w:rsid w:val="00655805"/>
    <w:rsid w:val="00656A09"/>
    <w:rsid w:val="00656B99"/>
    <w:rsid w:val="00656C13"/>
    <w:rsid w:val="00657154"/>
    <w:rsid w:val="006572EB"/>
    <w:rsid w:val="00657617"/>
    <w:rsid w:val="006600C4"/>
    <w:rsid w:val="0066174D"/>
    <w:rsid w:val="00661B5F"/>
    <w:rsid w:val="00662644"/>
    <w:rsid w:val="006639C9"/>
    <w:rsid w:val="0066413A"/>
    <w:rsid w:val="00664E28"/>
    <w:rsid w:val="00665E3B"/>
    <w:rsid w:val="00667360"/>
    <w:rsid w:val="00670742"/>
    <w:rsid w:val="00672476"/>
    <w:rsid w:val="00672750"/>
    <w:rsid w:val="00672AE9"/>
    <w:rsid w:val="00672C1D"/>
    <w:rsid w:val="006759A7"/>
    <w:rsid w:val="00676158"/>
    <w:rsid w:val="00676739"/>
    <w:rsid w:val="006769DC"/>
    <w:rsid w:val="00676DBA"/>
    <w:rsid w:val="006773D5"/>
    <w:rsid w:val="0068057F"/>
    <w:rsid w:val="00681A01"/>
    <w:rsid w:val="00681CBD"/>
    <w:rsid w:val="00681E54"/>
    <w:rsid w:val="006823D4"/>
    <w:rsid w:val="00682448"/>
    <w:rsid w:val="00682B14"/>
    <w:rsid w:val="006830A4"/>
    <w:rsid w:val="00683EC4"/>
    <w:rsid w:val="006841E7"/>
    <w:rsid w:val="0068537C"/>
    <w:rsid w:val="0068556C"/>
    <w:rsid w:val="00685D44"/>
    <w:rsid w:val="006861BE"/>
    <w:rsid w:val="006866AB"/>
    <w:rsid w:val="006867D7"/>
    <w:rsid w:val="00686FA5"/>
    <w:rsid w:val="00687905"/>
    <w:rsid w:val="006879D9"/>
    <w:rsid w:val="00690440"/>
    <w:rsid w:val="00690E98"/>
    <w:rsid w:val="00692B4C"/>
    <w:rsid w:val="00694334"/>
    <w:rsid w:val="006945E4"/>
    <w:rsid w:val="00695120"/>
    <w:rsid w:val="00695B6B"/>
    <w:rsid w:val="00696C6A"/>
    <w:rsid w:val="006970EE"/>
    <w:rsid w:val="006972F2"/>
    <w:rsid w:val="00697EEB"/>
    <w:rsid w:val="006A09EB"/>
    <w:rsid w:val="006A243A"/>
    <w:rsid w:val="006A33D4"/>
    <w:rsid w:val="006A3447"/>
    <w:rsid w:val="006A36AA"/>
    <w:rsid w:val="006A390B"/>
    <w:rsid w:val="006A3CDD"/>
    <w:rsid w:val="006A423C"/>
    <w:rsid w:val="006A4E34"/>
    <w:rsid w:val="006A54AF"/>
    <w:rsid w:val="006A555D"/>
    <w:rsid w:val="006A5E76"/>
    <w:rsid w:val="006A5F36"/>
    <w:rsid w:val="006A6818"/>
    <w:rsid w:val="006B163D"/>
    <w:rsid w:val="006B1F9A"/>
    <w:rsid w:val="006B211E"/>
    <w:rsid w:val="006B226E"/>
    <w:rsid w:val="006B34E7"/>
    <w:rsid w:val="006B3B07"/>
    <w:rsid w:val="006B3F88"/>
    <w:rsid w:val="006B4F63"/>
    <w:rsid w:val="006B5344"/>
    <w:rsid w:val="006B5DEC"/>
    <w:rsid w:val="006B5FFD"/>
    <w:rsid w:val="006C011B"/>
    <w:rsid w:val="006C075A"/>
    <w:rsid w:val="006C126B"/>
    <w:rsid w:val="006C1FD2"/>
    <w:rsid w:val="006C214B"/>
    <w:rsid w:val="006C232E"/>
    <w:rsid w:val="006C37FF"/>
    <w:rsid w:val="006C3F31"/>
    <w:rsid w:val="006C4178"/>
    <w:rsid w:val="006C456B"/>
    <w:rsid w:val="006C47DF"/>
    <w:rsid w:val="006C4B6B"/>
    <w:rsid w:val="006C58D7"/>
    <w:rsid w:val="006C62A9"/>
    <w:rsid w:val="006C6486"/>
    <w:rsid w:val="006C6B55"/>
    <w:rsid w:val="006C7DCE"/>
    <w:rsid w:val="006D0584"/>
    <w:rsid w:val="006D1204"/>
    <w:rsid w:val="006D181A"/>
    <w:rsid w:val="006D1ED2"/>
    <w:rsid w:val="006D2566"/>
    <w:rsid w:val="006D34FE"/>
    <w:rsid w:val="006D3A5C"/>
    <w:rsid w:val="006D4480"/>
    <w:rsid w:val="006D4500"/>
    <w:rsid w:val="006D456C"/>
    <w:rsid w:val="006D49BA"/>
    <w:rsid w:val="006D4E97"/>
    <w:rsid w:val="006D5D01"/>
    <w:rsid w:val="006D6769"/>
    <w:rsid w:val="006E19EC"/>
    <w:rsid w:val="006E358C"/>
    <w:rsid w:val="006E3AC6"/>
    <w:rsid w:val="006E4234"/>
    <w:rsid w:val="006E42FE"/>
    <w:rsid w:val="006E6032"/>
    <w:rsid w:val="006E6053"/>
    <w:rsid w:val="006E7049"/>
    <w:rsid w:val="006E7291"/>
    <w:rsid w:val="006F04B1"/>
    <w:rsid w:val="006F06EA"/>
    <w:rsid w:val="006F0CA8"/>
    <w:rsid w:val="006F128F"/>
    <w:rsid w:val="006F1414"/>
    <w:rsid w:val="006F20FF"/>
    <w:rsid w:val="006F2BAC"/>
    <w:rsid w:val="006F2CCF"/>
    <w:rsid w:val="006F3843"/>
    <w:rsid w:val="006F4CCA"/>
    <w:rsid w:val="006F5647"/>
    <w:rsid w:val="006F5654"/>
    <w:rsid w:val="006F58CB"/>
    <w:rsid w:val="006F6952"/>
    <w:rsid w:val="006F7970"/>
    <w:rsid w:val="007005FB"/>
    <w:rsid w:val="007006BE"/>
    <w:rsid w:val="007024A8"/>
    <w:rsid w:val="00702FCE"/>
    <w:rsid w:val="00703521"/>
    <w:rsid w:val="00703878"/>
    <w:rsid w:val="00703C35"/>
    <w:rsid w:val="00703F6D"/>
    <w:rsid w:val="00705026"/>
    <w:rsid w:val="0070702A"/>
    <w:rsid w:val="007071B6"/>
    <w:rsid w:val="00707662"/>
    <w:rsid w:val="0071033B"/>
    <w:rsid w:val="007104DA"/>
    <w:rsid w:val="0071130C"/>
    <w:rsid w:val="00711A28"/>
    <w:rsid w:val="007123A7"/>
    <w:rsid w:val="00713070"/>
    <w:rsid w:val="00714B62"/>
    <w:rsid w:val="00714B95"/>
    <w:rsid w:val="0071699F"/>
    <w:rsid w:val="0072073F"/>
    <w:rsid w:val="00720A40"/>
    <w:rsid w:val="00720A80"/>
    <w:rsid w:val="00720B38"/>
    <w:rsid w:val="00721052"/>
    <w:rsid w:val="007217B6"/>
    <w:rsid w:val="00723120"/>
    <w:rsid w:val="007231B1"/>
    <w:rsid w:val="0072400B"/>
    <w:rsid w:val="00724CA4"/>
    <w:rsid w:val="00725721"/>
    <w:rsid w:val="00725A85"/>
    <w:rsid w:val="00726B73"/>
    <w:rsid w:val="00726E11"/>
    <w:rsid w:val="00726F59"/>
    <w:rsid w:val="00727900"/>
    <w:rsid w:val="0073187E"/>
    <w:rsid w:val="00731B11"/>
    <w:rsid w:val="007321D1"/>
    <w:rsid w:val="007323B8"/>
    <w:rsid w:val="00732BEF"/>
    <w:rsid w:val="00732F67"/>
    <w:rsid w:val="0073314C"/>
    <w:rsid w:val="007336D5"/>
    <w:rsid w:val="00733C73"/>
    <w:rsid w:val="007348DF"/>
    <w:rsid w:val="0073507C"/>
    <w:rsid w:val="00736333"/>
    <w:rsid w:val="007365DD"/>
    <w:rsid w:val="00736A0A"/>
    <w:rsid w:val="00736ACD"/>
    <w:rsid w:val="00740C3E"/>
    <w:rsid w:val="0074289A"/>
    <w:rsid w:val="007435E7"/>
    <w:rsid w:val="007437EA"/>
    <w:rsid w:val="00743A07"/>
    <w:rsid w:val="00743BF7"/>
    <w:rsid w:val="007444F8"/>
    <w:rsid w:val="00745D79"/>
    <w:rsid w:val="00746A77"/>
    <w:rsid w:val="007471E2"/>
    <w:rsid w:val="007471EE"/>
    <w:rsid w:val="00750428"/>
    <w:rsid w:val="00750534"/>
    <w:rsid w:val="007507A5"/>
    <w:rsid w:val="007508BB"/>
    <w:rsid w:val="0075183F"/>
    <w:rsid w:val="007520A3"/>
    <w:rsid w:val="007528AE"/>
    <w:rsid w:val="007558DD"/>
    <w:rsid w:val="00755919"/>
    <w:rsid w:val="00755C27"/>
    <w:rsid w:val="007560BF"/>
    <w:rsid w:val="00756840"/>
    <w:rsid w:val="00756E59"/>
    <w:rsid w:val="00757689"/>
    <w:rsid w:val="00760420"/>
    <w:rsid w:val="00760DC9"/>
    <w:rsid w:val="00761A82"/>
    <w:rsid w:val="00761E74"/>
    <w:rsid w:val="00762001"/>
    <w:rsid w:val="007621B2"/>
    <w:rsid w:val="0076262D"/>
    <w:rsid w:val="00762BD1"/>
    <w:rsid w:val="007631DF"/>
    <w:rsid w:val="007636DA"/>
    <w:rsid w:val="00764028"/>
    <w:rsid w:val="00764496"/>
    <w:rsid w:val="0076698A"/>
    <w:rsid w:val="00766E0B"/>
    <w:rsid w:val="00767247"/>
    <w:rsid w:val="00771369"/>
    <w:rsid w:val="007722B8"/>
    <w:rsid w:val="00772F07"/>
    <w:rsid w:val="007731D1"/>
    <w:rsid w:val="0077339F"/>
    <w:rsid w:val="007739FF"/>
    <w:rsid w:val="007758C2"/>
    <w:rsid w:val="00775AB4"/>
    <w:rsid w:val="0077613E"/>
    <w:rsid w:val="00776F7E"/>
    <w:rsid w:val="007774AC"/>
    <w:rsid w:val="00780F79"/>
    <w:rsid w:val="0078144C"/>
    <w:rsid w:val="00781559"/>
    <w:rsid w:val="00781BB6"/>
    <w:rsid w:val="00781E21"/>
    <w:rsid w:val="007823AA"/>
    <w:rsid w:val="00782921"/>
    <w:rsid w:val="00783BC7"/>
    <w:rsid w:val="00784E20"/>
    <w:rsid w:val="00786423"/>
    <w:rsid w:val="00786A1B"/>
    <w:rsid w:val="00787096"/>
    <w:rsid w:val="00787BC8"/>
    <w:rsid w:val="00787CCC"/>
    <w:rsid w:val="00790237"/>
    <w:rsid w:val="00790703"/>
    <w:rsid w:val="00792C05"/>
    <w:rsid w:val="00793F44"/>
    <w:rsid w:val="0079538B"/>
    <w:rsid w:val="00795816"/>
    <w:rsid w:val="00796733"/>
    <w:rsid w:val="00796748"/>
    <w:rsid w:val="00797054"/>
    <w:rsid w:val="007972C0"/>
    <w:rsid w:val="007A19D1"/>
    <w:rsid w:val="007A3B3A"/>
    <w:rsid w:val="007A407A"/>
    <w:rsid w:val="007A43BF"/>
    <w:rsid w:val="007A4BF2"/>
    <w:rsid w:val="007A4E38"/>
    <w:rsid w:val="007A5348"/>
    <w:rsid w:val="007A566E"/>
    <w:rsid w:val="007A655B"/>
    <w:rsid w:val="007A678A"/>
    <w:rsid w:val="007A6A3E"/>
    <w:rsid w:val="007A6BFD"/>
    <w:rsid w:val="007A70FC"/>
    <w:rsid w:val="007A76D4"/>
    <w:rsid w:val="007A79ED"/>
    <w:rsid w:val="007A7DF2"/>
    <w:rsid w:val="007B2C2C"/>
    <w:rsid w:val="007B5274"/>
    <w:rsid w:val="007B5CA6"/>
    <w:rsid w:val="007B61E4"/>
    <w:rsid w:val="007B6915"/>
    <w:rsid w:val="007B72EF"/>
    <w:rsid w:val="007B74F7"/>
    <w:rsid w:val="007C003B"/>
    <w:rsid w:val="007C0443"/>
    <w:rsid w:val="007C0830"/>
    <w:rsid w:val="007C0932"/>
    <w:rsid w:val="007C12F0"/>
    <w:rsid w:val="007C1BCA"/>
    <w:rsid w:val="007C2169"/>
    <w:rsid w:val="007C2A56"/>
    <w:rsid w:val="007C344E"/>
    <w:rsid w:val="007C376C"/>
    <w:rsid w:val="007C45B4"/>
    <w:rsid w:val="007C528E"/>
    <w:rsid w:val="007C60FC"/>
    <w:rsid w:val="007C6A60"/>
    <w:rsid w:val="007C6DCF"/>
    <w:rsid w:val="007D01BA"/>
    <w:rsid w:val="007D0322"/>
    <w:rsid w:val="007D03A3"/>
    <w:rsid w:val="007D0AF6"/>
    <w:rsid w:val="007D16D0"/>
    <w:rsid w:val="007D17BB"/>
    <w:rsid w:val="007D1B05"/>
    <w:rsid w:val="007D2613"/>
    <w:rsid w:val="007D30DB"/>
    <w:rsid w:val="007D4D92"/>
    <w:rsid w:val="007D5520"/>
    <w:rsid w:val="007D59ED"/>
    <w:rsid w:val="007D5C1D"/>
    <w:rsid w:val="007D5DFE"/>
    <w:rsid w:val="007D61C1"/>
    <w:rsid w:val="007D6A0C"/>
    <w:rsid w:val="007D74E8"/>
    <w:rsid w:val="007D7504"/>
    <w:rsid w:val="007D76A2"/>
    <w:rsid w:val="007D7EF3"/>
    <w:rsid w:val="007E045B"/>
    <w:rsid w:val="007E1E78"/>
    <w:rsid w:val="007E2F4D"/>
    <w:rsid w:val="007E3059"/>
    <w:rsid w:val="007E3C7F"/>
    <w:rsid w:val="007E438E"/>
    <w:rsid w:val="007E5058"/>
    <w:rsid w:val="007E51AE"/>
    <w:rsid w:val="007E5294"/>
    <w:rsid w:val="007E53B1"/>
    <w:rsid w:val="007E5881"/>
    <w:rsid w:val="007E6095"/>
    <w:rsid w:val="007E690C"/>
    <w:rsid w:val="007E69EB"/>
    <w:rsid w:val="007E6D52"/>
    <w:rsid w:val="007E71BC"/>
    <w:rsid w:val="007E7D53"/>
    <w:rsid w:val="007F2033"/>
    <w:rsid w:val="007F298A"/>
    <w:rsid w:val="007F3052"/>
    <w:rsid w:val="007F36B7"/>
    <w:rsid w:val="007F3B49"/>
    <w:rsid w:val="007F3F78"/>
    <w:rsid w:val="007F40B9"/>
    <w:rsid w:val="007F40F0"/>
    <w:rsid w:val="007F4534"/>
    <w:rsid w:val="007F5AFB"/>
    <w:rsid w:val="007F6362"/>
    <w:rsid w:val="007F6386"/>
    <w:rsid w:val="007F6744"/>
    <w:rsid w:val="007F6A85"/>
    <w:rsid w:val="007F6F60"/>
    <w:rsid w:val="007F78C3"/>
    <w:rsid w:val="007F7BC0"/>
    <w:rsid w:val="00801C73"/>
    <w:rsid w:val="0080236D"/>
    <w:rsid w:val="008038F6"/>
    <w:rsid w:val="00804595"/>
    <w:rsid w:val="00805389"/>
    <w:rsid w:val="00805D82"/>
    <w:rsid w:val="00805EDF"/>
    <w:rsid w:val="00805EEB"/>
    <w:rsid w:val="0080624A"/>
    <w:rsid w:val="00806968"/>
    <w:rsid w:val="00806DC3"/>
    <w:rsid w:val="00807467"/>
    <w:rsid w:val="00807CFD"/>
    <w:rsid w:val="008106DB"/>
    <w:rsid w:val="00810E2E"/>
    <w:rsid w:val="00810ECF"/>
    <w:rsid w:val="0081191A"/>
    <w:rsid w:val="008134FE"/>
    <w:rsid w:val="00814BE8"/>
    <w:rsid w:val="00814C95"/>
    <w:rsid w:val="008154AB"/>
    <w:rsid w:val="00815A2D"/>
    <w:rsid w:val="00815D84"/>
    <w:rsid w:val="0081692E"/>
    <w:rsid w:val="00817974"/>
    <w:rsid w:val="00820D74"/>
    <w:rsid w:val="00820DF4"/>
    <w:rsid w:val="008212A4"/>
    <w:rsid w:val="008218F0"/>
    <w:rsid w:val="00822435"/>
    <w:rsid w:val="00822A4A"/>
    <w:rsid w:val="00822C1C"/>
    <w:rsid w:val="00822E3B"/>
    <w:rsid w:val="00822F14"/>
    <w:rsid w:val="0082415D"/>
    <w:rsid w:val="0082434F"/>
    <w:rsid w:val="0082494D"/>
    <w:rsid w:val="0082576A"/>
    <w:rsid w:val="00825FE8"/>
    <w:rsid w:val="008260A1"/>
    <w:rsid w:val="00827329"/>
    <w:rsid w:val="008304EB"/>
    <w:rsid w:val="00831B58"/>
    <w:rsid w:val="0083209C"/>
    <w:rsid w:val="008324A5"/>
    <w:rsid w:val="00833580"/>
    <w:rsid w:val="008335AC"/>
    <w:rsid w:val="008336B7"/>
    <w:rsid w:val="00834AE7"/>
    <w:rsid w:val="00835973"/>
    <w:rsid w:val="00836CAE"/>
    <w:rsid w:val="00840731"/>
    <w:rsid w:val="00840B12"/>
    <w:rsid w:val="00841015"/>
    <w:rsid w:val="0084159B"/>
    <w:rsid w:val="008422F5"/>
    <w:rsid w:val="00842B91"/>
    <w:rsid w:val="00842E2D"/>
    <w:rsid w:val="00843769"/>
    <w:rsid w:val="0084421C"/>
    <w:rsid w:val="008442E6"/>
    <w:rsid w:val="008459D4"/>
    <w:rsid w:val="0084675E"/>
    <w:rsid w:val="00846BBC"/>
    <w:rsid w:val="00846C54"/>
    <w:rsid w:val="00847068"/>
    <w:rsid w:val="008476BC"/>
    <w:rsid w:val="00847BB0"/>
    <w:rsid w:val="00850C15"/>
    <w:rsid w:val="0085101B"/>
    <w:rsid w:val="008540F3"/>
    <w:rsid w:val="008548F3"/>
    <w:rsid w:val="00856918"/>
    <w:rsid w:val="00856E2D"/>
    <w:rsid w:val="00857512"/>
    <w:rsid w:val="008578DB"/>
    <w:rsid w:val="0086066C"/>
    <w:rsid w:val="00860983"/>
    <w:rsid w:val="00860C45"/>
    <w:rsid w:val="0086135A"/>
    <w:rsid w:val="00861D53"/>
    <w:rsid w:val="008627B7"/>
    <w:rsid w:val="00863652"/>
    <w:rsid w:val="0086427D"/>
    <w:rsid w:val="00867644"/>
    <w:rsid w:val="00867D60"/>
    <w:rsid w:val="008705B7"/>
    <w:rsid w:val="00870D38"/>
    <w:rsid w:val="00872642"/>
    <w:rsid w:val="00872B24"/>
    <w:rsid w:val="00872CA7"/>
    <w:rsid w:val="008732D4"/>
    <w:rsid w:val="008742DB"/>
    <w:rsid w:val="00877922"/>
    <w:rsid w:val="00880B58"/>
    <w:rsid w:val="008810D0"/>
    <w:rsid w:val="00881855"/>
    <w:rsid w:val="00882209"/>
    <w:rsid w:val="008822A5"/>
    <w:rsid w:val="00882352"/>
    <w:rsid w:val="008824E0"/>
    <w:rsid w:val="008827E2"/>
    <w:rsid w:val="00883353"/>
    <w:rsid w:val="0088366A"/>
    <w:rsid w:val="00883BE1"/>
    <w:rsid w:val="0088404B"/>
    <w:rsid w:val="00884344"/>
    <w:rsid w:val="008847C1"/>
    <w:rsid w:val="0088489D"/>
    <w:rsid w:val="00884EAD"/>
    <w:rsid w:val="0088511F"/>
    <w:rsid w:val="00885809"/>
    <w:rsid w:val="008861C7"/>
    <w:rsid w:val="008864A1"/>
    <w:rsid w:val="00887031"/>
    <w:rsid w:val="00887621"/>
    <w:rsid w:val="00892452"/>
    <w:rsid w:val="008928EA"/>
    <w:rsid w:val="0089315F"/>
    <w:rsid w:val="00893846"/>
    <w:rsid w:val="00893F56"/>
    <w:rsid w:val="00894320"/>
    <w:rsid w:val="00895E40"/>
    <w:rsid w:val="008964F0"/>
    <w:rsid w:val="00897142"/>
    <w:rsid w:val="008A122B"/>
    <w:rsid w:val="008A1A4B"/>
    <w:rsid w:val="008A1BDE"/>
    <w:rsid w:val="008A2307"/>
    <w:rsid w:val="008A2939"/>
    <w:rsid w:val="008A3238"/>
    <w:rsid w:val="008A33F0"/>
    <w:rsid w:val="008A3BCD"/>
    <w:rsid w:val="008A4C4F"/>
    <w:rsid w:val="008A5071"/>
    <w:rsid w:val="008A509F"/>
    <w:rsid w:val="008A539E"/>
    <w:rsid w:val="008A5D9C"/>
    <w:rsid w:val="008A5F8E"/>
    <w:rsid w:val="008A6939"/>
    <w:rsid w:val="008A6A94"/>
    <w:rsid w:val="008A7064"/>
    <w:rsid w:val="008A7A4B"/>
    <w:rsid w:val="008A7C72"/>
    <w:rsid w:val="008B012F"/>
    <w:rsid w:val="008B0DF8"/>
    <w:rsid w:val="008B232A"/>
    <w:rsid w:val="008B2BD3"/>
    <w:rsid w:val="008B3205"/>
    <w:rsid w:val="008B3A1F"/>
    <w:rsid w:val="008B413D"/>
    <w:rsid w:val="008B6A2B"/>
    <w:rsid w:val="008B6CB9"/>
    <w:rsid w:val="008B7356"/>
    <w:rsid w:val="008B769B"/>
    <w:rsid w:val="008C12B3"/>
    <w:rsid w:val="008C1A23"/>
    <w:rsid w:val="008C2EDF"/>
    <w:rsid w:val="008C3CDA"/>
    <w:rsid w:val="008C3DA1"/>
    <w:rsid w:val="008C47C0"/>
    <w:rsid w:val="008C4A32"/>
    <w:rsid w:val="008C713A"/>
    <w:rsid w:val="008C721C"/>
    <w:rsid w:val="008D10FD"/>
    <w:rsid w:val="008D1EC0"/>
    <w:rsid w:val="008D2A26"/>
    <w:rsid w:val="008D2CDE"/>
    <w:rsid w:val="008D3612"/>
    <w:rsid w:val="008D3CA8"/>
    <w:rsid w:val="008D45F6"/>
    <w:rsid w:val="008D4D27"/>
    <w:rsid w:val="008D4D3F"/>
    <w:rsid w:val="008D4D73"/>
    <w:rsid w:val="008D68CF"/>
    <w:rsid w:val="008D6AA4"/>
    <w:rsid w:val="008E0754"/>
    <w:rsid w:val="008E08D6"/>
    <w:rsid w:val="008E14DB"/>
    <w:rsid w:val="008E1EF3"/>
    <w:rsid w:val="008E1F74"/>
    <w:rsid w:val="008E293B"/>
    <w:rsid w:val="008E34E1"/>
    <w:rsid w:val="008E397E"/>
    <w:rsid w:val="008E667D"/>
    <w:rsid w:val="008E7D54"/>
    <w:rsid w:val="008F04C1"/>
    <w:rsid w:val="008F067A"/>
    <w:rsid w:val="008F1481"/>
    <w:rsid w:val="008F19D1"/>
    <w:rsid w:val="008F1F72"/>
    <w:rsid w:val="008F3343"/>
    <w:rsid w:val="008F352C"/>
    <w:rsid w:val="008F3D10"/>
    <w:rsid w:val="008F3E42"/>
    <w:rsid w:val="008F40B6"/>
    <w:rsid w:val="008F42E3"/>
    <w:rsid w:val="008F4730"/>
    <w:rsid w:val="008F5A2C"/>
    <w:rsid w:val="008F6224"/>
    <w:rsid w:val="008F6273"/>
    <w:rsid w:val="008F635C"/>
    <w:rsid w:val="008F6706"/>
    <w:rsid w:val="008F6904"/>
    <w:rsid w:val="008F78B6"/>
    <w:rsid w:val="009005E1"/>
    <w:rsid w:val="0090100E"/>
    <w:rsid w:val="009013AF"/>
    <w:rsid w:val="00901E03"/>
    <w:rsid w:val="009021D9"/>
    <w:rsid w:val="00902AE4"/>
    <w:rsid w:val="00904263"/>
    <w:rsid w:val="00905013"/>
    <w:rsid w:val="00906181"/>
    <w:rsid w:val="009067BD"/>
    <w:rsid w:val="00906920"/>
    <w:rsid w:val="00906C5C"/>
    <w:rsid w:val="00910A4F"/>
    <w:rsid w:val="009110D4"/>
    <w:rsid w:val="00912228"/>
    <w:rsid w:val="0091226C"/>
    <w:rsid w:val="00912808"/>
    <w:rsid w:val="00912AE6"/>
    <w:rsid w:val="00912FCD"/>
    <w:rsid w:val="0091398F"/>
    <w:rsid w:val="00913C86"/>
    <w:rsid w:val="00913FC2"/>
    <w:rsid w:val="00913FC8"/>
    <w:rsid w:val="009142F7"/>
    <w:rsid w:val="009143CD"/>
    <w:rsid w:val="00914908"/>
    <w:rsid w:val="00914BC3"/>
    <w:rsid w:val="00914E47"/>
    <w:rsid w:val="00915BB3"/>
    <w:rsid w:val="00915F70"/>
    <w:rsid w:val="009162D5"/>
    <w:rsid w:val="00916EE6"/>
    <w:rsid w:val="00917B43"/>
    <w:rsid w:val="00917CF8"/>
    <w:rsid w:val="00920331"/>
    <w:rsid w:val="00920B88"/>
    <w:rsid w:val="00921C42"/>
    <w:rsid w:val="009244DD"/>
    <w:rsid w:val="009251A2"/>
    <w:rsid w:val="00925D06"/>
    <w:rsid w:val="009276F6"/>
    <w:rsid w:val="009306FA"/>
    <w:rsid w:val="009314AE"/>
    <w:rsid w:val="00933250"/>
    <w:rsid w:val="0093355F"/>
    <w:rsid w:val="00933778"/>
    <w:rsid w:val="00935010"/>
    <w:rsid w:val="0093519D"/>
    <w:rsid w:val="00935333"/>
    <w:rsid w:val="00935703"/>
    <w:rsid w:val="00935C6F"/>
    <w:rsid w:val="009360C1"/>
    <w:rsid w:val="00936B88"/>
    <w:rsid w:val="00936E95"/>
    <w:rsid w:val="00937AE5"/>
    <w:rsid w:val="00937C12"/>
    <w:rsid w:val="009400AD"/>
    <w:rsid w:val="00940560"/>
    <w:rsid w:val="00941680"/>
    <w:rsid w:val="00943059"/>
    <w:rsid w:val="00943909"/>
    <w:rsid w:val="00943D75"/>
    <w:rsid w:val="00945C16"/>
    <w:rsid w:val="00945E9E"/>
    <w:rsid w:val="009460AB"/>
    <w:rsid w:val="00946A8D"/>
    <w:rsid w:val="009474F8"/>
    <w:rsid w:val="00947A29"/>
    <w:rsid w:val="0095006B"/>
    <w:rsid w:val="00950997"/>
    <w:rsid w:val="00950F91"/>
    <w:rsid w:val="00951171"/>
    <w:rsid w:val="00951D97"/>
    <w:rsid w:val="009526FE"/>
    <w:rsid w:val="00953582"/>
    <w:rsid w:val="00954CA1"/>
    <w:rsid w:val="0095613B"/>
    <w:rsid w:val="0095639F"/>
    <w:rsid w:val="00956789"/>
    <w:rsid w:val="00957245"/>
    <w:rsid w:val="00957A88"/>
    <w:rsid w:val="00957B23"/>
    <w:rsid w:val="0096006C"/>
    <w:rsid w:val="00960DE1"/>
    <w:rsid w:val="00961987"/>
    <w:rsid w:val="00962D1D"/>
    <w:rsid w:val="00963702"/>
    <w:rsid w:val="00963EF0"/>
    <w:rsid w:val="009640E2"/>
    <w:rsid w:val="009647E4"/>
    <w:rsid w:val="0096551B"/>
    <w:rsid w:val="0096660E"/>
    <w:rsid w:val="00966C5B"/>
    <w:rsid w:val="009677D9"/>
    <w:rsid w:val="00967A1A"/>
    <w:rsid w:val="00967D04"/>
    <w:rsid w:val="0097010D"/>
    <w:rsid w:val="009703DE"/>
    <w:rsid w:val="00971F7A"/>
    <w:rsid w:val="00972684"/>
    <w:rsid w:val="009736A4"/>
    <w:rsid w:val="00974115"/>
    <w:rsid w:val="009753B8"/>
    <w:rsid w:val="00975534"/>
    <w:rsid w:val="00975EDD"/>
    <w:rsid w:val="00976DB7"/>
    <w:rsid w:val="009814B9"/>
    <w:rsid w:val="00981AC0"/>
    <w:rsid w:val="00982288"/>
    <w:rsid w:val="00982531"/>
    <w:rsid w:val="00982963"/>
    <w:rsid w:val="009831ED"/>
    <w:rsid w:val="00984095"/>
    <w:rsid w:val="00984229"/>
    <w:rsid w:val="0098462A"/>
    <w:rsid w:val="00984668"/>
    <w:rsid w:val="009846ED"/>
    <w:rsid w:val="00984A86"/>
    <w:rsid w:val="00984C93"/>
    <w:rsid w:val="00985299"/>
    <w:rsid w:val="00985395"/>
    <w:rsid w:val="0098571D"/>
    <w:rsid w:val="00985DCE"/>
    <w:rsid w:val="00990763"/>
    <w:rsid w:val="009909DA"/>
    <w:rsid w:val="00991C72"/>
    <w:rsid w:val="00993017"/>
    <w:rsid w:val="0099484A"/>
    <w:rsid w:val="00995AA7"/>
    <w:rsid w:val="00995D18"/>
    <w:rsid w:val="0099667B"/>
    <w:rsid w:val="0099671D"/>
    <w:rsid w:val="00996903"/>
    <w:rsid w:val="0099789A"/>
    <w:rsid w:val="009A282C"/>
    <w:rsid w:val="009A2CA2"/>
    <w:rsid w:val="009A4BFF"/>
    <w:rsid w:val="009A4FA1"/>
    <w:rsid w:val="009A5610"/>
    <w:rsid w:val="009A6A5D"/>
    <w:rsid w:val="009A6C7A"/>
    <w:rsid w:val="009A7016"/>
    <w:rsid w:val="009B0A08"/>
    <w:rsid w:val="009B0E53"/>
    <w:rsid w:val="009B1DEE"/>
    <w:rsid w:val="009B2294"/>
    <w:rsid w:val="009B260A"/>
    <w:rsid w:val="009B4855"/>
    <w:rsid w:val="009B48C7"/>
    <w:rsid w:val="009B4DB9"/>
    <w:rsid w:val="009B6721"/>
    <w:rsid w:val="009B6976"/>
    <w:rsid w:val="009B7306"/>
    <w:rsid w:val="009B7AA2"/>
    <w:rsid w:val="009C0DFE"/>
    <w:rsid w:val="009C1BED"/>
    <w:rsid w:val="009C29F0"/>
    <w:rsid w:val="009C2E4B"/>
    <w:rsid w:val="009C3B9D"/>
    <w:rsid w:val="009C3E5A"/>
    <w:rsid w:val="009C3FB3"/>
    <w:rsid w:val="009C4398"/>
    <w:rsid w:val="009C4A80"/>
    <w:rsid w:val="009C4BDF"/>
    <w:rsid w:val="009C579F"/>
    <w:rsid w:val="009C5895"/>
    <w:rsid w:val="009C600A"/>
    <w:rsid w:val="009C6556"/>
    <w:rsid w:val="009C7A7D"/>
    <w:rsid w:val="009C7E10"/>
    <w:rsid w:val="009D0277"/>
    <w:rsid w:val="009D0D42"/>
    <w:rsid w:val="009D145C"/>
    <w:rsid w:val="009D2FC5"/>
    <w:rsid w:val="009D3953"/>
    <w:rsid w:val="009D3F3B"/>
    <w:rsid w:val="009D476C"/>
    <w:rsid w:val="009D4866"/>
    <w:rsid w:val="009D4B3A"/>
    <w:rsid w:val="009D5F2E"/>
    <w:rsid w:val="009E0407"/>
    <w:rsid w:val="009E0AB9"/>
    <w:rsid w:val="009E0CE7"/>
    <w:rsid w:val="009E13C8"/>
    <w:rsid w:val="009E1B94"/>
    <w:rsid w:val="009E1D13"/>
    <w:rsid w:val="009E1EC5"/>
    <w:rsid w:val="009E1EE7"/>
    <w:rsid w:val="009E2950"/>
    <w:rsid w:val="009E2992"/>
    <w:rsid w:val="009E3676"/>
    <w:rsid w:val="009E3A94"/>
    <w:rsid w:val="009E4042"/>
    <w:rsid w:val="009E47DD"/>
    <w:rsid w:val="009E4C65"/>
    <w:rsid w:val="009E4CEF"/>
    <w:rsid w:val="009E4DEE"/>
    <w:rsid w:val="009E5CD5"/>
    <w:rsid w:val="009E6483"/>
    <w:rsid w:val="009E7F4A"/>
    <w:rsid w:val="009F1127"/>
    <w:rsid w:val="009F144E"/>
    <w:rsid w:val="009F1A46"/>
    <w:rsid w:val="009F2BA3"/>
    <w:rsid w:val="009F3CA0"/>
    <w:rsid w:val="009F4A2A"/>
    <w:rsid w:val="009F5AA3"/>
    <w:rsid w:val="009F624F"/>
    <w:rsid w:val="009F767A"/>
    <w:rsid w:val="009F7E65"/>
    <w:rsid w:val="00A004E5"/>
    <w:rsid w:val="00A02234"/>
    <w:rsid w:val="00A02816"/>
    <w:rsid w:val="00A0367E"/>
    <w:rsid w:val="00A0430E"/>
    <w:rsid w:val="00A04327"/>
    <w:rsid w:val="00A04621"/>
    <w:rsid w:val="00A04A6D"/>
    <w:rsid w:val="00A04CD6"/>
    <w:rsid w:val="00A04FF6"/>
    <w:rsid w:val="00A05046"/>
    <w:rsid w:val="00A05285"/>
    <w:rsid w:val="00A05639"/>
    <w:rsid w:val="00A058D4"/>
    <w:rsid w:val="00A05DCB"/>
    <w:rsid w:val="00A05F12"/>
    <w:rsid w:val="00A069DF"/>
    <w:rsid w:val="00A1050C"/>
    <w:rsid w:val="00A1070C"/>
    <w:rsid w:val="00A108D0"/>
    <w:rsid w:val="00A10911"/>
    <w:rsid w:val="00A11860"/>
    <w:rsid w:val="00A11F9B"/>
    <w:rsid w:val="00A127D3"/>
    <w:rsid w:val="00A12831"/>
    <w:rsid w:val="00A15E83"/>
    <w:rsid w:val="00A16839"/>
    <w:rsid w:val="00A17563"/>
    <w:rsid w:val="00A209FE"/>
    <w:rsid w:val="00A20ACE"/>
    <w:rsid w:val="00A21727"/>
    <w:rsid w:val="00A2205A"/>
    <w:rsid w:val="00A22239"/>
    <w:rsid w:val="00A22324"/>
    <w:rsid w:val="00A2266D"/>
    <w:rsid w:val="00A2284F"/>
    <w:rsid w:val="00A22F99"/>
    <w:rsid w:val="00A237EF"/>
    <w:rsid w:val="00A23CFA"/>
    <w:rsid w:val="00A245B6"/>
    <w:rsid w:val="00A24834"/>
    <w:rsid w:val="00A24AAC"/>
    <w:rsid w:val="00A26BC9"/>
    <w:rsid w:val="00A2776D"/>
    <w:rsid w:val="00A3166D"/>
    <w:rsid w:val="00A31E2F"/>
    <w:rsid w:val="00A32127"/>
    <w:rsid w:val="00A322D9"/>
    <w:rsid w:val="00A32EDD"/>
    <w:rsid w:val="00A33268"/>
    <w:rsid w:val="00A342D0"/>
    <w:rsid w:val="00A34DC9"/>
    <w:rsid w:val="00A36EC9"/>
    <w:rsid w:val="00A37BE6"/>
    <w:rsid w:val="00A40573"/>
    <w:rsid w:val="00A406B8"/>
    <w:rsid w:val="00A40DFE"/>
    <w:rsid w:val="00A41FA4"/>
    <w:rsid w:val="00A422E3"/>
    <w:rsid w:val="00A4341F"/>
    <w:rsid w:val="00A436A3"/>
    <w:rsid w:val="00A437C0"/>
    <w:rsid w:val="00A43D31"/>
    <w:rsid w:val="00A43E91"/>
    <w:rsid w:val="00A43FDB"/>
    <w:rsid w:val="00A45964"/>
    <w:rsid w:val="00A50EA7"/>
    <w:rsid w:val="00A50FF3"/>
    <w:rsid w:val="00A516AD"/>
    <w:rsid w:val="00A524FE"/>
    <w:rsid w:val="00A52612"/>
    <w:rsid w:val="00A53A53"/>
    <w:rsid w:val="00A53E62"/>
    <w:rsid w:val="00A54455"/>
    <w:rsid w:val="00A5492A"/>
    <w:rsid w:val="00A54EA5"/>
    <w:rsid w:val="00A5544B"/>
    <w:rsid w:val="00A56848"/>
    <w:rsid w:val="00A57DFC"/>
    <w:rsid w:val="00A615AF"/>
    <w:rsid w:val="00A61ACB"/>
    <w:rsid w:val="00A6263F"/>
    <w:rsid w:val="00A62C66"/>
    <w:rsid w:val="00A63455"/>
    <w:rsid w:val="00A6401F"/>
    <w:rsid w:val="00A64B68"/>
    <w:rsid w:val="00A651EC"/>
    <w:rsid w:val="00A65F97"/>
    <w:rsid w:val="00A668F5"/>
    <w:rsid w:val="00A67309"/>
    <w:rsid w:val="00A707EB"/>
    <w:rsid w:val="00A7351B"/>
    <w:rsid w:val="00A759F1"/>
    <w:rsid w:val="00A761BE"/>
    <w:rsid w:val="00A772D3"/>
    <w:rsid w:val="00A777CF"/>
    <w:rsid w:val="00A80047"/>
    <w:rsid w:val="00A802FF"/>
    <w:rsid w:val="00A80402"/>
    <w:rsid w:val="00A80A44"/>
    <w:rsid w:val="00A811A0"/>
    <w:rsid w:val="00A825C9"/>
    <w:rsid w:val="00A82C0C"/>
    <w:rsid w:val="00A82D40"/>
    <w:rsid w:val="00A835F7"/>
    <w:rsid w:val="00A84211"/>
    <w:rsid w:val="00A84412"/>
    <w:rsid w:val="00A84583"/>
    <w:rsid w:val="00A851FC"/>
    <w:rsid w:val="00A854AD"/>
    <w:rsid w:val="00A85933"/>
    <w:rsid w:val="00A8694F"/>
    <w:rsid w:val="00A8715D"/>
    <w:rsid w:val="00A87C94"/>
    <w:rsid w:val="00A87F5B"/>
    <w:rsid w:val="00A91CD8"/>
    <w:rsid w:val="00A936EF"/>
    <w:rsid w:val="00A951D9"/>
    <w:rsid w:val="00A9540E"/>
    <w:rsid w:val="00A95B15"/>
    <w:rsid w:val="00A95D9B"/>
    <w:rsid w:val="00A9624C"/>
    <w:rsid w:val="00A967B6"/>
    <w:rsid w:val="00A97CAD"/>
    <w:rsid w:val="00AA04CA"/>
    <w:rsid w:val="00AA0D54"/>
    <w:rsid w:val="00AA1C10"/>
    <w:rsid w:val="00AA222E"/>
    <w:rsid w:val="00AA29F8"/>
    <w:rsid w:val="00AA376B"/>
    <w:rsid w:val="00AA3C41"/>
    <w:rsid w:val="00AA3D58"/>
    <w:rsid w:val="00AA3E6A"/>
    <w:rsid w:val="00AA4277"/>
    <w:rsid w:val="00AA4901"/>
    <w:rsid w:val="00AA4E54"/>
    <w:rsid w:val="00AA5BA5"/>
    <w:rsid w:val="00AA65F7"/>
    <w:rsid w:val="00AA6FC4"/>
    <w:rsid w:val="00AA7498"/>
    <w:rsid w:val="00AA74BB"/>
    <w:rsid w:val="00AB001F"/>
    <w:rsid w:val="00AB042A"/>
    <w:rsid w:val="00AB0D61"/>
    <w:rsid w:val="00AB0DB7"/>
    <w:rsid w:val="00AB1482"/>
    <w:rsid w:val="00AB156C"/>
    <w:rsid w:val="00AB16CE"/>
    <w:rsid w:val="00AB1DDC"/>
    <w:rsid w:val="00AB378D"/>
    <w:rsid w:val="00AB3B56"/>
    <w:rsid w:val="00AB4A2A"/>
    <w:rsid w:val="00AB4CB1"/>
    <w:rsid w:val="00AB4E31"/>
    <w:rsid w:val="00AB5243"/>
    <w:rsid w:val="00AB57BE"/>
    <w:rsid w:val="00AB57D7"/>
    <w:rsid w:val="00AB5E40"/>
    <w:rsid w:val="00AB625C"/>
    <w:rsid w:val="00AB6ACB"/>
    <w:rsid w:val="00AB6E06"/>
    <w:rsid w:val="00AB72FE"/>
    <w:rsid w:val="00AB74E1"/>
    <w:rsid w:val="00AB773B"/>
    <w:rsid w:val="00AC00FE"/>
    <w:rsid w:val="00AC042C"/>
    <w:rsid w:val="00AC0FED"/>
    <w:rsid w:val="00AC1076"/>
    <w:rsid w:val="00AC192E"/>
    <w:rsid w:val="00AC25A5"/>
    <w:rsid w:val="00AC3383"/>
    <w:rsid w:val="00AC3588"/>
    <w:rsid w:val="00AC3901"/>
    <w:rsid w:val="00AC4E55"/>
    <w:rsid w:val="00AC61E6"/>
    <w:rsid w:val="00AC71E6"/>
    <w:rsid w:val="00AC7247"/>
    <w:rsid w:val="00AC7EED"/>
    <w:rsid w:val="00AD0F05"/>
    <w:rsid w:val="00AD0FD2"/>
    <w:rsid w:val="00AD154D"/>
    <w:rsid w:val="00AD1C4E"/>
    <w:rsid w:val="00AD3014"/>
    <w:rsid w:val="00AD42BE"/>
    <w:rsid w:val="00AD480D"/>
    <w:rsid w:val="00AD48F8"/>
    <w:rsid w:val="00AD5260"/>
    <w:rsid w:val="00AD53E9"/>
    <w:rsid w:val="00AD7DA3"/>
    <w:rsid w:val="00AD7EAB"/>
    <w:rsid w:val="00AE1E36"/>
    <w:rsid w:val="00AE24B7"/>
    <w:rsid w:val="00AE3391"/>
    <w:rsid w:val="00AE36CD"/>
    <w:rsid w:val="00AE391E"/>
    <w:rsid w:val="00AE3AC2"/>
    <w:rsid w:val="00AE581C"/>
    <w:rsid w:val="00AE65FA"/>
    <w:rsid w:val="00AE6913"/>
    <w:rsid w:val="00AE6A77"/>
    <w:rsid w:val="00AE6FD9"/>
    <w:rsid w:val="00AF010D"/>
    <w:rsid w:val="00AF05F1"/>
    <w:rsid w:val="00AF0A37"/>
    <w:rsid w:val="00AF0FB6"/>
    <w:rsid w:val="00AF17EF"/>
    <w:rsid w:val="00AF1D52"/>
    <w:rsid w:val="00AF1E4F"/>
    <w:rsid w:val="00AF450B"/>
    <w:rsid w:val="00AF5754"/>
    <w:rsid w:val="00AF67A9"/>
    <w:rsid w:val="00AF73EC"/>
    <w:rsid w:val="00AF7F86"/>
    <w:rsid w:val="00B001E2"/>
    <w:rsid w:val="00B00829"/>
    <w:rsid w:val="00B008F5"/>
    <w:rsid w:val="00B00D43"/>
    <w:rsid w:val="00B00DE1"/>
    <w:rsid w:val="00B01C1B"/>
    <w:rsid w:val="00B01CA6"/>
    <w:rsid w:val="00B024E9"/>
    <w:rsid w:val="00B02A7F"/>
    <w:rsid w:val="00B035AF"/>
    <w:rsid w:val="00B04144"/>
    <w:rsid w:val="00B044D3"/>
    <w:rsid w:val="00B04C27"/>
    <w:rsid w:val="00B058CF"/>
    <w:rsid w:val="00B05D1F"/>
    <w:rsid w:val="00B0636A"/>
    <w:rsid w:val="00B0692D"/>
    <w:rsid w:val="00B07240"/>
    <w:rsid w:val="00B0789E"/>
    <w:rsid w:val="00B07EBC"/>
    <w:rsid w:val="00B100E6"/>
    <w:rsid w:val="00B103F9"/>
    <w:rsid w:val="00B1172F"/>
    <w:rsid w:val="00B1230B"/>
    <w:rsid w:val="00B129FD"/>
    <w:rsid w:val="00B14E69"/>
    <w:rsid w:val="00B157DA"/>
    <w:rsid w:val="00B158DE"/>
    <w:rsid w:val="00B159EB"/>
    <w:rsid w:val="00B1616D"/>
    <w:rsid w:val="00B16234"/>
    <w:rsid w:val="00B17374"/>
    <w:rsid w:val="00B17626"/>
    <w:rsid w:val="00B17E56"/>
    <w:rsid w:val="00B22E8B"/>
    <w:rsid w:val="00B233FF"/>
    <w:rsid w:val="00B2357B"/>
    <w:rsid w:val="00B24E35"/>
    <w:rsid w:val="00B2592D"/>
    <w:rsid w:val="00B2683B"/>
    <w:rsid w:val="00B26D46"/>
    <w:rsid w:val="00B27E51"/>
    <w:rsid w:val="00B306BF"/>
    <w:rsid w:val="00B307AF"/>
    <w:rsid w:val="00B30C31"/>
    <w:rsid w:val="00B30DBB"/>
    <w:rsid w:val="00B31D72"/>
    <w:rsid w:val="00B32045"/>
    <w:rsid w:val="00B32579"/>
    <w:rsid w:val="00B327CE"/>
    <w:rsid w:val="00B33543"/>
    <w:rsid w:val="00B33D7B"/>
    <w:rsid w:val="00B3417B"/>
    <w:rsid w:val="00B3553D"/>
    <w:rsid w:val="00B35E80"/>
    <w:rsid w:val="00B371D6"/>
    <w:rsid w:val="00B37FDA"/>
    <w:rsid w:val="00B400B8"/>
    <w:rsid w:val="00B40C16"/>
    <w:rsid w:val="00B41DFC"/>
    <w:rsid w:val="00B42389"/>
    <w:rsid w:val="00B42E78"/>
    <w:rsid w:val="00B42FC1"/>
    <w:rsid w:val="00B437BF"/>
    <w:rsid w:val="00B453C3"/>
    <w:rsid w:val="00B459BC"/>
    <w:rsid w:val="00B501AC"/>
    <w:rsid w:val="00B51DDA"/>
    <w:rsid w:val="00B52E99"/>
    <w:rsid w:val="00B533C7"/>
    <w:rsid w:val="00B53C59"/>
    <w:rsid w:val="00B54A8E"/>
    <w:rsid w:val="00B54CFC"/>
    <w:rsid w:val="00B555E6"/>
    <w:rsid w:val="00B557D0"/>
    <w:rsid w:val="00B56940"/>
    <w:rsid w:val="00B56E53"/>
    <w:rsid w:val="00B577E5"/>
    <w:rsid w:val="00B60164"/>
    <w:rsid w:val="00B60801"/>
    <w:rsid w:val="00B609A4"/>
    <w:rsid w:val="00B612FA"/>
    <w:rsid w:val="00B61C3E"/>
    <w:rsid w:val="00B61E5F"/>
    <w:rsid w:val="00B628B1"/>
    <w:rsid w:val="00B63C4D"/>
    <w:rsid w:val="00B63DB4"/>
    <w:rsid w:val="00B643E0"/>
    <w:rsid w:val="00B64468"/>
    <w:rsid w:val="00B6468C"/>
    <w:rsid w:val="00B64B36"/>
    <w:rsid w:val="00B64FE0"/>
    <w:rsid w:val="00B65035"/>
    <w:rsid w:val="00B651A7"/>
    <w:rsid w:val="00B6585D"/>
    <w:rsid w:val="00B65911"/>
    <w:rsid w:val="00B65BF5"/>
    <w:rsid w:val="00B65EF3"/>
    <w:rsid w:val="00B66388"/>
    <w:rsid w:val="00B66AAE"/>
    <w:rsid w:val="00B66AE0"/>
    <w:rsid w:val="00B677FD"/>
    <w:rsid w:val="00B7158E"/>
    <w:rsid w:val="00B74F6E"/>
    <w:rsid w:val="00B75407"/>
    <w:rsid w:val="00B764A7"/>
    <w:rsid w:val="00B77ABD"/>
    <w:rsid w:val="00B80594"/>
    <w:rsid w:val="00B80CAE"/>
    <w:rsid w:val="00B81525"/>
    <w:rsid w:val="00B8184B"/>
    <w:rsid w:val="00B82323"/>
    <w:rsid w:val="00B8246B"/>
    <w:rsid w:val="00B8314C"/>
    <w:rsid w:val="00B83D10"/>
    <w:rsid w:val="00B841EE"/>
    <w:rsid w:val="00B85AAA"/>
    <w:rsid w:val="00B873FC"/>
    <w:rsid w:val="00B87A71"/>
    <w:rsid w:val="00B90D77"/>
    <w:rsid w:val="00B93317"/>
    <w:rsid w:val="00B94A68"/>
    <w:rsid w:val="00B9639C"/>
    <w:rsid w:val="00B96D8D"/>
    <w:rsid w:val="00B97408"/>
    <w:rsid w:val="00B9779B"/>
    <w:rsid w:val="00BA2A16"/>
    <w:rsid w:val="00BA32F0"/>
    <w:rsid w:val="00BA3DEA"/>
    <w:rsid w:val="00BA5A8D"/>
    <w:rsid w:val="00BA5CCB"/>
    <w:rsid w:val="00BA5EE0"/>
    <w:rsid w:val="00BA5F67"/>
    <w:rsid w:val="00BA66BA"/>
    <w:rsid w:val="00BA6790"/>
    <w:rsid w:val="00BA7166"/>
    <w:rsid w:val="00BA7462"/>
    <w:rsid w:val="00BA7C2E"/>
    <w:rsid w:val="00BA7D1E"/>
    <w:rsid w:val="00BA7F57"/>
    <w:rsid w:val="00BB0044"/>
    <w:rsid w:val="00BB1C85"/>
    <w:rsid w:val="00BB3FCD"/>
    <w:rsid w:val="00BB4213"/>
    <w:rsid w:val="00BB45B6"/>
    <w:rsid w:val="00BB49F1"/>
    <w:rsid w:val="00BB4EDA"/>
    <w:rsid w:val="00BB543A"/>
    <w:rsid w:val="00BB7DD8"/>
    <w:rsid w:val="00BC0149"/>
    <w:rsid w:val="00BC1DC6"/>
    <w:rsid w:val="00BC2415"/>
    <w:rsid w:val="00BC2A3E"/>
    <w:rsid w:val="00BC2A93"/>
    <w:rsid w:val="00BC2C76"/>
    <w:rsid w:val="00BC2EFC"/>
    <w:rsid w:val="00BC3DF9"/>
    <w:rsid w:val="00BC3EBA"/>
    <w:rsid w:val="00BC454A"/>
    <w:rsid w:val="00BC70ED"/>
    <w:rsid w:val="00BC75F5"/>
    <w:rsid w:val="00BC76E6"/>
    <w:rsid w:val="00BC786D"/>
    <w:rsid w:val="00BC7C29"/>
    <w:rsid w:val="00BD068F"/>
    <w:rsid w:val="00BD09D0"/>
    <w:rsid w:val="00BD1841"/>
    <w:rsid w:val="00BD1909"/>
    <w:rsid w:val="00BD1981"/>
    <w:rsid w:val="00BD2B05"/>
    <w:rsid w:val="00BD30DB"/>
    <w:rsid w:val="00BD3F3E"/>
    <w:rsid w:val="00BD46D3"/>
    <w:rsid w:val="00BD4777"/>
    <w:rsid w:val="00BD48DA"/>
    <w:rsid w:val="00BD51A3"/>
    <w:rsid w:val="00BD53C5"/>
    <w:rsid w:val="00BD57ED"/>
    <w:rsid w:val="00BD58EA"/>
    <w:rsid w:val="00BD5AE6"/>
    <w:rsid w:val="00BD618C"/>
    <w:rsid w:val="00BD6FC1"/>
    <w:rsid w:val="00BD7248"/>
    <w:rsid w:val="00BD74E5"/>
    <w:rsid w:val="00BE086A"/>
    <w:rsid w:val="00BE0947"/>
    <w:rsid w:val="00BE1165"/>
    <w:rsid w:val="00BE14AD"/>
    <w:rsid w:val="00BE184D"/>
    <w:rsid w:val="00BE1B3A"/>
    <w:rsid w:val="00BE1D73"/>
    <w:rsid w:val="00BE2546"/>
    <w:rsid w:val="00BE39EB"/>
    <w:rsid w:val="00BE3F17"/>
    <w:rsid w:val="00BE431C"/>
    <w:rsid w:val="00BE457A"/>
    <w:rsid w:val="00BE45D6"/>
    <w:rsid w:val="00BE47CB"/>
    <w:rsid w:val="00BE635F"/>
    <w:rsid w:val="00BE641C"/>
    <w:rsid w:val="00BE6701"/>
    <w:rsid w:val="00BE7E1A"/>
    <w:rsid w:val="00BF0D89"/>
    <w:rsid w:val="00BF0EC7"/>
    <w:rsid w:val="00BF1B39"/>
    <w:rsid w:val="00BF25C5"/>
    <w:rsid w:val="00BF29E4"/>
    <w:rsid w:val="00BF2C1F"/>
    <w:rsid w:val="00BF3C8D"/>
    <w:rsid w:val="00BF4FE4"/>
    <w:rsid w:val="00BF532B"/>
    <w:rsid w:val="00BF539F"/>
    <w:rsid w:val="00BF5D5C"/>
    <w:rsid w:val="00BF70F2"/>
    <w:rsid w:val="00BF746B"/>
    <w:rsid w:val="00C0075C"/>
    <w:rsid w:val="00C0113F"/>
    <w:rsid w:val="00C031D3"/>
    <w:rsid w:val="00C039CE"/>
    <w:rsid w:val="00C03E1E"/>
    <w:rsid w:val="00C05DC6"/>
    <w:rsid w:val="00C05E75"/>
    <w:rsid w:val="00C0628B"/>
    <w:rsid w:val="00C0738F"/>
    <w:rsid w:val="00C074B9"/>
    <w:rsid w:val="00C07DB2"/>
    <w:rsid w:val="00C10050"/>
    <w:rsid w:val="00C10D37"/>
    <w:rsid w:val="00C10DD9"/>
    <w:rsid w:val="00C113C0"/>
    <w:rsid w:val="00C114B0"/>
    <w:rsid w:val="00C11646"/>
    <w:rsid w:val="00C11AB9"/>
    <w:rsid w:val="00C1222E"/>
    <w:rsid w:val="00C129D9"/>
    <w:rsid w:val="00C12E7C"/>
    <w:rsid w:val="00C131C2"/>
    <w:rsid w:val="00C15255"/>
    <w:rsid w:val="00C15534"/>
    <w:rsid w:val="00C15745"/>
    <w:rsid w:val="00C15DA3"/>
    <w:rsid w:val="00C15E08"/>
    <w:rsid w:val="00C15E37"/>
    <w:rsid w:val="00C175EB"/>
    <w:rsid w:val="00C2009D"/>
    <w:rsid w:val="00C2065E"/>
    <w:rsid w:val="00C20EC2"/>
    <w:rsid w:val="00C21501"/>
    <w:rsid w:val="00C222E1"/>
    <w:rsid w:val="00C223C5"/>
    <w:rsid w:val="00C2257D"/>
    <w:rsid w:val="00C2342E"/>
    <w:rsid w:val="00C239A4"/>
    <w:rsid w:val="00C24360"/>
    <w:rsid w:val="00C244A3"/>
    <w:rsid w:val="00C257C3"/>
    <w:rsid w:val="00C25D8A"/>
    <w:rsid w:val="00C2716C"/>
    <w:rsid w:val="00C302EA"/>
    <w:rsid w:val="00C3049B"/>
    <w:rsid w:val="00C3122D"/>
    <w:rsid w:val="00C3258E"/>
    <w:rsid w:val="00C33817"/>
    <w:rsid w:val="00C34928"/>
    <w:rsid w:val="00C34985"/>
    <w:rsid w:val="00C35143"/>
    <w:rsid w:val="00C35EC0"/>
    <w:rsid w:val="00C36BE2"/>
    <w:rsid w:val="00C37006"/>
    <w:rsid w:val="00C375A4"/>
    <w:rsid w:val="00C4045A"/>
    <w:rsid w:val="00C404C7"/>
    <w:rsid w:val="00C41C70"/>
    <w:rsid w:val="00C41E43"/>
    <w:rsid w:val="00C427A2"/>
    <w:rsid w:val="00C42C11"/>
    <w:rsid w:val="00C42F7B"/>
    <w:rsid w:val="00C43D7D"/>
    <w:rsid w:val="00C4413D"/>
    <w:rsid w:val="00C444E5"/>
    <w:rsid w:val="00C444E8"/>
    <w:rsid w:val="00C44AA6"/>
    <w:rsid w:val="00C45549"/>
    <w:rsid w:val="00C46925"/>
    <w:rsid w:val="00C47919"/>
    <w:rsid w:val="00C47A68"/>
    <w:rsid w:val="00C47DFB"/>
    <w:rsid w:val="00C50173"/>
    <w:rsid w:val="00C5071E"/>
    <w:rsid w:val="00C510DD"/>
    <w:rsid w:val="00C51B0A"/>
    <w:rsid w:val="00C51C98"/>
    <w:rsid w:val="00C529C0"/>
    <w:rsid w:val="00C5301F"/>
    <w:rsid w:val="00C55DF9"/>
    <w:rsid w:val="00C56042"/>
    <w:rsid w:val="00C56520"/>
    <w:rsid w:val="00C572E5"/>
    <w:rsid w:val="00C57352"/>
    <w:rsid w:val="00C5790D"/>
    <w:rsid w:val="00C60B84"/>
    <w:rsid w:val="00C6132F"/>
    <w:rsid w:val="00C615AF"/>
    <w:rsid w:val="00C632AA"/>
    <w:rsid w:val="00C634A1"/>
    <w:rsid w:val="00C6373F"/>
    <w:rsid w:val="00C64121"/>
    <w:rsid w:val="00C64A05"/>
    <w:rsid w:val="00C67579"/>
    <w:rsid w:val="00C70459"/>
    <w:rsid w:val="00C7052C"/>
    <w:rsid w:val="00C713E6"/>
    <w:rsid w:val="00C715CC"/>
    <w:rsid w:val="00C718F0"/>
    <w:rsid w:val="00C727B3"/>
    <w:rsid w:val="00C72FCB"/>
    <w:rsid w:val="00C73AD8"/>
    <w:rsid w:val="00C75F1D"/>
    <w:rsid w:val="00C802A9"/>
    <w:rsid w:val="00C8107B"/>
    <w:rsid w:val="00C83476"/>
    <w:rsid w:val="00C841CE"/>
    <w:rsid w:val="00C84B53"/>
    <w:rsid w:val="00C85D3D"/>
    <w:rsid w:val="00C8612E"/>
    <w:rsid w:val="00C86C75"/>
    <w:rsid w:val="00C86E08"/>
    <w:rsid w:val="00C90138"/>
    <w:rsid w:val="00C90ADF"/>
    <w:rsid w:val="00C911E9"/>
    <w:rsid w:val="00C91533"/>
    <w:rsid w:val="00C917D7"/>
    <w:rsid w:val="00C917D8"/>
    <w:rsid w:val="00C92385"/>
    <w:rsid w:val="00C92831"/>
    <w:rsid w:val="00C93533"/>
    <w:rsid w:val="00C93540"/>
    <w:rsid w:val="00C94806"/>
    <w:rsid w:val="00C94BCE"/>
    <w:rsid w:val="00C95055"/>
    <w:rsid w:val="00C956A9"/>
    <w:rsid w:val="00C95902"/>
    <w:rsid w:val="00C95F26"/>
    <w:rsid w:val="00C95FAC"/>
    <w:rsid w:val="00C9625A"/>
    <w:rsid w:val="00C9688F"/>
    <w:rsid w:val="00C96F41"/>
    <w:rsid w:val="00C974DB"/>
    <w:rsid w:val="00CA01AB"/>
    <w:rsid w:val="00CA1BE4"/>
    <w:rsid w:val="00CA31CB"/>
    <w:rsid w:val="00CA3759"/>
    <w:rsid w:val="00CA3D87"/>
    <w:rsid w:val="00CA6152"/>
    <w:rsid w:val="00CA6D3A"/>
    <w:rsid w:val="00CA7335"/>
    <w:rsid w:val="00CA766D"/>
    <w:rsid w:val="00CA7E5C"/>
    <w:rsid w:val="00CA7F6D"/>
    <w:rsid w:val="00CB0DDA"/>
    <w:rsid w:val="00CB0EA5"/>
    <w:rsid w:val="00CB1895"/>
    <w:rsid w:val="00CB20F4"/>
    <w:rsid w:val="00CB21B8"/>
    <w:rsid w:val="00CB29CC"/>
    <w:rsid w:val="00CB2E68"/>
    <w:rsid w:val="00CB3021"/>
    <w:rsid w:val="00CB3137"/>
    <w:rsid w:val="00CB3EC9"/>
    <w:rsid w:val="00CB47B6"/>
    <w:rsid w:val="00CB5225"/>
    <w:rsid w:val="00CB588E"/>
    <w:rsid w:val="00CB5B8C"/>
    <w:rsid w:val="00CB5D68"/>
    <w:rsid w:val="00CB6593"/>
    <w:rsid w:val="00CB65A1"/>
    <w:rsid w:val="00CB688E"/>
    <w:rsid w:val="00CB6D2F"/>
    <w:rsid w:val="00CB790E"/>
    <w:rsid w:val="00CC0131"/>
    <w:rsid w:val="00CC0228"/>
    <w:rsid w:val="00CC097C"/>
    <w:rsid w:val="00CC0F6A"/>
    <w:rsid w:val="00CC1A34"/>
    <w:rsid w:val="00CC27C2"/>
    <w:rsid w:val="00CC34ED"/>
    <w:rsid w:val="00CC39CB"/>
    <w:rsid w:val="00CC3CB9"/>
    <w:rsid w:val="00CC3CEB"/>
    <w:rsid w:val="00CC4029"/>
    <w:rsid w:val="00CC40A2"/>
    <w:rsid w:val="00CC4173"/>
    <w:rsid w:val="00CC5024"/>
    <w:rsid w:val="00CC5151"/>
    <w:rsid w:val="00CC5690"/>
    <w:rsid w:val="00CC5866"/>
    <w:rsid w:val="00CC6AFB"/>
    <w:rsid w:val="00CC7967"/>
    <w:rsid w:val="00CD0221"/>
    <w:rsid w:val="00CD0CA0"/>
    <w:rsid w:val="00CD21CF"/>
    <w:rsid w:val="00CD476B"/>
    <w:rsid w:val="00CD491A"/>
    <w:rsid w:val="00CD5A48"/>
    <w:rsid w:val="00CD60DD"/>
    <w:rsid w:val="00CD63F5"/>
    <w:rsid w:val="00CD6790"/>
    <w:rsid w:val="00CD67B4"/>
    <w:rsid w:val="00CD714B"/>
    <w:rsid w:val="00CD7EC3"/>
    <w:rsid w:val="00CE0F04"/>
    <w:rsid w:val="00CE11FB"/>
    <w:rsid w:val="00CE189C"/>
    <w:rsid w:val="00CE2827"/>
    <w:rsid w:val="00CE2C27"/>
    <w:rsid w:val="00CE39EB"/>
    <w:rsid w:val="00CE3BAA"/>
    <w:rsid w:val="00CE3D5F"/>
    <w:rsid w:val="00CE4066"/>
    <w:rsid w:val="00CE67D7"/>
    <w:rsid w:val="00CE75EA"/>
    <w:rsid w:val="00CF00B8"/>
    <w:rsid w:val="00CF01F2"/>
    <w:rsid w:val="00CF0622"/>
    <w:rsid w:val="00CF0918"/>
    <w:rsid w:val="00CF1AFD"/>
    <w:rsid w:val="00CF1E11"/>
    <w:rsid w:val="00CF23FD"/>
    <w:rsid w:val="00CF25B7"/>
    <w:rsid w:val="00CF2CB9"/>
    <w:rsid w:val="00CF3232"/>
    <w:rsid w:val="00CF3CBC"/>
    <w:rsid w:val="00CF3DC5"/>
    <w:rsid w:val="00CF4EB9"/>
    <w:rsid w:val="00CF592A"/>
    <w:rsid w:val="00CF6623"/>
    <w:rsid w:val="00CF79DA"/>
    <w:rsid w:val="00D0014F"/>
    <w:rsid w:val="00D0036B"/>
    <w:rsid w:val="00D003EA"/>
    <w:rsid w:val="00D00B07"/>
    <w:rsid w:val="00D00C57"/>
    <w:rsid w:val="00D00D65"/>
    <w:rsid w:val="00D0116D"/>
    <w:rsid w:val="00D01193"/>
    <w:rsid w:val="00D020B7"/>
    <w:rsid w:val="00D0236B"/>
    <w:rsid w:val="00D038CC"/>
    <w:rsid w:val="00D05FFE"/>
    <w:rsid w:val="00D064A4"/>
    <w:rsid w:val="00D066CE"/>
    <w:rsid w:val="00D06A52"/>
    <w:rsid w:val="00D06BE6"/>
    <w:rsid w:val="00D07AAE"/>
    <w:rsid w:val="00D07B17"/>
    <w:rsid w:val="00D11551"/>
    <w:rsid w:val="00D1155F"/>
    <w:rsid w:val="00D11596"/>
    <w:rsid w:val="00D11ACB"/>
    <w:rsid w:val="00D11D9E"/>
    <w:rsid w:val="00D12549"/>
    <w:rsid w:val="00D127E6"/>
    <w:rsid w:val="00D1305E"/>
    <w:rsid w:val="00D13C4B"/>
    <w:rsid w:val="00D14581"/>
    <w:rsid w:val="00D14FA5"/>
    <w:rsid w:val="00D15156"/>
    <w:rsid w:val="00D15E9B"/>
    <w:rsid w:val="00D16215"/>
    <w:rsid w:val="00D16A70"/>
    <w:rsid w:val="00D17D86"/>
    <w:rsid w:val="00D20C39"/>
    <w:rsid w:val="00D21225"/>
    <w:rsid w:val="00D216A6"/>
    <w:rsid w:val="00D21BBB"/>
    <w:rsid w:val="00D220C8"/>
    <w:rsid w:val="00D221B5"/>
    <w:rsid w:val="00D222C1"/>
    <w:rsid w:val="00D232E3"/>
    <w:rsid w:val="00D23D79"/>
    <w:rsid w:val="00D25132"/>
    <w:rsid w:val="00D256B4"/>
    <w:rsid w:val="00D25914"/>
    <w:rsid w:val="00D25D72"/>
    <w:rsid w:val="00D25FB8"/>
    <w:rsid w:val="00D2757B"/>
    <w:rsid w:val="00D27CF2"/>
    <w:rsid w:val="00D305B1"/>
    <w:rsid w:val="00D3085F"/>
    <w:rsid w:val="00D30AA8"/>
    <w:rsid w:val="00D30DAE"/>
    <w:rsid w:val="00D31035"/>
    <w:rsid w:val="00D316BF"/>
    <w:rsid w:val="00D3273A"/>
    <w:rsid w:val="00D32BBD"/>
    <w:rsid w:val="00D33078"/>
    <w:rsid w:val="00D334B3"/>
    <w:rsid w:val="00D33659"/>
    <w:rsid w:val="00D33C1B"/>
    <w:rsid w:val="00D33DCC"/>
    <w:rsid w:val="00D3412A"/>
    <w:rsid w:val="00D34428"/>
    <w:rsid w:val="00D349B8"/>
    <w:rsid w:val="00D34D6A"/>
    <w:rsid w:val="00D3506F"/>
    <w:rsid w:val="00D35CBB"/>
    <w:rsid w:val="00D36A2F"/>
    <w:rsid w:val="00D37CD6"/>
    <w:rsid w:val="00D37E9D"/>
    <w:rsid w:val="00D403BC"/>
    <w:rsid w:val="00D404C6"/>
    <w:rsid w:val="00D40F12"/>
    <w:rsid w:val="00D42A32"/>
    <w:rsid w:val="00D42B0A"/>
    <w:rsid w:val="00D42F40"/>
    <w:rsid w:val="00D4327A"/>
    <w:rsid w:val="00D43A85"/>
    <w:rsid w:val="00D43D8C"/>
    <w:rsid w:val="00D4428E"/>
    <w:rsid w:val="00D447CB"/>
    <w:rsid w:val="00D45455"/>
    <w:rsid w:val="00D45802"/>
    <w:rsid w:val="00D45DE0"/>
    <w:rsid w:val="00D472CB"/>
    <w:rsid w:val="00D50554"/>
    <w:rsid w:val="00D511CC"/>
    <w:rsid w:val="00D514CB"/>
    <w:rsid w:val="00D51576"/>
    <w:rsid w:val="00D518D5"/>
    <w:rsid w:val="00D5200F"/>
    <w:rsid w:val="00D52B2E"/>
    <w:rsid w:val="00D52EC1"/>
    <w:rsid w:val="00D545A2"/>
    <w:rsid w:val="00D54C8C"/>
    <w:rsid w:val="00D54DA7"/>
    <w:rsid w:val="00D55E02"/>
    <w:rsid w:val="00D5658D"/>
    <w:rsid w:val="00D56D90"/>
    <w:rsid w:val="00D57932"/>
    <w:rsid w:val="00D57C76"/>
    <w:rsid w:val="00D604EB"/>
    <w:rsid w:val="00D6084F"/>
    <w:rsid w:val="00D60DF6"/>
    <w:rsid w:val="00D60E67"/>
    <w:rsid w:val="00D61B92"/>
    <w:rsid w:val="00D61FE8"/>
    <w:rsid w:val="00D62115"/>
    <w:rsid w:val="00D635D9"/>
    <w:rsid w:val="00D64143"/>
    <w:rsid w:val="00D647A4"/>
    <w:rsid w:val="00D648CE"/>
    <w:rsid w:val="00D64CC0"/>
    <w:rsid w:val="00D653A5"/>
    <w:rsid w:val="00D6558B"/>
    <w:rsid w:val="00D65B8C"/>
    <w:rsid w:val="00D665CE"/>
    <w:rsid w:val="00D673E8"/>
    <w:rsid w:val="00D67B7B"/>
    <w:rsid w:val="00D700E0"/>
    <w:rsid w:val="00D705B4"/>
    <w:rsid w:val="00D71085"/>
    <w:rsid w:val="00D712E2"/>
    <w:rsid w:val="00D71AF6"/>
    <w:rsid w:val="00D72B8E"/>
    <w:rsid w:val="00D72EB4"/>
    <w:rsid w:val="00D73242"/>
    <w:rsid w:val="00D745A0"/>
    <w:rsid w:val="00D74A58"/>
    <w:rsid w:val="00D7628F"/>
    <w:rsid w:val="00D77C82"/>
    <w:rsid w:val="00D77D8A"/>
    <w:rsid w:val="00D80AA4"/>
    <w:rsid w:val="00D80D8A"/>
    <w:rsid w:val="00D8181D"/>
    <w:rsid w:val="00D818E1"/>
    <w:rsid w:val="00D821F9"/>
    <w:rsid w:val="00D82B60"/>
    <w:rsid w:val="00D830ED"/>
    <w:rsid w:val="00D834C6"/>
    <w:rsid w:val="00D84593"/>
    <w:rsid w:val="00D845C2"/>
    <w:rsid w:val="00D84BB0"/>
    <w:rsid w:val="00D858FD"/>
    <w:rsid w:val="00D85F07"/>
    <w:rsid w:val="00D85F40"/>
    <w:rsid w:val="00D860CB"/>
    <w:rsid w:val="00D87848"/>
    <w:rsid w:val="00D90337"/>
    <w:rsid w:val="00D905F3"/>
    <w:rsid w:val="00D91049"/>
    <w:rsid w:val="00D91AE6"/>
    <w:rsid w:val="00D92ECB"/>
    <w:rsid w:val="00D93672"/>
    <w:rsid w:val="00D94E03"/>
    <w:rsid w:val="00D9546E"/>
    <w:rsid w:val="00D95A91"/>
    <w:rsid w:val="00D96F50"/>
    <w:rsid w:val="00D97940"/>
    <w:rsid w:val="00D97A0F"/>
    <w:rsid w:val="00D97CF4"/>
    <w:rsid w:val="00DA013D"/>
    <w:rsid w:val="00DA0420"/>
    <w:rsid w:val="00DA16BB"/>
    <w:rsid w:val="00DA18D3"/>
    <w:rsid w:val="00DA1F3F"/>
    <w:rsid w:val="00DA26F9"/>
    <w:rsid w:val="00DA281B"/>
    <w:rsid w:val="00DA287D"/>
    <w:rsid w:val="00DA2B5D"/>
    <w:rsid w:val="00DA2DD2"/>
    <w:rsid w:val="00DA308F"/>
    <w:rsid w:val="00DA3417"/>
    <w:rsid w:val="00DA4059"/>
    <w:rsid w:val="00DA53E3"/>
    <w:rsid w:val="00DA56E4"/>
    <w:rsid w:val="00DA6BD4"/>
    <w:rsid w:val="00DA7522"/>
    <w:rsid w:val="00DB056D"/>
    <w:rsid w:val="00DB1D98"/>
    <w:rsid w:val="00DB2992"/>
    <w:rsid w:val="00DB3A5C"/>
    <w:rsid w:val="00DB412F"/>
    <w:rsid w:val="00DB427A"/>
    <w:rsid w:val="00DB430F"/>
    <w:rsid w:val="00DB4E0B"/>
    <w:rsid w:val="00DB5037"/>
    <w:rsid w:val="00DB55A9"/>
    <w:rsid w:val="00DB6D2A"/>
    <w:rsid w:val="00DC0296"/>
    <w:rsid w:val="00DC2401"/>
    <w:rsid w:val="00DC2B2C"/>
    <w:rsid w:val="00DC37E5"/>
    <w:rsid w:val="00DC3A79"/>
    <w:rsid w:val="00DC408B"/>
    <w:rsid w:val="00DC4573"/>
    <w:rsid w:val="00DC54C1"/>
    <w:rsid w:val="00DC5FDC"/>
    <w:rsid w:val="00DC64C7"/>
    <w:rsid w:val="00DC6712"/>
    <w:rsid w:val="00DC787F"/>
    <w:rsid w:val="00DC7C5A"/>
    <w:rsid w:val="00DC7DAB"/>
    <w:rsid w:val="00DD0514"/>
    <w:rsid w:val="00DD116D"/>
    <w:rsid w:val="00DD12AB"/>
    <w:rsid w:val="00DD1FB3"/>
    <w:rsid w:val="00DD2C67"/>
    <w:rsid w:val="00DD2E7E"/>
    <w:rsid w:val="00DD30A9"/>
    <w:rsid w:val="00DD378D"/>
    <w:rsid w:val="00DD3D0A"/>
    <w:rsid w:val="00DD4429"/>
    <w:rsid w:val="00DD4A9B"/>
    <w:rsid w:val="00DD4F48"/>
    <w:rsid w:val="00DD5E08"/>
    <w:rsid w:val="00DD6EAA"/>
    <w:rsid w:val="00DD7BC7"/>
    <w:rsid w:val="00DE0A6A"/>
    <w:rsid w:val="00DE17ED"/>
    <w:rsid w:val="00DE2898"/>
    <w:rsid w:val="00DE3B02"/>
    <w:rsid w:val="00DE3F21"/>
    <w:rsid w:val="00DE411F"/>
    <w:rsid w:val="00DE4B5F"/>
    <w:rsid w:val="00DE4BC7"/>
    <w:rsid w:val="00DE5028"/>
    <w:rsid w:val="00DE573D"/>
    <w:rsid w:val="00DE5E3D"/>
    <w:rsid w:val="00DE61A6"/>
    <w:rsid w:val="00DE6E4E"/>
    <w:rsid w:val="00DE6EE9"/>
    <w:rsid w:val="00DE702C"/>
    <w:rsid w:val="00DE760D"/>
    <w:rsid w:val="00DF0329"/>
    <w:rsid w:val="00DF0BF6"/>
    <w:rsid w:val="00DF0FE5"/>
    <w:rsid w:val="00DF16BD"/>
    <w:rsid w:val="00DF1DB7"/>
    <w:rsid w:val="00DF2A8E"/>
    <w:rsid w:val="00DF2EF6"/>
    <w:rsid w:val="00DF33EB"/>
    <w:rsid w:val="00DF3AEB"/>
    <w:rsid w:val="00DF498D"/>
    <w:rsid w:val="00DF5A22"/>
    <w:rsid w:val="00DF6947"/>
    <w:rsid w:val="00DF6A9F"/>
    <w:rsid w:val="00DF74EA"/>
    <w:rsid w:val="00DF7943"/>
    <w:rsid w:val="00DF7A9C"/>
    <w:rsid w:val="00E000AA"/>
    <w:rsid w:val="00E00C84"/>
    <w:rsid w:val="00E0195E"/>
    <w:rsid w:val="00E02037"/>
    <w:rsid w:val="00E0266D"/>
    <w:rsid w:val="00E031BA"/>
    <w:rsid w:val="00E0394C"/>
    <w:rsid w:val="00E03C93"/>
    <w:rsid w:val="00E042FF"/>
    <w:rsid w:val="00E04E78"/>
    <w:rsid w:val="00E05514"/>
    <w:rsid w:val="00E101F2"/>
    <w:rsid w:val="00E1081D"/>
    <w:rsid w:val="00E10A84"/>
    <w:rsid w:val="00E10AB7"/>
    <w:rsid w:val="00E10BF6"/>
    <w:rsid w:val="00E10C7A"/>
    <w:rsid w:val="00E11222"/>
    <w:rsid w:val="00E114F3"/>
    <w:rsid w:val="00E11CED"/>
    <w:rsid w:val="00E11FAB"/>
    <w:rsid w:val="00E12854"/>
    <w:rsid w:val="00E12F96"/>
    <w:rsid w:val="00E14050"/>
    <w:rsid w:val="00E15205"/>
    <w:rsid w:val="00E152C9"/>
    <w:rsid w:val="00E15740"/>
    <w:rsid w:val="00E15DEA"/>
    <w:rsid w:val="00E16039"/>
    <w:rsid w:val="00E16695"/>
    <w:rsid w:val="00E16A32"/>
    <w:rsid w:val="00E16B5F"/>
    <w:rsid w:val="00E178BE"/>
    <w:rsid w:val="00E17EE4"/>
    <w:rsid w:val="00E20454"/>
    <w:rsid w:val="00E205E9"/>
    <w:rsid w:val="00E20737"/>
    <w:rsid w:val="00E23C98"/>
    <w:rsid w:val="00E2415C"/>
    <w:rsid w:val="00E24206"/>
    <w:rsid w:val="00E2443D"/>
    <w:rsid w:val="00E24B9E"/>
    <w:rsid w:val="00E25D77"/>
    <w:rsid w:val="00E262D1"/>
    <w:rsid w:val="00E26DC0"/>
    <w:rsid w:val="00E2743E"/>
    <w:rsid w:val="00E27895"/>
    <w:rsid w:val="00E27A9D"/>
    <w:rsid w:val="00E3085C"/>
    <w:rsid w:val="00E30B4C"/>
    <w:rsid w:val="00E3185D"/>
    <w:rsid w:val="00E31EE5"/>
    <w:rsid w:val="00E3299C"/>
    <w:rsid w:val="00E33FE1"/>
    <w:rsid w:val="00E3434C"/>
    <w:rsid w:val="00E3484D"/>
    <w:rsid w:val="00E34A59"/>
    <w:rsid w:val="00E3567D"/>
    <w:rsid w:val="00E36983"/>
    <w:rsid w:val="00E36C5F"/>
    <w:rsid w:val="00E37BCD"/>
    <w:rsid w:val="00E37CE4"/>
    <w:rsid w:val="00E37E1E"/>
    <w:rsid w:val="00E40389"/>
    <w:rsid w:val="00E4185D"/>
    <w:rsid w:val="00E4357A"/>
    <w:rsid w:val="00E43A1A"/>
    <w:rsid w:val="00E43B34"/>
    <w:rsid w:val="00E4400C"/>
    <w:rsid w:val="00E448D7"/>
    <w:rsid w:val="00E44BE3"/>
    <w:rsid w:val="00E450C2"/>
    <w:rsid w:val="00E452A9"/>
    <w:rsid w:val="00E452EA"/>
    <w:rsid w:val="00E456F4"/>
    <w:rsid w:val="00E47406"/>
    <w:rsid w:val="00E47491"/>
    <w:rsid w:val="00E526D5"/>
    <w:rsid w:val="00E52AAB"/>
    <w:rsid w:val="00E53184"/>
    <w:rsid w:val="00E5406D"/>
    <w:rsid w:val="00E5426B"/>
    <w:rsid w:val="00E546E8"/>
    <w:rsid w:val="00E54CD5"/>
    <w:rsid w:val="00E5589B"/>
    <w:rsid w:val="00E55B3F"/>
    <w:rsid w:val="00E55F16"/>
    <w:rsid w:val="00E560FC"/>
    <w:rsid w:val="00E5618D"/>
    <w:rsid w:val="00E568A9"/>
    <w:rsid w:val="00E57869"/>
    <w:rsid w:val="00E578DC"/>
    <w:rsid w:val="00E57A93"/>
    <w:rsid w:val="00E60BBD"/>
    <w:rsid w:val="00E610E7"/>
    <w:rsid w:val="00E613BD"/>
    <w:rsid w:val="00E617C0"/>
    <w:rsid w:val="00E625A5"/>
    <w:rsid w:val="00E62B76"/>
    <w:rsid w:val="00E63069"/>
    <w:rsid w:val="00E63843"/>
    <w:rsid w:val="00E63A17"/>
    <w:rsid w:val="00E643BB"/>
    <w:rsid w:val="00E64EEB"/>
    <w:rsid w:val="00E650D3"/>
    <w:rsid w:val="00E659F5"/>
    <w:rsid w:val="00E70103"/>
    <w:rsid w:val="00E704D9"/>
    <w:rsid w:val="00E707E4"/>
    <w:rsid w:val="00E71AE9"/>
    <w:rsid w:val="00E724C6"/>
    <w:rsid w:val="00E72A6E"/>
    <w:rsid w:val="00E73EE6"/>
    <w:rsid w:val="00E741F6"/>
    <w:rsid w:val="00E746D6"/>
    <w:rsid w:val="00E75091"/>
    <w:rsid w:val="00E7556B"/>
    <w:rsid w:val="00E7646A"/>
    <w:rsid w:val="00E7659A"/>
    <w:rsid w:val="00E7709B"/>
    <w:rsid w:val="00E77251"/>
    <w:rsid w:val="00E7792F"/>
    <w:rsid w:val="00E77A2F"/>
    <w:rsid w:val="00E77C18"/>
    <w:rsid w:val="00E77C4B"/>
    <w:rsid w:val="00E77FF8"/>
    <w:rsid w:val="00E816F5"/>
    <w:rsid w:val="00E81927"/>
    <w:rsid w:val="00E827F2"/>
    <w:rsid w:val="00E83C23"/>
    <w:rsid w:val="00E874B6"/>
    <w:rsid w:val="00E92394"/>
    <w:rsid w:val="00E92551"/>
    <w:rsid w:val="00E929AF"/>
    <w:rsid w:val="00E92E62"/>
    <w:rsid w:val="00E94108"/>
    <w:rsid w:val="00E9433C"/>
    <w:rsid w:val="00E94B3A"/>
    <w:rsid w:val="00E95994"/>
    <w:rsid w:val="00E971DD"/>
    <w:rsid w:val="00EA074A"/>
    <w:rsid w:val="00EA1695"/>
    <w:rsid w:val="00EA18E2"/>
    <w:rsid w:val="00EA2246"/>
    <w:rsid w:val="00EA2479"/>
    <w:rsid w:val="00EA2E48"/>
    <w:rsid w:val="00EA319C"/>
    <w:rsid w:val="00EA3EB9"/>
    <w:rsid w:val="00EA5D94"/>
    <w:rsid w:val="00EA5FD6"/>
    <w:rsid w:val="00EA632C"/>
    <w:rsid w:val="00EA67EA"/>
    <w:rsid w:val="00EA70DB"/>
    <w:rsid w:val="00EA7F41"/>
    <w:rsid w:val="00EB0235"/>
    <w:rsid w:val="00EB09C9"/>
    <w:rsid w:val="00EB1176"/>
    <w:rsid w:val="00EB1B7B"/>
    <w:rsid w:val="00EB31FE"/>
    <w:rsid w:val="00EB34AD"/>
    <w:rsid w:val="00EB423C"/>
    <w:rsid w:val="00EB5239"/>
    <w:rsid w:val="00EB57FA"/>
    <w:rsid w:val="00EB681E"/>
    <w:rsid w:val="00EB6E77"/>
    <w:rsid w:val="00EC08E3"/>
    <w:rsid w:val="00EC20BF"/>
    <w:rsid w:val="00EC3539"/>
    <w:rsid w:val="00EC4794"/>
    <w:rsid w:val="00EC549E"/>
    <w:rsid w:val="00EC5913"/>
    <w:rsid w:val="00EC5B10"/>
    <w:rsid w:val="00EC65F1"/>
    <w:rsid w:val="00EC7B80"/>
    <w:rsid w:val="00ED002A"/>
    <w:rsid w:val="00ED025D"/>
    <w:rsid w:val="00ED0C91"/>
    <w:rsid w:val="00ED0D8D"/>
    <w:rsid w:val="00ED0EB7"/>
    <w:rsid w:val="00ED0F80"/>
    <w:rsid w:val="00ED3696"/>
    <w:rsid w:val="00ED3D6C"/>
    <w:rsid w:val="00ED3F2E"/>
    <w:rsid w:val="00ED5054"/>
    <w:rsid w:val="00ED56A4"/>
    <w:rsid w:val="00ED5CD9"/>
    <w:rsid w:val="00ED5E2E"/>
    <w:rsid w:val="00ED67B2"/>
    <w:rsid w:val="00EE03A1"/>
    <w:rsid w:val="00EE2CF8"/>
    <w:rsid w:val="00EE2DA9"/>
    <w:rsid w:val="00EE4CE9"/>
    <w:rsid w:val="00EE4DB9"/>
    <w:rsid w:val="00EE4FB5"/>
    <w:rsid w:val="00EE528B"/>
    <w:rsid w:val="00EE7A77"/>
    <w:rsid w:val="00EF091F"/>
    <w:rsid w:val="00EF0B0F"/>
    <w:rsid w:val="00EF0F48"/>
    <w:rsid w:val="00EF17CB"/>
    <w:rsid w:val="00EF276A"/>
    <w:rsid w:val="00EF291E"/>
    <w:rsid w:val="00EF2E04"/>
    <w:rsid w:val="00EF46CC"/>
    <w:rsid w:val="00EF49BD"/>
    <w:rsid w:val="00EF59A4"/>
    <w:rsid w:val="00EF5C5A"/>
    <w:rsid w:val="00EF635F"/>
    <w:rsid w:val="00EF66CD"/>
    <w:rsid w:val="00EF7275"/>
    <w:rsid w:val="00EF7415"/>
    <w:rsid w:val="00EF7FD8"/>
    <w:rsid w:val="00F00195"/>
    <w:rsid w:val="00F00D80"/>
    <w:rsid w:val="00F01CBC"/>
    <w:rsid w:val="00F04C7B"/>
    <w:rsid w:val="00F065FB"/>
    <w:rsid w:val="00F0662B"/>
    <w:rsid w:val="00F11BE8"/>
    <w:rsid w:val="00F1275E"/>
    <w:rsid w:val="00F12769"/>
    <w:rsid w:val="00F12833"/>
    <w:rsid w:val="00F13B5F"/>
    <w:rsid w:val="00F14493"/>
    <w:rsid w:val="00F148E9"/>
    <w:rsid w:val="00F16CF2"/>
    <w:rsid w:val="00F202B8"/>
    <w:rsid w:val="00F21907"/>
    <w:rsid w:val="00F21B5D"/>
    <w:rsid w:val="00F21D9C"/>
    <w:rsid w:val="00F2226A"/>
    <w:rsid w:val="00F22707"/>
    <w:rsid w:val="00F23C1A"/>
    <w:rsid w:val="00F24437"/>
    <w:rsid w:val="00F24546"/>
    <w:rsid w:val="00F25E0C"/>
    <w:rsid w:val="00F26F13"/>
    <w:rsid w:val="00F271CE"/>
    <w:rsid w:val="00F27278"/>
    <w:rsid w:val="00F27F1F"/>
    <w:rsid w:val="00F32E23"/>
    <w:rsid w:val="00F33C80"/>
    <w:rsid w:val="00F33D2B"/>
    <w:rsid w:val="00F34306"/>
    <w:rsid w:val="00F351E3"/>
    <w:rsid w:val="00F3564C"/>
    <w:rsid w:val="00F35D2C"/>
    <w:rsid w:val="00F360E1"/>
    <w:rsid w:val="00F36AA9"/>
    <w:rsid w:val="00F3792E"/>
    <w:rsid w:val="00F37997"/>
    <w:rsid w:val="00F37A35"/>
    <w:rsid w:val="00F403E0"/>
    <w:rsid w:val="00F4258A"/>
    <w:rsid w:val="00F4282A"/>
    <w:rsid w:val="00F428F8"/>
    <w:rsid w:val="00F42F61"/>
    <w:rsid w:val="00F431EA"/>
    <w:rsid w:val="00F43A77"/>
    <w:rsid w:val="00F43AB4"/>
    <w:rsid w:val="00F44949"/>
    <w:rsid w:val="00F45F7C"/>
    <w:rsid w:val="00F465AC"/>
    <w:rsid w:val="00F4688A"/>
    <w:rsid w:val="00F46E35"/>
    <w:rsid w:val="00F46F12"/>
    <w:rsid w:val="00F4734C"/>
    <w:rsid w:val="00F50FE2"/>
    <w:rsid w:val="00F512F6"/>
    <w:rsid w:val="00F52D2F"/>
    <w:rsid w:val="00F5357B"/>
    <w:rsid w:val="00F54A7B"/>
    <w:rsid w:val="00F54C17"/>
    <w:rsid w:val="00F559B1"/>
    <w:rsid w:val="00F55C2F"/>
    <w:rsid w:val="00F55EE8"/>
    <w:rsid w:val="00F5647A"/>
    <w:rsid w:val="00F57139"/>
    <w:rsid w:val="00F57931"/>
    <w:rsid w:val="00F57A61"/>
    <w:rsid w:val="00F57F56"/>
    <w:rsid w:val="00F602E2"/>
    <w:rsid w:val="00F603C9"/>
    <w:rsid w:val="00F60613"/>
    <w:rsid w:val="00F60CB7"/>
    <w:rsid w:val="00F60D20"/>
    <w:rsid w:val="00F60D3B"/>
    <w:rsid w:val="00F61200"/>
    <w:rsid w:val="00F6249B"/>
    <w:rsid w:val="00F627BB"/>
    <w:rsid w:val="00F62B31"/>
    <w:rsid w:val="00F64087"/>
    <w:rsid w:val="00F64739"/>
    <w:rsid w:val="00F64A96"/>
    <w:rsid w:val="00F65C2C"/>
    <w:rsid w:val="00F667F9"/>
    <w:rsid w:val="00F70067"/>
    <w:rsid w:val="00F702E1"/>
    <w:rsid w:val="00F708A7"/>
    <w:rsid w:val="00F70ADE"/>
    <w:rsid w:val="00F70E5E"/>
    <w:rsid w:val="00F71995"/>
    <w:rsid w:val="00F71B4B"/>
    <w:rsid w:val="00F71B74"/>
    <w:rsid w:val="00F726B8"/>
    <w:rsid w:val="00F73C13"/>
    <w:rsid w:val="00F73EA4"/>
    <w:rsid w:val="00F7482F"/>
    <w:rsid w:val="00F74F64"/>
    <w:rsid w:val="00F764B9"/>
    <w:rsid w:val="00F7693D"/>
    <w:rsid w:val="00F76D95"/>
    <w:rsid w:val="00F773F8"/>
    <w:rsid w:val="00F77427"/>
    <w:rsid w:val="00F7782B"/>
    <w:rsid w:val="00F77E3A"/>
    <w:rsid w:val="00F8051A"/>
    <w:rsid w:val="00F81033"/>
    <w:rsid w:val="00F828C2"/>
    <w:rsid w:val="00F82CFA"/>
    <w:rsid w:val="00F830C9"/>
    <w:rsid w:val="00F83564"/>
    <w:rsid w:val="00F83ABA"/>
    <w:rsid w:val="00F83DFE"/>
    <w:rsid w:val="00F85006"/>
    <w:rsid w:val="00F866F8"/>
    <w:rsid w:val="00F87BD7"/>
    <w:rsid w:val="00F87FA8"/>
    <w:rsid w:val="00F90B73"/>
    <w:rsid w:val="00F912D5"/>
    <w:rsid w:val="00F922E9"/>
    <w:rsid w:val="00F9344A"/>
    <w:rsid w:val="00F94191"/>
    <w:rsid w:val="00F94919"/>
    <w:rsid w:val="00F94A6A"/>
    <w:rsid w:val="00F969AE"/>
    <w:rsid w:val="00F97121"/>
    <w:rsid w:val="00F9712C"/>
    <w:rsid w:val="00F97320"/>
    <w:rsid w:val="00FA02D4"/>
    <w:rsid w:val="00FA08B8"/>
    <w:rsid w:val="00FA12DB"/>
    <w:rsid w:val="00FA3795"/>
    <w:rsid w:val="00FA3860"/>
    <w:rsid w:val="00FA4565"/>
    <w:rsid w:val="00FA6C64"/>
    <w:rsid w:val="00FA7BC0"/>
    <w:rsid w:val="00FA7E8A"/>
    <w:rsid w:val="00FB0998"/>
    <w:rsid w:val="00FB0B00"/>
    <w:rsid w:val="00FB0E91"/>
    <w:rsid w:val="00FB0ECE"/>
    <w:rsid w:val="00FB19FC"/>
    <w:rsid w:val="00FB3A59"/>
    <w:rsid w:val="00FB4F2B"/>
    <w:rsid w:val="00FB53F3"/>
    <w:rsid w:val="00FB54B2"/>
    <w:rsid w:val="00FB5928"/>
    <w:rsid w:val="00FB5ACC"/>
    <w:rsid w:val="00FB66B2"/>
    <w:rsid w:val="00FB6745"/>
    <w:rsid w:val="00FC052F"/>
    <w:rsid w:val="00FC0A62"/>
    <w:rsid w:val="00FC1120"/>
    <w:rsid w:val="00FC1736"/>
    <w:rsid w:val="00FC190D"/>
    <w:rsid w:val="00FC1FF1"/>
    <w:rsid w:val="00FC2294"/>
    <w:rsid w:val="00FC2AEB"/>
    <w:rsid w:val="00FC386F"/>
    <w:rsid w:val="00FC3FBB"/>
    <w:rsid w:val="00FC44D6"/>
    <w:rsid w:val="00FC44DE"/>
    <w:rsid w:val="00FC47D4"/>
    <w:rsid w:val="00FC48D6"/>
    <w:rsid w:val="00FC689F"/>
    <w:rsid w:val="00FC71C7"/>
    <w:rsid w:val="00FC7F2E"/>
    <w:rsid w:val="00FD02B9"/>
    <w:rsid w:val="00FD0466"/>
    <w:rsid w:val="00FD0C23"/>
    <w:rsid w:val="00FD1205"/>
    <w:rsid w:val="00FD1D87"/>
    <w:rsid w:val="00FD23B2"/>
    <w:rsid w:val="00FD24E3"/>
    <w:rsid w:val="00FD2832"/>
    <w:rsid w:val="00FD28DA"/>
    <w:rsid w:val="00FD3015"/>
    <w:rsid w:val="00FD38D0"/>
    <w:rsid w:val="00FD3DD9"/>
    <w:rsid w:val="00FD4D33"/>
    <w:rsid w:val="00FD5628"/>
    <w:rsid w:val="00FD5BAF"/>
    <w:rsid w:val="00FD7749"/>
    <w:rsid w:val="00FE069B"/>
    <w:rsid w:val="00FE09A5"/>
    <w:rsid w:val="00FE0CBA"/>
    <w:rsid w:val="00FE1221"/>
    <w:rsid w:val="00FE18D7"/>
    <w:rsid w:val="00FE1CAC"/>
    <w:rsid w:val="00FE202E"/>
    <w:rsid w:val="00FE39C7"/>
    <w:rsid w:val="00FE3C72"/>
    <w:rsid w:val="00FE478F"/>
    <w:rsid w:val="00FE4F34"/>
    <w:rsid w:val="00FE500E"/>
    <w:rsid w:val="00FE5073"/>
    <w:rsid w:val="00FE520B"/>
    <w:rsid w:val="00FE5539"/>
    <w:rsid w:val="00FE5C2C"/>
    <w:rsid w:val="00FE62B4"/>
    <w:rsid w:val="00FE7153"/>
    <w:rsid w:val="00FE7A3D"/>
    <w:rsid w:val="00FE7D12"/>
    <w:rsid w:val="00FF0935"/>
    <w:rsid w:val="00FF0CDF"/>
    <w:rsid w:val="00FF1197"/>
    <w:rsid w:val="00FF1C2A"/>
    <w:rsid w:val="00FF1F1A"/>
    <w:rsid w:val="00FF268B"/>
    <w:rsid w:val="00FF2768"/>
    <w:rsid w:val="00FF29C5"/>
    <w:rsid w:val="00FF2E60"/>
    <w:rsid w:val="00FF3075"/>
    <w:rsid w:val="00FF36BB"/>
    <w:rsid w:val="00FF3BA3"/>
    <w:rsid w:val="00FF3EF9"/>
    <w:rsid w:val="00FF4289"/>
    <w:rsid w:val="00FF434B"/>
    <w:rsid w:val="00FF4844"/>
    <w:rsid w:val="00FF4CD1"/>
    <w:rsid w:val="00FF5AE2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BD"/>
    <w:pPr>
      <w:keepNext/>
      <w:ind w:firstLine="709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D32BBD"/>
    <w:pPr>
      <w:pageBreakBefore/>
      <w:numPr>
        <w:numId w:val="1"/>
      </w:numPr>
      <w:spacing w:before="240" w:after="240"/>
      <w:jc w:val="center"/>
      <w:outlineLvl w:val="0"/>
    </w:pPr>
    <w:rPr>
      <w:b/>
      <w:caps/>
      <w:kern w:val="32"/>
      <w:lang w:val="x-none"/>
    </w:rPr>
  </w:style>
  <w:style w:type="paragraph" w:styleId="2">
    <w:name w:val="heading 2"/>
    <w:basedOn w:val="a"/>
    <w:next w:val="a"/>
    <w:link w:val="20"/>
    <w:qFormat/>
    <w:rsid w:val="00D32BBD"/>
    <w:pPr>
      <w:numPr>
        <w:ilvl w:val="1"/>
        <w:numId w:val="1"/>
      </w:numPr>
      <w:spacing w:before="360" w:after="120" w:line="312" w:lineRule="auto"/>
      <w:jc w:val="center"/>
      <w:outlineLvl w:val="1"/>
    </w:pPr>
    <w:rPr>
      <w:b/>
      <w:i/>
      <w:lang w:val="x-none"/>
    </w:rPr>
  </w:style>
  <w:style w:type="paragraph" w:styleId="3">
    <w:name w:val="heading 3"/>
    <w:basedOn w:val="a"/>
    <w:next w:val="a"/>
    <w:link w:val="30"/>
    <w:qFormat/>
    <w:rsid w:val="00D32BBD"/>
    <w:pPr>
      <w:numPr>
        <w:ilvl w:val="2"/>
        <w:numId w:val="1"/>
      </w:numPr>
      <w:spacing w:before="300"/>
      <w:jc w:val="center"/>
      <w:outlineLvl w:val="2"/>
    </w:pPr>
    <w:rPr>
      <w:rFonts w:ascii="Tahoma" w:hAnsi="Tahoma"/>
      <w:b/>
      <w:lang w:val="x-none"/>
    </w:rPr>
  </w:style>
  <w:style w:type="paragraph" w:styleId="4">
    <w:name w:val="heading 4"/>
    <w:basedOn w:val="a"/>
    <w:next w:val="a"/>
    <w:link w:val="40"/>
    <w:qFormat/>
    <w:rsid w:val="00D32BBD"/>
    <w:pPr>
      <w:numPr>
        <w:ilvl w:val="3"/>
        <w:numId w:val="1"/>
      </w:numPr>
      <w:spacing w:before="240" w:after="60" w:line="360" w:lineRule="auto"/>
      <w:jc w:val="center"/>
      <w:outlineLvl w:val="3"/>
    </w:pPr>
    <w:rPr>
      <w:i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2BBD"/>
    <w:rPr>
      <w:rFonts w:ascii="Arial" w:eastAsia="Times New Roman" w:hAnsi="Arial"/>
      <w:b/>
      <w:caps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rsid w:val="00D32BBD"/>
    <w:rPr>
      <w:rFonts w:ascii="Arial" w:eastAsia="Times New Roman" w:hAnsi="Arial"/>
      <w:b/>
      <w:i/>
      <w:sz w:val="20"/>
      <w:szCs w:val="20"/>
      <w:lang w:eastAsia="ru-RU"/>
    </w:rPr>
  </w:style>
  <w:style w:type="character" w:customStyle="1" w:styleId="30">
    <w:name w:val="Заголовок 3 Знак"/>
    <w:link w:val="3"/>
    <w:rsid w:val="00D32BBD"/>
    <w:rPr>
      <w:rFonts w:ascii="Tahoma" w:eastAsia="Times New Roman" w:hAnsi="Tahoma"/>
      <w:b/>
      <w:sz w:val="20"/>
      <w:szCs w:val="20"/>
      <w:lang w:eastAsia="ru-RU"/>
    </w:rPr>
  </w:style>
  <w:style w:type="character" w:customStyle="1" w:styleId="40">
    <w:name w:val="Заголовок 4 Знак"/>
    <w:link w:val="4"/>
    <w:rsid w:val="00D32BBD"/>
    <w:rPr>
      <w:rFonts w:ascii="Arial" w:eastAsia="Times New Roman" w:hAnsi="Arial"/>
      <w:i/>
      <w:sz w:val="22"/>
      <w:szCs w:val="20"/>
      <w:lang w:eastAsia="ru-RU"/>
    </w:rPr>
  </w:style>
  <w:style w:type="paragraph" w:styleId="a3">
    <w:name w:val="List"/>
    <w:basedOn w:val="a"/>
    <w:rsid w:val="00D32BBD"/>
    <w:pPr>
      <w:keepNext w:val="0"/>
      <w:ind w:left="283" w:hanging="283"/>
      <w:jc w:val="left"/>
    </w:pPr>
    <w:rPr>
      <w:rFonts w:ascii="Times New Roman" w:hAnsi="Times New Roman"/>
    </w:rPr>
  </w:style>
  <w:style w:type="paragraph" w:styleId="21">
    <w:name w:val="Body Text 2"/>
    <w:basedOn w:val="a"/>
    <w:link w:val="22"/>
    <w:rsid w:val="00D32BBD"/>
    <w:pPr>
      <w:ind w:firstLine="0"/>
      <w:jc w:val="center"/>
    </w:pPr>
    <w:rPr>
      <w:b/>
      <w:bCs/>
      <w:sz w:val="26"/>
      <w:szCs w:val="24"/>
      <w:lang w:val="x-none"/>
    </w:rPr>
  </w:style>
  <w:style w:type="character" w:customStyle="1" w:styleId="22">
    <w:name w:val="Основной текст 2 Знак"/>
    <w:link w:val="21"/>
    <w:rsid w:val="00D32BBD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31">
    <w:name w:val="Body Text Indent 3"/>
    <w:basedOn w:val="a"/>
    <w:link w:val="32"/>
    <w:rsid w:val="00D32BB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D32BBD"/>
    <w:rPr>
      <w:rFonts w:ascii="Arial" w:eastAsia="Times New Roman" w:hAnsi="Arial"/>
      <w:sz w:val="16"/>
      <w:szCs w:val="16"/>
      <w:lang w:eastAsia="ru-RU"/>
    </w:rPr>
  </w:style>
  <w:style w:type="paragraph" w:styleId="a4">
    <w:name w:val="Body Text"/>
    <w:basedOn w:val="a"/>
    <w:link w:val="a5"/>
    <w:rsid w:val="00D32BBD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D32BBD"/>
    <w:rPr>
      <w:rFonts w:ascii="Arial" w:eastAsia="Times New Roman" w:hAnsi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32BBD"/>
    <w:pPr>
      <w:widowControl w:val="0"/>
    </w:pPr>
    <w:rPr>
      <w:rFonts w:ascii="Times New Roman" w:hAnsi="Times New Roman"/>
      <w:snapToGrid w:val="0"/>
      <w:sz w:val="28"/>
    </w:rPr>
  </w:style>
  <w:style w:type="paragraph" w:styleId="33">
    <w:name w:val="Body Text 3"/>
    <w:basedOn w:val="a"/>
    <w:link w:val="34"/>
    <w:rsid w:val="00D32BBD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D32BBD"/>
    <w:rPr>
      <w:rFonts w:ascii="Arial" w:eastAsia="Times New Roman" w:hAnsi="Arial"/>
      <w:sz w:val="16"/>
      <w:szCs w:val="16"/>
      <w:lang w:eastAsia="ru-RU"/>
    </w:rPr>
  </w:style>
  <w:style w:type="paragraph" w:styleId="a6">
    <w:name w:val="header"/>
    <w:basedOn w:val="a"/>
    <w:link w:val="a7"/>
    <w:rsid w:val="00D32B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D32BBD"/>
    <w:rPr>
      <w:rFonts w:ascii="Arial" w:eastAsia="Times New Roman" w:hAnsi="Arial"/>
      <w:sz w:val="20"/>
      <w:szCs w:val="20"/>
      <w:lang w:eastAsia="ru-RU"/>
    </w:rPr>
  </w:style>
  <w:style w:type="paragraph" w:styleId="a8">
    <w:name w:val="footer"/>
    <w:basedOn w:val="a"/>
    <w:link w:val="a9"/>
    <w:rsid w:val="00D32B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D32BBD"/>
    <w:rPr>
      <w:rFonts w:ascii="Arial" w:eastAsia="Times New Roman" w:hAnsi="Arial"/>
      <w:sz w:val="20"/>
      <w:szCs w:val="20"/>
      <w:lang w:eastAsia="ru-RU"/>
    </w:rPr>
  </w:style>
  <w:style w:type="character" w:styleId="aa">
    <w:name w:val="page number"/>
    <w:basedOn w:val="a0"/>
    <w:rsid w:val="00D32BBD"/>
  </w:style>
  <w:style w:type="paragraph" w:styleId="ab">
    <w:name w:val="footnote text"/>
    <w:basedOn w:val="a"/>
    <w:link w:val="ac"/>
    <w:rsid w:val="00D32BBD"/>
    <w:rPr>
      <w:lang w:val="x-none"/>
    </w:rPr>
  </w:style>
  <w:style w:type="character" w:customStyle="1" w:styleId="ac">
    <w:name w:val="Текст сноски Знак"/>
    <w:link w:val="ab"/>
    <w:rsid w:val="00D32BBD"/>
    <w:rPr>
      <w:rFonts w:ascii="Arial" w:eastAsia="Times New Roman" w:hAnsi="Arial"/>
      <w:sz w:val="20"/>
      <w:szCs w:val="20"/>
      <w:lang w:eastAsia="ru-RU"/>
    </w:rPr>
  </w:style>
  <w:style w:type="character" w:styleId="ad">
    <w:name w:val="footnote reference"/>
    <w:rsid w:val="00D32BBD"/>
    <w:rPr>
      <w:vertAlign w:val="superscript"/>
    </w:rPr>
  </w:style>
  <w:style w:type="paragraph" w:customStyle="1" w:styleId="ae">
    <w:name w:val="Таблица"/>
    <w:basedOn w:val="af"/>
    <w:rsid w:val="00D32BB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ascii="Arial" w:hAnsi="Arial"/>
      <w:sz w:val="20"/>
      <w:szCs w:val="20"/>
    </w:rPr>
  </w:style>
  <w:style w:type="paragraph" w:styleId="af">
    <w:name w:val="Message Header"/>
    <w:basedOn w:val="a"/>
    <w:link w:val="af0"/>
    <w:uiPriority w:val="99"/>
    <w:semiHidden/>
    <w:unhideWhenUsed/>
    <w:rsid w:val="00D32B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/>
    </w:rPr>
  </w:style>
  <w:style w:type="character" w:customStyle="1" w:styleId="af0">
    <w:name w:val="Шапка Знак"/>
    <w:link w:val="af"/>
    <w:uiPriority w:val="99"/>
    <w:semiHidden/>
    <w:rsid w:val="00D32BBD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32BBD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D32B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6D4500"/>
    <w:pPr>
      <w:widowControl w:val="0"/>
    </w:pPr>
    <w:rPr>
      <w:rFonts w:eastAsia="Times New Roman"/>
      <w:snapToGrid w:val="0"/>
    </w:rPr>
  </w:style>
  <w:style w:type="paragraph" w:customStyle="1" w:styleId="Default">
    <w:name w:val="Default"/>
    <w:rsid w:val="00773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BD"/>
    <w:pPr>
      <w:keepNext/>
      <w:ind w:firstLine="709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D32BBD"/>
    <w:pPr>
      <w:pageBreakBefore/>
      <w:numPr>
        <w:numId w:val="1"/>
      </w:numPr>
      <w:spacing w:before="240" w:after="240"/>
      <w:jc w:val="center"/>
      <w:outlineLvl w:val="0"/>
    </w:pPr>
    <w:rPr>
      <w:b/>
      <w:caps/>
      <w:kern w:val="32"/>
      <w:lang w:val="x-none"/>
    </w:rPr>
  </w:style>
  <w:style w:type="paragraph" w:styleId="2">
    <w:name w:val="heading 2"/>
    <w:basedOn w:val="a"/>
    <w:next w:val="a"/>
    <w:link w:val="20"/>
    <w:qFormat/>
    <w:rsid w:val="00D32BBD"/>
    <w:pPr>
      <w:numPr>
        <w:ilvl w:val="1"/>
        <w:numId w:val="1"/>
      </w:numPr>
      <w:spacing w:before="360" w:after="120" w:line="312" w:lineRule="auto"/>
      <w:jc w:val="center"/>
      <w:outlineLvl w:val="1"/>
    </w:pPr>
    <w:rPr>
      <w:b/>
      <w:i/>
      <w:lang w:val="x-none"/>
    </w:rPr>
  </w:style>
  <w:style w:type="paragraph" w:styleId="3">
    <w:name w:val="heading 3"/>
    <w:basedOn w:val="a"/>
    <w:next w:val="a"/>
    <w:link w:val="30"/>
    <w:qFormat/>
    <w:rsid w:val="00D32BBD"/>
    <w:pPr>
      <w:numPr>
        <w:ilvl w:val="2"/>
        <w:numId w:val="1"/>
      </w:numPr>
      <w:spacing w:before="300"/>
      <w:jc w:val="center"/>
      <w:outlineLvl w:val="2"/>
    </w:pPr>
    <w:rPr>
      <w:rFonts w:ascii="Tahoma" w:hAnsi="Tahoma"/>
      <w:b/>
      <w:lang w:val="x-none"/>
    </w:rPr>
  </w:style>
  <w:style w:type="paragraph" w:styleId="4">
    <w:name w:val="heading 4"/>
    <w:basedOn w:val="a"/>
    <w:next w:val="a"/>
    <w:link w:val="40"/>
    <w:qFormat/>
    <w:rsid w:val="00D32BBD"/>
    <w:pPr>
      <w:numPr>
        <w:ilvl w:val="3"/>
        <w:numId w:val="1"/>
      </w:numPr>
      <w:spacing w:before="240" w:after="60" w:line="360" w:lineRule="auto"/>
      <w:jc w:val="center"/>
      <w:outlineLvl w:val="3"/>
    </w:pPr>
    <w:rPr>
      <w:i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2BBD"/>
    <w:rPr>
      <w:rFonts w:ascii="Arial" w:eastAsia="Times New Roman" w:hAnsi="Arial"/>
      <w:b/>
      <w:caps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rsid w:val="00D32BBD"/>
    <w:rPr>
      <w:rFonts w:ascii="Arial" w:eastAsia="Times New Roman" w:hAnsi="Arial"/>
      <w:b/>
      <w:i/>
      <w:sz w:val="20"/>
      <w:szCs w:val="20"/>
      <w:lang w:eastAsia="ru-RU"/>
    </w:rPr>
  </w:style>
  <w:style w:type="character" w:customStyle="1" w:styleId="30">
    <w:name w:val="Заголовок 3 Знак"/>
    <w:link w:val="3"/>
    <w:rsid w:val="00D32BBD"/>
    <w:rPr>
      <w:rFonts w:ascii="Tahoma" w:eastAsia="Times New Roman" w:hAnsi="Tahoma"/>
      <w:b/>
      <w:sz w:val="20"/>
      <w:szCs w:val="20"/>
      <w:lang w:eastAsia="ru-RU"/>
    </w:rPr>
  </w:style>
  <w:style w:type="character" w:customStyle="1" w:styleId="40">
    <w:name w:val="Заголовок 4 Знак"/>
    <w:link w:val="4"/>
    <w:rsid w:val="00D32BBD"/>
    <w:rPr>
      <w:rFonts w:ascii="Arial" w:eastAsia="Times New Roman" w:hAnsi="Arial"/>
      <w:i/>
      <w:sz w:val="22"/>
      <w:szCs w:val="20"/>
      <w:lang w:eastAsia="ru-RU"/>
    </w:rPr>
  </w:style>
  <w:style w:type="paragraph" w:styleId="a3">
    <w:name w:val="List"/>
    <w:basedOn w:val="a"/>
    <w:rsid w:val="00D32BBD"/>
    <w:pPr>
      <w:keepNext w:val="0"/>
      <w:ind w:left="283" w:hanging="283"/>
      <w:jc w:val="left"/>
    </w:pPr>
    <w:rPr>
      <w:rFonts w:ascii="Times New Roman" w:hAnsi="Times New Roman"/>
    </w:rPr>
  </w:style>
  <w:style w:type="paragraph" w:styleId="21">
    <w:name w:val="Body Text 2"/>
    <w:basedOn w:val="a"/>
    <w:link w:val="22"/>
    <w:rsid w:val="00D32BBD"/>
    <w:pPr>
      <w:ind w:firstLine="0"/>
      <w:jc w:val="center"/>
    </w:pPr>
    <w:rPr>
      <w:b/>
      <w:bCs/>
      <w:sz w:val="26"/>
      <w:szCs w:val="24"/>
      <w:lang w:val="x-none"/>
    </w:rPr>
  </w:style>
  <w:style w:type="character" w:customStyle="1" w:styleId="22">
    <w:name w:val="Основной текст 2 Знак"/>
    <w:link w:val="21"/>
    <w:rsid w:val="00D32BBD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31">
    <w:name w:val="Body Text Indent 3"/>
    <w:basedOn w:val="a"/>
    <w:link w:val="32"/>
    <w:rsid w:val="00D32BB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D32BBD"/>
    <w:rPr>
      <w:rFonts w:ascii="Arial" w:eastAsia="Times New Roman" w:hAnsi="Arial"/>
      <w:sz w:val="16"/>
      <w:szCs w:val="16"/>
      <w:lang w:eastAsia="ru-RU"/>
    </w:rPr>
  </w:style>
  <w:style w:type="paragraph" w:styleId="a4">
    <w:name w:val="Body Text"/>
    <w:basedOn w:val="a"/>
    <w:link w:val="a5"/>
    <w:rsid w:val="00D32BBD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D32BBD"/>
    <w:rPr>
      <w:rFonts w:ascii="Arial" w:eastAsia="Times New Roman" w:hAnsi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32BBD"/>
    <w:pPr>
      <w:widowControl w:val="0"/>
    </w:pPr>
    <w:rPr>
      <w:rFonts w:ascii="Times New Roman" w:hAnsi="Times New Roman"/>
      <w:snapToGrid w:val="0"/>
      <w:sz w:val="28"/>
    </w:rPr>
  </w:style>
  <w:style w:type="paragraph" w:styleId="33">
    <w:name w:val="Body Text 3"/>
    <w:basedOn w:val="a"/>
    <w:link w:val="34"/>
    <w:rsid w:val="00D32BBD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D32BBD"/>
    <w:rPr>
      <w:rFonts w:ascii="Arial" w:eastAsia="Times New Roman" w:hAnsi="Arial"/>
      <w:sz w:val="16"/>
      <w:szCs w:val="16"/>
      <w:lang w:eastAsia="ru-RU"/>
    </w:rPr>
  </w:style>
  <w:style w:type="paragraph" w:styleId="a6">
    <w:name w:val="header"/>
    <w:basedOn w:val="a"/>
    <w:link w:val="a7"/>
    <w:rsid w:val="00D32B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D32BBD"/>
    <w:rPr>
      <w:rFonts w:ascii="Arial" w:eastAsia="Times New Roman" w:hAnsi="Arial"/>
      <w:sz w:val="20"/>
      <w:szCs w:val="20"/>
      <w:lang w:eastAsia="ru-RU"/>
    </w:rPr>
  </w:style>
  <w:style w:type="paragraph" w:styleId="a8">
    <w:name w:val="footer"/>
    <w:basedOn w:val="a"/>
    <w:link w:val="a9"/>
    <w:rsid w:val="00D32B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D32BBD"/>
    <w:rPr>
      <w:rFonts w:ascii="Arial" w:eastAsia="Times New Roman" w:hAnsi="Arial"/>
      <w:sz w:val="20"/>
      <w:szCs w:val="20"/>
      <w:lang w:eastAsia="ru-RU"/>
    </w:rPr>
  </w:style>
  <w:style w:type="character" w:styleId="aa">
    <w:name w:val="page number"/>
    <w:basedOn w:val="a0"/>
    <w:rsid w:val="00D32BBD"/>
  </w:style>
  <w:style w:type="paragraph" w:styleId="ab">
    <w:name w:val="footnote text"/>
    <w:basedOn w:val="a"/>
    <w:link w:val="ac"/>
    <w:rsid w:val="00D32BBD"/>
    <w:rPr>
      <w:lang w:val="x-none"/>
    </w:rPr>
  </w:style>
  <w:style w:type="character" w:customStyle="1" w:styleId="ac">
    <w:name w:val="Текст сноски Знак"/>
    <w:link w:val="ab"/>
    <w:rsid w:val="00D32BBD"/>
    <w:rPr>
      <w:rFonts w:ascii="Arial" w:eastAsia="Times New Roman" w:hAnsi="Arial"/>
      <w:sz w:val="20"/>
      <w:szCs w:val="20"/>
      <w:lang w:eastAsia="ru-RU"/>
    </w:rPr>
  </w:style>
  <w:style w:type="character" w:styleId="ad">
    <w:name w:val="footnote reference"/>
    <w:rsid w:val="00D32BBD"/>
    <w:rPr>
      <w:vertAlign w:val="superscript"/>
    </w:rPr>
  </w:style>
  <w:style w:type="paragraph" w:customStyle="1" w:styleId="ae">
    <w:name w:val="Таблица"/>
    <w:basedOn w:val="af"/>
    <w:rsid w:val="00D32BB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ascii="Arial" w:hAnsi="Arial"/>
      <w:sz w:val="20"/>
      <w:szCs w:val="20"/>
    </w:rPr>
  </w:style>
  <w:style w:type="paragraph" w:styleId="af">
    <w:name w:val="Message Header"/>
    <w:basedOn w:val="a"/>
    <w:link w:val="af0"/>
    <w:uiPriority w:val="99"/>
    <w:semiHidden/>
    <w:unhideWhenUsed/>
    <w:rsid w:val="00D32B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/>
    </w:rPr>
  </w:style>
  <w:style w:type="character" w:customStyle="1" w:styleId="af0">
    <w:name w:val="Шапка Знак"/>
    <w:link w:val="af"/>
    <w:uiPriority w:val="99"/>
    <w:semiHidden/>
    <w:rsid w:val="00D32BBD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32BBD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D32B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6D4500"/>
    <w:pPr>
      <w:widowControl w:val="0"/>
    </w:pPr>
    <w:rPr>
      <w:rFonts w:eastAsia="Times New Roman"/>
      <w:snapToGrid w:val="0"/>
    </w:rPr>
  </w:style>
  <w:style w:type="paragraph" w:customStyle="1" w:styleId="Default">
    <w:name w:val="Default"/>
    <w:rsid w:val="00773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i="1"/>
            </a:pPr>
            <a:r>
              <a:rPr lang="ru-RU" sz="1000" i="1"/>
              <a:t>Динамика прироста населения, чел.</a:t>
            </a:r>
          </a:p>
        </c:rich>
      </c:tx>
      <c:layout>
        <c:manualLayout>
          <c:xMode val="edge"/>
          <c:yMode val="edge"/>
          <c:x val="0.25093767561170721"/>
          <c:y val="2.679735909299996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052000078937502"/>
          <c:y val="0.20498777858953196"/>
          <c:w val="0.73410473564859813"/>
          <c:h val="0.475298570511304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Естественный прирост/снижение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-2.6445057088266992E-7"/>
                  <c:y val="1.88615907990042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335020191877789E-3"/>
                  <c:y val="2.5702232565058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Лист1!$B$1:$C$3</c:f>
              <c:strCache>
                <c:ptCount val="2"/>
                <c:pt idx="0">
                  <c:v>январь-июнь 2020 г.</c:v>
                </c:pt>
                <c:pt idx="1">
                  <c:v>январь-июнь 2021 г.</c:v>
                </c:pt>
              </c:strCache>
            </c:strRef>
          </c:cat>
          <c:val>
            <c:numRef>
              <c:f>Лист1!$B$4:$C$4</c:f>
              <c:numCache>
                <c:formatCode>#,##0</c:formatCode>
                <c:ptCount val="2"/>
                <c:pt idx="0">
                  <c:v>-75</c:v>
                </c:pt>
                <c:pt idx="1">
                  <c:v>-2166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Миграционный прирост/снижение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0"/>
                  <c:y val="2.96169254146875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62693957977896E-4"/>
                  <c:y val="2.6333231951156319E-2"/>
                </c:manualLayout>
              </c:layout>
              <c:spPr/>
              <c:txPr>
                <a:bodyPr/>
                <a:lstStyle/>
                <a:p>
                  <a:pPr>
                    <a:defRPr sz="10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Лист1!$B$1:$C$3</c:f>
              <c:strCache>
                <c:ptCount val="2"/>
                <c:pt idx="0">
                  <c:v>январь-июнь 2020 г.</c:v>
                </c:pt>
                <c:pt idx="1">
                  <c:v>январь-июнь 2021 г.</c:v>
                </c:pt>
              </c:strCache>
            </c:strRef>
          </c:cat>
          <c:val>
            <c:numRef>
              <c:f>Лист1!$B$5:$C$5</c:f>
              <c:numCache>
                <c:formatCode>#,##0</c:formatCode>
                <c:ptCount val="2"/>
                <c:pt idx="0">
                  <c:v>-4771</c:v>
                </c:pt>
                <c:pt idx="1">
                  <c:v>1418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453120"/>
        <c:axId val="141775232"/>
      </c:barChart>
      <c:catAx>
        <c:axId val="5045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crossAx val="141775232"/>
        <c:crosses val="autoZero"/>
        <c:auto val="1"/>
        <c:lblAlgn val="ctr"/>
        <c:lblOffset val="100"/>
        <c:noMultiLvlLbl val="0"/>
      </c:catAx>
      <c:valAx>
        <c:axId val="141775232"/>
        <c:scaling>
          <c:orientation val="minMax"/>
          <c:max val="2000"/>
          <c:min val="-60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="0"/>
                  <a:t>чел.</a:t>
                </a:r>
              </a:p>
            </c:rich>
          </c:tx>
          <c:layout>
            <c:manualLayout>
              <c:xMode val="edge"/>
              <c:yMode val="edge"/>
              <c:x val="8.7992489603786916E-2"/>
              <c:y val="9.1870281678707685E-2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solidFill>
                  <a:schemeClr val="tx1">
                    <a:lumMod val="50000"/>
                    <a:lumOff val="50000"/>
                  </a:schemeClr>
                </a:solidFill>
              </a:defRPr>
            </a:pPr>
            <a:endParaRPr lang="ru-RU"/>
          </a:p>
        </c:txPr>
        <c:crossAx val="50453120"/>
        <c:crosses val="autoZero"/>
        <c:crossBetween val="between"/>
        <c:majorUnit val="1000"/>
      </c:valAx>
    </c:plotArea>
    <c:legend>
      <c:legendPos val="r"/>
      <c:layout>
        <c:manualLayout>
          <c:xMode val="edge"/>
          <c:yMode val="edge"/>
          <c:x val="2.1208024262798261E-2"/>
          <c:y val="0.84093247434979723"/>
          <c:w val="0.93772548446425752"/>
          <c:h val="0.1573137675972321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1" i="1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Темпы роста потребительских цен </a:t>
            </a:r>
          </a:p>
          <a:p>
            <a:pPr>
              <a:defRPr sz="10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1" i="1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(в % к декабрю предыдущего года)</a:t>
            </a:r>
          </a:p>
        </c:rich>
      </c:tx>
      <c:layout>
        <c:manualLayout>
          <c:xMode val="edge"/>
          <c:yMode val="edge"/>
          <c:x val="0.24339784406220294"/>
          <c:y val="2.13335061512372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391741279887172E-2"/>
          <c:y val="0.2275194548049915"/>
          <c:w val="0.90484025107665411"/>
          <c:h val="0.50711286089238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Лист1!$K$41</c:f>
              <c:strCache>
                <c:ptCount val="1"/>
                <c:pt idx="0">
                  <c:v>июнь 2020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4.2078453177407495E-3"/>
                  <c:y val="-8.4520916366935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083708286464739E-3"/>
                  <c:y val="5.05061867266591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65598050242629E-3"/>
                  <c:y val="5.64054493188351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Лист1!$J$42:$J$44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Лист1!$K$42:$K$44</c:f>
              <c:numCache>
                <c:formatCode>0.0</c:formatCode>
                <c:ptCount val="3"/>
                <c:pt idx="0">
                  <c:v>103</c:v>
                </c:pt>
                <c:pt idx="1">
                  <c:v>100.4</c:v>
                </c:pt>
                <c:pt idx="2" formatCode="General">
                  <c:v>101.6</c:v>
                </c:pt>
              </c:numCache>
            </c:numRef>
          </c:val>
        </c:ser>
        <c:ser>
          <c:idx val="1"/>
          <c:order val="1"/>
          <c:tx>
            <c:strRef>
              <c:f>Лист1!$L$41</c:f>
              <c:strCache>
                <c:ptCount val="1"/>
                <c:pt idx="0">
                  <c:v>июнь 2021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5.8886389201349828E-3"/>
                  <c:y val="-5.29100529100529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1409823772028494E-3"/>
                  <c:y val="-5.2914219055951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5763967004124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Лист1!$J$42:$J$44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Лист1!$L$42:$L$44</c:f>
              <c:numCache>
                <c:formatCode>0.0</c:formatCode>
                <c:ptCount val="3"/>
                <c:pt idx="0" formatCode="General">
                  <c:v>104.8</c:v>
                </c:pt>
                <c:pt idx="1">
                  <c:v>104.6</c:v>
                </c:pt>
                <c:pt idx="2">
                  <c:v>101.9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141490432"/>
        <c:axId val="141795328"/>
      </c:barChart>
      <c:catAx>
        <c:axId val="141490432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795328"/>
        <c:crosses val="autoZero"/>
        <c:auto val="0"/>
        <c:lblAlgn val="ctr"/>
        <c:lblOffset val="100"/>
        <c:noMultiLvlLbl val="0"/>
      </c:catAx>
      <c:valAx>
        <c:axId val="1417953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%</a:t>
                </a:r>
              </a:p>
            </c:rich>
          </c:tx>
          <c:layout>
            <c:manualLayout>
              <c:xMode val="edge"/>
              <c:yMode val="edge"/>
              <c:x val="2.5100534308211467E-2"/>
              <c:y val="6.0594073438014533E-2"/>
            </c:manualLayout>
          </c:layout>
          <c:overlay val="0"/>
        </c:title>
        <c:numFmt formatCode="0.0" sourceLinked="1"/>
        <c:majorTickMark val="none"/>
        <c:minorTickMark val="none"/>
        <c:tickLblPos val="low"/>
        <c:txPr>
          <a:bodyPr rot="0" vert="horz"/>
          <a:lstStyle/>
          <a:p>
            <a:pPr>
              <a:defRPr sz="796" b="0" i="0" u="none" strike="noStrike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490432"/>
        <c:crosses val="autoZero"/>
        <c:crossBetween val="between"/>
        <c:majorUnit val="2"/>
      </c:valAx>
    </c:plotArea>
    <c:legend>
      <c:legendPos val="r"/>
      <c:layout>
        <c:manualLayout>
          <c:xMode val="edge"/>
          <c:yMode val="edge"/>
          <c:x val="7.9169159617129642E-2"/>
          <c:y val="0.90120507038261299"/>
          <c:w val="0.84945537569885554"/>
          <c:h val="9.8794929617387034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9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112383679312807E-2"/>
          <c:y val="6.5740166317594134E-2"/>
          <c:w val="0.82255719398711524"/>
          <c:h val="0.5839681150967239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Лист5!$B$4</c:f>
              <c:strCache>
                <c:ptCount val="1"/>
                <c:pt idx="0">
                  <c:v>Задолженность по заработной плате, млн руб.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Лист5!$A$5:$A$17</c:f>
              <c:strCache>
                <c:ptCount val="13"/>
                <c:pt idx="0">
                  <c:v>июнь</c:v>
                </c:pt>
                <c:pt idx="1">
                  <c:v>июль</c:v>
                </c:pt>
                <c:pt idx="2">
                  <c:v>авг.</c:v>
                </c:pt>
                <c:pt idx="3">
                  <c:v>сент.</c:v>
                </c:pt>
                <c:pt idx="4">
                  <c:v>окт.</c:v>
                </c:pt>
                <c:pt idx="5">
                  <c:v>нояб.</c:v>
                </c:pt>
                <c:pt idx="6">
                  <c:v>дек.</c:v>
                </c:pt>
                <c:pt idx="7">
                  <c:v>янв.</c:v>
                </c:pt>
                <c:pt idx="8">
                  <c:v>фев.</c:v>
                </c:pt>
                <c:pt idx="9">
                  <c:v>март</c:v>
                </c:pt>
                <c:pt idx="10">
                  <c:v>апр.</c:v>
                </c:pt>
                <c:pt idx="11">
                  <c:v>май</c:v>
                </c:pt>
                <c:pt idx="12">
                  <c:v>июнь</c:v>
                </c:pt>
              </c:strCache>
            </c:strRef>
          </c:cat>
          <c:val>
            <c:numRef>
              <c:f>Лист5!$B$5:$B$17</c:f>
              <c:numCache>
                <c:formatCode>#,##0.0</c:formatCode>
                <c:ptCount val="13"/>
                <c:pt idx="0">
                  <c:v>30.2</c:v>
                </c:pt>
                <c:pt idx="1">
                  <c:v>31.1</c:v>
                </c:pt>
                <c:pt idx="2">
                  <c:v>37.6</c:v>
                </c:pt>
                <c:pt idx="3">
                  <c:v>30.3</c:v>
                </c:pt>
                <c:pt idx="4">
                  <c:v>32.299999999999997</c:v>
                </c:pt>
                <c:pt idx="5">
                  <c:v>31.4</c:v>
                </c:pt>
                <c:pt idx="6">
                  <c:v>31.4</c:v>
                </c:pt>
                <c:pt idx="7">
                  <c:v>35.1</c:v>
                </c:pt>
                <c:pt idx="8">
                  <c:v>31.6</c:v>
                </c:pt>
                <c:pt idx="9">
                  <c:v>30.9</c:v>
                </c:pt>
                <c:pt idx="10">
                  <c:v>28.3</c:v>
                </c:pt>
                <c:pt idx="11">
                  <c:v>28.5</c:v>
                </c:pt>
                <c:pt idx="12">
                  <c:v>28.2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"/>
        <c:overlap val="27"/>
        <c:axId val="141457280"/>
        <c:axId val="142111488"/>
      </c:barChart>
      <c:lineChart>
        <c:grouping val="standard"/>
        <c:varyColors val="0"/>
        <c:ser>
          <c:idx val="0"/>
          <c:order val="1"/>
          <c:tx>
            <c:strRef>
              <c:f>Лист5!$C$4</c:f>
              <c:strCache>
                <c:ptCount val="1"/>
                <c:pt idx="0">
                  <c:v>Численность работников, перед которыми имеется задолженность, чел.</c:v>
                </c:pt>
              </c:strCache>
            </c:strRef>
          </c:tx>
          <c:spPr>
            <a:ln w="22225">
              <a:solidFill>
                <a:schemeClr val="accent3">
                  <a:lumMod val="50000"/>
                </a:schemeClr>
              </a:solidFill>
            </a:ln>
          </c:spPr>
          <c:marker>
            <c:spPr>
              <a:solidFill>
                <a:schemeClr val="accent3">
                  <a:lumMod val="50000"/>
                </a:schemeClr>
              </a:solidFill>
              <a:ln w="25400">
                <a:solidFill>
                  <a:schemeClr val="accent3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8832289551800568E-2"/>
                  <c:y val="-7.23359580052493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649386084583936E-2"/>
                  <c:y val="-0.104631536442560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19206296348018E-2"/>
                  <c:y val="-8.74984857662023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94747075442309E-2"/>
                  <c:y val="-8.1825661215424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417380126256387E-2"/>
                  <c:y val="-8.4647183525136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702261429355715E-2"/>
                  <c:y val="-4.98892688918935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solidFill>
                <a:schemeClr val="bg1">
                  <a:lumMod val="85000"/>
                </a:schemeClr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Лист5!$A$5:$A$17</c:f>
              <c:strCache>
                <c:ptCount val="13"/>
                <c:pt idx="0">
                  <c:v>июнь</c:v>
                </c:pt>
                <c:pt idx="1">
                  <c:v>июль</c:v>
                </c:pt>
                <c:pt idx="2">
                  <c:v>авг.</c:v>
                </c:pt>
                <c:pt idx="3">
                  <c:v>сент.</c:v>
                </c:pt>
                <c:pt idx="4">
                  <c:v>окт.</c:v>
                </c:pt>
                <c:pt idx="5">
                  <c:v>нояб.</c:v>
                </c:pt>
                <c:pt idx="6">
                  <c:v>дек.</c:v>
                </c:pt>
                <c:pt idx="7">
                  <c:v>янв.</c:v>
                </c:pt>
                <c:pt idx="8">
                  <c:v>фев.</c:v>
                </c:pt>
                <c:pt idx="9">
                  <c:v>март</c:v>
                </c:pt>
                <c:pt idx="10">
                  <c:v>апр.</c:v>
                </c:pt>
                <c:pt idx="11">
                  <c:v>май</c:v>
                </c:pt>
                <c:pt idx="12">
                  <c:v>июнь</c:v>
                </c:pt>
              </c:strCache>
            </c:strRef>
          </c:cat>
          <c:val>
            <c:numRef>
              <c:f>Лист5!$C$5:$C$17</c:f>
              <c:numCache>
                <c:formatCode>0.0</c:formatCode>
                <c:ptCount val="13"/>
                <c:pt idx="0" formatCode="#,##0.0">
                  <c:v>637</c:v>
                </c:pt>
                <c:pt idx="1">
                  <c:v>556</c:v>
                </c:pt>
                <c:pt idx="2">
                  <c:v>537</c:v>
                </c:pt>
                <c:pt idx="3" formatCode="General">
                  <c:v>508</c:v>
                </c:pt>
                <c:pt idx="4" formatCode="General">
                  <c:v>486</c:v>
                </c:pt>
                <c:pt idx="5" formatCode="General">
                  <c:v>544</c:v>
                </c:pt>
                <c:pt idx="6" formatCode="General">
                  <c:v>544</c:v>
                </c:pt>
                <c:pt idx="7" formatCode="General">
                  <c:v>553</c:v>
                </c:pt>
                <c:pt idx="8" formatCode="General">
                  <c:v>455</c:v>
                </c:pt>
                <c:pt idx="9" formatCode="General">
                  <c:v>455</c:v>
                </c:pt>
                <c:pt idx="10" formatCode="General">
                  <c:v>435</c:v>
                </c:pt>
                <c:pt idx="11" formatCode="General">
                  <c:v>453</c:v>
                </c:pt>
                <c:pt idx="12" formatCode="General">
                  <c:v>454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2113024"/>
        <c:axId val="142131200"/>
      </c:lineChart>
      <c:catAx>
        <c:axId val="14145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66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050"/>
            </a:pPr>
            <a:endParaRPr lang="ru-RU"/>
          </a:p>
        </c:txPr>
        <c:crossAx val="142111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111488"/>
        <c:scaling>
          <c:orientation val="minMax"/>
          <c:max val="40"/>
        </c:scaling>
        <c:delete val="0"/>
        <c:axPos val="l"/>
        <c:numFmt formatCode="#,##0" sourceLinked="0"/>
        <c:majorTickMark val="out"/>
        <c:minorTickMark val="none"/>
        <c:tickLblPos val="nextTo"/>
        <c:spPr>
          <a:ln w="3166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>
                <a:solidFill>
                  <a:schemeClr val="tx1">
                    <a:lumMod val="50000"/>
                    <a:lumOff val="50000"/>
                  </a:schemeClr>
                </a:solidFill>
              </a:defRPr>
            </a:pPr>
            <a:endParaRPr lang="ru-RU"/>
          </a:p>
        </c:txPr>
        <c:crossAx val="141457280"/>
        <c:crosses val="autoZero"/>
        <c:crossBetween val="between"/>
        <c:minorUnit val="2"/>
      </c:valAx>
      <c:catAx>
        <c:axId val="1421130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2131200"/>
        <c:crosses val="autoZero"/>
        <c:auto val="1"/>
        <c:lblAlgn val="ctr"/>
        <c:lblOffset val="100"/>
        <c:noMultiLvlLbl val="0"/>
      </c:catAx>
      <c:valAx>
        <c:axId val="142131200"/>
        <c:scaling>
          <c:orientation val="minMax"/>
          <c:max val="1500"/>
          <c:min val="0"/>
        </c:scaling>
        <c:delete val="0"/>
        <c:axPos val="r"/>
        <c:numFmt formatCode="#,##0.0" sourceLinked="1"/>
        <c:majorTickMark val="in"/>
        <c:minorTickMark val="none"/>
        <c:tickLblPos val="nextTo"/>
        <c:spPr>
          <a:ln w="3166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>
                <a:solidFill>
                  <a:schemeClr val="tx1">
                    <a:lumMod val="50000"/>
                    <a:lumOff val="50000"/>
                  </a:schemeClr>
                </a:solidFill>
              </a:defRPr>
            </a:pPr>
            <a:endParaRPr lang="ru-RU"/>
          </a:p>
        </c:txPr>
        <c:crossAx val="142113024"/>
        <c:crosses val="max"/>
        <c:crossBetween val="between"/>
        <c:majorUnit val="100"/>
      </c:valAx>
      <c:spPr>
        <a:noFill/>
        <a:ln w="25395">
          <a:noFill/>
        </a:ln>
      </c:spPr>
    </c:plotArea>
    <c:legend>
      <c:legendPos val="b"/>
      <c:layout>
        <c:manualLayout>
          <c:xMode val="edge"/>
          <c:yMode val="edge"/>
          <c:x val="2.8031345651994072E-2"/>
          <c:y val="0.86215399842696427"/>
          <c:w val="0.9583333333333337"/>
          <c:h val="0.13600547058054524"/>
        </c:manualLayout>
      </c:layout>
      <c:overlay val="0"/>
      <c:spPr>
        <a:effectLst/>
      </c:spPr>
    </c:legend>
    <c:plotVisOnly val="1"/>
    <c:dispBlanksAs val="gap"/>
    <c:showDLblsOverMax val="0"/>
  </c:chart>
  <c:spPr>
    <a:noFill/>
    <a:ln w="25400">
      <a:noFill/>
      <a:prstDash val="sysDash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00" i="1"/>
              <a:t> Динамика ввода в действие общей площади жилья </a:t>
            </a:r>
          </a:p>
        </c:rich>
      </c:tx>
      <c:layout>
        <c:manualLayout>
          <c:xMode val="edge"/>
          <c:yMode val="edge"/>
          <c:x val="0.2499925314213772"/>
          <c:y val="4.24783109007925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025148642134019"/>
          <c:y val="0.22290252053933143"/>
          <c:w val="0.76577642080454233"/>
          <c:h val="0.66240859427455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Лист1!$A$65</c:f>
              <c:strCache>
                <c:ptCount val="1"/>
                <c:pt idx="0">
                  <c:v>тыс. кв. м.</c:v>
                </c:pt>
              </c:strCache>
            </c:strRef>
          </c:tx>
          <c:spPr>
            <a:solidFill>
              <a:srgbClr val="C0504D">
                <a:lumMod val="75000"/>
                <a:alpha val="94000"/>
              </a:srgbClr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8.0902777777777136E-3"/>
                  <c:y val="-1.2727130038977685E-2"/>
                </c:manualLayout>
              </c:layout>
              <c:spPr/>
              <c:txPr>
                <a:bodyPr/>
                <a:lstStyle/>
                <a:p>
                  <a:pPr>
                    <a:defRPr sz="104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869641294838146E-3"/>
                  <c:y val="-8.7812279279043601E-3"/>
                </c:manualLayout>
              </c:layout>
              <c:spPr/>
              <c:txPr>
                <a:bodyPr/>
                <a:lstStyle/>
                <a:p>
                  <a:pPr>
                    <a:defRPr sz="104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4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Лист1!$B$64:$C$64</c:f>
              <c:strCache>
                <c:ptCount val="2"/>
                <c:pt idx="0">
                  <c:v>январь-июнь 2020</c:v>
                </c:pt>
                <c:pt idx="1">
                  <c:v>январь-июнь 2021</c:v>
                </c:pt>
              </c:strCache>
            </c:strRef>
          </c:cat>
          <c:val>
            <c:numRef>
              <c:f>Лист1!$B$65:$C$65</c:f>
              <c:numCache>
                <c:formatCode>0.0</c:formatCode>
                <c:ptCount val="2"/>
                <c:pt idx="0" formatCode="General">
                  <c:v>169.9</c:v>
                </c:pt>
                <c:pt idx="1">
                  <c:v>188.6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984512"/>
        <c:axId val="141986048"/>
      </c:barChart>
      <c:catAx>
        <c:axId val="14198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986048"/>
        <c:crosses val="autoZero"/>
        <c:auto val="1"/>
        <c:lblAlgn val="ctr"/>
        <c:lblOffset val="100"/>
        <c:noMultiLvlLbl val="0"/>
      </c:catAx>
      <c:valAx>
        <c:axId val="141986048"/>
        <c:scaling>
          <c:orientation val="minMax"/>
          <c:max val="300"/>
          <c:min val="8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="0"/>
                  <a:t>тыс. кв. м.</a:t>
                </a:r>
              </a:p>
            </c:rich>
          </c:tx>
          <c:layout>
            <c:manualLayout>
              <c:xMode val="edge"/>
              <c:yMode val="edge"/>
              <c:x val="3.0681018887237635E-2"/>
              <c:y val="0.125841754810588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984512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00" i="1"/>
              <a:t>Динамика оборота розничной торговли и платных услуг</a:t>
            </a:r>
          </a:p>
        </c:rich>
      </c:tx>
      <c:layout>
        <c:manualLayout>
          <c:xMode val="edge"/>
          <c:yMode val="edge"/>
          <c:x val="0.15259717865082167"/>
          <c:y val="2.422795206916104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12468922914979"/>
          <c:y val="0.24251450962995821"/>
          <c:w val="0.82414421152501061"/>
          <c:h val="0.511531551513807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Лист1!$A$81</c:f>
              <c:strCache>
                <c:ptCount val="1"/>
                <c:pt idx="0">
                  <c:v>розничная торговля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numFmt formatCode="#,##0.0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Лист1!$B$80:$C$80</c:f>
              <c:strCache>
                <c:ptCount val="2"/>
                <c:pt idx="0">
                  <c:v>январь-июнь 2020</c:v>
                </c:pt>
                <c:pt idx="1">
                  <c:v>январь-июнь 2021</c:v>
                </c:pt>
              </c:strCache>
            </c:strRef>
          </c:cat>
          <c:val>
            <c:numRef>
              <c:f>Лист1!$B$81:$C$81</c:f>
              <c:numCache>
                <c:formatCode>General</c:formatCode>
                <c:ptCount val="2"/>
                <c:pt idx="0">
                  <c:v>66.7</c:v>
                </c:pt>
                <c:pt idx="1">
                  <c:v>88.2</c:v>
                </c:pt>
              </c:numCache>
            </c:numRef>
          </c:val>
        </c:ser>
        <c:ser>
          <c:idx val="1"/>
          <c:order val="1"/>
          <c:tx>
            <c:strRef>
              <c:f>Лист1!$A$82</c:f>
              <c:strCache>
                <c:ptCount val="1"/>
                <c:pt idx="0">
                  <c:v>общественное питание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rgbClr val="C0504D">
                  <a:lumMod val="75000"/>
                </a:srgbClr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Лист1!$B$80:$C$80</c:f>
              <c:strCache>
                <c:ptCount val="2"/>
                <c:pt idx="0">
                  <c:v>январь-июнь 2020</c:v>
                </c:pt>
                <c:pt idx="1">
                  <c:v>январь-июнь 2021</c:v>
                </c:pt>
              </c:strCache>
            </c:strRef>
          </c:cat>
          <c:val>
            <c:numRef>
              <c:f>Лист1!$B$82:$C$82</c:f>
              <c:numCache>
                <c:formatCode>General</c:formatCode>
                <c:ptCount val="2"/>
                <c:pt idx="0">
                  <c:v>1.8</c:v>
                </c:pt>
                <c:pt idx="1">
                  <c:v>2.6</c:v>
                </c:pt>
              </c:numCache>
            </c:numRef>
          </c:val>
        </c:ser>
        <c:ser>
          <c:idx val="2"/>
          <c:order val="2"/>
          <c:tx>
            <c:strRef>
              <c:f>Лист1!$A$83</c:f>
              <c:strCache>
                <c:ptCount val="1"/>
                <c:pt idx="0">
                  <c:v>платные услуги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Лист1!$B$80:$C$80</c:f>
              <c:strCache>
                <c:ptCount val="2"/>
                <c:pt idx="0">
                  <c:v>январь-июнь 2020</c:v>
                </c:pt>
                <c:pt idx="1">
                  <c:v>январь-июнь 2021</c:v>
                </c:pt>
              </c:strCache>
            </c:strRef>
          </c:cat>
          <c:val>
            <c:numRef>
              <c:f>Лист1!$B$83:$C$83</c:f>
              <c:numCache>
                <c:formatCode>General</c:formatCode>
                <c:ptCount val="2"/>
                <c:pt idx="0">
                  <c:v>28.9</c:v>
                </c:pt>
                <c:pt idx="1">
                  <c:v>34.299999999999997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4"/>
        <c:axId val="143467648"/>
        <c:axId val="143469184"/>
      </c:barChart>
      <c:catAx>
        <c:axId val="14346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3469184"/>
        <c:crosses val="autoZero"/>
        <c:auto val="1"/>
        <c:lblAlgn val="ctr"/>
        <c:lblOffset val="100"/>
        <c:noMultiLvlLbl val="0"/>
      </c:catAx>
      <c:valAx>
        <c:axId val="143469184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="0"/>
                  <a:t>млрд руб.</a:t>
                </a:r>
              </a:p>
            </c:rich>
          </c:tx>
          <c:layout>
            <c:manualLayout>
              <c:xMode val="edge"/>
              <c:yMode val="edge"/>
              <c:x val="7.7784472191635675E-4"/>
              <c:y val="9.7242182475534913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3467648"/>
        <c:crosses val="autoZero"/>
        <c:crossBetween val="between"/>
        <c:majorUnit val="8"/>
        <c:minorUnit val="1"/>
      </c:valAx>
    </c:plotArea>
    <c:legend>
      <c:legendPos val="r"/>
      <c:layout>
        <c:manualLayout>
          <c:xMode val="edge"/>
          <c:yMode val="edge"/>
          <c:x val="3.5319358167300322E-2"/>
          <c:y val="0.84210135955781507"/>
          <c:w val="0.92985212146739638"/>
          <c:h val="0.15789864044218496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26893B-FCB1-4899-A2D1-9597C5548129}"/>
</file>

<file path=customXml/itemProps2.xml><?xml version="1.0" encoding="utf-8"?>
<ds:datastoreItem xmlns:ds="http://schemas.openxmlformats.org/officeDocument/2006/customXml" ds:itemID="{68069DFF-6168-486B-9C31-699071BCA7AD}"/>
</file>

<file path=customXml/itemProps3.xml><?xml version="1.0" encoding="utf-8"?>
<ds:datastoreItem xmlns:ds="http://schemas.openxmlformats.org/officeDocument/2006/customXml" ds:itemID="{4A90E11B-23E6-4545-8012-39166617424D}"/>
</file>

<file path=customXml/itemProps4.xml><?xml version="1.0" encoding="utf-8"?>
<ds:datastoreItem xmlns:ds="http://schemas.openxmlformats.org/officeDocument/2006/customXml" ds:itemID="{9E3C4A1F-7DBA-4096-ABEE-C7A83FDF1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София Александровна</dc:creator>
  <cp:lastModifiedBy>Рачилина</cp:lastModifiedBy>
  <cp:revision>433</cp:revision>
  <cp:lastPrinted>2021-09-21T09:12:00Z</cp:lastPrinted>
  <dcterms:created xsi:type="dcterms:W3CDTF">2021-04-20T02:17:00Z</dcterms:created>
  <dcterms:modified xsi:type="dcterms:W3CDTF">2021-09-27T10:48:00Z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