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08" w:rsidRDefault="00155B0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55B08" w:rsidRDefault="00155B08">
      <w:pPr>
        <w:pStyle w:val="ConsPlusNormal"/>
        <w:outlineLvl w:val="0"/>
      </w:pPr>
    </w:p>
    <w:p w:rsidR="00155B08" w:rsidRDefault="00155B08">
      <w:pPr>
        <w:pStyle w:val="ConsPlusTitle"/>
        <w:jc w:val="center"/>
        <w:outlineLvl w:val="0"/>
      </w:pPr>
      <w:r>
        <w:t>АДМИНИСТРАЦИЯ ГОРОДА КРАСНОЯРСКА</w:t>
      </w:r>
    </w:p>
    <w:p w:rsidR="00155B08" w:rsidRDefault="00155B08">
      <w:pPr>
        <w:pStyle w:val="ConsPlusTitle"/>
        <w:jc w:val="center"/>
      </w:pPr>
    </w:p>
    <w:p w:rsidR="00155B08" w:rsidRDefault="00155B08">
      <w:pPr>
        <w:pStyle w:val="ConsPlusTitle"/>
        <w:jc w:val="center"/>
      </w:pPr>
      <w:r>
        <w:t>РАСПОРЯЖЕНИЕ</w:t>
      </w:r>
    </w:p>
    <w:p w:rsidR="00155B08" w:rsidRDefault="00155B08">
      <w:pPr>
        <w:pStyle w:val="ConsPlusTitle"/>
        <w:jc w:val="center"/>
      </w:pPr>
      <w:r>
        <w:t>от 3 июня 2021 г. N 169-р</w:t>
      </w:r>
    </w:p>
    <w:p w:rsidR="00155B08" w:rsidRDefault="00155B08">
      <w:pPr>
        <w:pStyle w:val="ConsPlusTitle"/>
        <w:jc w:val="center"/>
      </w:pPr>
    </w:p>
    <w:p w:rsidR="00155B08" w:rsidRDefault="00155B08">
      <w:pPr>
        <w:pStyle w:val="ConsPlusTitle"/>
        <w:jc w:val="center"/>
      </w:pPr>
      <w:r>
        <w:t>О СОЗДАНИИ ГОРОДСКОЙ МЕЖВЕДОМСТВЕННОЙ КОМИССИИ</w:t>
      </w:r>
    </w:p>
    <w:p w:rsidR="00155B08" w:rsidRDefault="00155B08">
      <w:pPr>
        <w:pStyle w:val="ConsPlusTitle"/>
        <w:jc w:val="center"/>
      </w:pPr>
      <w:r>
        <w:t>ПО ОБЕСПЕЧЕНИЮ ПРАВ ГРАЖДАН НА ВОЗНАГРАЖДЕНИЕ ЗА ТРУД</w:t>
      </w:r>
    </w:p>
    <w:p w:rsidR="00155B08" w:rsidRDefault="00155B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B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08" w:rsidRDefault="00155B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08" w:rsidRDefault="00155B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B08" w:rsidRDefault="00155B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B08" w:rsidRDefault="00155B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04.02.2022 N 38-р)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08" w:rsidRDefault="00155B08">
            <w:pPr>
              <w:pStyle w:val="ConsPlusNormal"/>
            </w:pPr>
          </w:p>
        </w:tc>
      </w:tr>
    </w:tbl>
    <w:p w:rsidR="00155B08" w:rsidRDefault="00155B08">
      <w:pPr>
        <w:pStyle w:val="ConsPlusNormal"/>
      </w:pPr>
    </w:p>
    <w:p w:rsidR="00155B08" w:rsidRDefault="00155B08">
      <w:pPr>
        <w:pStyle w:val="ConsPlusNormal"/>
        <w:ind w:firstLine="540"/>
        <w:jc w:val="both"/>
      </w:pPr>
      <w:r>
        <w:t xml:space="preserve">В целях повышения эффективности взаимодействия органов местного самоуправления, территориальных органов федеральных органов исполнительной власти и общественных объединений в г. Красноярске с целью реализации основных направлений государственной политики в области оплаты труда, руководствуясь </w:t>
      </w:r>
      <w:hyperlink r:id="rId7">
        <w:r>
          <w:rPr>
            <w:color w:val="0000FF"/>
          </w:rPr>
          <w:t>статьями 7</w:t>
        </w:r>
      </w:hyperlink>
      <w:r>
        <w:t xml:space="preserve">, </w:t>
      </w:r>
      <w:hyperlink r:id="rId8">
        <w:r>
          <w:rPr>
            <w:color w:val="0000FF"/>
          </w:rPr>
          <w:t>41</w:t>
        </w:r>
      </w:hyperlink>
      <w:r>
        <w:t xml:space="preserve">, </w:t>
      </w:r>
      <w:hyperlink r:id="rId9">
        <w:r>
          <w:rPr>
            <w:color w:val="0000FF"/>
          </w:rPr>
          <w:t>58</w:t>
        </w:r>
      </w:hyperlink>
      <w:r>
        <w:t xml:space="preserve">, </w:t>
      </w:r>
      <w:hyperlink r:id="rId10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1. Создать городскую межведомственную комиссию по обеспечению прав граждан на вознаграждение за труд.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2. Утвердить:</w:t>
      </w:r>
    </w:p>
    <w:p w:rsidR="00155B08" w:rsidRDefault="00155B08">
      <w:pPr>
        <w:pStyle w:val="ConsPlusNormal"/>
        <w:spacing w:before="200"/>
        <w:ind w:firstLine="540"/>
        <w:jc w:val="both"/>
      </w:pPr>
      <w:hyperlink w:anchor="P40">
        <w:r>
          <w:rPr>
            <w:color w:val="0000FF"/>
          </w:rPr>
          <w:t>Положение</w:t>
        </w:r>
      </w:hyperlink>
      <w:r>
        <w:t xml:space="preserve"> о городской межведомственной комиссии по обеспечению прав граждан на вознаграждение за труд согласно приложению 1;</w:t>
      </w:r>
    </w:p>
    <w:p w:rsidR="00155B08" w:rsidRDefault="00155B08">
      <w:pPr>
        <w:pStyle w:val="ConsPlusNormal"/>
        <w:spacing w:before="200"/>
        <w:ind w:firstLine="540"/>
        <w:jc w:val="both"/>
      </w:pPr>
      <w:hyperlink w:anchor="P93">
        <w:r>
          <w:rPr>
            <w:color w:val="0000FF"/>
          </w:rPr>
          <w:t>состав</w:t>
        </w:r>
      </w:hyperlink>
      <w:r>
        <w:t xml:space="preserve"> городской межведомственной комиссии по обеспечению прав граждан на вознаграждение за труд согласно приложению 2.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города от 10.11.2004 N 508 "Об утверждении Положения о городской межведомственной комиссии по обеспечению прав граждан на вознаграждение за труд";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Главы города от 27.02.2007 N 109 "О внесении изменений в Постановление администрации города от 10.11.2004 N 508";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Главы города от 06.02.2008 N 65 "О внесении изменений в Постановление администрации города от 10.11.2004 N 508";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города от 29.03.2010 N 119 "О внесении изменений в Постановление администрации города от 10.11.2004 N 508";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города от 30.07.2015 N 503 "О внесении изменения в Постановление администрации города от 10.11.2004 N 508";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города от 08.05.2018 N 313 "О внесении изменений в Постановление администрации города от 10.11.2004 N 508";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города от 01.11.2018 N 677 "О внесении изменения в Постановление администрации города от 10.11.2004 N 508";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города от 30.07.2020 N 581 "О внесении изменения в Постановление администрации города от 10.11.2004 N 508";</w:t>
      </w:r>
    </w:p>
    <w:p w:rsidR="00155B08" w:rsidRDefault="00155B08">
      <w:pPr>
        <w:pStyle w:val="ConsPlusNormal"/>
        <w:spacing w:before="200"/>
        <w:ind w:firstLine="540"/>
        <w:jc w:val="both"/>
      </w:pPr>
      <w:hyperlink r:id="rId19">
        <w:r>
          <w:rPr>
            <w:color w:val="0000FF"/>
          </w:rPr>
          <w:t>Распоряжение</w:t>
        </w:r>
      </w:hyperlink>
      <w:r>
        <w:t xml:space="preserve"> администрации города от 11.08.2020 N 269-р "О составе городской межведомственной комиссии по обеспечению прав граждан на вознаграждение за труд".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4. Настоящее Распоряжение опубликовать в газете "Городские новости" и разместить на официальном сайте администрации города.</w:t>
      </w:r>
    </w:p>
    <w:p w:rsidR="00155B08" w:rsidRDefault="00155B08">
      <w:pPr>
        <w:pStyle w:val="ConsPlusNormal"/>
        <w:ind w:firstLine="540"/>
        <w:jc w:val="both"/>
      </w:pPr>
    </w:p>
    <w:p w:rsidR="00155B08" w:rsidRDefault="00155B08">
      <w:pPr>
        <w:pStyle w:val="ConsPlusNormal"/>
        <w:jc w:val="right"/>
      </w:pPr>
      <w:r>
        <w:t>Глава города</w:t>
      </w:r>
    </w:p>
    <w:p w:rsidR="00155B08" w:rsidRDefault="00155B08">
      <w:pPr>
        <w:pStyle w:val="ConsPlusNormal"/>
        <w:jc w:val="right"/>
      </w:pPr>
      <w:r>
        <w:t>С.В.ЕРЕМИН</w:t>
      </w: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</w:pPr>
    </w:p>
    <w:p w:rsidR="00155B08" w:rsidRDefault="00155B08">
      <w:pPr>
        <w:pStyle w:val="ConsPlusNormal"/>
      </w:pPr>
    </w:p>
    <w:p w:rsidR="00155B08" w:rsidRDefault="00155B08">
      <w:pPr>
        <w:pStyle w:val="ConsPlusNormal"/>
        <w:jc w:val="right"/>
        <w:outlineLvl w:val="0"/>
      </w:pPr>
      <w:r>
        <w:t>Приложение 1</w:t>
      </w:r>
    </w:p>
    <w:p w:rsidR="00155B08" w:rsidRDefault="00155B08">
      <w:pPr>
        <w:pStyle w:val="ConsPlusNormal"/>
        <w:jc w:val="right"/>
      </w:pPr>
      <w:r>
        <w:t>к Распоряжению</w:t>
      </w:r>
    </w:p>
    <w:p w:rsidR="00155B08" w:rsidRDefault="00155B08">
      <w:pPr>
        <w:pStyle w:val="ConsPlusNormal"/>
        <w:jc w:val="right"/>
      </w:pPr>
      <w:r>
        <w:t>администрации города</w:t>
      </w:r>
    </w:p>
    <w:p w:rsidR="00155B08" w:rsidRDefault="00155B08">
      <w:pPr>
        <w:pStyle w:val="ConsPlusNormal"/>
        <w:jc w:val="right"/>
      </w:pPr>
      <w:r>
        <w:t>от 3 июня 2021 г. N 169-р</w:t>
      </w: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Title"/>
        <w:jc w:val="center"/>
      </w:pPr>
      <w:bookmarkStart w:id="0" w:name="P40"/>
      <w:bookmarkEnd w:id="0"/>
      <w:r>
        <w:t>ПОЛОЖЕНИЕ</w:t>
      </w:r>
    </w:p>
    <w:p w:rsidR="00155B08" w:rsidRDefault="00155B08">
      <w:pPr>
        <w:pStyle w:val="ConsPlusTitle"/>
        <w:jc w:val="center"/>
      </w:pPr>
      <w:r>
        <w:t>О ГОРОДСКОЙ МЕЖВЕДОМСТВЕННОЙ КОМИССИИ ПО ОБЕСПЕЧЕНИЮ</w:t>
      </w:r>
    </w:p>
    <w:p w:rsidR="00155B08" w:rsidRDefault="00155B08">
      <w:pPr>
        <w:pStyle w:val="ConsPlusTitle"/>
        <w:jc w:val="center"/>
      </w:pPr>
      <w:r>
        <w:t>ПРАВ ГРАЖДАН НА ВОЗНАГРАЖДЕНИЕ ЗА ТРУД</w:t>
      </w:r>
    </w:p>
    <w:p w:rsidR="00155B08" w:rsidRDefault="00155B08">
      <w:pPr>
        <w:pStyle w:val="ConsPlusNormal"/>
      </w:pPr>
    </w:p>
    <w:p w:rsidR="00155B08" w:rsidRDefault="00155B08">
      <w:pPr>
        <w:pStyle w:val="ConsPlusTitle"/>
        <w:jc w:val="center"/>
        <w:outlineLvl w:val="1"/>
      </w:pPr>
      <w:r>
        <w:t>I. ОБЩИЕ ПОЛОЖЕНИЯ</w:t>
      </w: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ind w:firstLine="540"/>
        <w:jc w:val="both"/>
      </w:pPr>
      <w:r>
        <w:t>1. Городская межведомственная комиссия по обеспечению прав граждан на вознаграждение за труд (далее - комиссия) создана для осуществления функций по взаимодействию администрации города с территориальными органами федеральных органов исполнительной власти и общественными объединениями с целью обеспечения соблюдения трудовых прав работников и выполнения работодателями государственных гарантий по оплате труда в пределах своей компетенции.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Трудовым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международными договорами Российской Федерации, </w:t>
      </w:r>
      <w:hyperlink r:id="rId22">
        <w:r>
          <w:rPr>
            <w:color w:val="0000FF"/>
          </w:rPr>
          <w:t>Уставом</w:t>
        </w:r>
      </w:hyperlink>
      <w:r>
        <w:t xml:space="preserve"> города Красноярска, законами Красноярского края, правовыми актами Красноярского края и города Красноярска, а также настоящим Положением.</w:t>
      </w: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Title"/>
        <w:jc w:val="center"/>
        <w:outlineLvl w:val="1"/>
      </w:pPr>
      <w:r>
        <w:t>II. ЗАДАЧИ И ФУНКЦИИ КОМИССИИ</w:t>
      </w: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ind w:firstLine="540"/>
        <w:jc w:val="both"/>
      </w:pPr>
      <w:bookmarkStart w:id="1" w:name="P51"/>
      <w:bookmarkEnd w:id="1"/>
      <w:r>
        <w:t>3. Основными задачами комиссии являются: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содействие в реализации основных направлений государственной политики в области оплаты труда;</w:t>
      </w:r>
    </w:p>
    <w:p w:rsidR="00155B08" w:rsidRDefault="00155B08">
      <w:pPr>
        <w:pStyle w:val="ConsPlusNormal"/>
        <w:spacing w:before="200"/>
        <w:ind w:firstLine="540"/>
        <w:jc w:val="both"/>
      </w:pPr>
      <w:proofErr w:type="gramStart"/>
      <w:r>
        <w:t>содействие ликвидации задолженности по заработной плате в организациях города, легализации заработной платы и трудовых отношений, установлению заработной платы в организациях города Красноярска не ниже минимального размера оплаты труда с учетом начисления районного коэффициента и надбавки за непрерывный стаж работы в районах Крайнего Севера и приравненных к ним местностях, действующих на территории города Красноярска, а также повышению размера заработной платы в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 внебюджетного сектора экономики до среднеотраслевого уровня, в том числе в отношении иностранных работников.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 xml:space="preserve">4. Для решения задач, указанных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настоящего Положения, комиссия осуществляет следующие функции: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рассматривает информацию администрации города, представителей органов государственного надзора и контроля о нарушениях, выявленных в организациях в ходе проверок, и о мерах, принятых для обеспечения своевременности и полноты выплаты заработной платы;</w:t>
      </w:r>
    </w:p>
    <w:p w:rsidR="00155B08" w:rsidRDefault="00155B08">
      <w:pPr>
        <w:pStyle w:val="ConsPlusNormal"/>
        <w:spacing w:before="200"/>
        <w:ind w:firstLine="540"/>
        <w:jc w:val="both"/>
      </w:pPr>
      <w:proofErr w:type="gramStart"/>
      <w:r>
        <w:t>приглашает руководителей организаций, допустивших задолженность по выплате заработной платы, выплачивающих заработную плату ниже среднеотраслевого уровня и (или) минимального размера оплаты труда с учетом начисления районного коэффициента и надбавки за непрерывный стаж работы в районах Крайнего Севера и приравненных к ним местностях, действующих на территории города Красноярска, в том числе в отношении иностранных работников;</w:t>
      </w:r>
      <w:proofErr w:type="gramEnd"/>
    </w:p>
    <w:p w:rsidR="00155B08" w:rsidRDefault="00155B08">
      <w:pPr>
        <w:pStyle w:val="ConsPlusNormal"/>
        <w:spacing w:before="200"/>
        <w:ind w:firstLine="540"/>
        <w:jc w:val="both"/>
      </w:pPr>
      <w:r>
        <w:t>организует на принципах межведомственного взаимодействия с органами надзора и контроля, профессиональными союзами, общественными объединениями, органами администрации города информационный обмен по вопросам соблюдения трудового законодательства в области оплаты труда;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 xml:space="preserve">направляет в соответствующие органы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информацию о выявленных признаках нарушения трудового законодательства.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5. Комиссия имеет право: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запрашивать от органов государственного надзора и контроля, органов администрации города, иных организаций материалы по вопросам, отнесенным к компетенции комиссии;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осуществлять связь со средствами массовой информации;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 xml:space="preserve">привлекать к работе </w:t>
      </w:r>
      <w:proofErr w:type="gramStart"/>
      <w:r>
        <w:t>комиссии представителей органов администрации города</w:t>
      </w:r>
      <w:proofErr w:type="gramEnd"/>
      <w:r>
        <w:t xml:space="preserve"> и организаций, не являющихся членами комиссии;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разрабатывать предложения по совершенствованию нормативных правовых актов, содержащих нормы трудового права.</w:t>
      </w:r>
    </w:p>
    <w:p w:rsidR="00155B08" w:rsidRDefault="00155B08">
      <w:pPr>
        <w:pStyle w:val="ConsPlusNormal"/>
        <w:ind w:firstLine="540"/>
        <w:jc w:val="both"/>
      </w:pPr>
    </w:p>
    <w:p w:rsidR="00155B08" w:rsidRDefault="00155B08">
      <w:pPr>
        <w:pStyle w:val="ConsPlusTitle"/>
        <w:jc w:val="center"/>
        <w:outlineLvl w:val="1"/>
      </w:pPr>
      <w:r>
        <w:t>III. СОСТАВ КОМИССИИ И ПОРЯДОК ЕЕ ДЕЯТЕЛЬНОСТИ</w:t>
      </w: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ind w:firstLine="540"/>
        <w:jc w:val="both"/>
      </w:pPr>
      <w:r>
        <w:t>6. Деятельностью комиссии руководит председатель. Председателем комиссии является заместитель Главы города - руководитель департамента экономической политики и инвестиционного развития. В период отсутствия председателя комиссии исполнение его обязанностей осуществляет заместитель председателя комиссии. Документационное обеспечение деятельности комиссии возложено на секретаря комиссии - специалиста департамента экономической политики и инвестиционного развития администрации города.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7. Комиссия формируется из представителей органов местного самоуправления, органов государственного надзора и контроля, государственных внебюджетных фондов, органов службы занятости, общественных объединений работников и работодателей.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8. Комиссия осуществляет свою деятельность в соответствии с планом работы, который утверждается на заседании комиссии и подписывается председателем комиссии. Заседания комиссии проводятся по мере необходимости, но не реже одного раза в два месяца.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Заседания комиссии считаются правомочными, если на них присутствует не менее 2/3 ее состава.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голос председателя комиссии является решающим.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9. В целях обеспечения работы комиссии секретарь: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разрабатывает проект плана работы комиссии на текущий год, готовит повестки заседаний, материалы к заседаниям комиссии, проекты протоколов по итогам заседаний комиссии;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 xml:space="preserve">информирует членов комиссии о месте и времени проведения заседания комиссии, обеспечивает их необходимыми информационно-справочными материалами не </w:t>
      </w:r>
      <w:proofErr w:type="gramStart"/>
      <w:r>
        <w:t>позднее</w:t>
      </w:r>
      <w:proofErr w:type="gramEnd"/>
      <w:r>
        <w:t xml:space="preserve"> чем за 3 рабочих дня до даты заседания комиссии;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обеспечивает явку приглашенных руководителей (представителей) организаций города Красноярска (при необходимости);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имеет право вести аудиозапись заседаний комиссии;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в течение двух рабочих дней после заседания комиссии оформляет протокол заседания комиссии, который подписываются председателем и секретарем комиссии;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направляет лицу (органу), ответственному за выполнение рекомендаций комиссии, выписку из протокола заседания комиссии в срок не позднее 5 рабочих дней;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осуществляет сбор и анализ информации об исполнении организациями города рекомендаций комиссии, в том числе организует соответствующий информационный обмен с органами надзора и контроля;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готовит и своевременно представляет отчеты, информацию по вопросам, входящим в компетенцию комиссии;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 xml:space="preserve">организует хранение протоколов заседаний и организационных документов комиссии в соответствии со сроками, установленными </w:t>
      </w:r>
      <w:hyperlink r:id="rId23">
        <w:r>
          <w:rPr>
            <w:color w:val="0000FF"/>
          </w:rPr>
          <w:t>Распоряжением</w:t>
        </w:r>
      </w:hyperlink>
      <w:r>
        <w:t xml:space="preserve"> администрации города от 07.05.2014 N 150-р "Об утверждении Инструкции по делопроизводству в администрации города Красноярска".</w:t>
      </w:r>
    </w:p>
    <w:p w:rsidR="00155B08" w:rsidRDefault="00155B08">
      <w:pPr>
        <w:pStyle w:val="ConsPlusNormal"/>
        <w:spacing w:before="200"/>
        <w:ind w:firstLine="540"/>
        <w:jc w:val="both"/>
      </w:pPr>
      <w:r>
        <w:t>10. Для решения вопросов, входящих в компетенцию комиссии, и подготовки ее заседаний департамент экономической политики и инвестиционного развития администрации города может создавать рабочие группы из числа членов комиссии. Заседание рабочей группы проводится по мере необходимости.</w:t>
      </w: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</w:pPr>
    </w:p>
    <w:p w:rsidR="00155B08" w:rsidRDefault="00155B08">
      <w:pPr>
        <w:pStyle w:val="ConsPlusNormal"/>
      </w:pPr>
    </w:p>
    <w:p w:rsidR="00155B08" w:rsidRDefault="00155B08">
      <w:pPr>
        <w:pStyle w:val="ConsPlusNormal"/>
        <w:jc w:val="right"/>
        <w:outlineLvl w:val="0"/>
      </w:pPr>
      <w:r>
        <w:t>Приложение 2</w:t>
      </w:r>
    </w:p>
    <w:p w:rsidR="00155B08" w:rsidRDefault="00155B08">
      <w:pPr>
        <w:pStyle w:val="ConsPlusNormal"/>
        <w:jc w:val="right"/>
      </w:pPr>
      <w:r>
        <w:t>к Распоряжению</w:t>
      </w:r>
    </w:p>
    <w:p w:rsidR="00155B08" w:rsidRDefault="00155B08">
      <w:pPr>
        <w:pStyle w:val="ConsPlusNormal"/>
        <w:jc w:val="right"/>
      </w:pPr>
      <w:r>
        <w:t>администрации города</w:t>
      </w:r>
    </w:p>
    <w:p w:rsidR="00155B08" w:rsidRDefault="00155B08">
      <w:pPr>
        <w:pStyle w:val="ConsPlusNormal"/>
        <w:jc w:val="right"/>
      </w:pPr>
      <w:r>
        <w:t>от 3 июня 2021 г. N 169-р</w:t>
      </w:r>
    </w:p>
    <w:p w:rsidR="00155B08" w:rsidRDefault="00155B08">
      <w:pPr>
        <w:pStyle w:val="ConsPlusNormal"/>
        <w:jc w:val="center"/>
      </w:pPr>
    </w:p>
    <w:p w:rsidR="00155B08" w:rsidRDefault="00155B08">
      <w:pPr>
        <w:pStyle w:val="ConsPlusTitle"/>
        <w:jc w:val="center"/>
      </w:pPr>
      <w:bookmarkStart w:id="2" w:name="P93"/>
      <w:bookmarkEnd w:id="2"/>
      <w:r>
        <w:t>СОСТАВ</w:t>
      </w:r>
    </w:p>
    <w:p w:rsidR="00155B08" w:rsidRDefault="00155B08">
      <w:pPr>
        <w:pStyle w:val="ConsPlusTitle"/>
        <w:jc w:val="center"/>
      </w:pPr>
      <w:r>
        <w:t>ГОРОДСКОЙ МЕЖВЕДОМСТВЕННОЙ КОМИССИИ ПО ОБЕСПЕЧЕНИЮ</w:t>
      </w:r>
    </w:p>
    <w:p w:rsidR="00155B08" w:rsidRDefault="00155B08">
      <w:pPr>
        <w:pStyle w:val="ConsPlusTitle"/>
        <w:jc w:val="center"/>
      </w:pPr>
      <w:r>
        <w:t>ПРАВ ГРАЖДАН НА ВОЗНАГРАЖДЕНИЕ ЗА ТРУД</w:t>
      </w:r>
    </w:p>
    <w:p w:rsidR="00155B08" w:rsidRDefault="00155B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5B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08" w:rsidRDefault="00155B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08" w:rsidRDefault="00155B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B08" w:rsidRDefault="00155B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B08" w:rsidRDefault="00155B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04.02.2022 N 38-р)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B08" w:rsidRDefault="00155B08">
            <w:pPr>
              <w:pStyle w:val="ConsPlusNormal"/>
            </w:pPr>
          </w:p>
        </w:tc>
      </w:tr>
    </w:tbl>
    <w:p w:rsidR="00155B08" w:rsidRDefault="00155B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25"/>
        <w:gridCol w:w="5896"/>
      </w:tblGrid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Антипина</w:t>
            </w:r>
          </w:p>
          <w:p w:rsidR="00155B08" w:rsidRDefault="00155B08">
            <w:pPr>
              <w:pStyle w:val="ConsPlusNormal"/>
            </w:pPr>
            <w:r>
              <w:t>Ирина Рэмовна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заместитель Главы города - руководитель департамента экономической политики и инвестиционного развития, председатель комиссии;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Баранова</w:t>
            </w:r>
          </w:p>
          <w:p w:rsidR="00155B08" w:rsidRDefault="00155B08">
            <w:pPr>
              <w:pStyle w:val="ConsPlusNormal"/>
            </w:pPr>
            <w:r>
              <w:t>Наталья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заведующая отделом социально-трудовых отношений Федерации профсоюзов Красноярского края, заместитель председателя комиссии (по согласованию);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Козырская</w:t>
            </w:r>
          </w:p>
          <w:p w:rsidR="00155B08" w:rsidRDefault="00155B08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заместитель руководителя департамента экономической политики и инвестиционного развития администрации города, заместитель председателя комиссии;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Чагава</w:t>
            </w:r>
          </w:p>
          <w:p w:rsidR="00155B08" w:rsidRDefault="00155B08">
            <w:pPr>
              <w:pStyle w:val="ConsPlusNormal"/>
            </w:pPr>
            <w:r>
              <w:t>Ксения Эльбрусовна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главный специалист отдела развития социального партнерства и трудовых отношений департамента экономической политики и инвестиционного развития администрации города, секретарь комиссии;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Братчун</w:t>
            </w:r>
          </w:p>
          <w:p w:rsidR="00155B08" w:rsidRDefault="00155B08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директор ООО "Экспертный центр "Сфера труда", представитель Союза промышленников и предпринимателей Красноярского края (по согласованию);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Бусырева</w:t>
            </w:r>
          </w:p>
          <w:p w:rsidR="00155B08" w:rsidRDefault="00155B08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заместитель начальника отдела администрирования страховых взносов Государственного учреждения - Красноярского регионального отделения Фонда социального страхования Российской Федерации (по согласованию);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Гробова</w:t>
            </w:r>
          </w:p>
          <w:p w:rsidR="00155B08" w:rsidRDefault="00155B08">
            <w:pPr>
              <w:pStyle w:val="ConsPlusNormal"/>
            </w:pPr>
            <w:r>
              <w:t>Дарина Юрьевна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начальник отдела взаимодействия с работодателями и содействия в трудоустройстве КГКУ "Центр занятости населения города Красноярска" (по согласованию);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Кобылинский</w:t>
            </w:r>
          </w:p>
          <w:p w:rsidR="00155B08" w:rsidRDefault="00155B08">
            <w:pPr>
              <w:pStyle w:val="ConsPlusNormal"/>
            </w:pPr>
            <w:r>
              <w:t>Александр Алексеевич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руководителя департамента общественной безопасности администрации города</w:t>
            </w:r>
            <w:proofErr w:type="gramEnd"/>
            <w:r>
              <w:t>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Полещук</w:t>
            </w:r>
          </w:p>
          <w:p w:rsidR="00155B08" w:rsidRDefault="00155B08">
            <w:pPr>
              <w:pStyle w:val="ConsPlusNormal"/>
            </w:pPr>
            <w:r>
              <w:t>Елена Викторовна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>начальник Управления организации персонифицированного учета Государственного учреждения - Отделения Пенсионного фонда Российской Федерации по Красноярскому краю (по согласованию);</w:t>
            </w:r>
          </w:p>
        </w:tc>
      </w:tr>
      <w:tr w:rsidR="00155B0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</w:pPr>
            <w:r>
              <w:t>Чиркова</w:t>
            </w:r>
          </w:p>
          <w:p w:rsidR="00155B08" w:rsidRDefault="00155B08">
            <w:pPr>
              <w:pStyle w:val="ConsPlusNormal"/>
            </w:pPr>
            <w:r>
              <w:t>Наталья 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155B08" w:rsidRDefault="00155B08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начальника отдела налогообложения доходов физических лиц</w:t>
            </w:r>
            <w:proofErr w:type="gramEnd"/>
            <w:r>
              <w:t xml:space="preserve"> и администрирования страховых взносов Управления Федеральной налоговой службы Российской Федерации по Красноярскому краю (по согласованию)</w:t>
            </w:r>
          </w:p>
        </w:tc>
      </w:tr>
    </w:tbl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jc w:val="both"/>
      </w:pPr>
    </w:p>
    <w:p w:rsidR="00155B08" w:rsidRDefault="00155B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0B7" w:rsidRDefault="00D210B7"/>
    <w:sectPr w:rsidR="00D210B7" w:rsidSect="001C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08"/>
    <w:rsid w:val="00155B08"/>
    <w:rsid w:val="00D2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B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55B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55B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B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55B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55B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66F900A6FB460B9BCD708C86195D42043DDE2B81D4FB028EF0F7E652D89DBB25161A31A60D03C013C4EB7FBA594708F9377E9C0C24F866E5E8E88H7a1F" TargetMode="External"/><Relationship Id="rId13" Type="http://schemas.openxmlformats.org/officeDocument/2006/relationships/hyperlink" Target="consultantplus://offline/ref=6AD66F900A6FB460B9BCD708C86195D42043DDE2B9154CB929E052746D7485D9B55E3EA61D71D03C00224DBAEDACC023HCa9F" TargetMode="External"/><Relationship Id="rId18" Type="http://schemas.openxmlformats.org/officeDocument/2006/relationships/hyperlink" Target="consultantplus://offline/ref=6AD66F900A6FB460B9BCD708C86195D42043DDE2B8114FB92AED0F7E652D89DBB25161A308608830003D53B2FBB0C221C9HCa4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D66F900A6FB460B9BCC905DE0DCADB274A81EFBE1444EE74BF09293A7D8F8EE0113FFA5825C33D09224FB2F1HAaCF" TargetMode="External"/><Relationship Id="rId7" Type="http://schemas.openxmlformats.org/officeDocument/2006/relationships/hyperlink" Target="consultantplus://offline/ref=6AD66F900A6FB460B9BCD708C86195D42043DDE2B81D4FB028EF0F7E652D89DBB25161A31A60D03C013C4BBBF1A594708F9377E9C0C24F866E5E8E88H7a1F" TargetMode="External"/><Relationship Id="rId12" Type="http://schemas.openxmlformats.org/officeDocument/2006/relationships/hyperlink" Target="consultantplus://offline/ref=6AD66F900A6FB460B9BCD708C86195D42043DDE2B8104BBF2AE052746D7485D9B55E3EA61D71D03C00224DBAEDACC023HCa9F" TargetMode="External"/><Relationship Id="rId17" Type="http://schemas.openxmlformats.org/officeDocument/2006/relationships/hyperlink" Target="consultantplus://offline/ref=6AD66F900A6FB460B9BCD708C86195D42043DDE2B81549BA21E20F7E652D89DBB25161A308608830003D53B2FBB0C221C9HCa4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D66F900A6FB460B9BCD708C86195D42043DDE2B81446BA2DEB0F7E652D89DBB25161A308608830003D53B2FBB0C221C9HCa4F" TargetMode="External"/><Relationship Id="rId20" Type="http://schemas.openxmlformats.org/officeDocument/2006/relationships/hyperlink" Target="consultantplus://offline/ref=6AD66F900A6FB460B9BCC905DE0DCADB214084EAB14213EC25EA072C322DD59EE4586BF64724D523033C4FHBa0F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D66F900A6FB460B9BCD708C86195D42043DDE2B81C4CBA29EC0F7E652D89DBB25161A31A60D03C013C4DB2F6A594708F9377E9C0C24F866E5E8E88H7a1F" TargetMode="External"/><Relationship Id="rId11" Type="http://schemas.openxmlformats.org/officeDocument/2006/relationships/hyperlink" Target="consultantplus://offline/ref=6AD66F900A6FB460B9BCD708C86195D42043DDE2B8114CBA2BED0F7E652D89DBB25161A308608830003D53B2FBB0C221C9HCa4F" TargetMode="External"/><Relationship Id="rId24" Type="http://schemas.openxmlformats.org/officeDocument/2006/relationships/hyperlink" Target="consultantplus://offline/ref=6AD66F900A6FB460B9BCD708C86195D42043DDE2B81C4CBA29EC0F7E652D89DBB25161A31A60D03C013C4DB2F6A594708F9377E9C0C24F866E5E8E88H7a1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AD66F900A6FB460B9BCD708C86195D42043DDE2BB1746B02BEC0F7E652D89DBB25161A308608830003D53B2FBB0C221C9HCa4F" TargetMode="External"/><Relationship Id="rId23" Type="http://schemas.openxmlformats.org/officeDocument/2006/relationships/hyperlink" Target="consultantplus://offline/ref=6AD66F900A6FB460B9BCD708C86195D42043DDE2B81C46B820E20F7E652D89DBB25161A308608830003D53B2FBB0C221C9HCa4F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consultantplus://offline/ref=6AD66F900A6FB460B9BCD708C86195D42043DDE2B81D4FB028EF0F7E652D89DBB25161A31A60D03C013C49BAF3A594708F9377E9C0C24F866E5E8E88H7a1F" TargetMode="External"/><Relationship Id="rId19" Type="http://schemas.openxmlformats.org/officeDocument/2006/relationships/hyperlink" Target="consultantplus://offline/ref=6AD66F900A6FB460B9BCD708C86195D42043DDE2B8114FBE2AE30F7E652D89DBB25161A308608830003D53B2FBB0C221C9HCa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D66F900A6FB460B9BCD708C86195D42043DDE2B81D4FB028EF0F7E652D89DBB25161A31A60D03C013F46E6A2EA952CCAC764E8C9C24D8E72H5aEF" TargetMode="External"/><Relationship Id="rId14" Type="http://schemas.openxmlformats.org/officeDocument/2006/relationships/hyperlink" Target="consultantplus://offline/ref=6AD66F900A6FB460B9BCD708C86195D42043DDE2BE1D4EBC2CE052746D7485D9B55E3EA61D71D03C00224DBAEDACC023HCa9F" TargetMode="External"/><Relationship Id="rId22" Type="http://schemas.openxmlformats.org/officeDocument/2006/relationships/hyperlink" Target="consultantplus://offline/ref=6AD66F900A6FB460B9BCD708C86195D42043DDE2B81D4FB028EF0F7E652D89DBB25161A308608830003D53B2FBB0C221C9HCa4F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BF9A6B-CD3C-48CA-97FB-CD19B52D77E4}"/>
</file>

<file path=customXml/itemProps2.xml><?xml version="1.0" encoding="utf-8"?>
<ds:datastoreItem xmlns:ds="http://schemas.openxmlformats.org/officeDocument/2006/customXml" ds:itemID="{C456DA9C-1B90-4031-AE7D-6E276BE1F698}"/>
</file>

<file path=customXml/itemProps3.xml><?xml version="1.0" encoding="utf-8"?>
<ds:datastoreItem xmlns:ds="http://schemas.openxmlformats.org/officeDocument/2006/customXml" ds:itemID="{B4C5A719-93FB-4F09-BAE1-1561EB50A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2134</Words>
  <Characters>12168</Characters>
  <Application>Microsoft Office Word</Application>
  <DocSecurity>0</DocSecurity>
  <Lines>101</Lines>
  <Paragraphs>28</Paragraphs>
  <ScaleCrop>false</ScaleCrop>
  <Company/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Моппель Светлана Федоровна</dc:creator>
  <cp:keywords/>
  <dc:description/>
  <cp:lastModifiedBy/>
  <cp:revision>1</cp:revision>
  <dcterms:created xsi:type="dcterms:W3CDTF">2022-08-11T05:26:00Z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