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26" w:rsidRDefault="0037402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74026" w:rsidRDefault="00374026">
      <w:pPr>
        <w:pStyle w:val="ConsPlusNormal"/>
        <w:jc w:val="both"/>
        <w:outlineLvl w:val="0"/>
      </w:pPr>
    </w:p>
    <w:p w:rsidR="00374026" w:rsidRDefault="00374026">
      <w:pPr>
        <w:pStyle w:val="ConsPlusTitle"/>
        <w:jc w:val="center"/>
        <w:outlineLvl w:val="0"/>
      </w:pPr>
      <w:r>
        <w:t>АДМИНИСТРАЦИЯ ГОРОДА КРАСНОЯРСКА</w:t>
      </w:r>
    </w:p>
    <w:p w:rsidR="00374026" w:rsidRDefault="00374026">
      <w:pPr>
        <w:pStyle w:val="ConsPlusTitle"/>
        <w:jc w:val="center"/>
      </w:pPr>
    </w:p>
    <w:p w:rsidR="00374026" w:rsidRDefault="00374026">
      <w:pPr>
        <w:pStyle w:val="ConsPlusTitle"/>
        <w:jc w:val="center"/>
      </w:pPr>
      <w:r>
        <w:t>РАСПОРЯЖЕНИЕ</w:t>
      </w:r>
    </w:p>
    <w:p w:rsidR="00374026" w:rsidRDefault="00374026">
      <w:pPr>
        <w:pStyle w:val="ConsPlusTitle"/>
        <w:jc w:val="center"/>
      </w:pPr>
      <w:r>
        <w:t>от 30 сентября 2016 г. N 295-р</w:t>
      </w:r>
    </w:p>
    <w:p w:rsidR="00374026" w:rsidRDefault="00374026">
      <w:pPr>
        <w:pStyle w:val="ConsPlusTitle"/>
        <w:jc w:val="center"/>
      </w:pPr>
    </w:p>
    <w:p w:rsidR="00374026" w:rsidRDefault="00374026">
      <w:pPr>
        <w:pStyle w:val="ConsPlusTitle"/>
        <w:jc w:val="center"/>
      </w:pPr>
      <w:r>
        <w:t>ОБ УТВЕРЖДЕНИИ ПОЛОЖЕНИЯ О ПОРЯДКЕ ФОРМИРОВАНИЯ БАЗЫ ДАННЫХ</w:t>
      </w:r>
    </w:p>
    <w:p w:rsidR="00374026" w:rsidRDefault="00374026">
      <w:pPr>
        <w:pStyle w:val="ConsPlusTitle"/>
        <w:jc w:val="center"/>
      </w:pPr>
      <w:r>
        <w:t>И ВЕДЕНИЯ РЕЕСТРА ИНВЕСТИЦИОННЫХ ПРОЕКТОВ, ПРЕДСТАВЛЕННЫХ</w:t>
      </w:r>
    </w:p>
    <w:p w:rsidR="00374026" w:rsidRDefault="00374026">
      <w:pPr>
        <w:pStyle w:val="ConsPlusTitle"/>
        <w:jc w:val="center"/>
      </w:pPr>
      <w:r>
        <w:t>В АДМИНИСТРАЦИЮ ГОРОДА</w:t>
      </w:r>
    </w:p>
    <w:p w:rsidR="00374026" w:rsidRDefault="003740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740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026" w:rsidRDefault="003740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026" w:rsidRDefault="003740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4026" w:rsidRDefault="003740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4026" w:rsidRDefault="0037402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г. Красноярска от 20.07.2018 N 278-р)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026" w:rsidRDefault="00374026">
            <w:pPr>
              <w:pStyle w:val="ConsPlusNormal"/>
            </w:pPr>
          </w:p>
        </w:tc>
      </w:tr>
    </w:tbl>
    <w:p w:rsidR="00374026" w:rsidRDefault="00374026">
      <w:pPr>
        <w:pStyle w:val="ConsPlusNormal"/>
        <w:jc w:val="both"/>
      </w:pPr>
    </w:p>
    <w:p w:rsidR="00374026" w:rsidRDefault="00374026">
      <w:pPr>
        <w:pStyle w:val="ConsPlusNormal"/>
        <w:ind w:firstLine="540"/>
        <w:jc w:val="both"/>
      </w:pPr>
      <w:r>
        <w:t xml:space="preserve">В целях стимулирования и совершенствования инвестиционной деятельности на территории города Красноярска, руководствуясь </w:t>
      </w:r>
      <w:hyperlink r:id="rId7">
        <w:r>
          <w:rPr>
            <w:color w:val="0000FF"/>
          </w:rPr>
          <w:t>статьями 41</w:t>
        </w:r>
      </w:hyperlink>
      <w:r>
        <w:t xml:space="preserve">, </w:t>
      </w:r>
      <w:hyperlink r:id="rId8">
        <w:r>
          <w:rPr>
            <w:color w:val="0000FF"/>
          </w:rPr>
          <w:t>46</w:t>
        </w:r>
      </w:hyperlink>
      <w:r>
        <w:t xml:space="preserve">, </w:t>
      </w:r>
      <w:hyperlink r:id="rId9">
        <w:r>
          <w:rPr>
            <w:color w:val="0000FF"/>
          </w:rPr>
          <w:t>58</w:t>
        </w:r>
      </w:hyperlink>
      <w:r>
        <w:t xml:space="preserve">, </w:t>
      </w:r>
      <w:hyperlink r:id="rId10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28">
        <w:r>
          <w:rPr>
            <w:color w:val="0000FF"/>
          </w:rPr>
          <w:t>Положение</w:t>
        </w:r>
      </w:hyperlink>
      <w:r>
        <w:t xml:space="preserve"> о порядке формирования базы данных и ведения реестра инвестиционных проектов, представленных в администрацию города.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2. Настоящее Распоряжение опубликовать в газете "Городские новости" и разместить на официальном сайте администрации города.</w:t>
      </w:r>
    </w:p>
    <w:p w:rsidR="00374026" w:rsidRDefault="00374026">
      <w:pPr>
        <w:pStyle w:val="ConsPlusNormal"/>
        <w:jc w:val="both"/>
      </w:pPr>
    </w:p>
    <w:p w:rsidR="00374026" w:rsidRDefault="00374026">
      <w:pPr>
        <w:pStyle w:val="ConsPlusNormal"/>
        <w:jc w:val="right"/>
      </w:pPr>
      <w:r>
        <w:t>Глава города</w:t>
      </w:r>
    </w:p>
    <w:p w:rsidR="00374026" w:rsidRDefault="00374026">
      <w:pPr>
        <w:pStyle w:val="ConsPlusNormal"/>
        <w:jc w:val="right"/>
      </w:pPr>
      <w:r>
        <w:t>Э.Ш.АКБУЛАТОВ</w:t>
      </w:r>
    </w:p>
    <w:p w:rsidR="00374026" w:rsidRDefault="00374026">
      <w:pPr>
        <w:pStyle w:val="ConsPlusNormal"/>
        <w:jc w:val="both"/>
      </w:pPr>
    </w:p>
    <w:p w:rsidR="00374026" w:rsidRDefault="00374026">
      <w:pPr>
        <w:pStyle w:val="ConsPlusNormal"/>
        <w:jc w:val="both"/>
      </w:pPr>
    </w:p>
    <w:p w:rsidR="00374026" w:rsidRDefault="00374026">
      <w:pPr>
        <w:pStyle w:val="ConsPlusNormal"/>
        <w:jc w:val="both"/>
      </w:pPr>
    </w:p>
    <w:p w:rsidR="00374026" w:rsidRDefault="00374026">
      <w:pPr>
        <w:pStyle w:val="ConsPlusNormal"/>
        <w:jc w:val="both"/>
      </w:pPr>
    </w:p>
    <w:p w:rsidR="00374026" w:rsidRDefault="00374026">
      <w:pPr>
        <w:pStyle w:val="ConsPlusNormal"/>
        <w:jc w:val="both"/>
      </w:pPr>
    </w:p>
    <w:p w:rsidR="00374026" w:rsidRDefault="00374026">
      <w:pPr>
        <w:pStyle w:val="ConsPlusNormal"/>
        <w:jc w:val="right"/>
        <w:outlineLvl w:val="0"/>
      </w:pPr>
      <w:r>
        <w:t>Приложение</w:t>
      </w:r>
    </w:p>
    <w:p w:rsidR="00374026" w:rsidRDefault="00374026">
      <w:pPr>
        <w:pStyle w:val="ConsPlusNormal"/>
        <w:jc w:val="right"/>
      </w:pPr>
      <w:r>
        <w:t>к Распоряжению</w:t>
      </w:r>
    </w:p>
    <w:p w:rsidR="00374026" w:rsidRDefault="00374026">
      <w:pPr>
        <w:pStyle w:val="ConsPlusNormal"/>
        <w:jc w:val="right"/>
      </w:pPr>
      <w:r>
        <w:t>администрации города</w:t>
      </w:r>
    </w:p>
    <w:p w:rsidR="00374026" w:rsidRDefault="00374026">
      <w:pPr>
        <w:pStyle w:val="ConsPlusNormal"/>
        <w:jc w:val="right"/>
      </w:pPr>
      <w:r>
        <w:t>от 30 сентября 2016 г. N 295-р</w:t>
      </w:r>
    </w:p>
    <w:p w:rsidR="00374026" w:rsidRDefault="00374026">
      <w:pPr>
        <w:pStyle w:val="ConsPlusNormal"/>
        <w:jc w:val="both"/>
      </w:pPr>
    </w:p>
    <w:p w:rsidR="00374026" w:rsidRDefault="00374026">
      <w:pPr>
        <w:pStyle w:val="ConsPlusTitle"/>
        <w:jc w:val="center"/>
      </w:pPr>
      <w:bookmarkStart w:id="0" w:name="P28"/>
      <w:bookmarkEnd w:id="0"/>
      <w:r>
        <w:t>ПОЛОЖЕНИЕ</w:t>
      </w:r>
    </w:p>
    <w:p w:rsidR="00374026" w:rsidRDefault="00374026">
      <w:pPr>
        <w:pStyle w:val="ConsPlusTitle"/>
        <w:jc w:val="center"/>
      </w:pPr>
      <w:r>
        <w:t>О ПОРЯДКЕ ФОРМИРОВАНИЯ БАЗЫ ДАННЫХ И ВЕДЕНИЯ РЕЕСТРА</w:t>
      </w:r>
    </w:p>
    <w:p w:rsidR="00374026" w:rsidRDefault="00374026">
      <w:pPr>
        <w:pStyle w:val="ConsPlusTitle"/>
        <w:jc w:val="center"/>
      </w:pPr>
      <w:r>
        <w:t>ИНВЕСТИЦИОННЫХ ПРОЕКТОВ, ПРЕДСТАВЛЕННЫХ</w:t>
      </w:r>
    </w:p>
    <w:p w:rsidR="00374026" w:rsidRDefault="00374026">
      <w:pPr>
        <w:pStyle w:val="ConsPlusTitle"/>
        <w:jc w:val="center"/>
      </w:pPr>
      <w:r>
        <w:t>В АДМИНИСТРАЦИЮ ГОРОДА</w:t>
      </w:r>
    </w:p>
    <w:p w:rsidR="00374026" w:rsidRDefault="003740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740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026" w:rsidRDefault="003740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026" w:rsidRDefault="003740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4026" w:rsidRDefault="003740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4026" w:rsidRDefault="0037402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г. Красноярска от 20.07.2018 N 278-р)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026" w:rsidRDefault="00374026">
            <w:pPr>
              <w:pStyle w:val="ConsPlusNormal"/>
            </w:pPr>
          </w:p>
        </w:tc>
      </w:tr>
    </w:tbl>
    <w:p w:rsidR="00374026" w:rsidRDefault="00374026">
      <w:pPr>
        <w:pStyle w:val="ConsPlusNormal"/>
        <w:jc w:val="both"/>
      </w:pPr>
    </w:p>
    <w:p w:rsidR="00374026" w:rsidRDefault="00374026">
      <w:pPr>
        <w:pStyle w:val="ConsPlusNormal"/>
        <w:ind w:firstLine="540"/>
        <w:jc w:val="both"/>
      </w:pPr>
      <w:r>
        <w:t>1. Настоящее Положение определяет порядок формирования базы данных, ведения и внесения изменений в реестр инвестиционных проектов в администрации города (далее - Реестр).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2. Формирование и ведение Реестра осуществляется департаментом экономической политики и инвестиционного развития администрации города Красноярска (далее - Департамент) в электронном виде.</w:t>
      </w:r>
    </w:p>
    <w:p w:rsidR="00374026" w:rsidRDefault="003740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20.07.2018 N 278-р)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3. В Реестре отражаются следующие сведения: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наименование инвестиционного проекта, его краткое описание;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данные об инвесторе;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сроки и этапы реализации;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общая инвестиционная стоимость проекта (плановый объем финансирования);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lastRenderedPageBreak/>
        <w:t>иные сведения.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4. Формирование иных сведений осуществляется по усмотрению органа, ответственного за ведение Реестра, с учетом форм запросов органов исполнительной власти Красноярского края, показателей прогноза социально-экономического развития города.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5. Ведение Реестра осуществляется Департаментом посредством внесения сведений в его электронную форму. Включение данных и внесение изменений в Реестр осуществляется на основании мониторинга реализации инвестиционных проектов (далее - Мониторинг).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6. В целях Мониторинга Департаментом осуществляется учет: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 xml:space="preserve">обращений инвесторов, взаимодействие с которыми ведется Департаментом на основании </w:t>
      </w:r>
      <w:hyperlink r:id="rId13">
        <w:r>
          <w:rPr>
            <w:color w:val="0000FF"/>
          </w:rPr>
          <w:t>Распоряжения</w:t>
        </w:r>
      </w:hyperlink>
      <w:r>
        <w:t xml:space="preserve"> администрации города от 05.08.2015 N 113-эк "Об утверждении Методических рекомендаций по взаимодействию с инвесторами, реализующими и (или) планирующими реализацию инвестиционных проектов на территории города Красноярска";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информации о выданных разрешениях на строительство и реконструкцию объектов капитального строительства;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информации о выданных разрешениях на ввод в эксплуатацию объектов капитального строительства;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информации о заключенных договорах аренды земельных участков;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данных результатов взаимодействия с предприятиями и организациями, расположенными на территории города;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данных средств массовой информации (газеты, журналы, радио, телевидение, Интернет), которые обрабатываются и анализируются специалистом Департамента, ответственным за ведение Реестра.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7. Для осуществления Мониторинга Департамент ежеквартально направляет органам администрации города, включая территориальные подразделения, информационные запросы о предоставлении информации.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8. Органы администрации города, включая территориальные подразделения, в течение 15 дней после получения соответствующего запроса, представляют в Департамент необходимую информацию либо подробную пояснительную записку с указанием причин невозможности предоставления запрашиваемой информации.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9. Актуализация сведений, представленных в Реестре, осуществляется Департаментом по результатам Мониторинга. Внесение необходимых изменений осуществляется Департаментом ежеквартально не позднее 25-го числа месяца, следующего за отчетным кварталом.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10. Исключение инвестиционного проекта из Реестра осуществляется в связи с его реализацией, приостановлением его реализации на неопределенный срок, по решению инвестора.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Исключение инвестиционного проекта из Реестра осуществляется ежеквартально по результатам Мониторинга.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11. Инвестиционные проекты, финансируемые за счет бюджетных средств муниципального образования, подлежат отражению в Реестре с указанием правового акта, закрепляющего их реализацию. Актуализация информации о ходе реализации проекта осуществляется Департаментом.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12. Информация по инвестиционным проектам, включенным в Реестр: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направляется в органы исполнительной власти Красноярского края в порядке и сроки, установленные соответствующими запросами;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>является основой для разработки прогноза социально-экономического развития города на среднесрочный и долгосрочный периоды по разделам "Инвестиции", "Капитальные вложения";</w:t>
      </w:r>
    </w:p>
    <w:p w:rsidR="00374026" w:rsidRDefault="00374026">
      <w:pPr>
        <w:pStyle w:val="ConsPlusNormal"/>
        <w:spacing w:before="200"/>
        <w:ind w:firstLine="540"/>
        <w:jc w:val="both"/>
      </w:pPr>
      <w:r>
        <w:t xml:space="preserve">подлежит обязательному отражению в инвестиционном паспорте города Красноярска (в </w:t>
      </w:r>
      <w:r>
        <w:lastRenderedPageBreak/>
        <w:t>случаях его разработки).</w:t>
      </w:r>
    </w:p>
    <w:p w:rsidR="00374026" w:rsidRDefault="00374026">
      <w:pPr>
        <w:pStyle w:val="ConsPlusNormal"/>
        <w:jc w:val="both"/>
      </w:pPr>
    </w:p>
    <w:p w:rsidR="00374026" w:rsidRDefault="00374026">
      <w:pPr>
        <w:pStyle w:val="ConsPlusNormal"/>
        <w:jc w:val="both"/>
      </w:pPr>
    </w:p>
    <w:p w:rsidR="00374026" w:rsidRDefault="003740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187C" w:rsidRDefault="00A5187C">
      <w:bookmarkStart w:id="1" w:name="_GoBack"/>
      <w:bookmarkEnd w:id="1"/>
    </w:p>
    <w:sectPr w:rsidR="00A5187C" w:rsidSect="0088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26"/>
    <w:rsid w:val="000F047D"/>
    <w:rsid w:val="00374026"/>
    <w:rsid w:val="00A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0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740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740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0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740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740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56D0492F11E894CC9C4F6CEA9BDF5B2F93183D284B075FDF03C3C7A0899D692BC9F10E6F93BDF3EA7EB16AE61C863DD7CDB63987E5E927CDC5FB5CQ3r2H" TargetMode="External"/><Relationship Id="rId13" Type="http://schemas.openxmlformats.org/officeDocument/2006/relationships/hyperlink" Target="consultantplus://offline/ref=7456D0492F11E894CC9C4F6CEA9BDF5B2F93183D284A0758DD07C3C7A0899D692BC9F10E7D93E5FFEB76AB6BE109D06C91Q9rAH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56D0492F11E894CC9C4F6CEA9BDF5B2F93183D284B075FDF03C3C7A0899D692BC9F10E6F93BDF3EA7EB66FE81C863DD7CDB63987E5E927CDC5FB5CQ3r2H" TargetMode="External"/><Relationship Id="rId12" Type="http://schemas.openxmlformats.org/officeDocument/2006/relationships/hyperlink" Target="consultantplus://offline/ref=7456D0492F11E894CC9C4F6CEA9BDF5B2F93183D28430054DE05C3C7A0899D692BC9F10E6F93BDF3EA7EB56AE51C863DD7CDB63987E5E927CDC5FB5CQ3r2H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56D0492F11E894CC9C4F6CEA9BDF5B2F93183D28430054DE05C3C7A0899D692BC9F10E6F93BDF3EA7EB56AE51C863DD7CDB63987E5E927CDC5FB5CQ3r2H" TargetMode="External"/><Relationship Id="rId11" Type="http://schemas.openxmlformats.org/officeDocument/2006/relationships/hyperlink" Target="consultantplus://offline/ref=7456D0492F11E894CC9C4F6CEA9BDF5B2F93183D28430054DE05C3C7A0899D692BC9F10E6F93BDF3EA7EB56AE51C863DD7CDB63987E5E927CDC5FB5CQ3r2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56D0492F11E894CC9C4F6CEA9BDF5B2F93183D284B075FDF03C3C7A0899D692BC9F10E6F93BDF3EA7EB162E01C863DD7CDB63987E5E927CDC5FB5CQ3r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56D0492F11E894CC9C4F6CEA9BDF5B2F93183D284B075FDF03C3C7A0899D692BC9F10E6F93BDF3EA7DBE3EB15387619290A5398EE5EA26D1QCr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4F5299-FAD1-4F7A-B553-ECC3641E2053}"/>
</file>

<file path=customXml/itemProps2.xml><?xml version="1.0" encoding="utf-8"?>
<ds:datastoreItem xmlns:ds="http://schemas.openxmlformats.org/officeDocument/2006/customXml" ds:itemID="{664E76B8-1122-448C-B655-E740F956074A}"/>
</file>

<file path=customXml/itemProps3.xml><?xml version="1.0" encoding="utf-8"?>
<ds:datastoreItem xmlns:ds="http://schemas.openxmlformats.org/officeDocument/2006/customXml" ds:itemID="{C9D6B5F0-1A95-46E1-9FCA-620B68893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2022-11-18T07:43:00Z</dcterms:created>
  <dcterms:modified xsi:type="dcterms:W3CDTF">2022-11-18T07:43:00Z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