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21.xml" ContentType="application/vnd.openxmlformats-officedocument.drawingml.chart+xml"/>
  <Override PartName="/word/theme/theme1.xml" ContentType="application/vnd.openxmlformats-officedocument.them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1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95F" w:rsidRPr="00AA446F" w:rsidRDefault="0088595F" w:rsidP="007B1DBC">
      <w:pPr>
        <w:pStyle w:val="a6"/>
        <w:spacing w:line="480" w:lineRule="auto"/>
        <w:jc w:val="center"/>
        <w:rPr>
          <w:b/>
          <w:caps/>
          <w:sz w:val="32"/>
          <w:szCs w:val="32"/>
        </w:rPr>
      </w:pPr>
      <w:r w:rsidRPr="00AA446F">
        <w:rPr>
          <w:b/>
          <w:caps/>
          <w:sz w:val="32"/>
          <w:szCs w:val="32"/>
        </w:rPr>
        <w:t>Администрация города Красноярска</w:t>
      </w:r>
    </w:p>
    <w:p w:rsidR="0088595F" w:rsidRPr="00AA446F" w:rsidRDefault="0088595F" w:rsidP="007B1DBC">
      <w:pPr>
        <w:pStyle w:val="a6"/>
        <w:spacing w:line="480" w:lineRule="auto"/>
        <w:jc w:val="center"/>
        <w:rPr>
          <w:b/>
          <w:sz w:val="32"/>
          <w:szCs w:val="32"/>
        </w:rPr>
      </w:pPr>
      <w:r w:rsidRPr="00AA446F">
        <w:rPr>
          <w:b/>
          <w:sz w:val="32"/>
          <w:szCs w:val="32"/>
        </w:rPr>
        <w:t>Департамент социально-экономического развития</w:t>
      </w: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288" w:lineRule="auto"/>
        <w:jc w:val="center"/>
        <w:rPr>
          <w:b/>
          <w:sz w:val="32"/>
          <w:szCs w:val="32"/>
        </w:rPr>
      </w:pPr>
      <w:r w:rsidRPr="00AA446F">
        <w:rPr>
          <w:b/>
          <w:sz w:val="32"/>
          <w:szCs w:val="32"/>
        </w:rPr>
        <w:t>ПРОГНОЗ</w:t>
      </w:r>
    </w:p>
    <w:p w:rsidR="0088595F" w:rsidRPr="00AA446F" w:rsidRDefault="0088595F" w:rsidP="007B1DBC">
      <w:pPr>
        <w:pStyle w:val="a6"/>
        <w:spacing w:line="288" w:lineRule="auto"/>
        <w:jc w:val="center"/>
        <w:rPr>
          <w:b/>
          <w:sz w:val="32"/>
          <w:szCs w:val="32"/>
        </w:rPr>
      </w:pPr>
      <w:r w:rsidRPr="00AA446F">
        <w:rPr>
          <w:b/>
          <w:sz w:val="32"/>
          <w:szCs w:val="32"/>
        </w:rPr>
        <w:t>социально-экономического развития города Красноярска</w:t>
      </w:r>
    </w:p>
    <w:p w:rsidR="0088595F" w:rsidRPr="00AA446F" w:rsidRDefault="0088595F" w:rsidP="007B1DBC">
      <w:pPr>
        <w:pStyle w:val="a6"/>
        <w:spacing w:line="288" w:lineRule="auto"/>
        <w:jc w:val="center"/>
        <w:rPr>
          <w:b/>
          <w:sz w:val="32"/>
          <w:szCs w:val="32"/>
        </w:rPr>
      </w:pPr>
      <w:r w:rsidRPr="00AA446F">
        <w:rPr>
          <w:b/>
          <w:sz w:val="32"/>
          <w:szCs w:val="32"/>
        </w:rPr>
        <w:t>на 2017-2019 годы</w:t>
      </w:r>
    </w:p>
    <w:p w:rsidR="0088595F" w:rsidRPr="00AA446F" w:rsidRDefault="0088595F" w:rsidP="007B1DBC">
      <w:pPr>
        <w:pStyle w:val="a6"/>
        <w:spacing w:line="288" w:lineRule="auto"/>
        <w:jc w:val="center"/>
        <w:rPr>
          <w:b/>
          <w:sz w:val="32"/>
          <w:szCs w:val="32"/>
        </w:rPr>
      </w:pPr>
      <w:r w:rsidRPr="00AA446F">
        <w:rPr>
          <w:b/>
          <w:sz w:val="32"/>
          <w:szCs w:val="32"/>
        </w:rPr>
        <w:t>(краткий вариант)</w:t>
      </w: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480" w:lineRule="auto"/>
        <w:jc w:val="center"/>
        <w:rPr>
          <w:b/>
          <w:sz w:val="32"/>
          <w:szCs w:val="32"/>
        </w:rPr>
      </w:pPr>
    </w:p>
    <w:p w:rsidR="0088595F" w:rsidRPr="00AA446F" w:rsidRDefault="0088595F" w:rsidP="007B1DBC">
      <w:pPr>
        <w:pStyle w:val="a6"/>
        <w:spacing w:line="480" w:lineRule="auto"/>
        <w:jc w:val="center"/>
        <w:rPr>
          <w:b/>
          <w:sz w:val="32"/>
          <w:szCs w:val="32"/>
        </w:rPr>
      </w:pPr>
    </w:p>
    <w:p w:rsidR="0088595F" w:rsidRDefault="0088595F" w:rsidP="007B1DBC">
      <w:pPr>
        <w:pStyle w:val="a6"/>
        <w:spacing w:line="480" w:lineRule="auto"/>
        <w:jc w:val="center"/>
        <w:rPr>
          <w:b/>
          <w:sz w:val="32"/>
          <w:szCs w:val="32"/>
        </w:rPr>
      </w:pPr>
    </w:p>
    <w:p w:rsidR="00A9712C" w:rsidRDefault="00A9712C" w:rsidP="007B1DBC">
      <w:pPr>
        <w:pStyle w:val="a6"/>
        <w:spacing w:line="480" w:lineRule="auto"/>
        <w:jc w:val="center"/>
        <w:rPr>
          <w:b/>
          <w:sz w:val="28"/>
          <w:szCs w:val="28"/>
        </w:rPr>
      </w:pPr>
    </w:p>
    <w:p w:rsidR="008B0413" w:rsidRPr="000D6488" w:rsidRDefault="008B0413" w:rsidP="007B1DBC">
      <w:pPr>
        <w:pStyle w:val="a6"/>
        <w:spacing w:line="480" w:lineRule="auto"/>
        <w:jc w:val="center"/>
        <w:rPr>
          <w:b/>
          <w:sz w:val="28"/>
          <w:szCs w:val="28"/>
        </w:rPr>
      </w:pPr>
    </w:p>
    <w:p w:rsidR="00BB2DFE" w:rsidRPr="000D6488" w:rsidRDefault="0088595F" w:rsidP="007B1DBC">
      <w:pPr>
        <w:pStyle w:val="a6"/>
        <w:spacing w:line="480" w:lineRule="auto"/>
        <w:jc w:val="center"/>
        <w:rPr>
          <w:b/>
          <w:sz w:val="28"/>
          <w:szCs w:val="28"/>
        </w:rPr>
      </w:pPr>
      <w:r w:rsidRPr="000D6488">
        <w:rPr>
          <w:b/>
          <w:sz w:val="28"/>
          <w:szCs w:val="28"/>
        </w:rPr>
        <w:t>Красноярск, 2016</w:t>
      </w:r>
    </w:p>
    <w:p w:rsidR="0088595F" w:rsidRPr="00BB2DFE" w:rsidRDefault="00BB2DFE" w:rsidP="00D9002F">
      <w:pPr>
        <w:pStyle w:val="a6"/>
        <w:jc w:val="both"/>
        <w:rPr>
          <w:rFonts w:ascii="Times New Roman" w:hAnsi="Times New Roman" w:cs="Times New Roman"/>
          <w:b/>
          <w:sz w:val="28"/>
          <w:szCs w:val="28"/>
        </w:rPr>
      </w:pPr>
      <w:r w:rsidRPr="00BB2DFE">
        <w:rPr>
          <w:rFonts w:ascii="Times New Roman" w:hAnsi="Times New Roman" w:cs="Times New Roman"/>
          <w:b/>
          <w:sz w:val="28"/>
          <w:szCs w:val="28"/>
        </w:rPr>
        <w:lastRenderedPageBreak/>
        <w:t>Оглавление</w:t>
      </w:r>
    </w:p>
    <w:p w:rsidR="0088595F" w:rsidRDefault="003E182A" w:rsidP="00D9002F">
      <w:pPr>
        <w:pStyle w:val="35"/>
        <w:jc w:val="both"/>
        <w:rPr>
          <w:rFonts w:asciiTheme="minorHAnsi" w:eastAsiaTheme="minorEastAsia" w:hAnsiTheme="minorHAnsi" w:cstheme="minorBidi"/>
          <w:noProof/>
          <w:sz w:val="22"/>
          <w:szCs w:val="22"/>
        </w:rPr>
      </w:pPr>
      <w:r w:rsidRPr="008C3E4E">
        <w:rPr>
          <w:sz w:val="28"/>
          <w:szCs w:val="28"/>
        </w:rPr>
        <w:fldChar w:fldCharType="begin"/>
      </w:r>
      <w:r w:rsidR="0088595F" w:rsidRPr="008C3E4E">
        <w:rPr>
          <w:sz w:val="28"/>
          <w:szCs w:val="28"/>
        </w:rPr>
        <w:instrText xml:space="preserve"> TOC \o "1-3" \h \z \u </w:instrText>
      </w:r>
      <w:r w:rsidRPr="008C3E4E">
        <w:rPr>
          <w:sz w:val="28"/>
          <w:szCs w:val="28"/>
        </w:rPr>
        <w:fldChar w:fldCharType="separate"/>
      </w:r>
      <w:hyperlink w:anchor="_Toc401240574" w:history="1">
        <w:r w:rsidR="0088595F" w:rsidRPr="004E6EE7">
          <w:rPr>
            <w:rStyle w:val="a9"/>
            <w:noProof/>
          </w:rPr>
          <w:t>Введение</w:t>
        </w:r>
        <w:r w:rsidR="0088595F">
          <w:rPr>
            <w:noProof/>
            <w:webHidden/>
          </w:rPr>
          <w:tab/>
          <w:t>3</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75" w:history="1">
        <w:r w:rsidR="0088595F" w:rsidRPr="004E6EE7">
          <w:rPr>
            <w:rStyle w:val="a9"/>
            <w:noProof/>
          </w:rPr>
          <w:t>1. Общие сведения о городском округе</w:t>
        </w:r>
        <w:r w:rsidR="0088595F">
          <w:rPr>
            <w:noProof/>
            <w:webHidden/>
          </w:rPr>
          <w:tab/>
          <w:t>5</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76" w:history="1">
        <w:r w:rsidR="0088595F" w:rsidRPr="004E6EE7">
          <w:rPr>
            <w:rStyle w:val="a9"/>
            <w:noProof/>
          </w:rPr>
          <w:t>2. Промышленность</w:t>
        </w:r>
        <w:r w:rsidR="0088595F">
          <w:rPr>
            <w:noProof/>
            <w:webHidden/>
          </w:rPr>
          <w:tab/>
        </w:r>
      </w:hyperlink>
      <w:r w:rsidR="0088595F">
        <w:rPr>
          <w:noProof/>
        </w:rPr>
        <w:t>5</w:t>
      </w:r>
    </w:p>
    <w:p w:rsidR="0088595F" w:rsidRDefault="004C49CC" w:rsidP="00D9002F">
      <w:pPr>
        <w:pStyle w:val="35"/>
        <w:jc w:val="both"/>
        <w:rPr>
          <w:rFonts w:asciiTheme="minorHAnsi" w:eastAsiaTheme="minorEastAsia" w:hAnsiTheme="minorHAnsi" w:cstheme="minorBidi"/>
          <w:noProof/>
          <w:sz w:val="22"/>
          <w:szCs w:val="22"/>
        </w:rPr>
      </w:pPr>
      <w:hyperlink w:anchor="_Toc401240577" w:history="1">
        <w:r w:rsidR="0088595F" w:rsidRPr="00A871B5">
          <w:rPr>
            <w:rStyle w:val="a9"/>
            <w:noProof/>
          </w:rPr>
          <w:t>3. Строительство</w:t>
        </w:r>
        <w:r w:rsidR="0088595F" w:rsidRPr="00A871B5">
          <w:rPr>
            <w:noProof/>
            <w:webHidden/>
          </w:rPr>
          <w:tab/>
        </w:r>
        <w:r w:rsidR="0088595F">
          <w:rPr>
            <w:noProof/>
            <w:webHidden/>
          </w:rPr>
          <w:t>5</w:t>
        </w:r>
        <w:r w:rsidR="00A1760A">
          <w:rPr>
            <w:noProof/>
            <w:webHidden/>
          </w:rPr>
          <w:t>2</w:t>
        </w:r>
      </w:hyperlink>
    </w:p>
    <w:p w:rsidR="0088595F" w:rsidRPr="00BA542E" w:rsidRDefault="004C49CC" w:rsidP="00D9002F">
      <w:pPr>
        <w:pStyle w:val="35"/>
        <w:jc w:val="both"/>
        <w:rPr>
          <w:rStyle w:val="a9"/>
          <w:noProof/>
        </w:rPr>
      </w:pPr>
      <w:hyperlink w:anchor="_Toc401240578" w:history="1">
        <w:r w:rsidR="0088595F" w:rsidRPr="004E6EE7">
          <w:rPr>
            <w:rStyle w:val="a9"/>
            <w:noProof/>
          </w:rPr>
          <w:t>4. Инвестиции</w:t>
        </w:r>
        <w:r w:rsidR="0088595F" w:rsidRPr="00BA542E">
          <w:rPr>
            <w:rStyle w:val="a9"/>
            <w:noProof/>
            <w:webHidden/>
          </w:rPr>
          <w:tab/>
        </w:r>
        <w:r w:rsidR="0088595F">
          <w:rPr>
            <w:rStyle w:val="a9"/>
            <w:noProof/>
            <w:webHidden/>
          </w:rPr>
          <w:t>5</w:t>
        </w:r>
        <w:r w:rsidR="00A1760A">
          <w:rPr>
            <w:rStyle w:val="a9"/>
            <w:noProof/>
            <w:webHidden/>
          </w:rPr>
          <w:t>5</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79" w:history="1">
        <w:r w:rsidR="0088595F" w:rsidRPr="004E6EE7">
          <w:rPr>
            <w:rStyle w:val="a9"/>
            <w:noProof/>
          </w:rPr>
          <w:t>5. Транспорт и связь</w:t>
        </w:r>
        <w:r w:rsidR="0088595F">
          <w:rPr>
            <w:noProof/>
            <w:webHidden/>
          </w:rPr>
          <w:tab/>
          <w:t>6</w:t>
        </w:r>
        <w:r w:rsidR="00A1760A">
          <w:rPr>
            <w:noProof/>
            <w:webHidden/>
          </w:rPr>
          <w:t>0</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0" w:history="1">
        <w:r w:rsidR="0088595F" w:rsidRPr="004E6EE7">
          <w:rPr>
            <w:rStyle w:val="a9"/>
            <w:noProof/>
          </w:rPr>
          <w:t>6. Малое предпринимательство</w:t>
        </w:r>
        <w:r w:rsidR="0088595F">
          <w:rPr>
            <w:noProof/>
            <w:webHidden/>
          </w:rPr>
          <w:tab/>
          <w:t>6</w:t>
        </w:r>
        <w:r w:rsidR="00A1760A">
          <w:rPr>
            <w:noProof/>
            <w:webHidden/>
          </w:rPr>
          <w:t>4</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1" w:history="1">
        <w:r w:rsidR="0088595F" w:rsidRPr="004E6EE7">
          <w:rPr>
            <w:rStyle w:val="a9"/>
            <w:noProof/>
          </w:rPr>
          <w:t>7. Результаты финансовой деятельности предприятий</w:t>
        </w:r>
        <w:r w:rsidR="0088595F">
          <w:rPr>
            <w:noProof/>
            <w:webHidden/>
          </w:rPr>
          <w:tab/>
        </w:r>
        <w:r w:rsidR="00A1760A">
          <w:rPr>
            <w:noProof/>
            <w:webHidden/>
          </w:rPr>
          <w:t>67</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2" w:history="1">
        <w:r w:rsidR="0088595F" w:rsidRPr="004E6EE7">
          <w:rPr>
            <w:rStyle w:val="a9"/>
            <w:noProof/>
          </w:rPr>
          <w:t xml:space="preserve">8. </w:t>
        </w:r>
        <w:r w:rsidR="005B29CE" w:rsidRPr="005B29CE">
          <w:rPr>
            <w:rStyle w:val="a9"/>
            <w:noProof/>
          </w:rPr>
          <w:t>Розничная торговля</w:t>
        </w:r>
        <w:r w:rsidR="005B29CE" w:rsidRPr="005B29CE">
          <w:rPr>
            <w:rStyle w:val="a9"/>
            <w:noProof/>
            <w:webHidden/>
          </w:rPr>
          <w:tab/>
        </w:r>
        <w:r w:rsidR="00A1760A">
          <w:rPr>
            <w:rStyle w:val="a9"/>
            <w:noProof/>
            <w:webHidden/>
          </w:rPr>
          <w:t>69</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3" w:history="1">
        <w:r w:rsidR="0088595F" w:rsidRPr="004E6EE7">
          <w:rPr>
            <w:rStyle w:val="a9"/>
            <w:noProof/>
          </w:rPr>
          <w:t xml:space="preserve">9. </w:t>
        </w:r>
      </w:hyperlink>
      <w:r w:rsidR="005B29CE" w:rsidRPr="005B29CE">
        <w:rPr>
          <w:noProof/>
        </w:rPr>
        <w:t>Общественное питание</w:t>
      </w:r>
      <w:r w:rsidR="005B29CE" w:rsidRPr="005B29CE">
        <w:rPr>
          <w:noProof/>
          <w:webHidden/>
        </w:rPr>
        <w:tab/>
      </w:r>
      <w:r w:rsidR="00A1760A">
        <w:rPr>
          <w:noProof/>
          <w:webHidden/>
        </w:rPr>
        <w:t>72</w:t>
      </w:r>
    </w:p>
    <w:p w:rsidR="0088595F" w:rsidRDefault="004C49CC" w:rsidP="00D9002F">
      <w:pPr>
        <w:pStyle w:val="35"/>
        <w:jc w:val="both"/>
        <w:rPr>
          <w:rFonts w:asciiTheme="minorHAnsi" w:eastAsiaTheme="minorEastAsia" w:hAnsiTheme="minorHAnsi" w:cstheme="minorBidi"/>
          <w:noProof/>
          <w:sz w:val="22"/>
          <w:szCs w:val="22"/>
        </w:rPr>
      </w:pPr>
      <w:hyperlink w:anchor="_Toc401240584" w:history="1">
        <w:r w:rsidR="0088595F" w:rsidRPr="004E6EE7">
          <w:rPr>
            <w:rStyle w:val="a9"/>
            <w:noProof/>
          </w:rPr>
          <w:t>10. Платные услуги населению</w:t>
        </w:r>
        <w:r w:rsidR="0088595F">
          <w:rPr>
            <w:noProof/>
            <w:webHidden/>
          </w:rPr>
          <w:tab/>
          <w:t>7</w:t>
        </w:r>
        <w:r w:rsidR="00A1760A">
          <w:rPr>
            <w:noProof/>
            <w:webHidden/>
          </w:rPr>
          <w:t>4</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5" w:history="1">
        <w:r w:rsidR="0088595F" w:rsidRPr="004E6EE7">
          <w:rPr>
            <w:rStyle w:val="a9"/>
            <w:noProof/>
          </w:rPr>
          <w:t>11. Уровень жизни населения</w:t>
        </w:r>
        <w:r w:rsidR="0088595F">
          <w:rPr>
            <w:noProof/>
            <w:webHidden/>
          </w:rPr>
          <w:tab/>
          <w:t>7</w:t>
        </w:r>
        <w:r w:rsidR="00A1760A">
          <w:rPr>
            <w:noProof/>
            <w:webHidden/>
          </w:rPr>
          <w:t>5</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6" w:history="1">
        <w:r w:rsidR="0088595F" w:rsidRPr="004E6EE7">
          <w:rPr>
            <w:rStyle w:val="a9"/>
            <w:noProof/>
          </w:rPr>
          <w:t>12. Рынок труда</w:t>
        </w:r>
        <w:r w:rsidR="0088595F">
          <w:rPr>
            <w:noProof/>
            <w:webHidden/>
          </w:rPr>
          <w:tab/>
        </w:r>
        <w:r w:rsidR="00A1760A">
          <w:rPr>
            <w:noProof/>
            <w:webHidden/>
          </w:rPr>
          <w:t>78</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7" w:history="1">
        <w:r w:rsidR="0088595F" w:rsidRPr="004E6EE7">
          <w:rPr>
            <w:rStyle w:val="a9"/>
            <w:noProof/>
          </w:rPr>
          <w:t>13. Демографическая ситуация</w:t>
        </w:r>
        <w:r w:rsidR="0088595F">
          <w:rPr>
            <w:noProof/>
            <w:webHidden/>
          </w:rPr>
          <w:tab/>
        </w:r>
        <w:r w:rsidR="00A1760A">
          <w:rPr>
            <w:noProof/>
            <w:webHidden/>
          </w:rPr>
          <w:t>80</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8" w:history="1">
        <w:r w:rsidR="0088595F" w:rsidRPr="004E6EE7">
          <w:rPr>
            <w:rStyle w:val="a9"/>
            <w:noProof/>
          </w:rPr>
          <w:t>14. Образование</w:t>
        </w:r>
        <w:r w:rsidR="0088595F">
          <w:rPr>
            <w:noProof/>
            <w:webHidden/>
          </w:rPr>
          <w:tab/>
          <w:t>8</w:t>
        </w:r>
        <w:r w:rsidR="00A1760A">
          <w:rPr>
            <w:noProof/>
            <w:webHidden/>
          </w:rPr>
          <w:t>3</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89" w:history="1">
        <w:r w:rsidR="0088595F" w:rsidRPr="004E6EE7">
          <w:rPr>
            <w:rStyle w:val="a9"/>
            <w:noProof/>
          </w:rPr>
          <w:t>15. Культура</w:t>
        </w:r>
        <w:r w:rsidR="0088595F">
          <w:rPr>
            <w:noProof/>
            <w:webHidden/>
          </w:rPr>
          <w:tab/>
          <w:t>8</w:t>
        </w:r>
        <w:r w:rsidR="00A1760A">
          <w:rPr>
            <w:noProof/>
            <w:webHidden/>
          </w:rPr>
          <w:t>5</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90" w:history="1">
        <w:r w:rsidR="0088595F" w:rsidRPr="004E6EE7">
          <w:rPr>
            <w:rStyle w:val="a9"/>
            <w:noProof/>
          </w:rPr>
          <w:t>16. Физическая культура и спорт</w:t>
        </w:r>
        <w:r w:rsidR="0088595F">
          <w:rPr>
            <w:noProof/>
            <w:webHidden/>
          </w:rPr>
          <w:tab/>
          <w:t>8</w:t>
        </w:r>
        <w:r w:rsidR="00A1760A">
          <w:rPr>
            <w:noProof/>
            <w:webHidden/>
          </w:rPr>
          <w:t>6</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91" w:history="1">
        <w:r w:rsidR="0088595F" w:rsidRPr="004E6EE7">
          <w:rPr>
            <w:rStyle w:val="a9"/>
            <w:noProof/>
          </w:rPr>
          <w:t>17. Социальная защита населения.</w:t>
        </w:r>
        <w:r w:rsidR="0088595F">
          <w:rPr>
            <w:noProof/>
            <w:webHidden/>
          </w:rPr>
          <w:tab/>
        </w:r>
        <w:r w:rsidR="001775EC">
          <w:rPr>
            <w:noProof/>
            <w:webHidden/>
          </w:rPr>
          <w:t>8</w:t>
        </w:r>
        <w:r w:rsidR="00A1760A">
          <w:rPr>
            <w:noProof/>
            <w:webHidden/>
          </w:rPr>
          <w:t>7</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92" w:history="1">
        <w:r w:rsidR="0088595F" w:rsidRPr="004E6EE7">
          <w:rPr>
            <w:rStyle w:val="a9"/>
            <w:noProof/>
          </w:rPr>
          <w:t>18. Жилищно-коммунальное хозяйство</w:t>
        </w:r>
        <w:r w:rsidR="0088595F">
          <w:rPr>
            <w:noProof/>
            <w:webHidden/>
          </w:rPr>
          <w:tab/>
        </w:r>
        <w:r w:rsidR="00A1760A">
          <w:rPr>
            <w:noProof/>
            <w:webHidden/>
          </w:rPr>
          <w:t>88</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93" w:history="1">
        <w:r w:rsidR="0088595F" w:rsidRPr="004E6EE7">
          <w:rPr>
            <w:rStyle w:val="a9"/>
            <w:noProof/>
          </w:rPr>
          <w:t>19. Экологическая ситуация</w:t>
        </w:r>
        <w:r w:rsidR="0088595F">
          <w:rPr>
            <w:noProof/>
            <w:webHidden/>
          </w:rPr>
          <w:tab/>
        </w:r>
        <w:r w:rsidR="00A1760A">
          <w:rPr>
            <w:noProof/>
            <w:webHidden/>
          </w:rPr>
          <w:t>90</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94" w:history="1">
        <w:r w:rsidR="0088595F" w:rsidRPr="004E6EE7">
          <w:rPr>
            <w:rStyle w:val="a9"/>
            <w:noProof/>
          </w:rPr>
          <w:t>20. Правонарушения</w:t>
        </w:r>
        <w:r w:rsidR="0088595F">
          <w:rPr>
            <w:noProof/>
            <w:webHidden/>
          </w:rPr>
          <w:tab/>
        </w:r>
        <w:r w:rsidR="00A1760A">
          <w:rPr>
            <w:noProof/>
            <w:webHidden/>
          </w:rPr>
          <w:t>9</w:t>
        </w:r>
        <w:r w:rsidR="00A1423B">
          <w:rPr>
            <w:noProof/>
            <w:webHidden/>
          </w:rPr>
          <w:t>6</w:t>
        </w:r>
      </w:hyperlink>
    </w:p>
    <w:p w:rsidR="0088595F" w:rsidRDefault="004C49CC" w:rsidP="00D9002F">
      <w:pPr>
        <w:pStyle w:val="35"/>
        <w:jc w:val="both"/>
        <w:rPr>
          <w:rFonts w:asciiTheme="minorHAnsi" w:eastAsiaTheme="minorEastAsia" w:hAnsiTheme="minorHAnsi" w:cstheme="minorBidi"/>
          <w:noProof/>
          <w:sz w:val="22"/>
          <w:szCs w:val="22"/>
        </w:rPr>
      </w:pPr>
      <w:hyperlink w:anchor="_Toc401240595" w:history="1">
        <w:r w:rsidR="0088595F" w:rsidRPr="004E6EE7">
          <w:rPr>
            <w:rStyle w:val="a9"/>
            <w:noProof/>
          </w:rPr>
          <w:t>21. Основные проблемы развития городского округа</w:t>
        </w:r>
        <w:r w:rsidR="0088595F">
          <w:rPr>
            <w:noProof/>
            <w:webHidden/>
          </w:rPr>
          <w:tab/>
        </w:r>
        <w:r w:rsidR="00A1760A">
          <w:rPr>
            <w:noProof/>
            <w:webHidden/>
          </w:rPr>
          <w:t>97</w:t>
        </w:r>
      </w:hyperlink>
    </w:p>
    <w:p w:rsidR="0088595F" w:rsidRDefault="004C49CC" w:rsidP="00D9002F">
      <w:pPr>
        <w:pStyle w:val="35"/>
        <w:jc w:val="both"/>
        <w:rPr>
          <w:noProof/>
        </w:rPr>
      </w:pPr>
      <w:hyperlink w:anchor="_Toc401240596" w:history="1">
        <w:r w:rsidR="0088595F" w:rsidRPr="004E6EE7">
          <w:rPr>
            <w:rStyle w:val="a9"/>
            <w:noProof/>
          </w:rPr>
          <w:t>22. Перспективы социально-экономического развития города</w:t>
        </w:r>
        <w:r w:rsidR="0088595F">
          <w:rPr>
            <w:noProof/>
            <w:webHidden/>
          </w:rPr>
          <w:tab/>
        </w:r>
        <w:r w:rsidR="00A1760A">
          <w:rPr>
            <w:noProof/>
            <w:webHidden/>
          </w:rPr>
          <w:t>104</w:t>
        </w:r>
      </w:hyperlink>
    </w:p>
    <w:p w:rsidR="0088595F" w:rsidRPr="00FE0E7A" w:rsidRDefault="0088595F" w:rsidP="00D9002F">
      <w:pPr>
        <w:jc w:val="both"/>
      </w:pPr>
    </w:p>
    <w:p w:rsidR="0088595F" w:rsidRDefault="003E182A" w:rsidP="00D9002F">
      <w:pPr>
        <w:pStyle w:val="a6"/>
        <w:spacing w:line="480" w:lineRule="auto"/>
        <w:jc w:val="both"/>
        <w:rPr>
          <w:sz w:val="28"/>
          <w:szCs w:val="28"/>
        </w:rPr>
      </w:pPr>
      <w:r w:rsidRPr="008C3E4E">
        <w:rPr>
          <w:sz w:val="28"/>
          <w:szCs w:val="28"/>
        </w:rPr>
        <w:fldChar w:fldCharType="end"/>
      </w:r>
    </w:p>
    <w:p w:rsidR="0088595F" w:rsidRDefault="0088595F" w:rsidP="00D9002F">
      <w:pPr>
        <w:pStyle w:val="a6"/>
        <w:spacing w:line="480" w:lineRule="auto"/>
        <w:jc w:val="both"/>
        <w:rPr>
          <w:sz w:val="28"/>
          <w:szCs w:val="28"/>
        </w:rPr>
      </w:pPr>
    </w:p>
    <w:p w:rsidR="0088595F" w:rsidRDefault="0088595F" w:rsidP="00D9002F">
      <w:pPr>
        <w:pStyle w:val="a6"/>
        <w:spacing w:line="480" w:lineRule="auto"/>
        <w:jc w:val="both"/>
        <w:rPr>
          <w:b/>
          <w:sz w:val="32"/>
          <w:szCs w:val="32"/>
        </w:rPr>
      </w:pPr>
    </w:p>
    <w:p w:rsidR="0060241B" w:rsidRDefault="0060241B" w:rsidP="00D9002F">
      <w:pPr>
        <w:pStyle w:val="a6"/>
        <w:spacing w:line="480" w:lineRule="auto"/>
        <w:jc w:val="both"/>
        <w:rPr>
          <w:b/>
          <w:sz w:val="32"/>
          <w:szCs w:val="32"/>
        </w:rPr>
      </w:pPr>
    </w:p>
    <w:p w:rsidR="000D6488" w:rsidRDefault="000D6488" w:rsidP="00D9002F">
      <w:pPr>
        <w:widowControl/>
        <w:autoSpaceDE/>
        <w:autoSpaceDN/>
        <w:adjustRightInd/>
        <w:spacing w:after="200" w:line="276" w:lineRule="auto"/>
        <w:jc w:val="both"/>
        <w:rPr>
          <w:b/>
          <w:sz w:val="32"/>
          <w:szCs w:val="32"/>
        </w:rPr>
      </w:pPr>
      <w:r>
        <w:rPr>
          <w:b/>
          <w:sz w:val="32"/>
          <w:szCs w:val="32"/>
        </w:rPr>
        <w:br w:type="page"/>
      </w:r>
    </w:p>
    <w:p w:rsidR="0088595F" w:rsidRPr="000D6488" w:rsidRDefault="0088595F" w:rsidP="007B1DBC">
      <w:pPr>
        <w:pStyle w:val="a6"/>
        <w:jc w:val="center"/>
        <w:rPr>
          <w:b/>
          <w:sz w:val="28"/>
          <w:szCs w:val="28"/>
        </w:rPr>
      </w:pPr>
      <w:r w:rsidRPr="000D6488">
        <w:rPr>
          <w:b/>
          <w:sz w:val="28"/>
          <w:szCs w:val="28"/>
        </w:rPr>
        <w:lastRenderedPageBreak/>
        <w:t>Введение</w:t>
      </w:r>
    </w:p>
    <w:p w:rsidR="0088595F" w:rsidRPr="004E0BA3" w:rsidRDefault="0088595F" w:rsidP="00D9002F">
      <w:pPr>
        <w:pStyle w:val="a6"/>
        <w:spacing w:after="0"/>
        <w:ind w:firstLine="708"/>
        <w:jc w:val="both"/>
        <w:rPr>
          <w:sz w:val="28"/>
          <w:szCs w:val="28"/>
        </w:rPr>
      </w:pPr>
      <w:r w:rsidRPr="004E0BA3">
        <w:rPr>
          <w:sz w:val="28"/>
          <w:szCs w:val="28"/>
        </w:rPr>
        <w:t>Прогноз социально-экономического развития города Красноярска на 2017 год и прогнозный период 2018-2019 год</w:t>
      </w:r>
      <w:r>
        <w:rPr>
          <w:sz w:val="28"/>
          <w:szCs w:val="28"/>
        </w:rPr>
        <w:t>ов</w:t>
      </w:r>
      <w:r w:rsidRPr="004E0BA3">
        <w:rPr>
          <w:sz w:val="28"/>
          <w:szCs w:val="28"/>
        </w:rPr>
        <w:t xml:space="preserve"> сформирован на основе анализа тенденций экономического развития города в 2014-2015 годах, 1</w:t>
      </w:r>
      <w:r w:rsidR="002171D6">
        <w:rPr>
          <w:sz w:val="28"/>
          <w:szCs w:val="28"/>
        </w:rPr>
        <w:t> </w:t>
      </w:r>
      <w:r w:rsidRPr="004E0BA3">
        <w:rPr>
          <w:sz w:val="28"/>
          <w:szCs w:val="28"/>
        </w:rPr>
        <w:t>полугодии 2016 года, а также прогноза внутренней и внешней экономической конъюнктуры. При формировании прогноза были использованы сценарные условия функционирования экономики Российской Федерации и Красноярского края, индексы потребительских цен и дефляторы по видам экономической деятельности до 2019 года.</w:t>
      </w:r>
    </w:p>
    <w:p w:rsidR="0088595F" w:rsidRPr="004E0BA3" w:rsidRDefault="0088595F" w:rsidP="00D9002F">
      <w:pPr>
        <w:pStyle w:val="a6"/>
        <w:spacing w:after="0"/>
        <w:ind w:firstLine="708"/>
        <w:jc w:val="both"/>
        <w:rPr>
          <w:sz w:val="28"/>
          <w:szCs w:val="28"/>
        </w:rPr>
      </w:pPr>
      <w:r w:rsidRPr="004E0BA3">
        <w:rPr>
          <w:sz w:val="28"/>
          <w:szCs w:val="28"/>
        </w:rPr>
        <w:t>Прогноз выполнен в двух вариантах. Варианты различаются динамикой цен на нефть, цветные и драгоценные металлы, курсом доллара</w:t>
      </w:r>
      <w:r w:rsidR="002171D6">
        <w:rPr>
          <w:sz w:val="28"/>
          <w:szCs w:val="28"/>
        </w:rPr>
        <w:t xml:space="preserve"> США</w:t>
      </w:r>
      <w:r w:rsidRPr="004E0BA3">
        <w:rPr>
          <w:sz w:val="28"/>
          <w:szCs w:val="28"/>
        </w:rPr>
        <w:t>, а также уровнем инвестиционной активности.</w:t>
      </w:r>
    </w:p>
    <w:p w:rsidR="0088595F" w:rsidRPr="004E0BA3" w:rsidRDefault="0088595F" w:rsidP="00D9002F">
      <w:pPr>
        <w:ind w:firstLine="720"/>
        <w:jc w:val="both"/>
        <w:rPr>
          <w:bCs/>
          <w:sz w:val="28"/>
          <w:szCs w:val="28"/>
        </w:rPr>
      </w:pPr>
      <w:r w:rsidRPr="004E0BA3">
        <w:rPr>
          <w:sz w:val="28"/>
          <w:szCs w:val="28"/>
        </w:rPr>
        <w:t>Первый вариант</w:t>
      </w:r>
      <w:r>
        <w:rPr>
          <w:sz w:val="28"/>
          <w:szCs w:val="28"/>
        </w:rPr>
        <w:t xml:space="preserve"> (консервативный)</w:t>
      </w:r>
      <w:r w:rsidRPr="004E0BA3">
        <w:rPr>
          <w:i/>
          <w:sz w:val="28"/>
          <w:szCs w:val="28"/>
        </w:rPr>
        <w:t xml:space="preserve"> </w:t>
      </w:r>
      <w:r w:rsidRPr="004E0BA3">
        <w:rPr>
          <w:bCs/>
          <w:sz w:val="28"/>
          <w:szCs w:val="28"/>
        </w:rPr>
        <w:t xml:space="preserve">сценарных условий социально-экономического развития города Красноярска предполагает развитие экономики в условиях низких цен на нефть и другие товары регионального экспорта, ослабление рубля, снижение внутреннего </w:t>
      </w:r>
      <w:r w:rsidR="00E15F64" w:rsidRPr="004E0BA3">
        <w:rPr>
          <w:bCs/>
          <w:sz w:val="28"/>
          <w:szCs w:val="28"/>
        </w:rPr>
        <w:t>инвестиционного</w:t>
      </w:r>
      <w:r w:rsidR="00E15F64">
        <w:rPr>
          <w:bCs/>
          <w:sz w:val="28"/>
          <w:szCs w:val="28"/>
        </w:rPr>
        <w:t xml:space="preserve"> и</w:t>
      </w:r>
      <w:r w:rsidR="00E15F64" w:rsidRPr="004E0BA3">
        <w:rPr>
          <w:bCs/>
          <w:sz w:val="28"/>
          <w:szCs w:val="28"/>
        </w:rPr>
        <w:t xml:space="preserve"> потребительского </w:t>
      </w:r>
      <w:r w:rsidRPr="004E0BA3">
        <w:rPr>
          <w:bCs/>
          <w:sz w:val="28"/>
          <w:szCs w:val="28"/>
        </w:rPr>
        <w:t>спроса.</w:t>
      </w:r>
    </w:p>
    <w:p w:rsidR="0088595F" w:rsidRPr="004E0BA3" w:rsidRDefault="0088595F" w:rsidP="00D9002F">
      <w:pPr>
        <w:ind w:firstLine="709"/>
        <w:jc w:val="both"/>
        <w:rPr>
          <w:sz w:val="28"/>
          <w:szCs w:val="28"/>
        </w:rPr>
      </w:pPr>
      <w:r w:rsidRPr="004E0BA3">
        <w:rPr>
          <w:sz w:val="28"/>
          <w:szCs w:val="28"/>
        </w:rPr>
        <w:t>В первом варианте прогноза учтено снижение цен на нефть марки «Ural’s» с 51,2 долларов США за баррель в 2015 году до 40 долларов США за баррель в 2016 году и 25 долларов США за баррель в 2017 году с последующей стабилизацией на этом уровне до конца прогнозного периода.</w:t>
      </w:r>
    </w:p>
    <w:p w:rsidR="0088595F" w:rsidRPr="004E0BA3" w:rsidRDefault="0088595F" w:rsidP="00D9002F">
      <w:pPr>
        <w:ind w:firstLine="709"/>
        <w:jc w:val="both"/>
        <w:rPr>
          <w:sz w:val="28"/>
          <w:szCs w:val="28"/>
        </w:rPr>
      </w:pPr>
      <w:r w:rsidRPr="004E0BA3">
        <w:rPr>
          <w:sz w:val="28"/>
          <w:szCs w:val="28"/>
        </w:rPr>
        <w:t>Снижение цен на нефть станет причиной ослабления обменного курса национальной валюты</w:t>
      </w:r>
      <w:r w:rsidR="00353FF1">
        <w:rPr>
          <w:sz w:val="28"/>
          <w:szCs w:val="28"/>
        </w:rPr>
        <w:t>,</w:t>
      </w:r>
      <w:r w:rsidRPr="004E0BA3">
        <w:rPr>
          <w:sz w:val="28"/>
          <w:szCs w:val="28"/>
        </w:rPr>
        <w:t xml:space="preserve"> в 2016 году курс доллара возрастет до 67,2 рублей за доллар США, в 2017 году </w:t>
      </w:r>
      <w:r w:rsidR="00353FF1">
        <w:rPr>
          <w:sz w:val="28"/>
          <w:szCs w:val="28"/>
        </w:rPr>
        <w:t xml:space="preserve">– </w:t>
      </w:r>
      <w:r w:rsidRPr="004E0BA3">
        <w:rPr>
          <w:sz w:val="28"/>
          <w:szCs w:val="28"/>
        </w:rPr>
        <w:t>до 79,4 рублей за доллар США. К концу прогнозного периода стоимость доллара снизится до 76,2 рубля. Данный фактор будет способствовать замедлению внутреннего спроса.</w:t>
      </w:r>
    </w:p>
    <w:p w:rsidR="0088595F" w:rsidRPr="004E0BA3" w:rsidRDefault="0088595F" w:rsidP="00D9002F">
      <w:pPr>
        <w:ind w:firstLine="709"/>
        <w:jc w:val="both"/>
        <w:rPr>
          <w:sz w:val="28"/>
          <w:szCs w:val="28"/>
        </w:rPr>
      </w:pPr>
      <w:r w:rsidRPr="004E0BA3">
        <w:rPr>
          <w:sz w:val="28"/>
          <w:szCs w:val="28"/>
        </w:rPr>
        <w:t>Данным вариантом прогноза предусмотрен более низкий внешний спрос на продукцию регионального сырьевого экспорта, в частности, на металлургическую продукцию. Первым вариантом сценария предусмотрено снижение цен на металлы на протяжении всего прогнозного периода.</w:t>
      </w:r>
    </w:p>
    <w:p w:rsidR="0088595F" w:rsidRPr="004E0BA3" w:rsidRDefault="0088595F" w:rsidP="00D9002F">
      <w:pPr>
        <w:ind w:firstLine="709"/>
        <w:jc w:val="both"/>
        <w:rPr>
          <w:sz w:val="28"/>
          <w:szCs w:val="28"/>
        </w:rPr>
      </w:pPr>
      <w:r w:rsidRPr="004E0BA3">
        <w:rPr>
          <w:sz w:val="28"/>
          <w:szCs w:val="28"/>
        </w:rPr>
        <w:t xml:space="preserve">В качестве </w:t>
      </w:r>
      <w:r>
        <w:rPr>
          <w:sz w:val="28"/>
          <w:szCs w:val="28"/>
        </w:rPr>
        <w:t>базового</w:t>
      </w:r>
      <w:r w:rsidRPr="004E0BA3">
        <w:rPr>
          <w:sz w:val="28"/>
          <w:szCs w:val="28"/>
        </w:rPr>
        <w:t xml:space="preserve"> варианта для разработки параметров бюджета на 2017-2019 годы предлагается использовать второй вариант прогноза.</w:t>
      </w:r>
    </w:p>
    <w:p w:rsidR="0088595F" w:rsidRPr="004E0BA3" w:rsidRDefault="0088595F" w:rsidP="00D9002F">
      <w:pPr>
        <w:ind w:firstLine="720"/>
        <w:jc w:val="both"/>
        <w:rPr>
          <w:sz w:val="28"/>
          <w:szCs w:val="28"/>
        </w:rPr>
      </w:pPr>
      <w:r w:rsidRPr="004E0BA3">
        <w:rPr>
          <w:sz w:val="28"/>
          <w:szCs w:val="28"/>
        </w:rPr>
        <w:t>Второй вариант прогноза предполагает развитие экономики в условиях сохранения консервативных тенденций изменения внешних факторов при сохранении консервативной бюджетной политики, в том числе в части социальных обязательств государства.</w:t>
      </w:r>
    </w:p>
    <w:p w:rsidR="0088595F" w:rsidRPr="004E0BA3" w:rsidRDefault="0088595F" w:rsidP="00D9002F">
      <w:pPr>
        <w:ind w:firstLine="720"/>
        <w:jc w:val="both"/>
        <w:rPr>
          <w:sz w:val="28"/>
          <w:szCs w:val="28"/>
        </w:rPr>
      </w:pPr>
      <w:r w:rsidRPr="004E0BA3">
        <w:rPr>
          <w:sz w:val="28"/>
          <w:szCs w:val="28"/>
        </w:rPr>
        <w:t>В социальной сфере базовый вариант предусматривает повышение уровня жизни населения на основе умеренного увеличения социальных обязательств государства и бизнеса. Следствием этого будет постепенное восстановление потребительского спроса.</w:t>
      </w:r>
    </w:p>
    <w:p w:rsidR="0088595F" w:rsidRPr="004E0BA3" w:rsidRDefault="0088595F" w:rsidP="00D9002F">
      <w:pPr>
        <w:ind w:firstLine="720"/>
        <w:jc w:val="both"/>
        <w:rPr>
          <w:sz w:val="28"/>
          <w:szCs w:val="28"/>
        </w:rPr>
      </w:pPr>
      <w:r w:rsidRPr="004E0BA3">
        <w:rPr>
          <w:sz w:val="28"/>
          <w:szCs w:val="28"/>
        </w:rPr>
        <w:t xml:space="preserve">Вариант разработан </w:t>
      </w:r>
      <w:proofErr w:type="gramStart"/>
      <w:r w:rsidRPr="004E0BA3">
        <w:rPr>
          <w:sz w:val="28"/>
          <w:szCs w:val="28"/>
        </w:rPr>
        <w:t>исходя из умеренной динамики цен на нефть марки</w:t>
      </w:r>
      <w:proofErr w:type="gramEnd"/>
      <w:r w:rsidRPr="004E0BA3">
        <w:rPr>
          <w:sz w:val="28"/>
          <w:szCs w:val="28"/>
        </w:rPr>
        <w:t xml:space="preserve"> «Ural’s» на уровне 40 долларов США за баррель в 2016-2019 годах.</w:t>
      </w:r>
    </w:p>
    <w:p w:rsidR="0088595F" w:rsidRPr="004E0BA3" w:rsidRDefault="0088595F" w:rsidP="00D9002F">
      <w:pPr>
        <w:ind w:firstLine="720"/>
        <w:jc w:val="both"/>
        <w:rPr>
          <w:sz w:val="28"/>
          <w:szCs w:val="28"/>
        </w:rPr>
      </w:pPr>
      <w:r w:rsidRPr="004E0BA3">
        <w:rPr>
          <w:sz w:val="28"/>
          <w:szCs w:val="28"/>
        </w:rPr>
        <w:t xml:space="preserve">Несмотря на негативное воздействие санкционного режима со стороны США и ЕС, поддерживающего жесткое ограничение доступа к мировому </w:t>
      </w:r>
      <w:r w:rsidRPr="004E0BA3">
        <w:rPr>
          <w:sz w:val="28"/>
          <w:szCs w:val="28"/>
        </w:rPr>
        <w:lastRenderedPageBreak/>
        <w:t>рынку капитала для российских компаний, чистый отток капитала из страны будет постепенно сокращаться. На фоне снижающегося оттока капитала ожидается улучшение платежного баланса Российской Федерации. Сокращение оттока капитала будет создавать существенные предпосылки для укрепления курса национальной валюты. В 2016 году среднегодовой курс доллара США ожидается на уровне 67,2 рубля. В трехлетней перспективе прогнозируется снижение среднегодовой стоимости одного доллара США с 64,8 рубля в 2017 году до 62,7 рубля в 2019 году.</w:t>
      </w:r>
    </w:p>
    <w:p w:rsidR="0088595F" w:rsidRPr="004E0BA3" w:rsidRDefault="0088595F" w:rsidP="00D9002F">
      <w:pPr>
        <w:pStyle w:val="14"/>
        <w:ind w:firstLine="709"/>
      </w:pPr>
      <w:r w:rsidRPr="004E0BA3">
        <w:t>Исходные условия для формирования развития экономики на период до 2019 года приведены в таблице.</w:t>
      </w:r>
    </w:p>
    <w:tbl>
      <w:tblPr>
        <w:tblW w:w="9278" w:type="dxa"/>
        <w:jc w:val="center"/>
        <w:tblInd w:w="-34" w:type="dxa"/>
        <w:tblLayout w:type="fixed"/>
        <w:tblCellMar>
          <w:left w:w="28" w:type="dxa"/>
          <w:right w:w="28" w:type="dxa"/>
        </w:tblCellMar>
        <w:tblLook w:val="0000" w:firstRow="0" w:lastRow="0" w:firstColumn="0" w:lastColumn="0" w:noHBand="0" w:noVBand="0"/>
      </w:tblPr>
      <w:tblGrid>
        <w:gridCol w:w="1713"/>
        <w:gridCol w:w="1043"/>
        <w:gridCol w:w="993"/>
        <w:gridCol w:w="850"/>
        <w:gridCol w:w="851"/>
        <w:gridCol w:w="850"/>
        <w:gridCol w:w="993"/>
        <w:gridCol w:w="992"/>
        <w:gridCol w:w="993"/>
      </w:tblGrid>
      <w:tr w:rsidR="00E52815" w:rsidRPr="004E0BA3" w:rsidTr="006153EA">
        <w:trPr>
          <w:trHeight w:val="476"/>
          <w:jc w:val="center"/>
        </w:trPr>
        <w:tc>
          <w:tcPr>
            <w:tcW w:w="1713" w:type="dxa"/>
            <w:vMerge w:val="restart"/>
            <w:tcBorders>
              <w:top w:val="single" w:sz="4" w:space="0" w:color="auto"/>
              <w:left w:val="single" w:sz="4" w:space="0" w:color="auto"/>
              <w:bottom w:val="single" w:sz="4" w:space="0" w:color="auto"/>
              <w:right w:val="single" w:sz="4" w:space="0" w:color="auto"/>
            </w:tcBorders>
            <w:vAlign w:val="center"/>
          </w:tcPr>
          <w:p w:rsidR="00E52815" w:rsidRPr="004E0BA3" w:rsidRDefault="00E52815" w:rsidP="00D9002F">
            <w:pPr>
              <w:widowControl/>
              <w:jc w:val="both"/>
              <w:rPr>
                <w:rFonts w:ascii="Times New Roman" w:hAnsi="Times New Roman" w:cs="Times New Roman"/>
                <w:b/>
                <w:bCs/>
              </w:rPr>
            </w:pPr>
            <w:r w:rsidRPr="004E0BA3">
              <w:rPr>
                <w:rFonts w:ascii="Times New Roman" w:hAnsi="Times New Roman" w:cs="Times New Roman"/>
                <w:b/>
                <w:bCs/>
                <w:sz w:val="22"/>
                <w:szCs w:val="22"/>
              </w:rPr>
              <w:t> </w:t>
            </w:r>
          </w:p>
        </w:tc>
        <w:tc>
          <w:tcPr>
            <w:tcW w:w="1043" w:type="dxa"/>
            <w:vMerge w:val="restart"/>
            <w:tcBorders>
              <w:top w:val="single" w:sz="8" w:space="0" w:color="auto"/>
              <w:left w:val="nil"/>
              <w:right w:val="single" w:sz="4" w:space="0" w:color="auto"/>
            </w:tcBorders>
            <w:vAlign w:val="center"/>
          </w:tcPr>
          <w:p w:rsidR="005C4F12" w:rsidRDefault="00E52815" w:rsidP="00D9002F">
            <w:pPr>
              <w:widowControl/>
              <w:ind w:firstLine="22"/>
              <w:jc w:val="both"/>
              <w:rPr>
                <w:rFonts w:ascii="Times New Roman" w:hAnsi="Times New Roman" w:cs="Times New Roman"/>
              </w:rPr>
            </w:pPr>
            <w:r>
              <w:rPr>
                <w:rFonts w:ascii="Times New Roman" w:hAnsi="Times New Roman" w:cs="Times New Roman"/>
                <w:sz w:val="22"/>
                <w:szCs w:val="22"/>
              </w:rPr>
              <w:t>Факт</w:t>
            </w:r>
          </w:p>
          <w:p w:rsidR="00E52815" w:rsidRPr="004E0BA3" w:rsidRDefault="00E52815" w:rsidP="00D9002F">
            <w:pPr>
              <w:widowControl/>
              <w:ind w:firstLine="22"/>
              <w:jc w:val="both"/>
              <w:rPr>
                <w:rFonts w:ascii="Times New Roman" w:hAnsi="Times New Roman" w:cs="Times New Roman"/>
              </w:rPr>
            </w:pPr>
            <w:r w:rsidRPr="004E0BA3">
              <w:rPr>
                <w:rFonts w:ascii="Times New Roman" w:hAnsi="Times New Roman" w:cs="Times New Roman"/>
                <w:sz w:val="22"/>
                <w:szCs w:val="22"/>
              </w:rPr>
              <w:t>2015</w:t>
            </w:r>
            <w:r>
              <w:rPr>
                <w:rFonts w:ascii="Times New Roman" w:hAnsi="Times New Roman" w:cs="Times New Roman"/>
                <w:sz w:val="22"/>
                <w:szCs w:val="22"/>
              </w:rPr>
              <w:t xml:space="preserve"> года</w:t>
            </w:r>
          </w:p>
        </w:tc>
        <w:tc>
          <w:tcPr>
            <w:tcW w:w="993" w:type="dxa"/>
            <w:vMerge w:val="restart"/>
            <w:tcBorders>
              <w:top w:val="single" w:sz="8" w:space="0" w:color="auto"/>
              <w:left w:val="single" w:sz="4" w:space="0" w:color="auto"/>
              <w:right w:val="single" w:sz="4" w:space="0" w:color="auto"/>
            </w:tcBorders>
            <w:vAlign w:val="center"/>
          </w:tcPr>
          <w:p w:rsidR="005C4F12" w:rsidRDefault="00E52815" w:rsidP="00D9002F">
            <w:pPr>
              <w:widowControl/>
              <w:jc w:val="both"/>
              <w:rPr>
                <w:rFonts w:ascii="Times New Roman" w:hAnsi="Times New Roman" w:cs="Times New Roman"/>
              </w:rPr>
            </w:pPr>
            <w:r>
              <w:rPr>
                <w:rFonts w:ascii="Times New Roman" w:hAnsi="Times New Roman" w:cs="Times New Roman"/>
                <w:sz w:val="22"/>
                <w:szCs w:val="22"/>
              </w:rPr>
              <w:t>Оценка</w:t>
            </w:r>
          </w:p>
          <w:p w:rsidR="00E52815" w:rsidRPr="004E0BA3" w:rsidRDefault="00E52815" w:rsidP="00D9002F">
            <w:pPr>
              <w:widowControl/>
              <w:jc w:val="both"/>
              <w:rPr>
                <w:rFonts w:ascii="Times New Roman" w:hAnsi="Times New Roman" w:cs="Times New Roman"/>
              </w:rPr>
            </w:pPr>
            <w:r w:rsidRPr="004E0BA3">
              <w:rPr>
                <w:rFonts w:ascii="Times New Roman" w:hAnsi="Times New Roman" w:cs="Times New Roman"/>
                <w:sz w:val="22"/>
                <w:szCs w:val="22"/>
              </w:rPr>
              <w:t>2016</w:t>
            </w:r>
            <w:r>
              <w:rPr>
                <w:rFonts w:ascii="Times New Roman" w:hAnsi="Times New Roman" w:cs="Times New Roman"/>
                <w:sz w:val="22"/>
                <w:szCs w:val="22"/>
              </w:rPr>
              <w:t xml:space="preserve"> года</w:t>
            </w:r>
          </w:p>
        </w:tc>
        <w:tc>
          <w:tcPr>
            <w:tcW w:w="2551" w:type="dxa"/>
            <w:gridSpan w:val="3"/>
            <w:tcBorders>
              <w:top w:val="single" w:sz="8" w:space="0" w:color="auto"/>
              <w:left w:val="single" w:sz="4" w:space="0" w:color="auto"/>
              <w:bottom w:val="nil"/>
              <w:right w:val="nil"/>
            </w:tcBorders>
            <w:vAlign w:val="center"/>
          </w:tcPr>
          <w:p w:rsidR="00E52815" w:rsidRPr="004E0BA3" w:rsidRDefault="00E52815" w:rsidP="00D9002F">
            <w:pPr>
              <w:widowControl/>
              <w:jc w:val="both"/>
              <w:rPr>
                <w:rFonts w:ascii="Times New Roman" w:hAnsi="Times New Roman" w:cs="Times New Roman"/>
              </w:rPr>
            </w:pPr>
            <w:r>
              <w:rPr>
                <w:rFonts w:ascii="Times New Roman" w:hAnsi="Times New Roman" w:cs="Times New Roman"/>
                <w:sz w:val="22"/>
                <w:szCs w:val="22"/>
              </w:rPr>
              <w:t xml:space="preserve">Прогноз – 1 </w:t>
            </w:r>
            <w:r w:rsidRPr="004E0BA3">
              <w:rPr>
                <w:rFonts w:ascii="Times New Roman" w:hAnsi="Times New Roman" w:cs="Times New Roman"/>
                <w:sz w:val="22"/>
                <w:szCs w:val="22"/>
              </w:rPr>
              <w:t>вариант</w:t>
            </w:r>
          </w:p>
        </w:tc>
        <w:tc>
          <w:tcPr>
            <w:tcW w:w="2978" w:type="dxa"/>
            <w:gridSpan w:val="3"/>
            <w:tcBorders>
              <w:top w:val="single" w:sz="8" w:space="0" w:color="auto"/>
              <w:left w:val="single" w:sz="4" w:space="0" w:color="auto"/>
              <w:bottom w:val="nil"/>
              <w:right w:val="single" w:sz="8" w:space="0" w:color="000000"/>
            </w:tcBorders>
            <w:vAlign w:val="center"/>
          </w:tcPr>
          <w:p w:rsidR="00E52815" w:rsidRPr="004E0BA3" w:rsidRDefault="00E52815" w:rsidP="00D9002F">
            <w:pPr>
              <w:widowControl/>
              <w:jc w:val="both"/>
              <w:rPr>
                <w:rFonts w:ascii="Times New Roman" w:hAnsi="Times New Roman" w:cs="Times New Roman"/>
              </w:rPr>
            </w:pPr>
            <w:r>
              <w:rPr>
                <w:rFonts w:ascii="Times New Roman" w:hAnsi="Times New Roman" w:cs="Times New Roman"/>
                <w:sz w:val="22"/>
                <w:szCs w:val="22"/>
              </w:rPr>
              <w:t xml:space="preserve">Прогноз – </w:t>
            </w:r>
            <w:r w:rsidR="006153EA">
              <w:rPr>
                <w:rFonts w:ascii="Times New Roman" w:hAnsi="Times New Roman" w:cs="Times New Roman"/>
                <w:sz w:val="22"/>
                <w:szCs w:val="22"/>
              </w:rPr>
              <w:t>2</w:t>
            </w:r>
            <w:r>
              <w:rPr>
                <w:rFonts w:ascii="Times New Roman" w:hAnsi="Times New Roman" w:cs="Times New Roman"/>
                <w:sz w:val="22"/>
                <w:szCs w:val="22"/>
              </w:rPr>
              <w:t xml:space="preserve"> </w:t>
            </w:r>
            <w:r w:rsidRPr="004E0BA3">
              <w:rPr>
                <w:rFonts w:ascii="Times New Roman" w:hAnsi="Times New Roman" w:cs="Times New Roman"/>
                <w:sz w:val="22"/>
                <w:szCs w:val="22"/>
              </w:rPr>
              <w:t>вариант</w:t>
            </w:r>
            <w:r>
              <w:rPr>
                <w:rFonts w:ascii="Times New Roman" w:hAnsi="Times New Roman" w:cs="Times New Roman"/>
                <w:sz w:val="22"/>
                <w:szCs w:val="22"/>
              </w:rPr>
              <w:br/>
              <w:t>(</w:t>
            </w:r>
            <w:r w:rsidRPr="004E0BA3">
              <w:rPr>
                <w:rFonts w:ascii="Times New Roman" w:hAnsi="Times New Roman" w:cs="Times New Roman"/>
                <w:sz w:val="22"/>
                <w:szCs w:val="22"/>
              </w:rPr>
              <w:t>базовый</w:t>
            </w:r>
            <w:r>
              <w:rPr>
                <w:rFonts w:ascii="Times New Roman" w:hAnsi="Times New Roman" w:cs="Times New Roman"/>
                <w:sz w:val="22"/>
                <w:szCs w:val="22"/>
              </w:rPr>
              <w:t>)</w:t>
            </w:r>
          </w:p>
        </w:tc>
      </w:tr>
      <w:tr w:rsidR="000D4294" w:rsidRPr="004E0BA3" w:rsidTr="006153EA">
        <w:trPr>
          <w:trHeight w:val="330"/>
          <w:jc w:val="center"/>
        </w:trPr>
        <w:tc>
          <w:tcPr>
            <w:tcW w:w="1713" w:type="dxa"/>
            <w:vMerge/>
            <w:tcBorders>
              <w:top w:val="single" w:sz="4" w:space="0" w:color="auto"/>
              <w:left w:val="single" w:sz="4" w:space="0" w:color="auto"/>
              <w:bottom w:val="single" w:sz="4" w:space="0" w:color="auto"/>
              <w:right w:val="single" w:sz="4" w:space="0" w:color="auto"/>
            </w:tcBorders>
            <w:vAlign w:val="center"/>
          </w:tcPr>
          <w:p w:rsidR="000D4294" w:rsidRPr="004E0BA3" w:rsidRDefault="000D4294" w:rsidP="00D9002F">
            <w:pPr>
              <w:widowControl/>
              <w:jc w:val="both"/>
              <w:rPr>
                <w:rFonts w:ascii="Times New Roman" w:hAnsi="Times New Roman" w:cs="Times New Roman"/>
                <w:b/>
                <w:bCs/>
              </w:rPr>
            </w:pPr>
          </w:p>
        </w:tc>
        <w:tc>
          <w:tcPr>
            <w:tcW w:w="1043" w:type="dxa"/>
            <w:vMerge/>
            <w:tcBorders>
              <w:left w:val="single" w:sz="4" w:space="0" w:color="auto"/>
              <w:bottom w:val="single" w:sz="8" w:space="0" w:color="auto"/>
              <w:right w:val="single" w:sz="4" w:space="0" w:color="auto"/>
            </w:tcBorders>
            <w:vAlign w:val="center"/>
          </w:tcPr>
          <w:p w:rsidR="000D4294" w:rsidRPr="004E0BA3" w:rsidRDefault="000D4294" w:rsidP="00D9002F">
            <w:pPr>
              <w:widowControl/>
              <w:ind w:firstLine="22"/>
              <w:jc w:val="both"/>
              <w:rPr>
                <w:rFonts w:ascii="Times New Roman" w:hAnsi="Times New Roman" w:cs="Times New Roman"/>
              </w:rPr>
            </w:pPr>
          </w:p>
        </w:tc>
        <w:tc>
          <w:tcPr>
            <w:tcW w:w="993" w:type="dxa"/>
            <w:vMerge/>
            <w:tcBorders>
              <w:left w:val="single" w:sz="4" w:space="0" w:color="auto"/>
              <w:bottom w:val="single" w:sz="8" w:space="0" w:color="auto"/>
              <w:right w:val="single" w:sz="4" w:space="0" w:color="auto"/>
            </w:tcBorders>
            <w:vAlign w:val="center"/>
          </w:tcPr>
          <w:p w:rsidR="000D4294" w:rsidRPr="004E0BA3" w:rsidRDefault="000D4294" w:rsidP="00D9002F">
            <w:pPr>
              <w:widowControl/>
              <w:jc w:val="both"/>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0D4294" w:rsidRPr="004E0BA3" w:rsidRDefault="000D4294" w:rsidP="00D9002F">
            <w:pPr>
              <w:widowControl/>
              <w:jc w:val="both"/>
              <w:rPr>
                <w:rFonts w:ascii="Times New Roman" w:hAnsi="Times New Roman" w:cs="Times New Roman"/>
              </w:rPr>
            </w:pPr>
            <w:r w:rsidRPr="004E0BA3">
              <w:rPr>
                <w:rFonts w:ascii="Times New Roman" w:hAnsi="Times New Roman" w:cs="Times New Roman"/>
                <w:sz w:val="22"/>
                <w:szCs w:val="22"/>
              </w:rPr>
              <w:t>2017</w:t>
            </w:r>
            <w:r>
              <w:rPr>
                <w:rFonts w:ascii="Times New Roman" w:hAnsi="Times New Roman" w:cs="Times New Roman"/>
                <w:sz w:val="22"/>
                <w:szCs w:val="22"/>
              </w:rPr>
              <w:t xml:space="preserve"> г.</w:t>
            </w:r>
          </w:p>
        </w:tc>
        <w:tc>
          <w:tcPr>
            <w:tcW w:w="851" w:type="dxa"/>
            <w:tcBorders>
              <w:top w:val="single" w:sz="8" w:space="0" w:color="auto"/>
              <w:left w:val="nil"/>
              <w:bottom w:val="single" w:sz="8" w:space="0" w:color="auto"/>
              <w:right w:val="single" w:sz="4" w:space="0" w:color="auto"/>
            </w:tcBorders>
            <w:vAlign w:val="center"/>
          </w:tcPr>
          <w:p w:rsidR="000D4294" w:rsidRPr="004E0BA3" w:rsidRDefault="000D4294" w:rsidP="00D9002F">
            <w:pPr>
              <w:widowControl/>
              <w:jc w:val="both"/>
              <w:rPr>
                <w:rFonts w:ascii="Times New Roman" w:hAnsi="Times New Roman" w:cs="Times New Roman"/>
              </w:rPr>
            </w:pPr>
            <w:r w:rsidRPr="004E0BA3">
              <w:rPr>
                <w:rFonts w:ascii="Times New Roman" w:hAnsi="Times New Roman" w:cs="Times New Roman"/>
                <w:sz w:val="22"/>
                <w:szCs w:val="22"/>
              </w:rPr>
              <w:t>2018</w:t>
            </w:r>
            <w:r>
              <w:rPr>
                <w:rFonts w:ascii="Times New Roman" w:hAnsi="Times New Roman" w:cs="Times New Roman"/>
                <w:sz w:val="22"/>
                <w:szCs w:val="22"/>
              </w:rPr>
              <w:t xml:space="preserve"> г.</w:t>
            </w:r>
          </w:p>
        </w:tc>
        <w:tc>
          <w:tcPr>
            <w:tcW w:w="850" w:type="dxa"/>
            <w:tcBorders>
              <w:top w:val="single" w:sz="8" w:space="0" w:color="auto"/>
              <w:left w:val="nil"/>
              <w:bottom w:val="single" w:sz="8" w:space="0" w:color="auto"/>
              <w:right w:val="single" w:sz="8" w:space="0" w:color="auto"/>
            </w:tcBorders>
            <w:vAlign w:val="center"/>
          </w:tcPr>
          <w:p w:rsidR="000D4294" w:rsidRPr="004E0BA3" w:rsidRDefault="000D4294" w:rsidP="00D9002F">
            <w:pPr>
              <w:widowControl/>
              <w:jc w:val="both"/>
              <w:rPr>
                <w:rFonts w:ascii="Times New Roman" w:hAnsi="Times New Roman" w:cs="Times New Roman"/>
              </w:rPr>
            </w:pPr>
            <w:r w:rsidRPr="004E0BA3">
              <w:rPr>
                <w:rFonts w:ascii="Times New Roman" w:hAnsi="Times New Roman" w:cs="Times New Roman"/>
                <w:sz w:val="22"/>
                <w:szCs w:val="22"/>
              </w:rPr>
              <w:t>2019</w:t>
            </w:r>
            <w:r>
              <w:rPr>
                <w:rFonts w:ascii="Times New Roman" w:hAnsi="Times New Roman" w:cs="Times New Roman"/>
                <w:sz w:val="22"/>
                <w:szCs w:val="22"/>
              </w:rPr>
              <w:t xml:space="preserve"> г.</w:t>
            </w:r>
          </w:p>
        </w:tc>
        <w:tc>
          <w:tcPr>
            <w:tcW w:w="993" w:type="dxa"/>
            <w:tcBorders>
              <w:top w:val="single" w:sz="8" w:space="0" w:color="auto"/>
              <w:left w:val="nil"/>
              <w:bottom w:val="single" w:sz="8" w:space="0" w:color="auto"/>
              <w:right w:val="single" w:sz="4" w:space="0" w:color="auto"/>
            </w:tcBorders>
            <w:vAlign w:val="center"/>
          </w:tcPr>
          <w:p w:rsidR="000D4294" w:rsidRPr="004E0BA3" w:rsidRDefault="000D4294" w:rsidP="00D9002F">
            <w:pPr>
              <w:widowControl/>
              <w:jc w:val="both"/>
              <w:rPr>
                <w:rFonts w:ascii="Times New Roman" w:hAnsi="Times New Roman" w:cs="Times New Roman"/>
              </w:rPr>
            </w:pPr>
            <w:r w:rsidRPr="004E0BA3">
              <w:rPr>
                <w:rFonts w:ascii="Times New Roman" w:hAnsi="Times New Roman" w:cs="Times New Roman"/>
                <w:sz w:val="22"/>
                <w:szCs w:val="22"/>
              </w:rPr>
              <w:t>2017</w:t>
            </w:r>
            <w:r>
              <w:rPr>
                <w:rFonts w:ascii="Times New Roman" w:hAnsi="Times New Roman" w:cs="Times New Roman"/>
                <w:sz w:val="22"/>
                <w:szCs w:val="22"/>
              </w:rPr>
              <w:t xml:space="preserve"> г.</w:t>
            </w:r>
          </w:p>
        </w:tc>
        <w:tc>
          <w:tcPr>
            <w:tcW w:w="992" w:type="dxa"/>
            <w:tcBorders>
              <w:top w:val="single" w:sz="8" w:space="0" w:color="auto"/>
              <w:left w:val="nil"/>
              <w:bottom w:val="single" w:sz="8" w:space="0" w:color="auto"/>
              <w:right w:val="single" w:sz="4" w:space="0" w:color="auto"/>
            </w:tcBorders>
            <w:vAlign w:val="center"/>
          </w:tcPr>
          <w:p w:rsidR="000D4294" w:rsidRPr="004E0BA3" w:rsidRDefault="000D4294" w:rsidP="00D9002F">
            <w:pPr>
              <w:widowControl/>
              <w:jc w:val="both"/>
              <w:rPr>
                <w:rFonts w:ascii="Times New Roman" w:hAnsi="Times New Roman" w:cs="Times New Roman"/>
              </w:rPr>
            </w:pPr>
            <w:r w:rsidRPr="004E0BA3">
              <w:rPr>
                <w:rFonts w:ascii="Times New Roman" w:hAnsi="Times New Roman" w:cs="Times New Roman"/>
                <w:sz w:val="22"/>
                <w:szCs w:val="22"/>
              </w:rPr>
              <w:t>2018</w:t>
            </w:r>
            <w:r>
              <w:rPr>
                <w:rFonts w:ascii="Times New Roman" w:hAnsi="Times New Roman" w:cs="Times New Roman"/>
                <w:sz w:val="22"/>
                <w:szCs w:val="22"/>
              </w:rPr>
              <w:t xml:space="preserve"> г.</w:t>
            </w:r>
          </w:p>
        </w:tc>
        <w:tc>
          <w:tcPr>
            <w:tcW w:w="993" w:type="dxa"/>
            <w:tcBorders>
              <w:top w:val="single" w:sz="8" w:space="0" w:color="auto"/>
              <w:left w:val="nil"/>
              <w:bottom w:val="single" w:sz="8" w:space="0" w:color="auto"/>
              <w:right w:val="single" w:sz="8" w:space="0" w:color="auto"/>
            </w:tcBorders>
            <w:vAlign w:val="center"/>
          </w:tcPr>
          <w:p w:rsidR="000D4294" w:rsidRPr="004E0BA3" w:rsidRDefault="000D4294" w:rsidP="00D9002F">
            <w:pPr>
              <w:widowControl/>
              <w:jc w:val="both"/>
              <w:rPr>
                <w:rFonts w:ascii="Times New Roman" w:hAnsi="Times New Roman" w:cs="Times New Roman"/>
              </w:rPr>
            </w:pPr>
            <w:r w:rsidRPr="004E0BA3">
              <w:rPr>
                <w:rFonts w:ascii="Times New Roman" w:hAnsi="Times New Roman" w:cs="Times New Roman"/>
                <w:sz w:val="22"/>
                <w:szCs w:val="22"/>
              </w:rPr>
              <w:t>2019</w:t>
            </w:r>
            <w:r>
              <w:rPr>
                <w:rFonts w:ascii="Times New Roman" w:hAnsi="Times New Roman" w:cs="Times New Roman"/>
                <w:sz w:val="22"/>
                <w:szCs w:val="22"/>
              </w:rPr>
              <w:t xml:space="preserve"> г.</w:t>
            </w:r>
          </w:p>
        </w:tc>
      </w:tr>
      <w:tr w:rsidR="0088595F" w:rsidRPr="004E0BA3" w:rsidTr="006153EA">
        <w:trPr>
          <w:trHeight w:val="315"/>
          <w:jc w:val="center"/>
        </w:trPr>
        <w:tc>
          <w:tcPr>
            <w:tcW w:w="1713" w:type="dxa"/>
            <w:tcBorders>
              <w:top w:val="single" w:sz="4" w:space="0" w:color="auto"/>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курс $</w:t>
            </w:r>
          </w:p>
        </w:tc>
        <w:tc>
          <w:tcPr>
            <w:tcW w:w="1043"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ind w:firstLine="22"/>
              <w:jc w:val="both"/>
              <w:rPr>
                <w:rFonts w:ascii="Times New Roman" w:hAnsi="Times New Roman" w:cs="Times New Roman"/>
              </w:rPr>
            </w:pPr>
            <w:r w:rsidRPr="004E0BA3">
              <w:rPr>
                <w:rFonts w:ascii="Times New Roman" w:hAnsi="Times New Roman" w:cs="Times New Roman"/>
                <w:sz w:val="22"/>
                <w:szCs w:val="22"/>
              </w:rPr>
              <w:t>61,0</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67,2</w:t>
            </w:r>
          </w:p>
        </w:tc>
        <w:tc>
          <w:tcPr>
            <w:tcW w:w="850"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76,0</w:t>
            </w:r>
          </w:p>
        </w:tc>
        <w:tc>
          <w:tcPr>
            <w:tcW w:w="851" w:type="dxa"/>
            <w:tcBorders>
              <w:top w:val="nil"/>
              <w:left w:val="nil"/>
              <w:bottom w:val="single" w:sz="4" w:space="0" w:color="auto"/>
              <w:right w:val="nil"/>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69,8</w:t>
            </w:r>
          </w:p>
        </w:tc>
        <w:tc>
          <w:tcPr>
            <w:tcW w:w="850" w:type="dxa"/>
            <w:tcBorders>
              <w:top w:val="nil"/>
              <w:left w:val="single" w:sz="4" w:space="0" w:color="auto"/>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68,1</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64,8</w:t>
            </w:r>
          </w:p>
        </w:tc>
        <w:tc>
          <w:tcPr>
            <w:tcW w:w="992"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64,1</w:t>
            </w:r>
          </w:p>
        </w:tc>
        <w:tc>
          <w:tcPr>
            <w:tcW w:w="993"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62,7</w:t>
            </w:r>
          </w:p>
        </w:tc>
      </w:tr>
      <w:tr w:rsidR="0088595F" w:rsidRPr="004E0BA3" w:rsidTr="006153EA">
        <w:trPr>
          <w:trHeight w:val="315"/>
          <w:jc w:val="center"/>
        </w:trPr>
        <w:tc>
          <w:tcPr>
            <w:tcW w:w="1713" w:type="dxa"/>
            <w:tcBorders>
              <w:top w:val="single" w:sz="4" w:space="0" w:color="auto"/>
              <w:left w:val="single" w:sz="4" w:space="0" w:color="auto"/>
              <w:bottom w:val="single" w:sz="4" w:space="0" w:color="auto"/>
              <w:right w:val="single" w:sz="4" w:space="0" w:color="auto"/>
            </w:tcBorders>
            <w:vAlign w:val="center"/>
          </w:tcPr>
          <w:p w:rsidR="0088595F" w:rsidRPr="004E0BA3" w:rsidRDefault="0088595F" w:rsidP="00D9002F">
            <w:pPr>
              <w:widowControl/>
              <w:ind w:left="176"/>
              <w:jc w:val="both"/>
              <w:rPr>
                <w:rFonts w:ascii="Times New Roman" w:hAnsi="Times New Roman" w:cs="Times New Roman"/>
                <w:i/>
                <w:iCs/>
              </w:rPr>
            </w:pPr>
            <w:r w:rsidRPr="004E0BA3">
              <w:rPr>
                <w:rFonts w:ascii="Times New Roman" w:hAnsi="Times New Roman" w:cs="Times New Roman"/>
                <w:i/>
                <w:iCs/>
                <w:sz w:val="22"/>
                <w:szCs w:val="22"/>
              </w:rPr>
              <w:t>изменение, %</w:t>
            </w:r>
          </w:p>
        </w:tc>
        <w:tc>
          <w:tcPr>
            <w:tcW w:w="1043"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ind w:firstLine="22"/>
              <w:jc w:val="both"/>
              <w:rPr>
                <w:rFonts w:ascii="Times New Roman" w:hAnsi="Times New Roman" w:cs="Times New Roman"/>
                <w:i/>
                <w:iCs/>
              </w:rPr>
            </w:pPr>
            <w:r w:rsidRPr="004E0BA3">
              <w:rPr>
                <w:rFonts w:ascii="Times New Roman" w:hAnsi="Times New Roman" w:cs="Times New Roman"/>
                <w:i/>
                <w:iCs/>
                <w:sz w:val="22"/>
                <w:szCs w:val="22"/>
              </w:rPr>
              <w:t>158,1</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110,2</w:t>
            </w:r>
          </w:p>
        </w:tc>
        <w:tc>
          <w:tcPr>
            <w:tcW w:w="850"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94,4</w:t>
            </w:r>
          </w:p>
        </w:tc>
        <w:tc>
          <w:tcPr>
            <w:tcW w:w="851"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91,8</w:t>
            </w:r>
          </w:p>
        </w:tc>
        <w:tc>
          <w:tcPr>
            <w:tcW w:w="850"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97,6</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96,4</w:t>
            </w:r>
          </w:p>
        </w:tc>
        <w:tc>
          <w:tcPr>
            <w:tcW w:w="992"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98,9</w:t>
            </w:r>
          </w:p>
        </w:tc>
        <w:tc>
          <w:tcPr>
            <w:tcW w:w="993"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97,8</w:t>
            </w:r>
          </w:p>
        </w:tc>
      </w:tr>
      <w:tr w:rsidR="0088595F" w:rsidRPr="004E0BA3" w:rsidTr="006153EA">
        <w:trPr>
          <w:trHeight w:val="315"/>
          <w:jc w:val="center"/>
        </w:trPr>
        <w:tc>
          <w:tcPr>
            <w:tcW w:w="1713" w:type="dxa"/>
            <w:tcBorders>
              <w:top w:val="single" w:sz="4" w:space="0" w:color="auto"/>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алюминий, $/тн</w:t>
            </w:r>
            <w:r w:rsidR="006153EA">
              <w:rPr>
                <w:rFonts w:ascii="Times New Roman" w:hAnsi="Times New Roman" w:cs="Times New Roman"/>
                <w:sz w:val="22"/>
                <w:szCs w:val="22"/>
              </w:rPr>
              <w:t>.</w:t>
            </w:r>
          </w:p>
        </w:tc>
        <w:tc>
          <w:tcPr>
            <w:tcW w:w="1043"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ind w:firstLine="22"/>
              <w:jc w:val="both"/>
              <w:rPr>
                <w:rFonts w:ascii="Times New Roman" w:hAnsi="Times New Roman" w:cs="Times New Roman"/>
              </w:rPr>
            </w:pPr>
            <w:r w:rsidRPr="004E0BA3">
              <w:rPr>
                <w:rFonts w:ascii="Times New Roman" w:hAnsi="Times New Roman" w:cs="Times New Roman"/>
                <w:sz w:val="22"/>
                <w:szCs w:val="22"/>
              </w:rPr>
              <w:t>1 663</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1 558</w:t>
            </w:r>
          </w:p>
        </w:tc>
        <w:tc>
          <w:tcPr>
            <w:tcW w:w="850"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1 360</w:t>
            </w:r>
          </w:p>
        </w:tc>
        <w:tc>
          <w:tcPr>
            <w:tcW w:w="851"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1 340</w:t>
            </w:r>
          </w:p>
        </w:tc>
        <w:tc>
          <w:tcPr>
            <w:tcW w:w="850"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1 320</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1 605</w:t>
            </w:r>
          </w:p>
        </w:tc>
        <w:tc>
          <w:tcPr>
            <w:tcW w:w="992"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1 655</w:t>
            </w:r>
          </w:p>
        </w:tc>
        <w:tc>
          <w:tcPr>
            <w:tcW w:w="993"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1 700</w:t>
            </w:r>
          </w:p>
        </w:tc>
      </w:tr>
      <w:tr w:rsidR="0088595F" w:rsidRPr="004E0BA3" w:rsidTr="006153EA">
        <w:trPr>
          <w:trHeight w:val="315"/>
          <w:jc w:val="center"/>
        </w:trPr>
        <w:tc>
          <w:tcPr>
            <w:tcW w:w="1713" w:type="dxa"/>
            <w:tcBorders>
              <w:top w:val="single" w:sz="4" w:space="0" w:color="auto"/>
              <w:left w:val="single" w:sz="4" w:space="0" w:color="auto"/>
              <w:bottom w:val="single" w:sz="4" w:space="0" w:color="auto"/>
              <w:right w:val="single" w:sz="4" w:space="0" w:color="auto"/>
            </w:tcBorders>
            <w:vAlign w:val="center"/>
          </w:tcPr>
          <w:p w:rsidR="0088595F" w:rsidRPr="004E0BA3" w:rsidRDefault="000D4294" w:rsidP="00D9002F">
            <w:pPr>
              <w:widowControl/>
              <w:ind w:left="176"/>
              <w:jc w:val="both"/>
              <w:rPr>
                <w:rFonts w:ascii="Times New Roman" w:hAnsi="Times New Roman" w:cs="Times New Roman"/>
                <w:i/>
                <w:iCs/>
              </w:rPr>
            </w:pPr>
            <w:r>
              <w:rPr>
                <w:rFonts w:ascii="Times New Roman" w:hAnsi="Times New Roman" w:cs="Times New Roman"/>
                <w:i/>
                <w:iCs/>
                <w:sz w:val="22"/>
                <w:szCs w:val="22"/>
              </w:rPr>
              <w:t>р</w:t>
            </w:r>
            <w:r w:rsidR="0088595F" w:rsidRPr="004E0BA3">
              <w:rPr>
                <w:rFonts w:ascii="Times New Roman" w:hAnsi="Times New Roman" w:cs="Times New Roman"/>
                <w:i/>
                <w:iCs/>
                <w:sz w:val="22"/>
                <w:szCs w:val="22"/>
              </w:rPr>
              <w:t>уб</w:t>
            </w:r>
            <w:r>
              <w:rPr>
                <w:rFonts w:ascii="Times New Roman" w:hAnsi="Times New Roman" w:cs="Times New Roman"/>
                <w:i/>
                <w:iCs/>
                <w:sz w:val="22"/>
                <w:szCs w:val="22"/>
              </w:rPr>
              <w:t>.</w:t>
            </w:r>
            <w:r w:rsidR="0088595F" w:rsidRPr="004E0BA3">
              <w:rPr>
                <w:rFonts w:ascii="Times New Roman" w:hAnsi="Times New Roman" w:cs="Times New Roman"/>
                <w:i/>
                <w:iCs/>
                <w:sz w:val="22"/>
                <w:szCs w:val="22"/>
              </w:rPr>
              <w:t>/тн</w:t>
            </w:r>
            <w:r>
              <w:rPr>
                <w:rFonts w:ascii="Times New Roman" w:hAnsi="Times New Roman" w:cs="Times New Roman"/>
                <w:i/>
                <w:iCs/>
                <w:sz w:val="22"/>
                <w:szCs w:val="22"/>
              </w:rPr>
              <w:t>.</w:t>
            </w:r>
          </w:p>
        </w:tc>
        <w:tc>
          <w:tcPr>
            <w:tcW w:w="1043"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ind w:firstLine="22"/>
              <w:jc w:val="both"/>
              <w:rPr>
                <w:rFonts w:ascii="Times New Roman" w:hAnsi="Times New Roman" w:cs="Times New Roman"/>
                <w:i/>
                <w:iCs/>
              </w:rPr>
            </w:pPr>
            <w:r w:rsidRPr="004E0BA3">
              <w:rPr>
                <w:rFonts w:ascii="Times New Roman" w:hAnsi="Times New Roman" w:cs="Times New Roman"/>
                <w:i/>
                <w:iCs/>
                <w:sz w:val="22"/>
                <w:szCs w:val="22"/>
              </w:rPr>
              <w:t>101</w:t>
            </w:r>
            <w:r w:rsidR="006153EA">
              <w:rPr>
                <w:rFonts w:ascii="Times New Roman" w:hAnsi="Times New Roman" w:cs="Times New Roman"/>
                <w:i/>
                <w:iCs/>
                <w:sz w:val="22"/>
                <w:szCs w:val="22"/>
              </w:rPr>
              <w:t> </w:t>
            </w:r>
            <w:r w:rsidRPr="004E0BA3">
              <w:rPr>
                <w:rFonts w:ascii="Times New Roman" w:hAnsi="Times New Roman" w:cs="Times New Roman"/>
                <w:i/>
                <w:iCs/>
                <w:sz w:val="22"/>
                <w:szCs w:val="22"/>
              </w:rPr>
              <w:t>443</w:t>
            </w:r>
            <w:r w:rsidR="006153EA">
              <w:rPr>
                <w:rFonts w:ascii="Times New Roman" w:hAnsi="Times New Roman" w:cs="Times New Roman"/>
                <w:i/>
                <w:iCs/>
                <w:sz w:val="22"/>
                <w:szCs w:val="22"/>
              </w:rPr>
              <w:t>,0</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104 697,6</w:t>
            </w:r>
          </w:p>
        </w:tc>
        <w:tc>
          <w:tcPr>
            <w:tcW w:w="850"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103 360</w:t>
            </w:r>
          </w:p>
        </w:tc>
        <w:tc>
          <w:tcPr>
            <w:tcW w:w="851"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93 532</w:t>
            </w:r>
          </w:p>
        </w:tc>
        <w:tc>
          <w:tcPr>
            <w:tcW w:w="850"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89 892</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104</w:t>
            </w:r>
            <w:r w:rsidR="006153EA">
              <w:rPr>
                <w:rFonts w:ascii="Times New Roman" w:hAnsi="Times New Roman" w:cs="Times New Roman"/>
                <w:i/>
                <w:iCs/>
                <w:sz w:val="22"/>
                <w:szCs w:val="22"/>
              </w:rPr>
              <w:t> </w:t>
            </w:r>
            <w:r w:rsidRPr="004E0BA3">
              <w:rPr>
                <w:rFonts w:ascii="Times New Roman" w:hAnsi="Times New Roman" w:cs="Times New Roman"/>
                <w:i/>
                <w:iCs/>
                <w:sz w:val="22"/>
                <w:szCs w:val="22"/>
              </w:rPr>
              <w:t>004</w:t>
            </w:r>
            <w:r w:rsidR="006153EA">
              <w:rPr>
                <w:rFonts w:ascii="Times New Roman" w:hAnsi="Times New Roman" w:cs="Times New Roman"/>
                <w:i/>
                <w:iCs/>
                <w:sz w:val="22"/>
                <w:szCs w:val="22"/>
              </w:rPr>
              <w:t>,0</w:t>
            </w:r>
          </w:p>
        </w:tc>
        <w:tc>
          <w:tcPr>
            <w:tcW w:w="992"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106 085,5</w:t>
            </w:r>
          </w:p>
        </w:tc>
        <w:tc>
          <w:tcPr>
            <w:tcW w:w="993"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106</w:t>
            </w:r>
            <w:r w:rsidR="006153EA">
              <w:rPr>
                <w:rFonts w:ascii="Times New Roman" w:hAnsi="Times New Roman" w:cs="Times New Roman"/>
                <w:i/>
                <w:iCs/>
                <w:sz w:val="22"/>
                <w:szCs w:val="22"/>
              </w:rPr>
              <w:t> </w:t>
            </w:r>
            <w:r w:rsidRPr="004E0BA3">
              <w:rPr>
                <w:rFonts w:ascii="Times New Roman" w:hAnsi="Times New Roman" w:cs="Times New Roman"/>
                <w:i/>
                <w:iCs/>
                <w:sz w:val="22"/>
                <w:szCs w:val="22"/>
              </w:rPr>
              <w:t>590</w:t>
            </w:r>
            <w:r w:rsidR="006153EA">
              <w:rPr>
                <w:rFonts w:ascii="Times New Roman" w:hAnsi="Times New Roman" w:cs="Times New Roman"/>
                <w:i/>
                <w:iCs/>
                <w:sz w:val="22"/>
                <w:szCs w:val="22"/>
              </w:rPr>
              <w:t>,0</w:t>
            </w:r>
          </w:p>
        </w:tc>
      </w:tr>
      <w:tr w:rsidR="0088595F" w:rsidRPr="004E0BA3" w:rsidTr="006153EA">
        <w:trPr>
          <w:trHeight w:val="315"/>
          <w:jc w:val="center"/>
        </w:trPr>
        <w:tc>
          <w:tcPr>
            <w:tcW w:w="1713" w:type="dxa"/>
            <w:tcBorders>
              <w:top w:val="single" w:sz="4" w:space="0" w:color="auto"/>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золото, $/унц.</w:t>
            </w:r>
          </w:p>
        </w:tc>
        <w:tc>
          <w:tcPr>
            <w:tcW w:w="1043"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ind w:firstLine="22"/>
              <w:jc w:val="both"/>
              <w:rPr>
                <w:rFonts w:ascii="Times New Roman" w:hAnsi="Times New Roman" w:cs="Times New Roman"/>
              </w:rPr>
            </w:pPr>
            <w:r w:rsidRPr="004E0BA3">
              <w:rPr>
                <w:rFonts w:ascii="Times New Roman" w:hAnsi="Times New Roman" w:cs="Times New Roman"/>
                <w:sz w:val="22"/>
                <w:szCs w:val="22"/>
              </w:rPr>
              <w:t>1 160</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1 250</w:t>
            </w:r>
          </w:p>
        </w:tc>
        <w:tc>
          <w:tcPr>
            <w:tcW w:w="850"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1 100</w:t>
            </w:r>
          </w:p>
        </w:tc>
        <w:tc>
          <w:tcPr>
            <w:tcW w:w="851"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1 090</w:t>
            </w:r>
          </w:p>
        </w:tc>
        <w:tc>
          <w:tcPr>
            <w:tcW w:w="850"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1 080</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1 300</w:t>
            </w:r>
          </w:p>
        </w:tc>
        <w:tc>
          <w:tcPr>
            <w:tcW w:w="992"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1 350</w:t>
            </w:r>
          </w:p>
        </w:tc>
        <w:tc>
          <w:tcPr>
            <w:tcW w:w="993"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rPr>
            </w:pPr>
            <w:r w:rsidRPr="004E0BA3">
              <w:rPr>
                <w:rFonts w:ascii="Times New Roman" w:hAnsi="Times New Roman" w:cs="Times New Roman"/>
                <w:sz w:val="22"/>
                <w:szCs w:val="22"/>
              </w:rPr>
              <w:t>1 400</w:t>
            </w:r>
          </w:p>
        </w:tc>
      </w:tr>
      <w:tr w:rsidR="0088595F" w:rsidRPr="004E0BA3" w:rsidTr="006153EA">
        <w:trPr>
          <w:trHeight w:val="315"/>
          <w:jc w:val="center"/>
        </w:trPr>
        <w:tc>
          <w:tcPr>
            <w:tcW w:w="1713" w:type="dxa"/>
            <w:tcBorders>
              <w:top w:val="single" w:sz="4" w:space="0" w:color="auto"/>
              <w:left w:val="single" w:sz="4" w:space="0" w:color="auto"/>
              <w:bottom w:val="single" w:sz="4" w:space="0" w:color="auto"/>
              <w:right w:val="single" w:sz="4" w:space="0" w:color="auto"/>
            </w:tcBorders>
            <w:vAlign w:val="center"/>
          </w:tcPr>
          <w:p w:rsidR="0088595F" w:rsidRPr="004E0BA3" w:rsidRDefault="000D4294" w:rsidP="00D9002F">
            <w:pPr>
              <w:widowControl/>
              <w:ind w:left="176"/>
              <w:jc w:val="both"/>
              <w:rPr>
                <w:rFonts w:ascii="Times New Roman" w:hAnsi="Times New Roman" w:cs="Times New Roman"/>
                <w:i/>
                <w:iCs/>
              </w:rPr>
            </w:pPr>
            <w:r>
              <w:rPr>
                <w:rFonts w:ascii="Times New Roman" w:hAnsi="Times New Roman" w:cs="Times New Roman"/>
                <w:i/>
                <w:iCs/>
                <w:sz w:val="22"/>
                <w:szCs w:val="22"/>
              </w:rPr>
              <w:t>р</w:t>
            </w:r>
            <w:r w:rsidR="0088595F" w:rsidRPr="004E0BA3">
              <w:rPr>
                <w:rFonts w:ascii="Times New Roman" w:hAnsi="Times New Roman" w:cs="Times New Roman"/>
                <w:i/>
                <w:iCs/>
                <w:sz w:val="22"/>
                <w:szCs w:val="22"/>
              </w:rPr>
              <w:t>уб</w:t>
            </w:r>
            <w:r>
              <w:rPr>
                <w:rFonts w:ascii="Times New Roman" w:hAnsi="Times New Roman" w:cs="Times New Roman"/>
                <w:i/>
                <w:iCs/>
                <w:sz w:val="22"/>
                <w:szCs w:val="22"/>
              </w:rPr>
              <w:t>.</w:t>
            </w:r>
            <w:r w:rsidR="0088595F" w:rsidRPr="004E0BA3">
              <w:rPr>
                <w:rFonts w:ascii="Times New Roman" w:hAnsi="Times New Roman" w:cs="Times New Roman"/>
                <w:i/>
                <w:iCs/>
                <w:sz w:val="22"/>
                <w:szCs w:val="22"/>
              </w:rPr>
              <w:t>/унц</w:t>
            </w:r>
            <w:r>
              <w:rPr>
                <w:rFonts w:ascii="Times New Roman" w:hAnsi="Times New Roman" w:cs="Times New Roman"/>
                <w:i/>
                <w:iCs/>
                <w:sz w:val="22"/>
                <w:szCs w:val="22"/>
              </w:rPr>
              <w:t>.</w:t>
            </w:r>
          </w:p>
        </w:tc>
        <w:tc>
          <w:tcPr>
            <w:tcW w:w="1043"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ind w:firstLine="22"/>
              <w:jc w:val="both"/>
              <w:rPr>
                <w:rFonts w:ascii="Times New Roman" w:hAnsi="Times New Roman" w:cs="Times New Roman"/>
                <w:i/>
                <w:iCs/>
              </w:rPr>
            </w:pPr>
            <w:r w:rsidRPr="004E0BA3">
              <w:rPr>
                <w:rFonts w:ascii="Times New Roman" w:hAnsi="Times New Roman" w:cs="Times New Roman"/>
                <w:i/>
                <w:iCs/>
                <w:sz w:val="22"/>
                <w:szCs w:val="22"/>
              </w:rPr>
              <w:t>70 760</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84 000</w:t>
            </w:r>
          </w:p>
        </w:tc>
        <w:tc>
          <w:tcPr>
            <w:tcW w:w="850" w:type="dxa"/>
            <w:tcBorders>
              <w:top w:val="nil"/>
              <w:left w:val="single" w:sz="4" w:space="0" w:color="auto"/>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83 600</w:t>
            </w:r>
          </w:p>
        </w:tc>
        <w:tc>
          <w:tcPr>
            <w:tcW w:w="851"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76 082</w:t>
            </w:r>
          </w:p>
        </w:tc>
        <w:tc>
          <w:tcPr>
            <w:tcW w:w="850"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73 548</w:t>
            </w:r>
          </w:p>
        </w:tc>
        <w:tc>
          <w:tcPr>
            <w:tcW w:w="993"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84 240</w:t>
            </w:r>
          </w:p>
        </w:tc>
        <w:tc>
          <w:tcPr>
            <w:tcW w:w="992" w:type="dxa"/>
            <w:tcBorders>
              <w:top w:val="nil"/>
              <w:left w:val="nil"/>
              <w:bottom w:val="single" w:sz="4" w:space="0" w:color="auto"/>
              <w:right w:val="single" w:sz="4"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86 535</w:t>
            </w:r>
          </w:p>
        </w:tc>
        <w:tc>
          <w:tcPr>
            <w:tcW w:w="993" w:type="dxa"/>
            <w:tcBorders>
              <w:top w:val="nil"/>
              <w:left w:val="nil"/>
              <w:bottom w:val="single" w:sz="4" w:space="0" w:color="auto"/>
              <w:right w:val="single" w:sz="8" w:space="0" w:color="auto"/>
            </w:tcBorders>
            <w:vAlign w:val="center"/>
          </w:tcPr>
          <w:p w:rsidR="0088595F" w:rsidRPr="004E0BA3" w:rsidRDefault="0088595F" w:rsidP="00D9002F">
            <w:pPr>
              <w:widowControl/>
              <w:jc w:val="both"/>
              <w:rPr>
                <w:rFonts w:ascii="Times New Roman" w:hAnsi="Times New Roman" w:cs="Times New Roman"/>
                <w:i/>
                <w:iCs/>
              </w:rPr>
            </w:pPr>
            <w:r w:rsidRPr="004E0BA3">
              <w:rPr>
                <w:rFonts w:ascii="Times New Roman" w:hAnsi="Times New Roman" w:cs="Times New Roman"/>
                <w:i/>
                <w:iCs/>
                <w:sz w:val="22"/>
                <w:szCs w:val="22"/>
              </w:rPr>
              <w:t>87 780</w:t>
            </w:r>
          </w:p>
        </w:tc>
      </w:tr>
    </w:tbl>
    <w:p w:rsidR="001D6023" w:rsidRPr="006850B2" w:rsidRDefault="001D6023" w:rsidP="00D9002F">
      <w:pPr>
        <w:pStyle w:val="a6"/>
        <w:spacing w:after="0"/>
        <w:ind w:firstLine="709"/>
        <w:jc w:val="both"/>
        <w:rPr>
          <w:sz w:val="28"/>
          <w:szCs w:val="28"/>
        </w:rPr>
      </w:pPr>
      <w:r w:rsidRPr="004E0BA3">
        <w:rPr>
          <w:sz w:val="28"/>
          <w:szCs w:val="28"/>
        </w:rPr>
        <w:t xml:space="preserve">Инфляция, ускорившаяся к середине 2015 года, сохраняется на достаточно высоком уровне и по итогам 2016 года сводный индекс потребительских цен составит 107,1% в среднегодовом исчислении. </w:t>
      </w:r>
      <w:r>
        <w:rPr>
          <w:sz w:val="28"/>
          <w:szCs w:val="28"/>
        </w:rPr>
        <w:br/>
      </w:r>
      <w:r w:rsidRPr="004E0BA3">
        <w:rPr>
          <w:sz w:val="28"/>
          <w:szCs w:val="28"/>
        </w:rPr>
        <w:t>В 2017 году планируется снижение сводного индекса потребительских цен до 105,3</w:t>
      </w:r>
      <w:r>
        <w:rPr>
          <w:sz w:val="28"/>
          <w:szCs w:val="28"/>
        </w:rPr>
        <w:t xml:space="preserve"> процента</w:t>
      </w:r>
      <w:r w:rsidRPr="004E0BA3">
        <w:rPr>
          <w:sz w:val="28"/>
          <w:szCs w:val="28"/>
        </w:rPr>
        <w:t>. В прогнозном периоде планируется замедление сводного индекса потребительских цен до 104,7% в 2018 году и до 104,3% в 2019 году. Замедлению тепа роста индекса потребительских цен будут способствовать относительная стабилизация номинального курса рубля, контроль Банка России за инфляцией мерами кредитно-денежной политики при сохранении прогнозируемых ограничений коммунальных тарифов.</w:t>
      </w:r>
    </w:p>
    <w:p w:rsidR="0088595F" w:rsidRPr="004E0BA3" w:rsidRDefault="0088595F" w:rsidP="00D9002F">
      <w:pPr>
        <w:ind w:firstLine="720"/>
        <w:jc w:val="both"/>
        <w:rPr>
          <w:sz w:val="28"/>
          <w:szCs w:val="28"/>
        </w:rPr>
      </w:pPr>
      <w:r w:rsidRPr="004E0BA3">
        <w:rPr>
          <w:sz w:val="28"/>
          <w:szCs w:val="28"/>
        </w:rPr>
        <w:t xml:space="preserve">Прогноз составлен с использованием официальных данных и методических рекомендации Территориального органа Федеральной службы государственной статистики по Красноярскому краю, аналитических материалов и данных отделения по Красноярскому краю Сибирского главного управления Центрального банка Российской Федерации, информации предприятий и организаций, осуществляющих деятельность на территории города о текущей и перспективной финансово-хозяйственной деятельности, информации </w:t>
      </w:r>
      <w:r>
        <w:rPr>
          <w:sz w:val="28"/>
          <w:szCs w:val="28"/>
        </w:rPr>
        <w:t>КГКУ</w:t>
      </w:r>
      <w:r w:rsidRPr="004E0BA3">
        <w:rPr>
          <w:sz w:val="28"/>
          <w:szCs w:val="28"/>
        </w:rPr>
        <w:t xml:space="preserve"> «Центр занятости населения города Красноярска», данных отраслевых органов и территориальных подразделений администрации города о показателях, характеризующих объекты социальной сферы, эффективность использования муниципального имущества, местный бюджет и т.д.</w:t>
      </w:r>
    </w:p>
    <w:p w:rsidR="0088595F" w:rsidRDefault="0088595F" w:rsidP="00D9002F">
      <w:pPr>
        <w:ind w:firstLine="720"/>
        <w:jc w:val="both"/>
        <w:rPr>
          <w:sz w:val="28"/>
          <w:szCs w:val="28"/>
          <w:highlight w:val="yellow"/>
        </w:rPr>
      </w:pPr>
    </w:p>
    <w:p w:rsidR="002F29BE" w:rsidRDefault="002F29BE" w:rsidP="00D9002F">
      <w:pPr>
        <w:ind w:firstLine="709"/>
        <w:jc w:val="both"/>
        <w:rPr>
          <w:rFonts w:ascii="Times New Roman" w:hAnsi="Times New Roman" w:cs="Times New Roman"/>
          <w:b/>
          <w:bCs/>
          <w:color w:val="000000"/>
          <w:sz w:val="28"/>
          <w:szCs w:val="28"/>
        </w:rPr>
      </w:pPr>
    </w:p>
    <w:p w:rsidR="002F29BE" w:rsidRDefault="002F29BE" w:rsidP="00D9002F">
      <w:pPr>
        <w:widowControl/>
        <w:autoSpaceDE/>
        <w:autoSpaceDN/>
        <w:adjustRightInd/>
        <w:spacing w:after="200"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88595F" w:rsidRPr="001405B5" w:rsidRDefault="0088595F" w:rsidP="007B1DBC">
      <w:pPr>
        <w:spacing w:after="120"/>
        <w:ind w:firstLine="709"/>
        <w:jc w:val="center"/>
        <w:rPr>
          <w:rFonts w:ascii="Times New Roman" w:hAnsi="Times New Roman" w:cs="Times New Roman"/>
          <w:color w:val="000000"/>
          <w:sz w:val="28"/>
          <w:szCs w:val="28"/>
        </w:rPr>
      </w:pPr>
      <w:r w:rsidRPr="004877B3">
        <w:rPr>
          <w:rFonts w:ascii="Times New Roman" w:hAnsi="Times New Roman" w:cs="Times New Roman"/>
          <w:b/>
          <w:bCs/>
          <w:color w:val="000000"/>
          <w:sz w:val="28"/>
          <w:szCs w:val="28"/>
        </w:rPr>
        <w:lastRenderedPageBreak/>
        <w:t>1. Общие сведения о муниципальном образовании</w:t>
      </w:r>
    </w:p>
    <w:p w:rsidR="0088595F" w:rsidRPr="001405B5" w:rsidRDefault="0088595F" w:rsidP="00D9002F">
      <w:pPr>
        <w:widowControl/>
        <w:ind w:firstLine="709"/>
        <w:jc w:val="both"/>
        <w:rPr>
          <w:rFonts w:ascii="Times New Roman" w:hAnsi="Times New Roman" w:cs="Times New Roman"/>
          <w:sz w:val="28"/>
          <w:szCs w:val="28"/>
          <w:highlight w:val="white"/>
        </w:rPr>
      </w:pPr>
      <w:r w:rsidRPr="001405B5">
        <w:rPr>
          <w:rFonts w:ascii="Times New Roman" w:hAnsi="Times New Roman" w:cs="Times New Roman"/>
          <w:sz w:val="28"/>
          <w:szCs w:val="28"/>
          <w:highlight w:val="white"/>
        </w:rPr>
        <w:t>Красноярск – крупнейший промышленный и культурный центр Восточной Сибири, столица Красноярского края, второго по площади субъекта России.</w:t>
      </w:r>
    </w:p>
    <w:p w:rsidR="0088595F" w:rsidRPr="001405B5" w:rsidRDefault="0088595F" w:rsidP="00D9002F">
      <w:pPr>
        <w:widowControl/>
        <w:ind w:firstLine="709"/>
        <w:jc w:val="both"/>
        <w:rPr>
          <w:rFonts w:ascii="Times New Roman" w:hAnsi="Times New Roman" w:cs="Times New Roman"/>
          <w:sz w:val="28"/>
          <w:szCs w:val="28"/>
          <w:highlight w:val="white"/>
        </w:rPr>
      </w:pPr>
      <w:proofErr w:type="gramStart"/>
      <w:r w:rsidRPr="001405B5">
        <w:rPr>
          <w:rFonts w:ascii="Times New Roman" w:hAnsi="Times New Roman" w:cs="Times New Roman"/>
          <w:sz w:val="28"/>
          <w:szCs w:val="28"/>
          <w:highlight w:val="white"/>
        </w:rPr>
        <w:t>Расположение города на реке Енисей, являющейся крупной транспортной магистралью, делает его воротами для выхода через Северный морской путь глубинных регионов Центральной Сибири на мировой рынок.</w:t>
      </w:r>
      <w:proofErr w:type="gramEnd"/>
    </w:p>
    <w:p w:rsidR="0088595F" w:rsidRPr="001405B5" w:rsidRDefault="0088595F" w:rsidP="00D9002F">
      <w:pPr>
        <w:widowControl/>
        <w:ind w:firstLine="709"/>
        <w:jc w:val="both"/>
        <w:rPr>
          <w:rFonts w:ascii="Times New Roman" w:hAnsi="Times New Roman" w:cs="Times New Roman"/>
          <w:sz w:val="28"/>
          <w:szCs w:val="28"/>
          <w:highlight w:val="white"/>
        </w:rPr>
      </w:pPr>
      <w:r w:rsidRPr="001405B5">
        <w:rPr>
          <w:rFonts w:ascii="Times New Roman" w:hAnsi="Times New Roman" w:cs="Times New Roman"/>
          <w:sz w:val="28"/>
          <w:szCs w:val="28"/>
          <w:highlight w:val="white"/>
        </w:rPr>
        <w:t xml:space="preserve">Близость </w:t>
      </w:r>
      <w:r w:rsidR="00876872">
        <w:rPr>
          <w:rFonts w:ascii="Times New Roman" w:hAnsi="Times New Roman" w:cs="Times New Roman"/>
          <w:sz w:val="28"/>
          <w:szCs w:val="28"/>
          <w:highlight w:val="white"/>
        </w:rPr>
        <w:t xml:space="preserve">города </w:t>
      </w:r>
      <w:r w:rsidRPr="001405B5">
        <w:rPr>
          <w:rFonts w:ascii="Times New Roman" w:hAnsi="Times New Roman" w:cs="Times New Roman"/>
          <w:sz w:val="28"/>
          <w:szCs w:val="28"/>
          <w:highlight w:val="white"/>
        </w:rPr>
        <w:t>Красноярска (по сравнению с городами европейской части страны и Западной Сибири) к Японии, Китаю, Южной Корее и другим странам динамично развивающегося Азиатско-Тихоокеанского региона создает возможность активного развития экономического и других потенциалов города на основе расширения внешнеэкономической деятельности и сотрудничества.</w:t>
      </w:r>
    </w:p>
    <w:p w:rsidR="0088595F" w:rsidRPr="001405B5" w:rsidRDefault="0088595F" w:rsidP="00D9002F">
      <w:pPr>
        <w:widowControl/>
        <w:ind w:firstLine="709"/>
        <w:jc w:val="both"/>
        <w:rPr>
          <w:rFonts w:ascii="Times New Roman" w:hAnsi="Times New Roman" w:cs="Times New Roman"/>
          <w:sz w:val="28"/>
          <w:szCs w:val="28"/>
          <w:highlight w:val="white"/>
        </w:rPr>
      </w:pPr>
      <w:r w:rsidRPr="001405B5">
        <w:rPr>
          <w:rFonts w:ascii="Times New Roman" w:hAnsi="Times New Roman" w:cs="Times New Roman"/>
          <w:sz w:val="28"/>
          <w:szCs w:val="28"/>
          <w:highlight w:val="white"/>
        </w:rPr>
        <w:t>В соответствии с Законом Красноярского края от 25.02.2005 №13-3148 в состав городского округа «Город Красноярск» входят городской населенный пункт город Красноярск и сельский населенный пункт деревня Песчанка.</w:t>
      </w:r>
    </w:p>
    <w:p w:rsidR="0088595F" w:rsidRPr="001405B5" w:rsidRDefault="0088595F" w:rsidP="00D9002F">
      <w:pPr>
        <w:widowControl/>
        <w:ind w:firstLine="709"/>
        <w:jc w:val="both"/>
        <w:rPr>
          <w:rFonts w:ascii="Times New Roman" w:hAnsi="Times New Roman" w:cs="Times New Roman"/>
          <w:sz w:val="28"/>
          <w:szCs w:val="28"/>
          <w:highlight w:val="white"/>
        </w:rPr>
      </w:pPr>
      <w:r w:rsidRPr="001405B5">
        <w:rPr>
          <w:rFonts w:ascii="Times New Roman" w:hAnsi="Times New Roman" w:cs="Times New Roman"/>
          <w:sz w:val="28"/>
          <w:szCs w:val="28"/>
          <w:highlight w:val="white"/>
        </w:rPr>
        <w:t>Законом Красноярского края от 06.07.2006 №19-4986 «Об установлении границ муниципального образования город Красноярск» установлены границы муниципального образования город Красноярск, в соответствии с которым площадь города определена в размере 37 949,02 га.</w:t>
      </w:r>
    </w:p>
    <w:p w:rsidR="0088595F" w:rsidRPr="001405B5" w:rsidRDefault="0088595F" w:rsidP="00D9002F">
      <w:pPr>
        <w:ind w:firstLine="709"/>
        <w:jc w:val="both"/>
        <w:rPr>
          <w:rFonts w:ascii="Times New Roman" w:hAnsi="Times New Roman" w:cs="Times New Roman"/>
          <w:sz w:val="28"/>
          <w:szCs w:val="28"/>
        </w:rPr>
      </w:pPr>
    </w:p>
    <w:p w:rsidR="0088595F" w:rsidRPr="001405B5" w:rsidRDefault="0088595F" w:rsidP="007B1DBC">
      <w:pPr>
        <w:spacing w:after="120"/>
        <w:ind w:firstLine="709"/>
        <w:jc w:val="center"/>
        <w:rPr>
          <w:rFonts w:ascii="Times New Roman" w:hAnsi="Times New Roman" w:cs="Times New Roman"/>
          <w:color w:val="000000"/>
          <w:sz w:val="28"/>
          <w:szCs w:val="28"/>
        </w:rPr>
      </w:pPr>
      <w:r w:rsidRPr="004877B3">
        <w:rPr>
          <w:rFonts w:ascii="Times New Roman" w:hAnsi="Times New Roman" w:cs="Times New Roman"/>
          <w:b/>
          <w:bCs/>
          <w:color w:val="000000"/>
          <w:sz w:val="28"/>
          <w:szCs w:val="28"/>
        </w:rPr>
        <w:t>2. Промышленность</w:t>
      </w:r>
    </w:p>
    <w:p w:rsidR="00341E59" w:rsidRPr="002B6977" w:rsidRDefault="00341E59" w:rsidP="00D9002F">
      <w:pPr>
        <w:ind w:firstLine="709"/>
        <w:jc w:val="both"/>
        <w:rPr>
          <w:rFonts w:ascii="Times New Roman" w:hAnsi="Times New Roman" w:cs="Times New Roman"/>
          <w:sz w:val="28"/>
          <w:szCs w:val="28"/>
        </w:rPr>
      </w:pPr>
      <w:r w:rsidRPr="002B6977">
        <w:rPr>
          <w:rFonts w:ascii="Times New Roman" w:hAnsi="Times New Roman" w:cs="Times New Roman"/>
          <w:sz w:val="28"/>
          <w:szCs w:val="28"/>
        </w:rPr>
        <w:t>В 2015 году отмечено снижение промышленного производства по сравнению с 2014 годом. Индекс промышленного производства в 2015 году составил 97,9% (в 2014 году – 101,8%, в 2013 году – 103,8%), что</w:t>
      </w:r>
      <w:r>
        <w:rPr>
          <w:rFonts w:ascii="Times New Roman" w:hAnsi="Times New Roman" w:cs="Times New Roman"/>
          <w:sz w:val="28"/>
          <w:szCs w:val="28"/>
        </w:rPr>
        <w:t xml:space="preserve"> по данным предприятий</w:t>
      </w:r>
      <w:r w:rsidRPr="002B6977">
        <w:rPr>
          <w:rFonts w:ascii="Times New Roman" w:hAnsi="Times New Roman" w:cs="Times New Roman"/>
          <w:sz w:val="28"/>
          <w:szCs w:val="28"/>
        </w:rPr>
        <w:t xml:space="preserve"> связано</w:t>
      </w:r>
      <w:r w:rsidRPr="0074526D">
        <w:rPr>
          <w:rFonts w:ascii="Times New Roman" w:hAnsi="Times New Roman" w:cs="Times New Roman"/>
          <w:sz w:val="28"/>
          <w:szCs w:val="28"/>
        </w:rPr>
        <w:t xml:space="preserve"> </w:t>
      </w:r>
      <w:r w:rsidRPr="002B6977">
        <w:rPr>
          <w:rFonts w:ascii="Times New Roman" w:hAnsi="Times New Roman" w:cs="Times New Roman"/>
          <w:sz w:val="28"/>
          <w:szCs w:val="28"/>
        </w:rPr>
        <w:t>с</w:t>
      </w:r>
      <w:r>
        <w:rPr>
          <w:rFonts w:ascii="Times New Roman" w:hAnsi="Times New Roman" w:cs="Times New Roman"/>
          <w:sz w:val="28"/>
          <w:szCs w:val="28"/>
        </w:rPr>
        <w:t xml:space="preserve"> ухудшением ситуации с</w:t>
      </w:r>
      <w:r w:rsidRPr="002B6977">
        <w:rPr>
          <w:rFonts w:ascii="Times New Roman" w:hAnsi="Times New Roman" w:cs="Times New Roman"/>
          <w:sz w:val="28"/>
          <w:szCs w:val="28"/>
        </w:rPr>
        <w:t xml:space="preserve"> обеспечением оборотными средствами и рост</w:t>
      </w:r>
      <w:r>
        <w:rPr>
          <w:rFonts w:ascii="Times New Roman" w:hAnsi="Times New Roman" w:cs="Times New Roman"/>
          <w:sz w:val="28"/>
          <w:szCs w:val="28"/>
        </w:rPr>
        <w:t>ом</w:t>
      </w:r>
      <w:r w:rsidRPr="002B6977">
        <w:rPr>
          <w:rFonts w:ascii="Times New Roman" w:hAnsi="Times New Roman" w:cs="Times New Roman"/>
          <w:sz w:val="28"/>
          <w:szCs w:val="28"/>
        </w:rPr>
        <w:t xml:space="preserve"> издержек производства.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b/>
          <w:bCs/>
          <w:sz w:val="28"/>
          <w:szCs w:val="28"/>
        </w:rPr>
        <w:t>Индекс промышленного производства</w:t>
      </w:r>
      <w:r w:rsidRPr="004E0BA3">
        <w:rPr>
          <w:rFonts w:ascii="Times New Roman" w:hAnsi="Times New Roman" w:cs="Times New Roman"/>
          <w:sz w:val="28"/>
          <w:szCs w:val="28"/>
        </w:rPr>
        <w:t xml:space="preserve"> по видам экономической деятельности C, D, E в 2015 году составил 97,9% к уровню 2014 года, в том числе:</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«Добыча полезных ископаемых» – 101,2% (удельный вес в объеме отгруженной продукции по C, D, E – 1,7%);</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«Обрабатывающие производства» – 97,5% (удельный вес в объеме отгруженной продукции по C, D, E – 85,1%);</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«Производство и распределение электроэнергии, газа и воды» – 99,9% (удельный вес в объеме отгруженной продукции по C, D, E – 13,2%).</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индекс производства по оценке составит 98,8 процентов. В прогнозируемом периоде планируется увеличение индекса производства: в 2017 году </w:t>
      </w:r>
      <w:r w:rsidR="000F5DA5">
        <w:rPr>
          <w:rFonts w:ascii="Times New Roman" w:hAnsi="Times New Roman" w:cs="Times New Roman"/>
          <w:sz w:val="28"/>
          <w:szCs w:val="28"/>
        </w:rPr>
        <w:t xml:space="preserve">индекс </w:t>
      </w:r>
      <w:r w:rsidRPr="004E0BA3">
        <w:rPr>
          <w:rFonts w:ascii="Times New Roman" w:hAnsi="Times New Roman" w:cs="Times New Roman"/>
          <w:sz w:val="28"/>
          <w:szCs w:val="28"/>
        </w:rPr>
        <w:t xml:space="preserve">составит 100,1% по I варианту и 102,7% по II варианту; в 2018 году – 100,3% (I вариант) и 102,5% (II вариант), в 2019 году – 100,4% </w:t>
      </w:r>
      <w:r w:rsidR="000F5DA5">
        <w:rPr>
          <w:rFonts w:ascii="Times New Roman" w:hAnsi="Times New Roman" w:cs="Times New Roman"/>
          <w:sz w:val="28"/>
          <w:szCs w:val="28"/>
        </w:rPr>
        <w:br/>
      </w:r>
      <w:r w:rsidRPr="004E0BA3">
        <w:rPr>
          <w:rFonts w:ascii="Times New Roman" w:hAnsi="Times New Roman" w:cs="Times New Roman"/>
          <w:sz w:val="28"/>
          <w:szCs w:val="28"/>
        </w:rPr>
        <w:t>(I вариант) и 102% (II вариант).</w:t>
      </w:r>
    </w:p>
    <w:p w:rsidR="002B01C4" w:rsidRPr="002B6977" w:rsidRDefault="002B01C4" w:rsidP="00D9002F">
      <w:pPr>
        <w:ind w:firstLine="709"/>
        <w:jc w:val="both"/>
        <w:rPr>
          <w:rFonts w:ascii="Times New Roman" w:hAnsi="Times New Roman" w:cs="Times New Roman"/>
          <w:sz w:val="28"/>
          <w:szCs w:val="28"/>
        </w:rPr>
      </w:pPr>
      <w:r w:rsidRPr="002B6977">
        <w:rPr>
          <w:rFonts w:ascii="Times New Roman" w:hAnsi="Times New Roman" w:cs="Times New Roman"/>
          <w:sz w:val="28"/>
          <w:szCs w:val="28"/>
        </w:rPr>
        <w:t>Индекс промышленного производства по</w:t>
      </w:r>
      <w:proofErr w:type="gramStart"/>
      <w:r w:rsidRPr="002B6977">
        <w:rPr>
          <w:rFonts w:ascii="Times New Roman" w:hAnsi="Times New Roman" w:cs="Times New Roman"/>
          <w:sz w:val="28"/>
          <w:szCs w:val="28"/>
        </w:rPr>
        <w:t xml:space="preserve"> С</w:t>
      </w:r>
      <w:proofErr w:type="gramEnd"/>
      <w:r w:rsidRPr="002B6977">
        <w:rPr>
          <w:rFonts w:ascii="Times New Roman" w:hAnsi="Times New Roman" w:cs="Times New Roman"/>
          <w:sz w:val="28"/>
          <w:szCs w:val="28"/>
        </w:rPr>
        <w:t xml:space="preserve">, D, E в среднесрочном периоде 2017-2019 годов формируется за счет увеличения объемов </w:t>
      </w:r>
      <w:r w:rsidRPr="002B6977">
        <w:rPr>
          <w:rFonts w:ascii="Times New Roman" w:hAnsi="Times New Roman" w:cs="Times New Roman"/>
          <w:sz w:val="28"/>
          <w:szCs w:val="28"/>
        </w:rPr>
        <w:lastRenderedPageBreak/>
        <w:t xml:space="preserve">производства от реализации инвестиционных проектов на следующих предприятиях: </w:t>
      </w:r>
    </w:p>
    <w:p w:rsidR="002B01C4" w:rsidRPr="002B6977" w:rsidRDefault="002B01C4" w:rsidP="00D9002F">
      <w:pPr>
        <w:ind w:firstLine="720"/>
        <w:jc w:val="both"/>
        <w:rPr>
          <w:rFonts w:ascii="Times New Roman" w:hAnsi="Times New Roman" w:cs="Times New Roman"/>
          <w:sz w:val="28"/>
        </w:rPr>
      </w:pPr>
      <w:r w:rsidRPr="002B6977">
        <w:rPr>
          <w:rFonts w:ascii="Times New Roman" w:hAnsi="Times New Roman" w:cs="Times New Roman"/>
          <w:sz w:val="28"/>
        </w:rPr>
        <w:t>-</w:t>
      </w:r>
      <w:r>
        <w:rPr>
          <w:rFonts w:ascii="Times New Roman" w:hAnsi="Times New Roman" w:cs="Times New Roman"/>
          <w:sz w:val="28"/>
        </w:rPr>
        <w:t> </w:t>
      </w:r>
      <w:r w:rsidRPr="002B6977">
        <w:rPr>
          <w:rFonts w:ascii="Times New Roman" w:hAnsi="Times New Roman" w:cs="Times New Roman"/>
          <w:sz w:val="28"/>
          <w:szCs w:val="28"/>
        </w:rPr>
        <w:t xml:space="preserve">ООО «Красноярский водочный завод»: «Строительство склада готовой продукции»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2016 год; «Поддержание производственных мощностей»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2016 год;</w:t>
      </w:r>
    </w:p>
    <w:p w:rsidR="0020521E" w:rsidRDefault="0020521E" w:rsidP="00D9002F">
      <w:pPr>
        <w:ind w:firstLine="720"/>
        <w:jc w:val="both"/>
        <w:rPr>
          <w:rFonts w:ascii="Times New Roman" w:hAnsi="Times New Roman" w:cs="Times New Roman"/>
          <w:sz w:val="28"/>
          <w:szCs w:val="28"/>
        </w:rPr>
      </w:pPr>
      <w:r w:rsidRPr="0020521E">
        <w:rPr>
          <w:rFonts w:ascii="Times New Roman" w:hAnsi="Times New Roman" w:cs="Times New Roman"/>
          <w:sz w:val="28"/>
          <w:szCs w:val="28"/>
        </w:rPr>
        <w:t>- ООО «Красноярский цемент»: «Реконструкция производственных мощностей для увеличения производства цемента до 1,3 млн. тонн в год»; «Ввод новой аспирационн</w:t>
      </w:r>
      <w:r>
        <w:rPr>
          <w:rFonts w:ascii="Times New Roman" w:hAnsi="Times New Roman" w:cs="Times New Roman"/>
          <w:sz w:val="28"/>
          <w:szCs w:val="28"/>
        </w:rPr>
        <w:t>ой</w:t>
      </w:r>
      <w:r w:rsidRPr="0020521E">
        <w:rPr>
          <w:rFonts w:ascii="Times New Roman" w:hAnsi="Times New Roman" w:cs="Times New Roman"/>
          <w:sz w:val="28"/>
          <w:szCs w:val="28"/>
        </w:rPr>
        <w:t xml:space="preserve"> установк</w:t>
      </w:r>
      <w:r>
        <w:rPr>
          <w:rFonts w:ascii="Times New Roman" w:hAnsi="Times New Roman" w:cs="Times New Roman"/>
          <w:sz w:val="28"/>
          <w:szCs w:val="28"/>
        </w:rPr>
        <w:t>и</w:t>
      </w:r>
      <w:r w:rsidRPr="0020521E">
        <w:rPr>
          <w:rFonts w:ascii="Times New Roman" w:hAnsi="Times New Roman" w:cs="Times New Roman"/>
          <w:sz w:val="28"/>
          <w:szCs w:val="28"/>
        </w:rPr>
        <w:t xml:space="preserve"> с фильтром SCHEUCH» </w:t>
      </w:r>
      <w:r w:rsidR="00BC2027" w:rsidRPr="002B6977">
        <w:rPr>
          <w:rFonts w:ascii="Times New Roman" w:hAnsi="Times New Roman" w:cs="Times New Roman"/>
          <w:sz w:val="28"/>
          <w:szCs w:val="26"/>
        </w:rPr>
        <w:t>–</w:t>
      </w:r>
      <w:r w:rsidRPr="0020521E">
        <w:rPr>
          <w:rFonts w:ascii="Times New Roman" w:hAnsi="Times New Roman" w:cs="Times New Roman"/>
          <w:sz w:val="28"/>
          <w:szCs w:val="28"/>
        </w:rPr>
        <w:t xml:space="preserve"> 2016 год;</w:t>
      </w:r>
    </w:p>
    <w:p w:rsidR="0020521E" w:rsidRPr="00496FBE" w:rsidRDefault="0020521E" w:rsidP="00D9002F">
      <w:pPr>
        <w:ind w:firstLine="720"/>
        <w:jc w:val="both"/>
        <w:rPr>
          <w:rFonts w:ascii="Times New Roman" w:hAnsi="Times New Roman" w:cs="Times New Roman"/>
          <w:sz w:val="28"/>
          <w:szCs w:val="28"/>
        </w:rPr>
      </w:pPr>
      <w:r w:rsidRPr="0020521E">
        <w:rPr>
          <w:rFonts w:ascii="Times New Roman" w:hAnsi="Times New Roman" w:cs="Times New Roman"/>
          <w:sz w:val="28"/>
          <w:szCs w:val="28"/>
        </w:rPr>
        <w:t>-</w:t>
      </w:r>
      <w:r w:rsidR="00BC2027">
        <w:rPr>
          <w:rFonts w:ascii="Times New Roman" w:hAnsi="Times New Roman" w:cs="Times New Roman"/>
          <w:sz w:val="28"/>
          <w:szCs w:val="28"/>
        </w:rPr>
        <w:t> </w:t>
      </w:r>
      <w:r w:rsidRPr="0020521E">
        <w:rPr>
          <w:rFonts w:ascii="Times New Roman" w:hAnsi="Times New Roman" w:cs="Times New Roman"/>
          <w:sz w:val="28"/>
          <w:szCs w:val="28"/>
        </w:rPr>
        <w:t xml:space="preserve">ООО «Комбинат «Волна»: «Перенос технологической линии по выпуску хризотилцементных волнистых листов» </w:t>
      </w:r>
      <w:r w:rsidR="00BC2027" w:rsidRPr="002B6977">
        <w:rPr>
          <w:rFonts w:ascii="Times New Roman" w:hAnsi="Times New Roman" w:cs="Times New Roman"/>
          <w:sz w:val="28"/>
          <w:szCs w:val="26"/>
        </w:rPr>
        <w:t>–</w:t>
      </w:r>
      <w:r w:rsidRPr="0020521E">
        <w:rPr>
          <w:rFonts w:ascii="Times New Roman" w:hAnsi="Times New Roman" w:cs="Times New Roman"/>
          <w:sz w:val="28"/>
          <w:szCs w:val="28"/>
        </w:rPr>
        <w:t xml:space="preserve"> 2014-2016 годы</w:t>
      </w:r>
      <w:r>
        <w:rPr>
          <w:rFonts w:ascii="Times New Roman" w:hAnsi="Times New Roman" w:cs="Times New Roman"/>
          <w:sz w:val="28"/>
          <w:szCs w:val="28"/>
        </w:rPr>
        <w:t>;</w:t>
      </w:r>
    </w:p>
    <w:p w:rsidR="002B01C4" w:rsidRPr="002B6977" w:rsidRDefault="002B01C4" w:rsidP="00D9002F">
      <w:pPr>
        <w:ind w:firstLine="720"/>
        <w:jc w:val="both"/>
        <w:rPr>
          <w:rFonts w:ascii="Times New Roman" w:hAnsi="Times New Roman" w:cs="Times New Roman"/>
          <w:sz w:val="28"/>
          <w:szCs w:val="28"/>
        </w:rPr>
      </w:pPr>
      <w:r w:rsidRPr="002B6977">
        <w:rPr>
          <w:rFonts w:ascii="Times New Roman" w:hAnsi="Times New Roman" w:cs="Times New Roman"/>
          <w:sz w:val="28"/>
          <w:szCs w:val="28"/>
        </w:rPr>
        <w:t xml:space="preserve">- ОАО «Красцветмет»: «Строительство корпуса аффинажного производства»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2013-2019 годы; «Строительство лабораторно-исследовательского корпуса (</w:t>
      </w:r>
      <w:r w:rsidRPr="00205285">
        <w:rPr>
          <w:rFonts w:ascii="Times New Roman" w:hAnsi="Times New Roman" w:cs="Times New Roman"/>
          <w:sz w:val="28"/>
          <w:szCs w:val="28"/>
        </w:rPr>
        <w:t>R&amp;D Park</w:t>
      </w:r>
      <w:r w:rsidRPr="002B6977">
        <w:rPr>
          <w:rFonts w:ascii="Times New Roman" w:hAnsi="Times New Roman" w:cs="Times New Roman"/>
          <w:sz w:val="28"/>
          <w:szCs w:val="28"/>
        </w:rPr>
        <w:t xml:space="preserve">)»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2012-2016 годы; «Расширение передела утилизации «бедных» солевых растворов на установке обратного осмоса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создание замкнутого водооборота»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2014-2016 годы;</w:t>
      </w:r>
    </w:p>
    <w:p w:rsidR="002B01C4" w:rsidRPr="001B6C6F" w:rsidRDefault="002B01C4" w:rsidP="00D9002F">
      <w:pPr>
        <w:ind w:firstLine="720"/>
        <w:jc w:val="both"/>
        <w:rPr>
          <w:rFonts w:ascii="Times New Roman" w:hAnsi="Times New Roman" w:cs="Times New Roman"/>
          <w:sz w:val="28"/>
          <w:szCs w:val="28"/>
        </w:rPr>
      </w:pPr>
      <w:r w:rsidRPr="002B6977">
        <w:rPr>
          <w:rFonts w:ascii="Times New Roman" w:hAnsi="Times New Roman" w:cs="Times New Roman"/>
          <w:sz w:val="28"/>
          <w:szCs w:val="28"/>
        </w:rPr>
        <w:t xml:space="preserve">- ООО «КраМЗ»: </w:t>
      </w:r>
      <w:proofErr w:type="gramStart"/>
      <w:r w:rsidRPr="002B6977">
        <w:rPr>
          <w:rFonts w:ascii="Times New Roman" w:hAnsi="Times New Roman" w:cs="Times New Roman"/>
          <w:sz w:val="28"/>
          <w:szCs w:val="28"/>
        </w:rPr>
        <w:t>«Приобретение пресса ус.4500</w:t>
      </w:r>
      <w:r>
        <w:rPr>
          <w:rFonts w:ascii="Times New Roman" w:hAnsi="Times New Roman" w:cs="Times New Roman"/>
          <w:sz w:val="28"/>
          <w:szCs w:val="28"/>
          <w:lang w:val="en-US"/>
        </w:rPr>
        <w:t> </w:t>
      </w:r>
      <w:r w:rsidRPr="002B6977">
        <w:rPr>
          <w:rFonts w:ascii="Times New Roman" w:hAnsi="Times New Roman" w:cs="Times New Roman"/>
          <w:sz w:val="28"/>
          <w:szCs w:val="28"/>
        </w:rPr>
        <w:t xml:space="preserve">тс совмещенного метода прессования»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2015-2017 годы; «Приобретение автоматизированных систем литья цилиндрических и полых слитков на ПЛА-1»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2015-2018 годы; «Реконструкция плавильно-литейного участка в осях колонн 32-35 корпуса №9 (ПЛА-7)» – 2016-2019 годы; «Приобретение линии цветного анодирования профилей»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2013-2016 годы; «Приобретение трубного пресса ус. 3500 тс» </w:t>
      </w:r>
      <w:r w:rsidRPr="002B6977">
        <w:rPr>
          <w:rFonts w:ascii="Times New Roman" w:hAnsi="Times New Roman" w:cs="Times New Roman"/>
          <w:sz w:val="28"/>
          <w:szCs w:val="26"/>
        </w:rPr>
        <w:t>–</w:t>
      </w:r>
      <w:r>
        <w:rPr>
          <w:rFonts w:ascii="Times New Roman" w:hAnsi="Times New Roman" w:cs="Times New Roman"/>
          <w:sz w:val="28"/>
          <w:szCs w:val="28"/>
        </w:rPr>
        <w:t xml:space="preserve"> 2012-2016 годы;</w:t>
      </w:r>
      <w:proofErr w:type="gramEnd"/>
    </w:p>
    <w:p w:rsidR="002B01C4" w:rsidRPr="002B6977" w:rsidRDefault="002B01C4" w:rsidP="00D9002F">
      <w:pPr>
        <w:ind w:firstLine="720"/>
        <w:jc w:val="both"/>
        <w:rPr>
          <w:rFonts w:ascii="Times New Roman" w:hAnsi="Times New Roman" w:cs="Times New Roman"/>
          <w:sz w:val="28"/>
          <w:szCs w:val="28"/>
        </w:rPr>
      </w:pPr>
      <w:r w:rsidRPr="002B6977">
        <w:rPr>
          <w:rFonts w:ascii="Times New Roman" w:hAnsi="Times New Roman" w:cs="Times New Roman"/>
          <w:sz w:val="28"/>
          <w:szCs w:val="28"/>
        </w:rPr>
        <w:t xml:space="preserve">- АО «Ремонтно-механический завод «Енисей»: «Приобретение нового оборудования в рамках технической модернизации предприятия»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2016-2017 годы;</w:t>
      </w:r>
    </w:p>
    <w:p w:rsidR="002B01C4" w:rsidRPr="002B6977" w:rsidRDefault="002B01C4" w:rsidP="00D9002F">
      <w:pPr>
        <w:ind w:firstLine="720"/>
        <w:jc w:val="both"/>
        <w:rPr>
          <w:rFonts w:ascii="Times New Roman" w:hAnsi="Times New Roman" w:cs="Times New Roman"/>
          <w:sz w:val="28"/>
          <w:szCs w:val="28"/>
        </w:rPr>
      </w:pPr>
      <w:r w:rsidRPr="002B6977">
        <w:rPr>
          <w:rFonts w:ascii="Times New Roman" w:hAnsi="Times New Roman" w:cs="Times New Roman"/>
          <w:sz w:val="28"/>
          <w:szCs w:val="28"/>
        </w:rPr>
        <w:t xml:space="preserve">- АО «Красноярский завод синтетического каучука»: «Техническое перевооружение. Подогрев умягченной воды для разбавления концентрированной водной фазы»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2015-2016 годы; «Техническое перевооружение. Использование тепла воздуха, удаляемого из сушилок цеха № 9б»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2016 год; «Техническое перевооружение  процесса регенерации НАК на колоннах №150/1, 2»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2016 год; «Техническое перевооружение системы возврата парового конденсата предприятия» </w:t>
      </w:r>
      <w:r w:rsidRPr="002B6977">
        <w:rPr>
          <w:rFonts w:ascii="Times New Roman" w:hAnsi="Times New Roman" w:cs="Times New Roman"/>
          <w:sz w:val="28"/>
          <w:szCs w:val="26"/>
        </w:rPr>
        <w:t>–</w:t>
      </w:r>
      <w:r w:rsidRPr="002B6977">
        <w:rPr>
          <w:rFonts w:ascii="Times New Roman" w:hAnsi="Times New Roman" w:cs="Times New Roman"/>
          <w:sz w:val="28"/>
          <w:szCs w:val="28"/>
        </w:rPr>
        <w:t xml:space="preserve"> 2016 год; </w:t>
      </w:r>
    </w:p>
    <w:p w:rsidR="002B01C4" w:rsidRPr="002B6977" w:rsidRDefault="002B01C4" w:rsidP="00D9002F">
      <w:pPr>
        <w:ind w:firstLine="709"/>
        <w:jc w:val="both"/>
        <w:rPr>
          <w:rFonts w:ascii="Times New Roman" w:hAnsi="Times New Roman" w:cs="Times New Roman"/>
          <w:bCs/>
          <w:sz w:val="28"/>
          <w:szCs w:val="28"/>
        </w:rPr>
      </w:pPr>
      <w:r w:rsidRPr="002B6977">
        <w:rPr>
          <w:rFonts w:ascii="Times New Roman" w:hAnsi="Times New Roman" w:cs="Times New Roman"/>
          <w:bCs/>
          <w:sz w:val="28"/>
          <w:szCs w:val="28"/>
        </w:rPr>
        <w:t>- ООО «КраМЗЭнерго»: «Инвестиционная программ</w:t>
      </w:r>
      <w:proofErr w:type="gramStart"/>
      <w:r w:rsidRPr="002B6977">
        <w:rPr>
          <w:rFonts w:ascii="Times New Roman" w:hAnsi="Times New Roman" w:cs="Times New Roman"/>
          <w:bCs/>
          <w:sz w:val="28"/>
          <w:szCs w:val="28"/>
        </w:rPr>
        <w:t>а ООО</w:t>
      </w:r>
      <w:proofErr w:type="gramEnd"/>
      <w:r w:rsidRPr="002B6977">
        <w:rPr>
          <w:rFonts w:ascii="Times New Roman" w:hAnsi="Times New Roman" w:cs="Times New Roman"/>
          <w:bCs/>
          <w:sz w:val="28"/>
          <w:szCs w:val="28"/>
        </w:rPr>
        <w:t xml:space="preserve"> «КраМЗЭнерго» по развитию объектов, используемых в сфере теплоснабжения г. Красноярска» </w:t>
      </w:r>
      <w:r w:rsidRPr="002B6977">
        <w:rPr>
          <w:rFonts w:ascii="Times New Roman" w:hAnsi="Times New Roman" w:cs="Times New Roman"/>
          <w:sz w:val="28"/>
          <w:szCs w:val="26"/>
        </w:rPr>
        <w:t>–</w:t>
      </w:r>
      <w:r w:rsidRPr="002B6977">
        <w:rPr>
          <w:rFonts w:ascii="Times New Roman" w:hAnsi="Times New Roman" w:cs="Times New Roman"/>
          <w:bCs/>
          <w:sz w:val="28"/>
          <w:szCs w:val="28"/>
        </w:rPr>
        <w:t xml:space="preserve"> 2012-2016 годы.</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b/>
          <w:bCs/>
          <w:sz w:val="28"/>
          <w:szCs w:val="28"/>
        </w:rPr>
        <w:t>Оборот крупных и средних организаций и предприятий</w:t>
      </w:r>
      <w:r w:rsidRPr="004E0BA3">
        <w:rPr>
          <w:rFonts w:ascii="Times New Roman" w:hAnsi="Times New Roman" w:cs="Times New Roman"/>
          <w:sz w:val="28"/>
          <w:szCs w:val="28"/>
        </w:rPr>
        <w:t xml:space="preserve"> по видам экономической деятельности C, D, E за 2015 год составил 381 807,6 млн. руб., в том числе добыча полезных ископаемых – 5 857,6 млн. руб., обрабатывающие производства – 304 238,3 млн. руб., производство и распределение электроэнергии, газа и воды – 71 711,7 млн. рублей.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Объем отгруженных товаров собственного производства, выполненных работ и услуг</w:t>
      </w:r>
      <w:r w:rsidRPr="004E0BA3">
        <w:rPr>
          <w:rFonts w:ascii="Times New Roman" w:hAnsi="Times New Roman" w:cs="Times New Roman"/>
          <w:sz w:val="28"/>
          <w:szCs w:val="28"/>
        </w:rPr>
        <w:t xml:space="preserve"> </w:t>
      </w:r>
      <w:r w:rsidRPr="004E0BA3">
        <w:rPr>
          <w:rFonts w:ascii="Times New Roman" w:hAnsi="Times New Roman" w:cs="Times New Roman"/>
          <w:b/>
          <w:bCs/>
          <w:sz w:val="28"/>
          <w:szCs w:val="28"/>
        </w:rPr>
        <w:t>собственными силами (по хозяйствующим видам экономической деятельности) по крупным и средним предприятиям промышленности</w:t>
      </w:r>
      <w:r w:rsidRPr="004E0BA3">
        <w:rPr>
          <w:rFonts w:ascii="Times New Roman" w:hAnsi="Times New Roman" w:cs="Times New Roman"/>
          <w:sz w:val="28"/>
          <w:szCs w:val="28"/>
        </w:rPr>
        <w:t xml:space="preserve"> в 2015 году составил 348 039,7 млн. руб., </w:t>
      </w:r>
      <w:r w:rsidRPr="004E0BA3">
        <w:rPr>
          <w:rFonts w:ascii="Times New Roman" w:hAnsi="Times New Roman" w:cs="Times New Roman"/>
          <w:sz w:val="28"/>
          <w:szCs w:val="28"/>
        </w:rPr>
        <w:lastRenderedPageBreak/>
        <w:t xml:space="preserve">что на 11% больше уровня 2014 года. В 2016 году объем отгруженных товаров по оценке составит 341 219,3 млн. руб. (98% к уровню 2015 года). </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На 2017 год объем отгруженных товаров прогнозируется в размере 344 834,5 млн. руб. (101,1% к 2016 г.) по первому варианту и 354 151,7 млн. руб. (103,8% к 2016 г.) по второму варианту, на 2018 год – 332 160,4 млн. руб. (96,3% к 2017 г.) по первому варианту и 370 458 млн. руб. (104,6% к 2017 г.) по второму варианту, на 2019</w:t>
      </w:r>
      <w:proofErr w:type="gramEnd"/>
      <w:r w:rsidRPr="004E0BA3">
        <w:rPr>
          <w:rFonts w:ascii="Times New Roman" w:hAnsi="Times New Roman" w:cs="Times New Roman"/>
          <w:sz w:val="28"/>
          <w:szCs w:val="28"/>
        </w:rPr>
        <w:t xml:space="preserve"> год – 332 147,8 млн. руб. (100% к 2018 г.) по первому варианту и 382 231,9 млн. руб. (103,2% к 2018 г.) по второму варианту.</w:t>
      </w:r>
    </w:p>
    <w:p w:rsidR="0088595F" w:rsidRPr="00C74092" w:rsidRDefault="0088595F" w:rsidP="00D9002F">
      <w:pPr>
        <w:widowControl/>
        <w:ind w:firstLine="709"/>
        <w:jc w:val="both"/>
        <w:rPr>
          <w:rFonts w:ascii="Times New Roman" w:hAnsi="Times New Roman" w:cs="Times New Roman"/>
          <w:sz w:val="16"/>
          <w:szCs w:val="16"/>
        </w:rPr>
      </w:pPr>
    </w:p>
    <w:p w:rsidR="0088595F" w:rsidRPr="004E0BA3" w:rsidRDefault="0088595F" w:rsidP="00D9002F">
      <w:pPr>
        <w:widowControl/>
        <w:jc w:val="both"/>
        <w:rPr>
          <w:rFonts w:ascii="Times New Roman" w:hAnsi="Times New Roman" w:cs="Times New Roman"/>
          <w:b/>
          <w:bCs/>
          <w:sz w:val="28"/>
          <w:szCs w:val="28"/>
        </w:rPr>
      </w:pPr>
      <w:r w:rsidRPr="004E0BA3">
        <w:rPr>
          <w:noProof/>
        </w:rPr>
        <w:drawing>
          <wp:inline distT="0" distB="0" distL="0" distR="0" wp14:anchorId="406D5FE8" wp14:editId="3F052C6F">
            <wp:extent cx="5430520" cy="3529965"/>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595F" w:rsidRPr="004E0BA3" w:rsidRDefault="0088595F" w:rsidP="007B1DBC">
      <w:pPr>
        <w:jc w:val="center"/>
        <w:rPr>
          <w:sz w:val="22"/>
        </w:rPr>
      </w:pPr>
      <w:r w:rsidRPr="004E0BA3">
        <w:rPr>
          <w:sz w:val="22"/>
        </w:rPr>
        <w:t>Рис. 1. Динамика объема отгруженных товаров собственного производства, выполненных работ и услуг собственными силами по крупным и средним предприятиям промышленности</w:t>
      </w:r>
    </w:p>
    <w:p w:rsidR="0088595F" w:rsidRPr="004E0BA3" w:rsidRDefault="0088595F" w:rsidP="00D9002F">
      <w:pPr>
        <w:widowControl/>
        <w:ind w:firstLine="709"/>
        <w:jc w:val="both"/>
        <w:rPr>
          <w:rFonts w:ascii="Times New Roman" w:hAnsi="Times New Roman" w:cs="Times New Roman"/>
          <w:b/>
          <w:bCs/>
          <w:sz w:val="18"/>
          <w:szCs w:val="28"/>
        </w:rPr>
      </w:pPr>
    </w:p>
    <w:p w:rsidR="0088595F" w:rsidRPr="004E0BA3" w:rsidRDefault="0088595F" w:rsidP="00D9002F">
      <w:pPr>
        <w:widowControl/>
        <w:ind w:firstLine="709"/>
        <w:jc w:val="both"/>
        <w:rPr>
          <w:rFonts w:ascii="Times New Roman" w:hAnsi="Times New Roman" w:cs="Times New Roman"/>
          <w:b/>
          <w:bCs/>
          <w:sz w:val="28"/>
          <w:szCs w:val="28"/>
        </w:rPr>
      </w:pPr>
      <w:r w:rsidRPr="004E0BA3">
        <w:rPr>
          <w:rFonts w:ascii="Times New Roman" w:hAnsi="Times New Roman" w:cs="Times New Roman"/>
          <w:b/>
          <w:bCs/>
          <w:sz w:val="28"/>
          <w:szCs w:val="28"/>
        </w:rPr>
        <w:t>Специфика по видам экономической деятельности</w:t>
      </w:r>
    </w:p>
    <w:p w:rsidR="0088595F" w:rsidRPr="004E0BA3" w:rsidRDefault="0088595F" w:rsidP="00D9002F">
      <w:pPr>
        <w:widowControl/>
        <w:ind w:firstLine="709"/>
        <w:jc w:val="both"/>
        <w:rPr>
          <w:rFonts w:ascii="Times New Roman" w:hAnsi="Times New Roman" w:cs="Times New Roman"/>
          <w:b/>
          <w:bCs/>
          <w:sz w:val="28"/>
          <w:szCs w:val="28"/>
        </w:rPr>
      </w:pPr>
      <w:r w:rsidRPr="004E0BA3">
        <w:rPr>
          <w:rFonts w:ascii="Times New Roman" w:hAnsi="Times New Roman" w:cs="Times New Roman"/>
          <w:b/>
          <w:bCs/>
          <w:sz w:val="28"/>
          <w:szCs w:val="28"/>
        </w:rPr>
        <w:t>Добыча полезных ископаемых</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Вид деятельности «Добыча полезных ископаемых» представлен двумя подразделами: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«Добыча топливно-энергетических полезных ископаемых» (АО «СУЭК-Красноярск», ОАО «Красноярсккрайуголь», ООО «Сибуголь»). Удельный вес в объеме отгруженной продукции по добычи полезных ископаемых – 98,2</w:t>
      </w:r>
      <w:r w:rsidR="002E2940">
        <w:rPr>
          <w:rFonts w:ascii="Times New Roman" w:hAnsi="Times New Roman" w:cs="Times New Roman"/>
          <w:sz w:val="28"/>
          <w:szCs w:val="28"/>
        </w:rPr>
        <w:t xml:space="preserve"> процента</w:t>
      </w:r>
      <w:r w:rsidRPr="004E0BA3">
        <w:rPr>
          <w:rFonts w:ascii="Times New Roman" w:hAnsi="Times New Roman" w:cs="Times New Roman"/>
          <w:sz w:val="28"/>
          <w:szCs w:val="28"/>
        </w:rPr>
        <w:t>;</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«Добыча полезных ископаемых, кроме топливно-энергетических» (АО «Красноярскграфит», ОАО «Красноярский речной порт», ПАО</w:t>
      </w:r>
      <w:r w:rsidR="002E2940">
        <w:rPr>
          <w:rFonts w:ascii="Times New Roman" w:hAnsi="Times New Roman" w:cs="Times New Roman"/>
          <w:sz w:val="28"/>
          <w:szCs w:val="28"/>
        </w:rPr>
        <w:t> </w:t>
      </w:r>
      <w:r w:rsidRPr="004E0BA3">
        <w:rPr>
          <w:rFonts w:ascii="Times New Roman" w:hAnsi="Times New Roman" w:cs="Times New Roman"/>
          <w:sz w:val="28"/>
          <w:szCs w:val="28"/>
        </w:rPr>
        <w:t xml:space="preserve">«Химико-металлургический завод», ООО «Красноярский цемент») удельный вес в объеме отгруженной продукции по добычи полезных ископаемых – 1,8 процента. </w:t>
      </w:r>
    </w:p>
    <w:p w:rsidR="00485D1C" w:rsidRPr="00485D1C" w:rsidRDefault="00485D1C"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i/>
          <w:iCs/>
          <w:sz w:val="28"/>
          <w:szCs w:val="28"/>
        </w:rPr>
        <w:t>АО «СУЭК-Красноярск»</w:t>
      </w:r>
      <w:r w:rsidRPr="004E0BA3">
        <w:rPr>
          <w:rFonts w:ascii="Times New Roman" w:hAnsi="Times New Roman" w:cs="Times New Roman"/>
          <w:sz w:val="28"/>
          <w:szCs w:val="28"/>
        </w:rPr>
        <w:t xml:space="preserve"> был основан 1 июня 2007 года в результате слияния ОАО «Красноярскразрезуголь», ОАО «Разрез Бородинский», </w:t>
      </w:r>
      <w:r w:rsidRPr="004E0BA3">
        <w:rPr>
          <w:rFonts w:ascii="Times New Roman" w:hAnsi="Times New Roman" w:cs="Times New Roman"/>
          <w:sz w:val="28"/>
          <w:szCs w:val="28"/>
        </w:rPr>
        <w:lastRenderedPageBreak/>
        <w:t>ОАО «Разрез Назаровский» и ОАО «Разрез Березовский-1». АО «СУЭК-Красноярск» создано в Красноярском крае с целью оптимизации управления структурами предприятия на территории края. Добыча угля ведется на Бородинском, Березовском и Назаровском угольных разрезах, в связи с этим объемы добычи не оказывают влияние на индекс промышленного производства. АО «СУЭК-Красноярск» зарегистрировано на территории города Красноярска.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 территории города ведется добыча материалов строительных нерудных, в том числе глины, известняка, щебня, гравия, песчано-гравийных материалов.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объем отгруженных товаров по виду деятельности </w:t>
      </w:r>
      <w:r w:rsidRPr="004E0BA3">
        <w:rPr>
          <w:sz w:val="28"/>
          <w:szCs w:val="26"/>
        </w:rPr>
        <w:t>добыча полезных ископаемых</w:t>
      </w:r>
      <w:r w:rsidRPr="004E0BA3">
        <w:rPr>
          <w:rFonts w:ascii="Times New Roman" w:hAnsi="Times New Roman" w:cs="Times New Roman"/>
          <w:sz w:val="28"/>
          <w:szCs w:val="28"/>
        </w:rPr>
        <w:t xml:space="preserve"> по оценке составит 5 018,4 млн. руб. или 86% в действующих ценах в сравнении с 2015 годом. </w:t>
      </w:r>
      <w:proofErr w:type="gramStart"/>
      <w:r w:rsidRPr="004E0BA3">
        <w:rPr>
          <w:rFonts w:ascii="Times New Roman" w:hAnsi="Times New Roman" w:cs="Times New Roman"/>
          <w:sz w:val="28"/>
          <w:szCs w:val="28"/>
        </w:rPr>
        <w:t>В 2017 году предприятиями города по данному виду экономической деятельности прогнозируется снижение объемов отгруженной продукции до 3 576,9 млн. руб. (71,3% к 2016 г.) по I варианту развития и 4 857,5 млн. руб. (96,8% к 2016 г.) по II</w:t>
      </w:r>
      <w:r w:rsidR="00806B13">
        <w:rPr>
          <w:rFonts w:ascii="Times New Roman" w:hAnsi="Times New Roman" w:cs="Times New Roman"/>
          <w:sz w:val="28"/>
          <w:szCs w:val="28"/>
        </w:rPr>
        <w:t> </w:t>
      </w:r>
      <w:r w:rsidRPr="004E0BA3">
        <w:rPr>
          <w:rFonts w:ascii="Times New Roman" w:hAnsi="Times New Roman" w:cs="Times New Roman"/>
          <w:sz w:val="28"/>
          <w:szCs w:val="28"/>
        </w:rPr>
        <w:t>варианту, на 2018 год прогнозируется 3 305 млн. руб. (92,4% к 2017 г.) по первому варианту и 4 807,9 млн. руб</w:t>
      </w:r>
      <w:proofErr w:type="gramEnd"/>
      <w:r w:rsidRPr="004E0BA3">
        <w:rPr>
          <w:rFonts w:ascii="Times New Roman" w:hAnsi="Times New Roman" w:cs="Times New Roman"/>
          <w:sz w:val="28"/>
          <w:szCs w:val="28"/>
        </w:rPr>
        <w:t>. (</w:t>
      </w:r>
      <w:proofErr w:type="gramStart"/>
      <w:r w:rsidRPr="004E0BA3">
        <w:rPr>
          <w:rFonts w:ascii="Times New Roman" w:hAnsi="Times New Roman" w:cs="Times New Roman"/>
          <w:sz w:val="28"/>
          <w:szCs w:val="28"/>
        </w:rPr>
        <w:t>99% к 2017 г.) по второму варианту, на 2019 год – 3 240 млн. руб. (98% к 2018 г.) по первому варианту и 4 725,8 млн. руб. (98,3% к 2018 г.) по второму варианту.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2016 году ожидается на уровне 86,2%. В последующие годы по первому варианту – 100,5% в 2017 г., 101% в 2018 г. и 2019 г.; по второму варианту – 102% в 2017 г., 102,3% в 2018 г., 102,4% в 2019 году.</w:t>
      </w:r>
    </w:p>
    <w:p w:rsidR="0088595F" w:rsidRPr="004E0BA3" w:rsidRDefault="0088595F" w:rsidP="00D9002F">
      <w:pPr>
        <w:widowControl/>
        <w:jc w:val="both"/>
        <w:rPr>
          <w:rFonts w:ascii="Times New Roman" w:hAnsi="Times New Roman" w:cs="Times New Roman"/>
          <w:sz w:val="28"/>
          <w:szCs w:val="28"/>
        </w:rPr>
      </w:pPr>
      <w:r w:rsidRPr="004E0BA3">
        <w:rPr>
          <w:noProof/>
        </w:rPr>
        <w:drawing>
          <wp:inline distT="0" distB="0" distL="0" distR="0" wp14:anchorId="44868068" wp14:editId="76F8E6B3">
            <wp:extent cx="5457139" cy="3423514"/>
            <wp:effectExtent l="0" t="0" r="0" b="5715"/>
            <wp:docPr id="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8595F" w:rsidRPr="004E0BA3" w:rsidRDefault="0088595F" w:rsidP="007B1DBC">
      <w:pPr>
        <w:pStyle w:val="31"/>
        <w:spacing w:after="0"/>
        <w:ind w:left="0"/>
        <w:jc w:val="center"/>
        <w:rPr>
          <w:sz w:val="22"/>
          <w:szCs w:val="24"/>
        </w:rPr>
      </w:pPr>
      <w:r w:rsidRPr="004E0BA3">
        <w:rPr>
          <w:sz w:val="22"/>
          <w:szCs w:val="24"/>
        </w:rPr>
        <w:t>Рис. 2. Динамика объема отгруженной продукции по виду деятельности</w:t>
      </w:r>
    </w:p>
    <w:p w:rsidR="0088595F" w:rsidRPr="004E0BA3" w:rsidRDefault="0088595F" w:rsidP="007B1DBC">
      <w:pPr>
        <w:pStyle w:val="31"/>
        <w:spacing w:after="0"/>
        <w:ind w:left="0"/>
        <w:jc w:val="center"/>
        <w:rPr>
          <w:sz w:val="22"/>
          <w:szCs w:val="24"/>
        </w:rPr>
      </w:pPr>
      <w:r w:rsidRPr="004E0BA3">
        <w:rPr>
          <w:sz w:val="22"/>
          <w:szCs w:val="24"/>
        </w:rPr>
        <w:t>«Добыча полезных ископаемых»</w:t>
      </w:r>
    </w:p>
    <w:p w:rsidR="00C74092" w:rsidRDefault="00C74092" w:rsidP="00D9002F">
      <w:pPr>
        <w:widowControl/>
        <w:ind w:firstLine="709"/>
        <w:jc w:val="both"/>
        <w:rPr>
          <w:rFonts w:ascii="Times New Roman" w:hAnsi="Times New Roman" w:cs="Times New Roman"/>
          <w:sz w:val="16"/>
          <w:szCs w:val="16"/>
        </w:rPr>
      </w:pPr>
    </w:p>
    <w:p w:rsidR="00C74092" w:rsidRDefault="00C74092" w:rsidP="00D9002F">
      <w:pPr>
        <w:widowControl/>
        <w:ind w:firstLine="709"/>
        <w:jc w:val="both"/>
        <w:rPr>
          <w:rFonts w:ascii="Times New Roman" w:hAnsi="Times New Roman" w:cs="Times New Roman"/>
          <w:sz w:val="16"/>
          <w:szCs w:val="16"/>
        </w:rPr>
      </w:pPr>
    </w:p>
    <w:p w:rsidR="00C74092" w:rsidRPr="00C74092" w:rsidRDefault="00C74092" w:rsidP="00D9002F">
      <w:pPr>
        <w:widowControl/>
        <w:ind w:firstLine="709"/>
        <w:jc w:val="both"/>
        <w:rPr>
          <w:rFonts w:ascii="Times New Roman" w:hAnsi="Times New Roman" w:cs="Times New Roman"/>
          <w:sz w:val="16"/>
          <w:szCs w:val="16"/>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В прогнозируемом периоде объемы добычи:</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w:t>
      </w:r>
      <w:r w:rsidRPr="004E0BA3">
        <w:rPr>
          <w:rFonts w:ascii="Times New Roman" w:hAnsi="Times New Roman" w:cs="Times New Roman"/>
          <w:i/>
          <w:iCs/>
          <w:sz w:val="28"/>
          <w:szCs w:val="28"/>
        </w:rPr>
        <w:t>известняка флюсового</w:t>
      </w:r>
      <w:r w:rsidRPr="004E0BA3">
        <w:rPr>
          <w:rFonts w:ascii="Times New Roman" w:hAnsi="Times New Roman" w:cs="Times New Roman"/>
          <w:sz w:val="28"/>
          <w:szCs w:val="28"/>
        </w:rPr>
        <w:t xml:space="preserve"> останутся на уровне 2015 года (246,2 тыс. тонн);</w:t>
      </w:r>
    </w:p>
    <w:p w:rsidR="0088595F"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w:t>
      </w:r>
      <w:r w:rsidRPr="004E0BA3">
        <w:rPr>
          <w:rFonts w:ascii="Times New Roman" w:hAnsi="Times New Roman" w:cs="Times New Roman"/>
          <w:i/>
          <w:iCs/>
          <w:sz w:val="28"/>
          <w:szCs w:val="28"/>
        </w:rPr>
        <w:t>графита природного</w:t>
      </w:r>
      <w:r w:rsidRPr="004E0BA3">
        <w:rPr>
          <w:rFonts w:ascii="Times New Roman" w:hAnsi="Times New Roman" w:cs="Times New Roman"/>
          <w:sz w:val="28"/>
          <w:szCs w:val="28"/>
        </w:rPr>
        <w:t xml:space="preserve"> в 2016 году увеличатся на 7,1% (3 тыс. тонн) по отношению к 2015 году, в последующие годы объемы производства планируются на уровне 2016 года.</w:t>
      </w:r>
    </w:p>
    <w:p w:rsidR="00485D1C" w:rsidRPr="00485D1C" w:rsidRDefault="00485D1C" w:rsidP="00D9002F">
      <w:pPr>
        <w:ind w:firstLine="709"/>
        <w:jc w:val="both"/>
        <w:rPr>
          <w:rFonts w:ascii="Times New Roman" w:hAnsi="Times New Roman" w:cs="Times New Roman"/>
          <w:sz w:val="18"/>
          <w:szCs w:val="18"/>
        </w:rPr>
      </w:pPr>
    </w:p>
    <w:p w:rsidR="0088595F" w:rsidRPr="004E0BA3" w:rsidRDefault="0088595F" w:rsidP="00D9002F">
      <w:pPr>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«Красноярскграфит».</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занимается освоением Курейского месторождения графита. Основной вид деятельности – добыча и обогащение горных пород. Основной вид продукции – графит литейный скрытокристаллической марки ГЛС-3. Данная марка графита находит свое применение в металлургии, литье, резинотехнике, станкостроении, приборостроении и других отраслях промышленности.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Сырьевой базой предприятия является Курейское графитовое месторождение, расположенное в Туруханском районе Красноярского края, в 1500 км от г. Красноярска, где создано обособленное подразделение – Курейский графитовый участок (далее – КГУ). КГУ занимается освоением южного участка месторождения на основании  полученной лицензии сроком до 28.02.2023 года.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Добытая путем </w:t>
      </w:r>
      <w:proofErr w:type="gramStart"/>
      <w:r w:rsidRPr="004E0BA3">
        <w:rPr>
          <w:rFonts w:ascii="Times New Roman" w:hAnsi="Times New Roman" w:cs="Times New Roman"/>
          <w:sz w:val="28"/>
          <w:szCs w:val="28"/>
        </w:rPr>
        <w:t>буро-взрывных</w:t>
      </w:r>
      <w:proofErr w:type="gramEnd"/>
      <w:r w:rsidRPr="004E0BA3">
        <w:rPr>
          <w:rFonts w:ascii="Times New Roman" w:hAnsi="Times New Roman" w:cs="Times New Roman"/>
          <w:sz w:val="28"/>
          <w:szCs w:val="28"/>
        </w:rPr>
        <w:t xml:space="preserve"> работ руда доставляется грузовыми баржами по рекам Курейка и Енисей в город Красноярск на головное предприятие, где осуществляется обогащение и помол руды в порошок.</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Готовый продукт при длительном хранении имеет способность набирать влагу из окружающей среды. Поскольку продукция уникальна и имеет очень ограниченный спектр применения, объем её выпуска зависит от потребностей металлургической промышленности.</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Потребность металлургической промышленности в графите снижается на протяжении десяти лет. В 2003 году она сост</w:t>
      </w:r>
      <w:r w:rsidR="00DD0701">
        <w:rPr>
          <w:rFonts w:ascii="Times New Roman" w:hAnsi="Times New Roman" w:cs="Times New Roman"/>
          <w:sz w:val="28"/>
          <w:szCs w:val="28"/>
        </w:rPr>
        <w:t>авляла 8 329 тонн, в 2013 году –</w:t>
      </w:r>
      <w:r w:rsidRPr="004E0BA3">
        <w:rPr>
          <w:rFonts w:ascii="Times New Roman" w:hAnsi="Times New Roman" w:cs="Times New Roman"/>
          <w:sz w:val="28"/>
          <w:szCs w:val="28"/>
        </w:rPr>
        <w:t xml:space="preserve"> 3 893 тонн (45,1%), в 2014 году – 2 419 тонн, в 2015 году наблюдается  небольшое увеличение до 2 844 тонн. Внедряя </w:t>
      </w:r>
      <w:r w:rsidR="00DD0701">
        <w:rPr>
          <w:rFonts w:ascii="Times New Roman" w:hAnsi="Times New Roman" w:cs="Times New Roman"/>
          <w:sz w:val="28"/>
          <w:szCs w:val="28"/>
        </w:rPr>
        <w:t>новые</w:t>
      </w:r>
      <w:r w:rsidRPr="004E0BA3">
        <w:rPr>
          <w:rFonts w:ascii="Times New Roman" w:hAnsi="Times New Roman" w:cs="Times New Roman"/>
          <w:sz w:val="28"/>
          <w:szCs w:val="28"/>
        </w:rPr>
        <w:t xml:space="preserve"> технологии, крупные металлургические предприятия в настоящее время не используют графит в производстве металла.</w:t>
      </w:r>
    </w:p>
    <w:p w:rsidR="0088595F" w:rsidRPr="004E0BA3" w:rsidRDefault="00DD0701" w:rsidP="00D9002F">
      <w:pPr>
        <w:ind w:firstLine="709"/>
        <w:jc w:val="both"/>
        <w:rPr>
          <w:rFonts w:ascii="Times New Roman" w:hAnsi="Times New Roman" w:cs="Times New Roman"/>
          <w:sz w:val="28"/>
          <w:szCs w:val="28"/>
        </w:rPr>
      </w:pPr>
      <w:r>
        <w:rPr>
          <w:rFonts w:ascii="Times New Roman" w:hAnsi="Times New Roman" w:cs="Times New Roman"/>
          <w:sz w:val="28"/>
          <w:szCs w:val="28"/>
        </w:rPr>
        <w:t>При этом с</w:t>
      </w:r>
      <w:r w:rsidR="0088595F" w:rsidRPr="004E0BA3">
        <w:rPr>
          <w:rFonts w:ascii="Times New Roman" w:hAnsi="Times New Roman" w:cs="Times New Roman"/>
          <w:sz w:val="28"/>
          <w:szCs w:val="28"/>
        </w:rPr>
        <w:t>пецифика выпускаемой продукции и сложившаяся конъюнктура рынка создают все условия для</w:t>
      </w:r>
      <w:r>
        <w:rPr>
          <w:rFonts w:ascii="Times New Roman" w:hAnsi="Times New Roman" w:cs="Times New Roman"/>
          <w:sz w:val="28"/>
          <w:szCs w:val="28"/>
        </w:rPr>
        <w:t xml:space="preserve"> стабильной работы предприятия.</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Инвестиции в основной капитал осуществляются исключительно за счет собственных средств и направлены на поддержание жизнедеятельности предприятия.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объем отгруженной продукции на предприятии увеличился на 14,5% к уровню 2014 года. В натуральном выражении объемы добычи составили 2,8 тыс.</w:t>
      </w:r>
      <w:r w:rsidR="0097423B">
        <w:rPr>
          <w:rFonts w:ascii="Times New Roman" w:hAnsi="Times New Roman" w:cs="Times New Roman"/>
          <w:sz w:val="28"/>
          <w:szCs w:val="28"/>
        </w:rPr>
        <w:t xml:space="preserve"> тонн</w:t>
      </w:r>
      <w:r w:rsidRPr="004E0BA3">
        <w:rPr>
          <w:rFonts w:ascii="Times New Roman" w:hAnsi="Times New Roman" w:cs="Times New Roman"/>
          <w:sz w:val="28"/>
          <w:szCs w:val="28"/>
        </w:rPr>
        <w:t xml:space="preserve">, что на 17,5% больше уровня 2014 года. </w:t>
      </w:r>
    </w:p>
    <w:p w:rsidR="0088595F" w:rsidRDefault="0088595F" w:rsidP="00D9002F">
      <w:pPr>
        <w:widowControl/>
        <w:ind w:firstLine="709"/>
        <w:jc w:val="both"/>
        <w:rPr>
          <w:rFonts w:ascii="Times New Roman" w:hAnsi="Times New Roman" w:cs="Times New Roman"/>
          <w:b/>
          <w:bCs/>
          <w:sz w:val="28"/>
          <w:szCs w:val="28"/>
        </w:rPr>
      </w:pPr>
    </w:p>
    <w:p w:rsidR="009D4217" w:rsidRDefault="009D4217" w:rsidP="00D9002F">
      <w:pPr>
        <w:widowControl/>
        <w:ind w:firstLine="709"/>
        <w:jc w:val="both"/>
        <w:rPr>
          <w:rFonts w:ascii="Times New Roman" w:hAnsi="Times New Roman" w:cs="Times New Roman"/>
          <w:b/>
          <w:bCs/>
          <w:sz w:val="28"/>
          <w:szCs w:val="28"/>
        </w:rPr>
      </w:pPr>
    </w:p>
    <w:p w:rsidR="009D4217" w:rsidRDefault="009D4217" w:rsidP="00D9002F">
      <w:pPr>
        <w:widowControl/>
        <w:ind w:firstLine="709"/>
        <w:jc w:val="both"/>
        <w:rPr>
          <w:rFonts w:ascii="Times New Roman" w:hAnsi="Times New Roman" w:cs="Times New Roman"/>
          <w:b/>
          <w:bCs/>
          <w:sz w:val="28"/>
          <w:szCs w:val="28"/>
        </w:rPr>
      </w:pPr>
    </w:p>
    <w:p w:rsidR="0088595F" w:rsidRPr="004E0BA3" w:rsidRDefault="0088595F" w:rsidP="00D9002F">
      <w:pPr>
        <w:widowControl/>
        <w:ind w:firstLine="709"/>
        <w:jc w:val="both"/>
        <w:rPr>
          <w:rFonts w:ascii="Times New Roman" w:hAnsi="Times New Roman" w:cs="Times New Roman"/>
          <w:b/>
          <w:bCs/>
          <w:sz w:val="28"/>
          <w:szCs w:val="28"/>
        </w:rPr>
      </w:pPr>
      <w:r w:rsidRPr="004E0BA3">
        <w:rPr>
          <w:rFonts w:ascii="Times New Roman" w:hAnsi="Times New Roman" w:cs="Times New Roman"/>
          <w:b/>
          <w:bCs/>
          <w:sz w:val="28"/>
          <w:szCs w:val="28"/>
        </w:rPr>
        <w:lastRenderedPageBreak/>
        <w:t>Обрабатывающие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предприятиями города по обрабатывающим производствам прогнозируется снижение объемов отгруженной продукции до 286 464,1 млн. руб. или 96,7% в действующих ценах в сравнении с уровнем 2015 года. </w:t>
      </w:r>
      <w:r w:rsidR="0097423B">
        <w:rPr>
          <w:rFonts w:ascii="Times New Roman" w:hAnsi="Times New Roman" w:cs="Times New Roman"/>
          <w:sz w:val="28"/>
          <w:szCs w:val="28"/>
        </w:rPr>
        <w:br/>
      </w:r>
      <w:proofErr w:type="gramStart"/>
      <w:r w:rsidRPr="004E0BA3">
        <w:rPr>
          <w:rFonts w:ascii="Times New Roman" w:hAnsi="Times New Roman" w:cs="Times New Roman"/>
          <w:sz w:val="28"/>
          <w:szCs w:val="28"/>
        </w:rPr>
        <w:t>В 2017 году предприятиями города по данному виду экономической деятельности прогнозируется увеличение объемов отгруженной продукции до 288 530,8 млн. руб. (100,7% к 2016 г.) по первому варианту и увеличение до 296 356,9 млн. руб. (103,5% к 2016 г.) по второму варианту, на 2018 год – снижение до 273 215,6 млн. руб. (94,7% к 2017 г.) по первому варианту и увеличение до</w:t>
      </w:r>
      <w:proofErr w:type="gramEnd"/>
      <w:r w:rsidRPr="004E0BA3">
        <w:rPr>
          <w:rFonts w:ascii="Times New Roman" w:hAnsi="Times New Roman" w:cs="Times New Roman"/>
          <w:sz w:val="28"/>
          <w:szCs w:val="28"/>
        </w:rPr>
        <w:t xml:space="preserve"> 309 565,8 млн. руб. (104,5% к 2017 г.) по второму варианту, на 2019 год снижение – 270 249,7 млн. руб. (98,9% к 2018 г.) по первому варианту и увеличение до 318 085,3 млн. руб. (102,8% к 2018 г.) по второму варианту. </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по обрабатывающим производствам в 2016 году ожидается на уровне 98,4%. В последующие годы по первому варианту – 100,1% в 2017</w:t>
      </w:r>
      <w:r w:rsidR="007B2FCF">
        <w:rPr>
          <w:rFonts w:ascii="Times New Roman" w:hAnsi="Times New Roman" w:cs="Times New Roman"/>
          <w:sz w:val="28"/>
          <w:szCs w:val="28"/>
        </w:rPr>
        <w:t xml:space="preserve"> </w:t>
      </w:r>
      <w:r w:rsidRPr="004E0BA3">
        <w:rPr>
          <w:rFonts w:ascii="Times New Roman" w:hAnsi="Times New Roman" w:cs="Times New Roman"/>
          <w:sz w:val="28"/>
          <w:szCs w:val="28"/>
        </w:rPr>
        <w:t>г., 100,3% в 2018</w:t>
      </w:r>
      <w:r w:rsidR="007B2FCF">
        <w:rPr>
          <w:rFonts w:ascii="Times New Roman" w:hAnsi="Times New Roman" w:cs="Times New Roman"/>
          <w:sz w:val="28"/>
          <w:szCs w:val="28"/>
        </w:rPr>
        <w:t xml:space="preserve"> </w:t>
      </w:r>
      <w:r w:rsidRPr="004E0BA3">
        <w:rPr>
          <w:rFonts w:ascii="Times New Roman" w:hAnsi="Times New Roman" w:cs="Times New Roman"/>
          <w:sz w:val="28"/>
          <w:szCs w:val="28"/>
        </w:rPr>
        <w:t>г., 100,4% в 2019</w:t>
      </w:r>
      <w:r w:rsidR="007B2FCF">
        <w:rPr>
          <w:rFonts w:ascii="Times New Roman" w:hAnsi="Times New Roman" w:cs="Times New Roman"/>
          <w:sz w:val="28"/>
          <w:szCs w:val="28"/>
        </w:rPr>
        <w:t xml:space="preserve"> </w:t>
      </w:r>
      <w:r w:rsidRPr="004E0BA3">
        <w:rPr>
          <w:rFonts w:ascii="Times New Roman" w:hAnsi="Times New Roman" w:cs="Times New Roman"/>
          <w:sz w:val="28"/>
          <w:szCs w:val="28"/>
        </w:rPr>
        <w:t>г.; по второму варианту – 103,1% в 2017 г., 102,8% в 2018 г., 102,2% в 2019 году.</w:t>
      </w:r>
      <w:proofErr w:type="gramEnd"/>
    </w:p>
    <w:p w:rsidR="0088595F" w:rsidRPr="004E0BA3" w:rsidRDefault="0088595F" w:rsidP="00D9002F">
      <w:pPr>
        <w:widowControl/>
        <w:ind w:firstLine="709"/>
        <w:jc w:val="both"/>
        <w:rPr>
          <w:rFonts w:ascii="Times New Roman" w:hAnsi="Times New Roman" w:cs="Times New Roman"/>
          <w:b/>
          <w:bCs/>
          <w:i/>
          <w:iCs/>
          <w:sz w:val="28"/>
          <w:szCs w:val="28"/>
        </w:rPr>
      </w:pPr>
    </w:p>
    <w:p w:rsidR="0088595F" w:rsidRPr="004E0BA3" w:rsidRDefault="0088595F" w:rsidP="008B0413">
      <w:pPr>
        <w:widowControl/>
        <w:jc w:val="center"/>
        <w:rPr>
          <w:rFonts w:ascii="Times New Roman" w:hAnsi="Times New Roman" w:cs="Times New Roman"/>
          <w:b/>
          <w:bCs/>
          <w:i/>
          <w:iCs/>
          <w:sz w:val="28"/>
          <w:szCs w:val="28"/>
        </w:rPr>
      </w:pPr>
      <w:r w:rsidRPr="004E0BA3">
        <w:rPr>
          <w:noProof/>
          <w:sz w:val="12"/>
          <w:szCs w:val="26"/>
        </w:rPr>
        <w:drawing>
          <wp:inline distT="0" distB="0" distL="0" distR="0" wp14:anchorId="45B767D3" wp14:editId="2816DACD">
            <wp:extent cx="5420360" cy="3394075"/>
            <wp:effectExtent l="0" t="0" r="0"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595F" w:rsidRPr="004E0BA3" w:rsidRDefault="0088595F" w:rsidP="009517E2">
      <w:pPr>
        <w:jc w:val="center"/>
        <w:rPr>
          <w:sz w:val="22"/>
        </w:rPr>
      </w:pPr>
      <w:r w:rsidRPr="004E0BA3">
        <w:rPr>
          <w:sz w:val="22"/>
        </w:rPr>
        <w:t xml:space="preserve">Рис. 3. Динамика объема отгруженной продукции </w:t>
      </w:r>
      <w:r w:rsidRPr="004E0BA3">
        <w:rPr>
          <w:sz w:val="22"/>
          <w:szCs w:val="22"/>
        </w:rPr>
        <w:t>по обрабатывающим производствам</w:t>
      </w:r>
    </w:p>
    <w:p w:rsidR="0088595F" w:rsidRPr="00C74092" w:rsidRDefault="0088595F" w:rsidP="00D9002F">
      <w:pPr>
        <w:widowControl/>
        <w:ind w:firstLine="709"/>
        <w:jc w:val="both"/>
        <w:rPr>
          <w:rFonts w:ascii="Times New Roman" w:hAnsi="Times New Roman" w:cs="Times New Roman"/>
          <w:b/>
          <w:bCs/>
          <w:i/>
          <w:iCs/>
          <w:sz w:val="16"/>
          <w:szCs w:val="16"/>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Производство пищевых продуктов, включая напитки, и табака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предприятиями города по данному виду экономической деятельности прогнозируется увеличение объемов отгруженной продукции до 15 159,7 млн. руб. или 108,2% в действующих ценах в сравнении с уровнем 2015 года. </w:t>
      </w:r>
      <w:proofErr w:type="gramStart"/>
      <w:r w:rsidRPr="004E0BA3">
        <w:rPr>
          <w:rFonts w:ascii="Times New Roman" w:hAnsi="Times New Roman" w:cs="Times New Roman"/>
          <w:sz w:val="28"/>
          <w:szCs w:val="28"/>
        </w:rPr>
        <w:t xml:space="preserve">В 2017 году предприятиями города по данному виду экономической деятельности прогнозируется увеличение объемов отгруженной продукции до 16 040,6 млн. руб. (105,8% к 2016 г.) по первому варианту и 16 232,7 млн. руб. (107,1% к 2016 г.) по второму варианту, </w:t>
      </w:r>
      <w:r w:rsidR="00373C40">
        <w:rPr>
          <w:rFonts w:ascii="Times New Roman" w:hAnsi="Times New Roman" w:cs="Times New Roman"/>
          <w:sz w:val="28"/>
          <w:szCs w:val="28"/>
        </w:rPr>
        <w:t>в</w:t>
      </w:r>
      <w:r w:rsidRPr="004E0BA3">
        <w:rPr>
          <w:rFonts w:ascii="Times New Roman" w:hAnsi="Times New Roman" w:cs="Times New Roman"/>
          <w:sz w:val="28"/>
          <w:szCs w:val="28"/>
        </w:rPr>
        <w:t xml:space="preserve"> 2018 </w:t>
      </w:r>
      <w:r w:rsidRPr="004E0BA3">
        <w:rPr>
          <w:rFonts w:ascii="Times New Roman" w:hAnsi="Times New Roman" w:cs="Times New Roman"/>
          <w:sz w:val="28"/>
          <w:szCs w:val="28"/>
        </w:rPr>
        <w:lastRenderedPageBreak/>
        <w:t>год</w:t>
      </w:r>
      <w:r w:rsidR="00373C40">
        <w:rPr>
          <w:rFonts w:ascii="Times New Roman" w:hAnsi="Times New Roman" w:cs="Times New Roman"/>
          <w:sz w:val="28"/>
          <w:szCs w:val="28"/>
        </w:rPr>
        <w:t>у</w:t>
      </w:r>
      <w:r w:rsidRPr="004E0BA3">
        <w:rPr>
          <w:rFonts w:ascii="Times New Roman" w:hAnsi="Times New Roman" w:cs="Times New Roman"/>
          <w:sz w:val="28"/>
          <w:szCs w:val="28"/>
        </w:rPr>
        <w:t xml:space="preserve"> – 17 009,0 млн. руб. (106% к 2017 г.) по первому варианту и 17 366,6 млн. руб. (107% к</w:t>
      </w:r>
      <w:proofErr w:type="gramEnd"/>
      <w:r w:rsidRPr="004E0BA3">
        <w:rPr>
          <w:rFonts w:ascii="Times New Roman" w:hAnsi="Times New Roman" w:cs="Times New Roman"/>
          <w:sz w:val="28"/>
          <w:szCs w:val="28"/>
        </w:rPr>
        <w:t xml:space="preserve"> </w:t>
      </w:r>
      <w:proofErr w:type="gramStart"/>
      <w:r w:rsidRPr="004E0BA3">
        <w:rPr>
          <w:rFonts w:ascii="Times New Roman" w:hAnsi="Times New Roman" w:cs="Times New Roman"/>
          <w:sz w:val="28"/>
          <w:szCs w:val="28"/>
        </w:rPr>
        <w:t xml:space="preserve">2017 г.) по второму варианту, </w:t>
      </w:r>
      <w:r w:rsidR="00F642C6">
        <w:rPr>
          <w:rFonts w:ascii="Times New Roman" w:hAnsi="Times New Roman" w:cs="Times New Roman"/>
          <w:sz w:val="28"/>
          <w:szCs w:val="28"/>
        </w:rPr>
        <w:t>в</w:t>
      </w:r>
      <w:r w:rsidRPr="004E0BA3">
        <w:rPr>
          <w:rFonts w:ascii="Times New Roman" w:hAnsi="Times New Roman" w:cs="Times New Roman"/>
          <w:sz w:val="28"/>
          <w:szCs w:val="28"/>
        </w:rPr>
        <w:t xml:space="preserve"> 2019 год</w:t>
      </w:r>
      <w:r w:rsidR="00F642C6">
        <w:rPr>
          <w:rFonts w:ascii="Times New Roman" w:hAnsi="Times New Roman" w:cs="Times New Roman"/>
          <w:sz w:val="28"/>
          <w:szCs w:val="28"/>
        </w:rPr>
        <w:t>у</w:t>
      </w:r>
      <w:r w:rsidRPr="004E0BA3">
        <w:rPr>
          <w:rFonts w:ascii="Times New Roman" w:hAnsi="Times New Roman" w:cs="Times New Roman"/>
          <w:sz w:val="28"/>
          <w:szCs w:val="28"/>
        </w:rPr>
        <w:t xml:space="preserve"> – 17 952,8 млн. руб. (105,5% к 2018 г.) по первому варианту и 18 493,3 млн. руб. (106,5% к 2018 г.) по второму варианту. </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занимает 4,7% в структуре обрабатывающего производства города.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2016 году ожидается на уровне 101,7</w:t>
      </w:r>
      <w:r w:rsidR="00F642C6">
        <w:rPr>
          <w:rFonts w:ascii="Times New Roman" w:hAnsi="Times New Roman" w:cs="Times New Roman"/>
          <w:sz w:val="28"/>
          <w:szCs w:val="28"/>
        </w:rPr>
        <w:t xml:space="preserve"> процента</w:t>
      </w:r>
      <w:r w:rsidRPr="004E0BA3">
        <w:rPr>
          <w:rFonts w:ascii="Times New Roman" w:hAnsi="Times New Roman" w:cs="Times New Roman"/>
          <w:sz w:val="28"/>
          <w:szCs w:val="28"/>
        </w:rPr>
        <w:t>. В последующие годы по первому варианту – 100,2% в 2017</w:t>
      </w:r>
      <w:r w:rsidR="00F642C6">
        <w:rPr>
          <w:rFonts w:ascii="Times New Roman" w:hAnsi="Times New Roman" w:cs="Times New Roman"/>
          <w:sz w:val="28"/>
          <w:szCs w:val="28"/>
        </w:rPr>
        <w:t xml:space="preserve"> </w:t>
      </w:r>
      <w:r w:rsidRPr="004E0BA3">
        <w:rPr>
          <w:rFonts w:ascii="Times New Roman" w:hAnsi="Times New Roman" w:cs="Times New Roman"/>
          <w:sz w:val="28"/>
          <w:szCs w:val="28"/>
        </w:rPr>
        <w:t>г., 100,7% в 2018</w:t>
      </w:r>
      <w:r w:rsidR="00F642C6">
        <w:rPr>
          <w:rFonts w:ascii="Times New Roman" w:hAnsi="Times New Roman" w:cs="Times New Roman"/>
          <w:sz w:val="28"/>
          <w:szCs w:val="28"/>
        </w:rPr>
        <w:t xml:space="preserve"> </w:t>
      </w:r>
      <w:r w:rsidRPr="004E0BA3">
        <w:rPr>
          <w:rFonts w:ascii="Times New Roman" w:hAnsi="Times New Roman" w:cs="Times New Roman"/>
          <w:sz w:val="28"/>
          <w:szCs w:val="28"/>
        </w:rPr>
        <w:t>г., 101,1 в 2019</w:t>
      </w:r>
      <w:r w:rsidR="00F642C6">
        <w:rPr>
          <w:rFonts w:ascii="Times New Roman" w:hAnsi="Times New Roman" w:cs="Times New Roman"/>
          <w:sz w:val="28"/>
          <w:szCs w:val="28"/>
        </w:rPr>
        <w:t xml:space="preserve"> </w:t>
      </w:r>
      <w:r w:rsidRPr="004E0BA3">
        <w:rPr>
          <w:rFonts w:ascii="Times New Roman" w:hAnsi="Times New Roman" w:cs="Times New Roman"/>
          <w:sz w:val="28"/>
          <w:szCs w:val="28"/>
        </w:rPr>
        <w:t>г.; по второму варианту – 101,4% в 2017 г., 101,6% в 2018 г., 102% в 2019 году.</w:t>
      </w:r>
    </w:p>
    <w:p w:rsidR="0088595F" w:rsidRPr="004E0BA3" w:rsidRDefault="0088595F" w:rsidP="00D9002F">
      <w:pPr>
        <w:widowControl/>
        <w:ind w:firstLine="709"/>
        <w:jc w:val="both"/>
        <w:rPr>
          <w:rFonts w:ascii="Times New Roman" w:hAnsi="Times New Roman" w:cs="Times New Roman"/>
          <w:sz w:val="28"/>
          <w:szCs w:val="28"/>
        </w:rPr>
      </w:pPr>
    </w:p>
    <w:p w:rsidR="0088595F" w:rsidRPr="004E0BA3" w:rsidRDefault="0088595F" w:rsidP="008B0413">
      <w:pPr>
        <w:widowControl/>
        <w:jc w:val="center"/>
        <w:rPr>
          <w:rFonts w:ascii="Times New Roman" w:hAnsi="Times New Roman" w:cs="Times New Roman"/>
          <w:sz w:val="28"/>
          <w:szCs w:val="28"/>
        </w:rPr>
      </w:pPr>
      <w:r w:rsidRPr="004E0BA3">
        <w:rPr>
          <w:noProof/>
          <w:sz w:val="12"/>
          <w:szCs w:val="26"/>
        </w:rPr>
        <w:drawing>
          <wp:inline distT="0" distB="0" distL="0" distR="0" wp14:anchorId="0FD4B973" wp14:editId="6EDB357C">
            <wp:extent cx="5534025" cy="3495040"/>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595F" w:rsidRPr="004E0BA3" w:rsidRDefault="0088595F" w:rsidP="003D1443">
      <w:pPr>
        <w:jc w:val="center"/>
        <w:rPr>
          <w:sz w:val="22"/>
        </w:rPr>
      </w:pPr>
      <w:r w:rsidRPr="004E0BA3">
        <w:rPr>
          <w:sz w:val="22"/>
        </w:rPr>
        <w:t>Рис. 4. Динамика объема отгруженной продукции по виду деятельности</w:t>
      </w:r>
    </w:p>
    <w:p w:rsidR="0088595F" w:rsidRPr="004E0BA3" w:rsidRDefault="0088595F" w:rsidP="003D1443">
      <w:pPr>
        <w:jc w:val="center"/>
        <w:rPr>
          <w:sz w:val="22"/>
        </w:rPr>
      </w:pPr>
      <w:r w:rsidRPr="004E0BA3">
        <w:rPr>
          <w:sz w:val="22"/>
        </w:rPr>
        <w:t>«Производство пищевых продуктов, включая напитки, и табака»</w:t>
      </w:r>
    </w:p>
    <w:p w:rsidR="0088595F" w:rsidRPr="00C74092" w:rsidRDefault="0088595F" w:rsidP="00D9002F">
      <w:pPr>
        <w:widowControl/>
        <w:ind w:firstLine="709"/>
        <w:jc w:val="both"/>
        <w:rPr>
          <w:rFonts w:ascii="Times New Roman" w:hAnsi="Times New Roman" w:cs="Times New Roman"/>
          <w:sz w:val="16"/>
          <w:szCs w:val="16"/>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колбасных изделий</w:t>
      </w:r>
      <w:r w:rsidRPr="004E0BA3">
        <w:rPr>
          <w:rFonts w:ascii="Times New Roman" w:hAnsi="Times New Roman" w:cs="Times New Roman"/>
          <w:sz w:val="28"/>
          <w:szCs w:val="28"/>
        </w:rPr>
        <w:t xml:space="preserve"> в 2016 году уменьшится на 8,8% (29,5 тыс. тонн) по отношению к 2015 году, в 2017 году планируется рост на 2% (30,1 тыс. тонн) по отношению к 2016 году, к 2019 году рост составит 2,9% (31 тыс. тонн) по отношению к 2017 году;</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полуфабрикатов мясных</w:t>
      </w:r>
      <w:r w:rsidRPr="004E0BA3">
        <w:rPr>
          <w:rFonts w:ascii="Times New Roman" w:hAnsi="Times New Roman" w:cs="Times New Roman"/>
          <w:sz w:val="28"/>
          <w:szCs w:val="28"/>
        </w:rPr>
        <w:t xml:space="preserve"> в 2016 году увеличится на 9% (6,5 тыс. тонн) по отношению к 2015 году, в 2017 году – на 4% (6,8 тыс. тонн) по отношению к 2016 году, к 2019 году – на 8,2% (7,4 тыс.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кондитерских изделий </w:t>
      </w:r>
      <w:r w:rsidRPr="004E0BA3">
        <w:rPr>
          <w:rFonts w:ascii="Times New Roman" w:hAnsi="Times New Roman" w:cs="Times New Roman"/>
          <w:sz w:val="28"/>
          <w:szCs w:val="28"/>
        </w:rPr>
        <w:t>в 2016 году увеличится на 5,2% (2,2 тыс. тонн) по отношению к 2015 году, в 2017 году планируется увеличение на 1% (2,2 тыс. тонн) по отношению к 2016 году, к 2019 году – на 2,2% (2,3 тыс.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lastRenderedPageBreak/>
        <w:t>- производство</w:t>
      </w:r>
      <w:r w:rsidRPr="004E0BA3">
        <w:rPr>
          <w:rFonts w:ascii="Times New Roman" w:hAnsi="Times New Roman" w:cs="Times New Roman"/>
          <w:i/>
          <w:iCs/>
          <w:sz w:val="28"/>
          <w:szCs w:val="28"/>
        </w:rPr>
        <w:t xml:space="preserve"> макаронных изделий</w:t>
      </w:r>
      <w:r w:rsidRPr="004E0BA3">
        <w:rPr>
          <w:rFonts w:ascii="Times New Roman" w:hAnsi="Times New Roman" w:cs="Times New Roman"/>
          <w:sz w:val="28"/>
          <w:szCs w:val="28"/>
        </w:rPr>
        <w:t xml:space="preserve"> в 2016 году увеличится на 7,5% (1047 тонн) по отношению к 2015 году, в 2017 году – на 0,1% (1048 тонн) по отношению к 2016 году, в последующие годы по данному виду продукции планируется снижение на 4,8% (998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хлеба и хлебобулочных изделий </w:t>
      </w:r>
      <w:r w:rsidRPr="004E0BA3">
        <w:rPr>
          <w:rFonts w:ascii="Times New Roman" w:hAnsi="Times New Roman" w:cs="Times New Roman"/>
          <w:sz w:val="28"/>
          <w:szCs w:val="28"/>
        </w:rPr>
        <w:t>в 2016 году уменьшится на 7,5% (11,1 тыс. тонн) по отношению к 2015 году, в 2017 году планируется увеличение на 1% (11,2 тыс. тонн) по отношению к 2016 году, к 2019 году – на 2% (11,4 тыс.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майонеза</w:t>
      </w:r>
      <w:r w:rsidRPr="004E0BA3">
        <w:rPr>
          <w:rFonts w:ascii="Times New Roman" w:hAnsi="Times New Roman" w:cs="Times New Roman"/>
          <w:sz w:val="28"/>
          <w:szCs w:val="28"/>
        </w:rPr>
        <w:t xml:space="preserve"> в 2016 году </w:t>
      </w:r>
      <w:r w:rsidRPr="004E0BA3">
        <w:rPr>
          <w:rFonts w:ascii="Times New Roman" w:hAnsi="Times New Roman" w:cs="Times New Roman"/>
          <w:color w:val="000000"/>
          <w:sz w:val="28"/>
          <w:szCs w:val="28"/>
        </w:rPr>
        <w:t>увеличится на 14,8% (6,2 тыс. тонн) по отношению к 2015 году, в последующие годы объемы планируются на уровне 2016 года;</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color w:val="000000"/>
          <w:sz w:val="28"/>
          <w:szCs w:val="28"/>
        </w:rPr>
        <w:t xml:space="preserve">- </w:t>
      </w:r>
      <w:r w:rsidRPr="004E0BA3">
        <w:rPr>
          <w:rFonts w:ascii="Times New Roman" w:hAnsi="Times New Roman" w:cs="Times New Roman"/>
          <w:sz w:val="28"/>
          <w:szCs w:val="28"/>
        </w:rPr>
        <w:t>производство</w:t>
      </w:r>
      <w:r w:rsidRPr="004E0BA3">
        <w:rPr>
          <w:rFonts w:ascii="Times New Roman" w:hAnsi="Times New Roman" w:cs="Times New Roman"/>
          <w:i/>
          <w:iCs/>
          <w:sz w:val="28"/>
          <w:szCs w:val="28"/>
        </w:rPr>
        <w:t xml:space="preserve"> мороженого </w:t>
      </w:r>
      <w:r w:rsidRPr="004E0BA3">
        <w:rPr>
          <w:rFonts w:ascii="Times New Roman" w:hAnsi="Times New Roman" w:cs="Times New Roman"/>
          <w:sz w:val="28"/>
          <w:szCs w:val="28"/>
        </w:rPr>
        <w:t>в 2016 году увеличится на 7% (5,7 тыс. тонн) по отношению к 2015 году, в 2017 году планируется увеличение на 7% (6,1 тыс. тонн) по отношению к 2016 году, к 2019 году – на 10,2% (6,7 тыс.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color w:val="000000"/>
          <w:sz w:val="28"/>
          <w:szCs w:val="28"/>
        </w:rPr>
        <w:t>- производство</w:t>
      </w:r>
      <w:r w:rsidRPr="004E0BA3">
        <w:rPr>
          <w:rFonts w:ascii="Times New Roman" w:hAnsi="Times New Roman" w:cs="Times New Roman"/>
          <w:i/>
          <w:iCs/>
          <w:color w:val="000000"/>
          <w:sz w:val="28"/>
          <w:szCs w:val="28"/>
        </w:rPr>
        <w:t xml:space="preserve"> водки и ликероводочных изделий </w:t>
      </w:r>
      <w:r w:rsidRPr="004E0BA3">
        <w:rPr>
          <w:rFonts w:ascii="Times New Roman" w:hAnsi="Times New Roman" w:cs="Times New Roman"/>
          <w:color w:val="000000"/>
          <w:sz w:val="28"/>
          <w:szCs w:val="28"/>
        </w:rPr>
        <w:t xml:space="preserve">в 2016 году увеличится на 0,2% (343,1 тыс. дкл.) по отношению к 2015 году, в 2017 году планируется снижение на 0,4% (341,7 тыс. дкл.) по отношению к 2016 году, </w:t>
      </w:r>
      <w:r w:rsidRPr="004E0BA3">
        <w:rPr>
          <w:rFonts w:ascii="Times New Roman" w:hAnsi="Times New Roman" w:cs="Times New Roman"/>
          <w:sz w:val="28"/>
          <w:szCs w:val="28"/>
        </w:rPr>
        <w:t>к 2019 году объем производства увеличится на 0,3% (</w:t>
      </w:r>
      <w:r w:rsidRPr="004E0BA3">
        <w:rPr>
          <w:rFonts w:ascii="Times New Roman" w:hAnsi="Times New Roman" w:cs="Times New Roman"/>
          <w:color w:val="000000"/>
          <w:sz w:val="28"/>
          <w:szCs w:val="28"/>
        </w:rPr>
        <w:t>342,6 тыс. дкл.</w:t>
      </w:r>
      <w:r w:rsidRPr="004E0BA3">
        <w:rPr>
          <w:rFonts w:ascii="Times New Roman" w:hAnsi="Times New Roman" w:cs="Times New Roman"/>
          <w:sz w:val="28"/>
          <w:szCs w:val="28"/>
        </w:rPr>
        <w:t>) по отношению к 2017 году</w:t>
      </w:r>
      <w:r w:rsidRPr="004E0BA3">
        <w:rPr>
          <w:rFonts w:ascii="Times New Roman" w:hAnsi="Times New Roman" w:cs="Times New Roman"/>
          <w:color w:val="000000"/>
          <w:sz w:val="28"/>
          <w:szCs w:val="28"/>
        </w:rPr>
        <w:t>.</w:t>
      </w:r>
      <w:proofErr w:type="gramEnd"/>
    </w:p>
    <w:p w:rsidR="0088595F" w:rsidRPr="004E0BA3" w:rsidRDefault="0088595F" w:rsidP="00D9002F">
      <w:pPr>
        <w:widowControl/>
        <w:ind w:firstLine="709"/>
        <w:jc w:val="both"/>
        <w:rPr>
          <w:rFonts w:ascii="Times New Roman" w:hAnsi="Times New Roman" w:cs="Times New Roman"/>
          <w:sz w:val="18"/>
          <w:szCs w:val="2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К наиболее крупным предприятиям отрасли относятся: </w:t>
      </w:r>
      <w:proofErr w:type="gramStart"/>
      <w:r w:rsidRPr="004E0BA3">
        <w:rPr>
          <w:rFonts w:ascii="Times New Roman" w:hAnsi="Times New Roman" w:cs="Times New Roman"/>
          <w:sz w:val="28"/>
          <w:szCs w:val="28"/>
        </w:rPr>
        <w:t>ООО «Красноярская продовольственная компания», ООО «Ярск», ООО «Красноярский водочный завод», ПАО «Красноярский хлеб», ООО «Фабрика мороженого «Славица», АО  «Краскон», Филиал «Молочный комбинат «МИЛКО» АО «Данон Россия», ООО «Красноярский майонезный завод», ООО «Кока-Кола ЭйчБиСи Евразия» филиал в городе Красноярске.</w:t>
      </w:r>
      <w:proofErr w:type="gramEnd"/>
    </w:p>
    <w:p w:rsidR="0088595F" w:rsidRPr="00485D1C" w:rsidRDefault="0088595F" w:rsidP="00D9002F">
      <w:pPr>
        <w:widowControl/>
        <w:ind w:firstLine="709"/>
        <w:jc w:val="both"/>
        <w:rPr>
          <w:rFonts w:ascii="Times New Roman" w:hAnsi="Times New Roman" w:cs="Times New Roman"/>
          <w:i/>
          <w:iCs/>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«Ярск».</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предприятием выпущено 14,4 тыс. тонн продукции, что на 5,7% выше уровня 2014 года.</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В 2015 году предприятием разработаны и выведены на рынок 11 новых видов продукции, таких как сосиски куриные, колбаса куриная вареная, ветчина Балтийская, карбонат Столичный и др. </w:t>
      </w:r>
      <w:r w:rsidR="00E108D3">
        <w:rPr>
          <w:rFonts w:ascii="Times New Roman" w:hAnsi="Times New Roman" w:cs="Times New Roman"/>
          <w:sz w:val="28"/>
          <w:szCs w:val="28"/>
        </w:rPr>
        <w:t>П</w:t>
      </w:r>
      <w:r w:rsidR="00E108D3" w:rsidRPr="004E0BA3">
        <w:rPr>
          <w:rFonts w:ascii="Times New Roman" w:hAnsi="Times New Roman" w:cs="Times New Roman"/>
          <w:sz w:val="28"/>
          <w:szCs w:val="28"/>
        </w:rPr>
        <w:t>родукция реализуется на рынках города Красноярска и Красноярского края, в республиках Хакасия и Бурятия, Иркутске и Иркутской области.</w:t>
      </w:r>
      <w:proofErr w:type="gramEnd"/>
      <w:r w:rsidR="00E108D3" w:rsidRPr="004E0BA3">
        <w:rPr>
          <w:rFonts w:ascii="Times New Roman" w:hAnsi="Times New Roman" w:cs="Times New Roman"/>
          <w:sz w:val="28"/>
          <w:szCs w:val="28"/>
        </w:rPr>
        <w:t xml:space="preserve"> </w:t>
      </w:r>
      <w:r w:rsidR="00E108D3">
        <w:rPr>
          <w:rFonts w:ascii="Times New Roman" w:hAnsi="Times New Roman" w:cs="Times New Roman"/>
          <w:sz w:val="28"/>
          <w:szCs w:val="28"/>
        </w:rPr>
        <w:t>Также в</w:t>
      </w:r>
      <w:r w:rsidR="002C4571">
        <w:rPr>
          <w:rFonts w:ascii="Times New Roman" w:hAnsi="Times New Roman" w:cs="Times New Roman"/>
          <w:sz w:val="28"/>
          <w:szCs w:val="28"/>
        </w:rPr>
        <w:t xml:space="preserve"> настоящее время предприятием </w:t>
      </w:r>
      <w:r w:rsidR="006F6AB4">
        <w:rPr>
          <w:rFonts w:ascii="Times New Roman" w:hAnsi="Times New Roman" w:cs="Times New Roman"/>
          <w:sz w:val="28"/>
          <w:szCs w:val="28"/>
        </w:rPr>
        <w:t>прорабатывается возможность поставок продукции в Китай.</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Объем производства составляет около 30 тонн в сутки. Основным преимуществом компании является жесткий контроль качества продукции на каждом этапе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предприятие</w:t>
      </w:r>
      <w:r w:rsidR="00D02B67">
        <w:rPr>
          <w:rFonts w:ascii="Times New Roman" w:hAnsi="Times New Roman" w:cs="Times New Roman"/>
          <w:sz w:val="28"/>
          <w:szCs w:val="28"/>
        </w:rPr>
        <w:t>м предусматривается</w:t>
      </w:r>
      <w:r w:rsidRPr="004E0BA3">
        <w:rPr>
          <w:rFonts w:ascii="Times New Roman" w:hAnsi="Times New Roman" w:cs="Times New Roman"/>
          <w:sz w:val="28"/>
          <w:szCs w:val="28"/>
        </w:rPr>
        <w:t xml:space="preserve"> созда</w:t>
      </w:r>
      <w:r w:rsidR="00D02B67">
        <w:rPr>
          <w:rFonts w:ascii="Times New Roman" w:hAnsi="Times New Roman" w:cs="Times New Roman"/>
          <w:sz w:val="28"/>
          <w:szCs w:val="28"/>
        </w:rPr>
        <w:t>ние</w:t>
      </w:r>
      <w:r w:rsidRPr="004E0BA3">
        <w:rPr>
          <w:rFonts w:ascii="Times New Roman" w:hAnsi="Times New Roman" w:cs="Times New Roman"/>
          <w:sz w:val="28"/>
          <w:szCs w:val="28"/>
        </w:rPr>
        <w:t xml:space="preserve"> пельменн</w:t>
      </w:r>
      <w:r w:rsidR="00D02B67">
        <w:rPr>
          <w:rFonts w:ascii="Times New Roman" w:hAnsi="Times New Roman" w:cs="Times New Roman"/>
          <w:sz w:val="28"/>
          <w:szCs w:val="28"/>
        </w:rPr>
        <w:t>ого</w:t>
      </w:r>
      <w:r w:rsidRPr="004E0BA3">
        <w:rPr>
          <w:rFonts w:ascii="Times New Roman" w:hAnsi="Times New Roman" w:cs="Times New Roman"/>
          <w:sz w:val="28"/>
          <w:szCs w:val="28"/>
        </w:rPr>
        <w:t xml:space="preserve"> цех</w:t>
      </w:r>
      <w:r w:rsidR="00D02B67">
        <w:rPr>
          <w:rFonts w:ascii="Times New Roman" w:hAnsi="Times New Roman" w:cs="Times New Roman"/>
          <w:sz w:val="28"/>
          <w:szCs w:val="28"/>
        </w:rPr>
        <w:t>а</w:t>
      </w:r>
      <w:r w:rsidRPr="004E0BA3">
        <w:rPr>
          <w:rFonts w:ascii="Times New Roman" w:hAnsi="Times New Roman" w:cs="Times New Roman"/>
          <w:sz w:val="28"/>
          <w:szCs w:val="28"/>
        </w:rPr>
        <w:t>.</w:t>
      </w: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«Красноярская продовольственная компания».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Одно из ведущих мясоперерабатывающих предприятий в Сибири с мощностью производства более 200 тонн колбас и мясных деликатесов в </w:t>
      </w:r>
      <w:r w:rsidRPr="004E0BA3">
        <w:rPr>
          <w:rFonts w:ascii="Times New Roman" w:hAnsi="Times New Roman" w:cs="Times New Roman"/>
          <w:sz w:val="28"/>
          <w:szCs w:val="28"/>
        </w:rPr>
        <w:lastRenderedPageBreak/>
        <w:t>сутки.</w:t>
      </w:r>
      <w:r w:rsidRPr="004E0BA3">
        <w:rPr>
          <w:rFonts w:ascii="Times New Roman" w:hAnsi="Times New Roman" w:cs="Times New Roman"/>
          <w:b/>
          <w:bCs/>
          <w:sz w:val="28"/>
          <w:szCs w:val="28"/>
        </w:rPr>
        <w:t xml:space="preserve"> </w:t>
      </w:r>
      <w:r w:rsidRPr="004E0BA3">
        <w:rPr>
          <w:rFonts w:ascii="Times New Roman" w:hAnsi="Times New Roman" w:cs="Times New Roman"/>
          <w:sz w:val="28"/>
          <w:szCs w:val="28"/>
        </w:rPr>
        <w:t xml:space="preserve">В </w:t>
      </w:r>
      <w:r w:rsidR="00037359">
        <w:rPr>
          <w:rFonts w:ascii="Times New Roman" w:hAnsi="Times New Roman" w:cs="Times New Roman"/>
          <w:sz w:val="28"/>
          <w:szCs w:val="28"/>
        </w:rPr>
        <w:t>г. </w:t>
      </w:r>
      <w:r w:rsidRPr="004E0BA3">
        <w:rPr>
          <w:rFonts w:ascii="Times New Roman" w:hAnsi="Times New Roman" w:cs="Times New Roman"/>
          <w:sz w:val="28"/>
          <w:szCs w:val="28"/>
        </w:rPr>
        <w:t>Красноярске рыночная доля компании составляет более 40 процентов.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ассортименте Красноярской Продовольственной Компании более 300 различных наименований колбас и мясных деликатесов, под брендами: «КПК», «Мясоделов», «Сибирский стандарт», «Дымки». Благодаря развитой системе дистрибуции и отлаженным механизмам логистики, продукция реализуется на рынках города Красноярска и Красноярского края, в республиках Хакасия и Бурятия, Иркутске и Иркутской области. </w:t>
      </w:r>
    </w:p>
    <w:p w:rsidR="0088595F" w:rsidRPr="004E0BA3" w:rsidRDefault="0088595F" w:rsidP="00D9002F">
      <w:pPr>
        <w:widowControl/>
        <w:ind w:firstLine="709"/>
        <w:jc w:val="both"/>
        <w:rPr>
          <w:rFonts w:ascii="Times New Roman" w:hAnsi="Times New Roman" w:cs="Times New Roman"/>
          <w:sz w:val="18"/>
          <w:szCs w:val="2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ПАО «Красноярский хлеб».</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 xml:space="preserve">ПАО «Красноярский хлеб» </w:t>
      </w:r>
      <w:r w:rsidRPr="004E0BA3">
        <w:rPr>
          <w:rFonts w:ascii="Times New Roman" w:hAnsi="Times New Roman" w:cs="Times New Roman"/>
          <w:sz w:val="28"/>
          <w:szCs w:val="28"/>
        </w:rPr>
        <w:t>–</w:t>
      </w:r>
      <w:r w:rsidRPr="004E0BA3">
        <w:rPr>
          <w:rFonts w:ascii="Times New Roman" w:hAnsi="Times New Roman" w:cs="Times New Roman"/>
          <w:color w:val="000000"/>
          <w:sz w:val="28"/>
          <w:szCs w:val="28"/>
        </w:rPr>
        <w:t xml:space="preserve"> крупнейшее предприятие по производству хлеба, хлебобулочных и кондитерских изделий на территории Красноярского края. </w:t>
      </w:r>
      <w:r w:rsidRPr="004E0BA3">
        <w:rPr>
          <w:rFonts w:ascii="Times New Roman" w:hAnsi="Times New Roman" w:cs="Times New Roman"/>
          <w:sz w:val="28"/>
          <w:szCs w:val="28"/>
        </w:rPr>
        <w:t>Ежегодно на рынки Красноярского края и соседних регионов ПАО «Красноярский хлеб» поставляет более 12 тысяч тонн высококачественной продукции более 300 наименований. «Красноярский хлеб» обеспечивает потребности населения края на 11% в хлебобулочных и кондитерских изделиях, потребности города – на 32,7%. Потеря рынка в 2014 году по отношению к 2013 году составила около 15 процентов. Причина снижения доли рынка является нарастающий с 2013 года дефицит оборотных сре</w:t>
      </w:r>
      <w:proofErr w:type="gramStart"/>
      <w:r w:rsidRPr="004E0BA3">
        <w:rPr>
          <w:rFonts w:ascii="Times New Roman" w:hAnsi="Times New Roman" w:cs="Times New Roman"/>
          <w:sz w:val="28"/>
          <w:szCs w:val="28"/>
        </w:rPr>
        <w:t>дств в св</w:t>
      </w:r>
      <w:proofErr w:type="gramEnd"/>
      <w:r w:rsidRPr="004E0BA3">
        <w:rPr>
          <w:rFonts w:ascii="Times New Roman" w:hAnsi="Times New Roman" w:cs="Times New Roman"/>
          <w:sz w:val="28"/>
          <w:szCs w:val="28"/>
        </w:rPr>
        <w:t>язи с погашением краткосрочных кредитных средств.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С конца 2013 года предприятие испытывает финансовые сложности.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В</w:t>
      </w:r>
      <w:r w:rsidRPr="004E0BA3">
        <w:rPr>
          <w:rFonts w:ascii="Times New Roman" w:hAnsi="Times New Roman" w:cs="Times New Roman"/>
          <w:sz w:val="28"/>
          <w:szCs w:val="28"/>
        </w:rPr>
        <w:t xml:space="preserve"> 2014 году произведено 14,6 тыс. тонн хлебобулочных и кондитерских изделий, что на 15,1% меньше уровня 2013 года. Падение объемов продаж хлебобулочных и кондитерских изделий объясняется созданием </w:t>
      </w:r>
      <w:proofErr w:type="gramStart"/>
      <w:r w:rsidRPr="004E0BA3">
        <w:rPr>
          <w:rFonts w:ascii="Times New Roman" w:hAnsi="Times New Roman" w:cs="Times New Roman"/>
          <w:sz w:val="28"/>
          <w:szCs w:val="28"/>
        </w:rPr>
        <w:t>сетевыми</w:t>
      </w:r>
      <w:proofErr w:type="gramEnd"/>
      <w:r w:rsidRPr="004E0BA3">
        <w:rPr>
          <w:rFonts w:ascii="Times New Roman" w:hAnsi="Times New Roman" w:cs="Times New Roman"/>
          <w:sz w:val="28"/>
          <w:szCs w:val="28"/>
        </w:rPr>
        <w:t xml:space="preserve"> ретейлерами собственных минипекарен.</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С 2014 года ведется поэтапная работа по выводу предприятия из кризиса: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AC062D">
        <w:rPr>
          <w:rFonts w:ascii="Times New Roman" w:hAnsi="Times New Roman" w:cs="Times New Roman"/>
          <w:sz w:val="28"/>
          <w:szCs w:val="28"/>
        </w:rPr>
        <w:t> </w:t>
      </w:r>
      <w:r w:rsidRPr="004E0BA3">
        <w:rPr>
          <w:rFonts w:ascii="Times New Roman" w:hAnsi="Times New Roman" w:cs="Times New Roman"/>
          <w:sz w:val="28"/>
          <w:szCs w:val="28"/>
        </w:rPr>
        <w:t>оптимизирован ассортимент продукции (снято с производства 40 наименований низкорентабельных позиций);</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AC062D">
        <w:rPr>
          <w:rFonts w:ascii="Times New Roman" w:hAnsi="Times New Roman" w:cs="Times New Roman"/>
          <w:sz w:val="28"/>
          <w:szCs w:val="28"/>
        </w:rPr>
        <w:t> </w:t>
      </w:r>
      <w:r w:rsidRPr="004E0BA3">
        <w:rPr>
          <w:rFonts w:ascii="Times New Roman" w:hAnsi="Times New Roman" w:cs="Times New Roman"/>
          <w:sz w:val="28"/>
          <w:szCs w:val="28"/>
        </w:rPr>
        <w:t>проводится дальнейшая процедура оптимизации среднесписочной численности;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AC062D">
        <w:rPr>
          <w:rFonts w:ascii="Times New Roman" w:hAnsi="Times New Roman" w:cs="Times New Roman"/>
          <w:sz w:val="28"/>
          <w:szCs w:val="28"/>
        </w:rPr>
        <w:t> </w:t>
      </w:r>
      <w:r w:rsidRPr="004E0BA3">
        <w:rPr>
          <w:rFonts w:ascii="Times New Roman" w:hAnsi="Times New Roman" w:cs="Times New Roman"/>
          <w:sz w:val="28"/>
          <w:szCs w:val="28"/>
        </w:rPr>
        <w:t>изменена мотивация труда персонала отдела продаж;</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AC062D">
        <w:rPr>
          <w:rFonts w:ascii="Times New Roman" w:hAnsi="Times New Roman" w:cs="Times New Roman"/>
          <w:sz w:val="28"/>
          <w:szCs w:val="28"/>
        </w:rPr>
        <w:t> </w:t>
      </w:r>
      <w:r w:rsidRPr="004E0BA3">
        <w:rPr>
          <w:rFonts w:ascii="Times New Roman" w:hAnsi="Times New Roman" w:cs="Times New Roman"/>
          <w:sz w:val="28"/>
          <w:szCs w:val="28"/>
        </w:rPr>
        <w:t>закрыта 21 точка фирменной торговли по причине отрицательной рентабельности в связи с повышением аренды в текущем году. Закрытие точек привело к снижению товарооборота, но в тоже время уменьшило убыток по направлению розничной торговли.</w:t>
      </w:r>
    </w:p>
    <w:p w:rsidR="0088595F" w:rsidRPr="00133566" w:rsidRDefault="0088595F" w:rsidP="00D9002F">
      <w:pPr>
        <w:ind w:firstLine="709"/>
        <w:jc w:val="both"/>
        <w:rPr>
          <w:rFonts w:ascii="Times New Roman" w:hAnsi="Times New Roman" w:cs="Times New Roman"/>
          <w:sz w:val="18"/>
          <w:szCs w:val="18"/>
        </w:rPr>
      </w:pPr>
    </w:p>
    <w:p w:rsidR="0088595F" w:rsidRPr="004E0BA3" w:rsidRDefault="0088595F" w:rsidP="00D9002F">
      <w:pPr>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«Краскон».</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является крупнейшим производителем кондитерских и макаронных изделий в Красноярском крае. В составе предприятия четыре цеха: три производят кондитерскую продукцию, в том числе шоколадные конфеты, зефир, ирис, мармелад, карамель, драже, вафли, наборы шоколадных конфет (всего более 240 наименований) и один  цех – макаронные изделия (12 видов макаронных изделий из муки высшего сорта). </w:t>
      </w:r>
      <w:r w:rsidRPr="004E0BA3">
        <w:rPr>
          <w:rFonts w:ascii="Times New Roman" w:hAnsi="Times New Roman" w:cs="Times New Roman"/>
          <w:sz w:val="28"/>
          <w:szCs w:val="28"/>
        </w:rPr>
        <w:lastRenderedPageBreak/>
        <w:t>Мощности производства кондитерских изделий составляют 10 тысяч тонн в год, производства макаронных изделий – 8 тысяч тонн в год.</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По оценке</w:t>
      </w:r>
      <w:r w:rsidR="00133566">
        <w:rPr>
          <w:rFonts w:ascii="Times New Roman" w:hAnsi="Times New Roman" w:cs="Times New Roman"/>
          <w:sz w:val="28"/>
          <w:szCs w:val="28"/>
        </w:rPr>
        <w:t>,</w:t>
      </w:r>
      <w:r w:rsidRPr="004E0BA3">
        <w:rPr>
          <w:rFonts w:ascii="Times New Roman" w:hAnsi="Times New Roman" w:cs="Times New Roman"/>
          <w:sz w:val="28"/>
          <w:szCs w:val="28"/>
        </w:rPr>
        <w:t xml:space="preserve"> проведенной в ФБУ «Государственный региональный центр стандартизации, метрологии и испытаний в Красноярском крае» в декабре 2015 года конфеты «Ассорти Красконовское» были признаны лучшими среди наборов конфет «Ассорти».</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настоящий момент АО «Краскон» проводит работы по увеличению эффективности сбыта продукции в регионах РФ и усилению своей конкурентоспособности на рынке.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2015 году объем отгруженной продукции на предприятии увеличился на 9,3% к уровню 2014 года. Производство кондитерских изделия на предприятии уменьшилось на 26,3% к уровню 2014 года, производство макаронных изделий снизилось на 17,6% к уровню 2014 года. Снижение выпуска кондитерских изделий </w:t>
      </w:r>
      <w:r w:rsidRPr="004E0BA3">
        <w:rPr>
          <w:rFonts w:ascii="Times New Roman" w:hAnsi="Times New Roman" w:cs="Times New Roman"/>
          <w:color w:val="000000"/>
          <w:sz w:val="28"/>
          <w:szCs w:val="28"/>
        </w:rPr>
        <w:t>произошло в связи с увеличением закупочных цен на сырье, что привело к значительному росту це</w:t>
      </w:r>
      <w:r w:rsidR="001C3EDB">
        <w:rPr>
          <w:rFonts w:ascii="Times New Roman" w:hAnsi="Times New Roman" w:cs="Times New Roman"/>
          <w:color w:val="000000"/>
          <w:sz w:val="28"/>
          <w:szCs w:val="28"/>
        </w:rPr>
        <w:t>н и падению спроса на продукцию</w:t>
      </w:r>
      <w:r w:rsidRPr="004E0BA3">
        <w:rPr>
          <w:rFonts w:ascii="Times New Roman" w:hAnsi="Times New Roman" w:cs="Times New Roman"/>
          <w:color w:val="000000"/>
          <w:sz w:val="28"/>
          <w:szCs w:val="28"/>
        </w:rPr>
        <w:t>.</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планируется незначительное увеличение производства макаронных изделий на 0,5% к уровню 2014 года; кондитерских изделий на 0,4 процента. К 201</w:t>
      </w:r>
      <w:r w:rsidR="002E63F7">
        <w:rPr>
          <w:rFonts w:ascii="Times New Roman" w:hAnsi="Times New Roman" w:cs="Times New Roman"/>
          <w:sz w:val="28"/>
          <w:szCs w:val="28"/>
        </w:rPr>
        <w:t>9</w:t>
      </w:r>
      <w:r w:rsidRPr="004E0BA3">
        <w:rPr>
          <w:rFonts w:ascii="Times New Roman" w:hAnsi="Times New Roman" w:cs="Times New Roman"/>
          <w:sz w:val="28"/>
          <w:szCs w:val="28"/>
        </w:rPr>
        <w:t xml:space="preserve"> году планируется увеличение выпуска кондитерских изделий на 1,3% по отношению к 2015 году; </w:t>
      </w:r>
      <w:r w:rsidR="006E01CE">
        <w:rPr>
          <w:rFonts w:ascii="Times New Roman" w:hAnsi="Times New Roman" w:cs="Times New Roman"/>
          <w:sz w:val="28"/>
          <w:szCs w:val="28"/>
        </w:rPr>
        <w:t xml:space="preserve">объем производства </w:t>
      </w:r>
      <w:r w:rsidRPr="004E0BA3">
        <w:rPr>
          <w:rFonts w:ascii="Times New Roman" w:hAnsi="Times New Roman" w:cs="Times New Roman"/>
          <w:sz w:val="28"/>
          <w:szCs w:val="28"/>
        </w:rPr>
        <w:t xml:space="preserve">макаронных изделий </w:t>
      </w:r>
      <w:r w:rsidR="006E01CE">
        <w:rPr>
          <w:rFonts w:ascii="Times New Roman" w:hAnsi="Times New Roman" w:cs="Times New Roman"/>
          <w:sz w:val="28"/>
          <w:szCs w:val="28"/>
        </w:rPr>
        <w:t>сохранится на уровне 2015 года.</w:t>
      </w:r>
    </w:p>
    <w:p w:rsidR="0088595F" w:rsidRPr="003E3E86" w:rsidRDefault="0088595F" w:rsidP="00D9002F">
      <w:pPr>
        <w:ind w:firstLine="709"/>
        <w:jc w:val="both"/>
        <w:rPr>
          <w:rFonts w:ascii="Times New Roman" w:hAnsi="Times New Roman" w:cs="Times New Roman"/>
          <w:sz w:val="18"/>
          <w:szCs w:val="18"/>
        </w:rPr>
      </w:pPr>
    </w:p>
    <w:p w:rsidR="0088595F" w:rsidRPr="004E0BA3" w:rsidRDefault="0088595F" w:rsidP="00D9002F">
      <w:pPr>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«Красноярский водочный завод».</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начало свою деятельность с января 2010 года.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на предприятии произведено 342,5 тыс. дал</w:t>
      </w:r>
      <w:proofErr w:type="gramStart"/>
      <w:r w:rsidRPr="004E0BA3">
        <w:rPr>
          <w:rFonts w:ascii="Times New Roman" w:hAnsi="Times New Roman" w:cs="Times New Roman"/>
          <w:sz w:val="28"/>
          <w:szCs w:val="28"/>
        </w:rPr>
        <w:t>.</w:t>
      </w:r>
      <w:proofErr w:type="gramEnd"/>
      <w:r w:rsidRPr="004E0BA3">
        <w:rPr>
          <w:rFonts w:ascii="Times New Roman" w:hAnsi="Times New Roman" w:cs="Times New Roman"/>
          <w:sz w:val="28"/>
          <w:szCs w:val="28"/>
        </w:rPr>
        <w:t xml:space="preserve"> </w:t>
      </w:r>
      <w:proofErr w:type="gramStart"/>
      <w:r w:rsidRPr="004E0BA3">
        <w:rPr>
          <w:rFonts w:ascii="Times New Roman" w:hAnsi="Times New Roman" w:cs="Times New Roman"/>
          <w:sz w:val="28"/>
          <w:szCs w:val="28"/>
        </w:rPr>
        <w:t>а</w:t>
      </w:r>
      <w:proofErr w:type="gramEnd"/>
      <w:r w:rsidRPr="004E0BA3">
        <w:rPr>
          <w:rFonts w:ascii="Times New Roman" w:hAnsi="Times New Roman" w:cs="Times New Roman"/>
          <w:sz w:val="28"/>
          <w:szCs w:val="28"/>
        </w:rPr>
        <w:t xml:space="preserve">лкогольной продукции. Темп роста производства продукции в натуральном выражении составил 112,4% по отношению к 2014 году.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за счет собственных средств реализует инвестиционные проекты: «Строительство склада готовой продукции» и «Поддержание производственных мощностей». Срок реализации проектов </w:t>
      </w:r>
      <w:r w:rsidR="003E3E86">
        <w:rPr>
          <w:rFonts w:ascii="Times New Roman" w:hAnsi="Times New Roman" w:cs="Times New Roman"/>
          <w:sz w:val="28"/>
          <w:szCs w:val="28"/>
        </w:rPr>
        <w:t>–</w:t>
      </w:r>
      <w:r w:rsidRPr="004E0BA3">
        <w:rPr>
          <w:rFonts w:ascii="Times New Roman" w:hAnsi="Times New Roman" w:cs="Times New Roman"/>
          <w:sz w:val="28"/>
          <w:szCs w:val="28"/>
        </w:rPr>
        <w:t xml:space="preserve"> 2016 год.</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Значительных увеличений объемов производства на предприятии не планируется в связи с ростом ставки акциза в 2017 году и минимальной цены на алкогольную продукцию, законодательными ограничениями на продажу и рекламу алкоголя.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планируется произвести 343,1 тыс. дал</w:t>
      </w:r>
      <w:proofErr w:type="gramStart"/>
      <w:r w:rsidRPr="004E0BA3">
        <w:rPr>
          <w:rFonts w:ascii="Times New Roman" w:hAnsi="Times New Roman" w:cs="Times New Roman"/>
          <w:sz w:val="28"/>
          <w:szCs w:val="28"/>
        </w:rPr>
        <w:t>.</w:t>
      </w:r>
      <w:proofErr w:type="gramEnd"/>
      <w:r w:rsidRPr="004E0BA3">
        <w:rPr>
          <w:rFonts w:ascii="Times New Roman" w:hAnsi="Times New Roman" w:cs="Times New Roman"/>
          <w:sz w:val="28"/>
          <w:szCs w:val="28"/>
        </w:rPr>
        <w:t xml:space="preserve"> </w:t>
      </w:r>
      <w:proofErr w:type="gramStart"/>
      <w:r w:rsidRPr="004E0BA3">
        <w:rPr>
          <w:rFonts w:ascii="Times New Roman" w:hAnsi="Times New Roman" w:cs="Times New Roman"/>
          <w:sz w:val="28"/>
          <w:szCs w:val="28"/>
        </w:rPr>
        <w:t>а</w:t>
      </w:r>
      <w:proofErr w:type="gramEnd"/>
      <w:r w:rsidRPr="004E0BA3">
        <w:rPr>
          <w:rFonts w:ascii="Times New Roman" w:hAnsi="Times New Roman" w:cs="Times New Roman"/>
          <w:sz w:val="28"/>
          <w:szCs w:val="28"/>
        </w:rPr>
        <w:t xml:space="preserve">лкогольной продукции, что на 0,2% выше уровня 2015 года, </w:t>
      </w:r>
      <w:r w:rsidRPr="004E0BA3">
        <w:rPr>
          <w:rFonts w:ascii="Times New Roman" w:hAnsi="Times New Roman" w:cs="Times New Roman"/>
          <w:color w:val="000000"/>
          <w:sz w:val="28"/>
          <w:szCs w:val="28"/>
        </w:rPr>
        <w:t xml:space="preserve">в 2017 году планируется снижение на 0,4% (341,7 тыс. дкл.) по отношению к 2016 году, </w:t>
      </w:r>
      <w:r w:rsidRPr="004E0BA3">
        <w:rPr>
          <w:rFonts w:ascii="Times New Roman" w:hAnsi="Times New Roman" w:cs="Times New Roman"/>
          <w:sz w:val="28"/>
          <w:szCs w:val="28"/>
        </w:rPr>
        <w:t>к 2019 году объем производства увеличится на 0,3% (</w:t>
      </w:r>
      <w:r w:rsidRPr="004E0BA3">
        <w:rPr>
          <w:rFonts w:ascii="Times New Roman" w:hAnsi="Times New Roman" w:cs="Times New Roman"/>
          <w:color w:val="000000"/>
          <w:sz w:val="28"/>
          <w:szCs w:val="28"/>
        </w:rPr>
        <w:t>342,6 тыс. дкл.</w:t>
      </w:r>
      <w:r w:rsidRPr="004E0BA3">
        <w:rPr>
          <w:rFonts w:ascii="Times New Roman" w:hAnsi="Times New Roman" w:cs="Times New Roman"/>
          <w:sz w:val="28"/>
          <w:szCs w:val="28"/>
        </w:rPr>
        <w:t>) по отношению к 2017 году.</w:t>
      </w:r>
    </w:p>
    <w:p w:rsidR="0088595F" w:rsidRPr="003E3E86" w:rsidRDefault="0088595F"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i/>
          <w:iCs/>
          <w:color w:val="000000"/>
          <w:sz w:val="28"/>
          <w:szCs w:val="28"/>
        </w:rPr>
        <w:t xml:space="preserve">ООО «Фабрика мороженого «Славица» </w:t>
      </w:r>
      <w:r w:rsidRPr="004E0BA3">
        <w:rPr>
          <w:rFonts w:ascii="Times New Roman" w:hAnsi="Times New Roman" w:cs="Times New Roman"/>
          <w:color w:val="000000"/>
          <w:sz w:val="28"/>
          <w:szCs w:val="28"/>
        </w:rPr>
        <w:t>имеет замкнутый производственный цикл, с мощным складским потенциалом холодного хранения. Предприятие имеет собственный специализированный автопарк с возможностью низкотемпературной транспортировки продукции.</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lastRenderedPageBreak/>
        <w:t>На фабрике введен жесткий контроль рецептур по использованию натуральных молочных продуктов, а также качества входящего сырья и готовой продукции. Контроль осуществляет лицензированная производственная лаборатория предприятия с отделениями химического и бактериологического анализа, которая является одной из лучших в отрасли. Мороженое выпускается исключительно из натурального молока, тем самым предприятие поддерживает сельхозпроизводителей из центральных и южных районов Красноярского края.</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В 2015 году на предприятии произведено 5,3 тыс. тонн мороженого, что на 32% больше уровня 2014 года. В 2016 и 2017 годах планируется увеличение производства на 7% ежегодно, к 2019 году объем производства составит 6,7 тыс. тонн (110,2% к 2017 году).</w:t>
      </w:r>
    </w:p>
    <w:p w:rsidR="0088595F" w:rsidRPr="003E3E86" w:rsidRDefault="0088595F" w:rsidP="00D9002F">
      <w:pPr>
        <w:widowControl/>
        <w:tabs>
          <w:tab w:val="left" w:pos="4435"/>
        </w:tabs>
        <w:ind w:firstLine="709"/>
        <w:jc w:val="both"/>
        <w:rPr>
          <w:rFonts w:ascii="Times New Roman" w:hAnsi="Times New Roman" w:cs="Times New Roman"/>
          <w:sz w:val="18"/>
          <w:szCs w:val="18"/>
        </w:rPr>
      </w:pPr>
    </w:p>
    <w:p w:rsidR="0088595F" w:rsidRPr="00384F48" w:rsidRDefault="0088595F" w:rsidP="00D9002F">
      <w:pPr>
        <w:widowControl/>
        <w:spacing w:line="228" w:lineRule="auto"/>
        <w:ind w:firstLine="709"/>
        <w:jc w:val="both"/>
        <w:rPr>
          <w:rFonts w:ascii="Times New Roman" w:hAnsi="Times New Roman" w:cs="Times New Roman"/>
          <w:i/>
          <w:iCs/>
          <w:sz w:val="28"/>
          <w:szCs w:val="28"/>
        </w:rPr>
      </w:pPr>
      <w:r w:rsidRPr="00384F48">
        <w:rPr>
          <w:rFonts w:ascii="Times New Roman" w:hAnsi="Times New Roman" w:cs="Times New Roman"/>
          <w:i/>
          <w:iCs/>
          <w:sz w:val="28"/>
          <w:szCs w:val="28"/>
        </w:rPr>
        <w:t>ООО «Красноярский майонезный завод».</w:t>
      </w:r>
    </w:p>
    <w:p w:rsidR="0088595F" w:rsidRPr="00384F48" w:rsidRDefault="0088595F" w:rsidP="00D9002F">
      <w:pPr>
        <w:widowControl/>
        <w:spacing w:line="228" w:lineRule="auto"/>
        <w:ind w:firstLine="709"/>
        <w:jc w:val="both"/>
        <w:rPr>
          <w:rFonts w:ascii="Times New Roman" w:hAnsi="Times New Roman" w:cs="Times New Roman"/>
          <w:sz w:val="28"/>
          <w:szCs w:val="28"/>
        </w:rPr>
      </w:pPr>
      <w:r w:rsidRPr="00384F48">
        <w:rPr>
          <w:rFonts w:ascii="Times New Roman" w:hAnsi="Times New Roman" w:cs="Times New Roman"/>
          <w:sz w:val="28"/>
          <w:szCs w:val="28"/>
        </w:rPr>
        <w:t>Предприятие было создано в феврале 2014 года на базе завода «Краспищепром». С июня 2014 года предприятие начало производственную деятельность.</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384F48">
        <w:rPr>
          <w:rFonts w:ascii="Times New Roman" w:hAnsi="Times New Roman" w:cs="Times New Roman"/>
          <w:sz w:val="28"/>
          <w:szCs w:val="28"/>
        </w:rPr>
        <w:t>Красноярский завод по производству майонеза и соусов «Красноярский майонезный завод» является одним из крупных производителей майонеза и различных готовых соусов на территории Западно-Сибирского региона, в частности Красноярского края</w:t>
      </w:r>
      <w:r w:rsidRPr="004E0BA3">
        <w:rPr>
          <w:rFonts w:ascii="Times New Roman" w:hAnsi="Times New Roman" w:cs="Times New Roman"/>
          <w:sz w:val="28"/>
          <w:szCs w:val="28"/>
        </w:rPr>
        <w:t xml:space="preserve"> и Хакасии. Контроль качества начинается с самого первоначального этапа – выбора используемых сырьевых компонентов. В ассортиментном портфеле предприятия огромный выбор готовых соусов: майонезы и майонезные соусы, томатная паста, кетчуп высшей и второй категории. Предприятие производит более 40</w:t>
      </w:r>
      <w:r w:rsidR="003701DE">
        <w:rPr>
          <w:rFonts w:ascii="Times New Roman" w:hAnsi="Times New Roman" w:cs="Times New Roman"/>
          <w:sz w:val="28"/>
          <w:szCs w:val="28"/>
        </w:rPr>
        <w:t> </w:t>
      </w:r>
      <w:r w:rsidRPr="004E0BA3">
        <w:rPr>
          <w:rFonts w:ascii="Times New Roman" w:hAnsi="Times New Roman" w:cs="Times New Roman"/>
          <w:sz w:val="28"/>
          <w:szCs w:val="28"/>
        </w:rPr>
        <w:t>наименований продукции под торговыми марками «ГАСТРОНОМЪ», «Авен</w:t>
      </w:r>
      <w:r w:rsidR="003701DE">
        <w:rPr>
          <w:rFonts w:ascii="Times New Roman" w:hAnsi="Times New Roman" w:cs="Times New Roman"/>
          <w:sz w:val="28"/>
          <w:szCs w:val="28"/>
        </w:rPr>
        <w:t>ю Вкуса», «</w:t>
      </w:r>
      <w:proofErr w:type="spellStart"/>
      <w:r w:rsidR="003701DE">
        <w:rPr>
          <w:rFonts w:ascii="Times New Roman" w:hAnsi="Times New Roman" w:cs="Times New Roman"/>
          <w:sz w:val="28"/>
          <w:szCs w:val="28"/>
        </w:rPr>
        <w:t>СВЕЖиН</w:t>
      </w:r>
      <w:proofErr w:type="spellEnd"/>
      <w:r w:rsidR="003701DE">
        <w:rPr>
          <w:rFonts w:ascii="Times New Roman" w:hAnsi="Times New Roman" w:cs="Times New Roman"/>
          <w:sz w:val="28"/>
          <w:szCs w:val="28"/>
        </w:rPr>
        <w:t>», «</w:t>
      </w:r>
      <w:proofErr w:type="spellStart"/>
      <w:r w:rsidR="003701DE">
        <w:rPr>
          <w:rFonts w:ascii="Times New Roman" w:hAnsi="Times New Roman" w:cs="Times New Roman"/>
          <w:sz w:val="28"/>
          <w:szCs w:val="28"/>
        </w:rPr>
        <w:t>Добавочка</w:t>
      </w:r>
      <w:proofErr w:type="spellEnd"/>
      <w:r w:rsidR="003701DE">
        <w:rPr>
          <w:rFonts w:ascii="Times New Roman" w:hAnsi="Times New Roman" w:cs="Times New Roman"/>
          <w:sz w:val="28"/>
          <w:szCs w:val="28"/>
        </w:rPr>
        <w:t>».</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Производственные площади завода оснащены высокотехнологичным немецким оборудованием фирмы «CORUMA», фасовочным оборудованием польской линии «</w:t>
      </w:r>
      <w:proofErr w:type="gramStart"/>
      <w:r w:rsidRPr="004E0BA3">
        <w:rPr>
          <w:rFonts w:ascii="Times New Roman" w:hAnsi="Times New Roman" w:cs="Times New Roman"/>
          <w:sz w:val="28"/>
          <w:szCs w:val="28"/>
        </w:rPr>
        <w:t>РО</w:t>
      </w:r>
      <w:proofErr w:type="gramEnd"/>
      <w:r w:rsidRPr="004E0BA3">
        <w:rPr>
          <w:rFonts w:ascii="Times New Roman" w:hAnsi="Times New Roman" w:cs="Times New Roman"/>
          <w:sz w:val="28"/>
          <w:szCs w:val="28"/>
        </w:rPr>
        <w:t>LPAK», «DOZA», закаточные итальянские машины «TWIST-OFF», что позволяет выпускать продукцию, соответствующую стандартам качества и требованиям современного рынка. На предприятии осуществляется постоянная модернизация оборудования и наращивание производственных мощностей. Конкурентоспособность и качество продукции, подтвержденные дипломами и медалями специализированных выставок, обеспечивают широкую представленность на рынке и доступность для потребителя.</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предприятием произведено 4,2 тыс. тонн майонеза и 2,8</w:t>
      </w:r>
      <w:r w:rsidR="0047402D">
        <w:rPr>
          <w:rFonts w:ascii="Times New Roman" w:hAnsi="Times New Roman" w:cs="Times New Roman"/>
          <w:sz w:val="28"/>
          <w:szCs w:val="28"/>
        </w:rPr>
        <w:t> </w:t>
      </w:r>
      <w:r w:rsidRPr="004E0BA3">
        <w:rPr>
          <w:rFonts w:ascii="Times New Roman" w:hAnsi="Times New Roman" w:cs="Times New Roman"/>
          <w:sz w:val="28"/>
          <w:szCs w:val="28"/>
        </w:rPr>
        <w:t>тыс. тонн кетчупа, что на 28% и 83,4% соответственно больше уровня 2014 года.</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планируется произвести 5 тыс. тонн майонеза (на 19% больше 2015 года) и 3 тыс. тонн кетчупа (на 107,1% больше 2015 года). В последующие годы объемы производства планируются на уровне 2016 года.</w:t>
      </w:r>
    </w:p>
    <w:p w:rsidR="0088595F" w:rsidRPr="00193571" w:rsidRDefault="0088595F" w:rsidP="00D9002F">
      <w:pPr>
        <w:widowControl/>
        <w:ind w:firstLine="709"/>
        <w:jc w:val="both"/>
        <w:rPr>
          <w:rFonts w:ascii="Times New Roman" w:hAnsi="Times New Roman" w:cs="Times New Roman"/>
          <w:sz w:val="16"/>
          <w:szCs w:val="16"/>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Производство кожи, изделий из кожи и производство обуви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по данному виду экономической деятельности прогнозируется увеличение объемов отгруженной продукции до 211,1 млн. </w:t>
      </w:r>
      <w:r w:rsidRPr="004E0BA3">
        <w:rPr>
          <w:rFonts w:ascii="Times New Roman" w:hAnsi="Times New Roman" w:cs="Times New Roman"/>
          <w:sz w:val="28"/>
          <w:szCs w:val="28"/>
        </w:rPr>
        <w:lastRenderedPageBreak/>
        <w:t xml:space="preserve">руб. или 110,6% в действующих ценах в сравнении с уровнем 2015 года. </w:t>
      </w:r>
      <w:r w:rsidR="003D4AA7">
        <w:rPr>
          <w:rFonts w:ascii="Times New Roman" w:hAnsi="Times New Roman" w:cs="Times New Roman"/>
          <w:sz w:val="28"/>
          <w:szCs w:val="28"/>
        </w:rPr>
        <w:br/>
      </w:r>
      <w:r w:rsidRPr="004E0BA3">
        <w:rPr>
          <w:rFonts w:ascii="Times New Roman" w:hAnsi="Times New Roman" w:cs="Times New Roman"/>
          <w:sz w:val="28"/>
          <w:szCs w:val="28"/>
        </w:rPr>
        <w:t xml:space="preserve">В 2017 году по данному виду экономической деятельности прогнозируется увеличение объемов отгруженной продукции до 219,8 млн. руб. и 220,5 млн. руб. по I и II варианту развития, что соответственно составит 104,1% и 104,4% в действующих ценах в сравнении с уровнем 2016 года. </w:t>
      </w:r>
      <w:proofErr w:type="gramStart"/>
      <w:r w:rsidRPr="004E0BA3">
        <w:rPr>
          <w:rFonts w:ascii="Times New Roman" w:hAnsi="Times New Roman" w:cs="Times New Roman"/>
          <w:sz w:val="28"/>
          <w:szCs w:val="28"/>
        </w:rPr>
        <w:t xml:space="preserve">В 2018 году планируется увеличение объемов отгруженной продукции до 229,7 млн. руб. (104,5% к 2017 г.) по первому варианту и 230,9 млн. руб. (104,7% к 2017 г.) по второму варианту, </w:t>
      </w:r>
      <w:r w:rsidR="00D02913">
        <w:rPr>
          <w:rFonts w:ascii="Times New Roman" w:hAnsi="Times New Roman" w:cs="Times New Roman"/>
          <w:sz w:val="28"/>
          <w:szCs w:val="28"/>
        </w:rPr>
        <w:t>в</w:t>
      </w:r>
      <w:r w:rsidRPr="004E0BA3">
        <w:rPr>
          <w:rFonts w:ascii="Times New Roman" w:hAnsi="Times New Roman" w:cs="Times New Roman"/>
          <w:sz w:val="28"/>
          <w:szCs w:val="28"/>
        </w:rPr>
        <w:t xml:space="preserve"> 2019 год</w:t>
      </w:r>
      <w:r w:rsidR="00D02913">
        <w:rPr>
          <w:rFonts w:ascii="Times New Roman" w:hAnsi="Times New Roman" w:cs="Times New Roman"/>
          <w:sz w:val="28"/>
          <w:szCs w:val="28"/>
        </w:rPr>
        <w:t>у</w:t>
      </w:r>
      <w:r w:rsidRPr="004E0BA3">
        <w:rPr>
          <w:rFonts w:ascii="Times New Roman" w:hAnsi="Times New Roman" w:cs="Times New Roman"/>
          <w:sz w:val="28"/>
          <w:szCs w:val="28"/>
        </w:rPr>
        <w:t xml:space="preserve"> – 239,6 млн. руб. (104,3% к 2018 г.) по первому варианту и 241,3 млн. руб. (104,5% к 2018 г.) по второму варианту.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2015 году составил 89,8% к уровню 2014 года. В 2016 году ожидается индекс производства – 100,5</w:t>
      </w:r>
      <w:r w:rsidR="00D02913">
        <w:rPr>
          <w:rFonts w:ascii="Times New Roman" w:hAnsi="Times New Roman" w:cs="Times New Roman"/>
          <w:sz w:val="28"/>
          <w:szCs w:val="28"/>
        </w:rPr>
        <w:t xml:space="preserve"> процента</w:t>
      </w:r>
      <w:r w:rsidRPr="004E0BA3">
        <w:rPr>
          <w:rFonts w:ascii="Times New Roman" w:hAnsi="Times New Roman" w:cs="Times New Roman"/>
          <w:sz w:val="28"/>
          <w:szCs w:val="28"/>
        </w:rPr>
        <w:t>. В последующие годы по первому варианту – 100,1% в 2017 году, 100,3% в 2018 году, 100,4% в 2019 году; по второму варианту – 100,4% в 2017 году, 100,5% в 2018 году, 100,6% в 2019 году.</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Основным представителем в данном виде экономической деятельности является обувная фабрика АО «Ионесси». Для производства обуви используется высококачественная кожа, российского и зарубежного производства. В настоящее время предприятие оснащено оборудованием фирм Германии, Австрии, Италии, России, использует прогрессивные технологии. Обувь «Ионесси» представлена в фирменной торговой сети, магазины которой находятся практически во всех городах Красноярского края. </w:t>
      </w:r>
    </w:p>
    <w:p w:rsidR="00C66461"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предприятием произведено 45 тыс. пар обуви, что на 20,1% ниже уровня 2014 года. Снижение объемов производства на предприятии связано с ростом процентных ставок по кредитам и сокращением сроков их предоставления, а также с тем, что более половины используемой предприятием комплектации является импортной и не имеет аналогов в России. В течение 2014-2015 годов значительно сократилась численность работников предприятия (порядка 30% от штатной численности), руководством принимаются меры по недопущению остановки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и </w:t>
      </w:r>
      <w:r w:rsidR="00C66461">
        <w:rPr>
          <w:rFonts w:ascii="Times New Roman" w:hAnsi="Times New Roman" w:cs="Times New Roman"/>
          <w:sz w:val="28"/>
          <w:szCs w:val="28"/>
        </w:rPr>
        <w:t>в прогнозный период 2017-2019 годов</w:t>
      </w:r>
      <w:r w:rsidRPr="004E0BA3">
        <w:rPr>
          <w:rFonts w:ascii="Times New Roman" w:hAnsi="Times New Roman" w:cs="Times New Roman"/>
          <w:sz w:val="28"/>
          <w:szCs w:val="28"/>
        </w:rPr>
        <w:t xml:space="preserve"> предприятиями объемы производства планируются на уровне 2015 года.</w:t>
      </w:r>
    </w:p>
    <w:p w:rsidR="0088595F" w:rsidRPr="004E0BA3" w:rsidRDefault="0088595F" w:rsidP="00D9002F">
      <w:pPr>
        <w:widowControl/>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 xml:space="preserve">Обработка древесины и производство изделий из дерева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предприятиями города по данному виду экономической деятельности прогнозируется снижение объема отгруженной продукции до 738,6 млн. руб. или 76,3% в действующих ценах </w:t>
      </w:r>
      <w:r w:rsidR="00E94FBE">
        <w:rPr>
          <w:rFonts w:ascii="Times New Roman" w:hAnsi="Times New Roman" w:cs="Times New Roman"/>
          <w:sz w:val="28"/>
          <w:szCs w:val="28"/>
        </w:rPr>
        <w:t>от</w:t>
      </w:r>
      <w:r w:rsidRPr="004E0BA3">
        <w:rPr>
          <w:rFonts w:ascii="Times New Roman" w:hAnsi="Times New Roman" w:cs="Times New Roman"/>
          <w:sz w:val="28"/>
          <w:szCs w:val="28"/>
        </w:rPr>
        <w:t xml:space="preserve"> уровн</w:t>
      </w:r>
      <w:r w:rsidR="00E94FBE">
        <w:rPr>
          <w:rFonts w:ascii="Times New Roman" w:hAnsi="Times New Roman" w:cs="Times New Roman"/>
          <w:sz w:val="28"/>
          <w:szCs w:val="28"/>
        </w:rPr>
        <w:t>я</w:t>
      </w:r>
      <w:r w:rsidRPr="004E0BA3">
        <w:rPr>
          <w:rFonts w:ascii="Times New Roman" w:hAnsi="Times New Roman" w:cs="Times New Roman"/>
          <w:sz w:val="28"/>
          <w:szCs w:val="28"/>
        </w:rPr>
        <w:t xml:space="preserve"> 2015 года. В 2017 году по I варианту развития прогнозируется снижение объемов отгруженной продукции до 731,1 млн. руб. (99% к 2016 г.), по II варианту развития увеличение до 763,8 млн. руб. (103,4% </w:t>
      </w:r>
      <w:proofErr w:type="gramStart"/>
      <w:r w:rsidRPr="004E0BA3">
        <w:rPr>
          <w:rFonts w:ascii="Times New Roman" w:hAnsi="Times New Roman" w:cs="Times New Roman"/>
          <w:sz w:val="28"/>
          <w:szCs w:val="28"/>
        </w:rPr>
        <w:t>к</w:t>
      </w:r>
      <w:proofErr w:type="gramEnd"/>
      <w:r w:rsidRPr="004E0BA3">
        <w:rPr>
          <w:rFonts w:ascii="Times New Roman" w:hAnsi="Times New Roman" w:cs="Times New Roman"/>
          <w:sz w:val="28"/>
          <w:szCs w:val="28"/>
        </w:rPr>
        <w:t xml:space="preserve"> 2016 г.). </w:t>
      </w:r>
      <w:proofErr w:type="gramStart"/>
      <w:r w:rsidRPr="004E0BA3">
        <w:rPr>
          <w:rFonts w:ascii="Times New Roman" w:hAnsi="Times New Roman" w:cs="Times New Roman"/>
          <w:sz w:val="28"/>
          <w:szCs w:val="28"/>
        </w:rPr>
        <w:t>В 2018 году планируется увеличение объемов отгруженной продукции до 761,9 млн. руб. (104,2% к 2017 г.) по первому варианту и 805,5 млн. руб. (105,5% к 2017 г.) по второму варианту, на 2019 год – 787,2 млн. руб. (103,3% к 2018 г.) по первому варианту и 839,7 млн. руб. (104,2% к 2018 г.) по второму варианту.</w:t>
      </w:r>
      <w:proofErr w:type="gramEnd"/>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Обработка древесины и производство изделий из дерева занимает 0,3% в структуре обрабатывающего производства города.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2015 году составил 83,2% к уровню 2014 года. В 2016 году ожидается индекс производства – 73,6%. В последующие годы по первому варианту – 96% в 2017 году, 100,4% в 2018 году, 100,7% в 2019 году; по второму варианту – 100,3% в 2017 году, 101,6% в 2018 году и 2019 году.</w:t>
      </w:r>
    </w:p>
    <w:p w:rsidR="0088595F" w:rsidRPr="00193571" w:rsidRDefault="0088595F" w:rsidP="00D9002F">
      <w:pPr>
        <w:ind w:firstLine="709"/>
        <w:jc w:val="both"/>
        <w:rPr>
          <w:rFonts w:ascii="Times New Roman" w:hAnsi="Times New Roman" w:cs="Times New Roman"/>
          <w:sz w:val="16"/>
          <w:szCs w:val="16"/>
        </w:rPr>
      </w:pPr>
    </w:p>
    <w:p w:rsidR="0088595F" w:rsidRPr="004E0BA3" w:rsidRDefault="0088595F" w:rsidP="0026661C">
      <w:pPr>
        <w:jc w:val="center"/>
        <w:rPr>
          <w:rFonts w:ascii="Times New Roman" w:hAnsi="Times New Roman" w:cs="Times New Roman"/>
          <w:sz w:val="28"/>
          <w:szCs w:val="28"/>
        </w:rPr>
      </w:pPr>
      <w:r w:rsidRPr="004E0BA3">
        <w:rPr>
          <w:noProof/>
          <w:sz w:val="28"/>
          <w:szCs w:val="26"/>
        </w:rPr>
        <w:drawing>
          <wp:inline distT="0" distB="0" distL="0" distR="0" wp14:anchorId="6A9FC58A" wp14:editId="0E6A23C4">
            <wp:extent cx="5677232" cy="3554233"/>
            <wp:effectExtent l="0" t="0" r="0" b="0"/>
            <wp:docPr id="12"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595F" w:rsidRPr="004E0BA3" w:rsidRDefault="0088595F" w:rsidP="003D1443">
      <w:pPr>
        <w:jc w:val="center"/>
        <w:rPr>
          <w:bCs/>
          <w:sz w:val="22"/>
        </w:rPr>
      </w:pPr>
      <w:r w:rsidRPr="004E0BA3">
        <w:rPr>
          <w:bCs/>
          <w:sz w:val="22"/>
        </w:rPr>
        <w:t>Рис. 5. Динамика объема отгруженной продукции по виду деятельности</w:t>
      </w:r>
    </w:p>
    <w:p w:rsidR="0088595F" w:rsidRPr="004E0BA3" w:rsidRDefault="0088595F" w:rsidP="003D1443">
      <w:pPr>
        <w:ind w:firstLine="709"/>
        <w:jc w:val="center"/>
        <w:rPr>
          <w:rFonts w:ascii="Times New Roman" w:hAnsi="Times New Roman" w:cs="Times New Roman"/>
          <w:sz w:val="28"/>
          <w:szCs w:val="28"/>
        </w:rPr>
      </w:pPr>
      <w:r w:rsidRPr="004E0BA3">
        <w:rPr>
          <w:bCs/>
          <w:sz w:val="22"/>
        </w:rPr>
        <w:t>«Обработка древесины и производство изделий из дерева»</w:t>
      </w:r>
    </w:p>
    <w:p w:rsidR="0088595F" w:rsidRPr="00193571" w:rsidRDefault="0088595F" w:rsidP="00D9002F">
      <w:pPr>
        <w:ind w:firstLine="709"/>
        <w:jc w:val="both"/>
        <w:rPr>
          <w:rFonts w:ascii="Times New Roman" w:hAnsi="Times New Roman" w:cs="Times New Roman"/>
          <w:sz w:val="16"/>
          <w:szCs w:val="16"/>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пиломатериалов</w:t>
      </w:r>
      <w:r w:rsidRPr="004E0BA3">
        <w:rPr>
          <w:rFonts w:ascii="Times New Roman" w:hAnsi="Times New Roman" w:cs="Times New Roman"/>
          <w:sz w:val="28"/>
          <w:szCs w:val="28"/>
        </w:rPr>
        <w:t xml:space="preserve"> в 2016 году увеличится на 0,8% (16,2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2015 году, в 2017 году – на 1,8% (16,5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2016 году, к 2019 году – на 2,5% (16,9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плит древесностружечных </w:t>
      </w:r>
      <w:r w:rsidRPr="004E0BA3">
        <w:rPr>
          <w:rFonts w:ascii="Times New Roman" w:hAnsi="Times New Roman" w:cs="Times New Roman"/>
          <w:sz w:val="28"/>
          <w:szCs w:val="28"/>
        </w:rPr>
        <w:t xml:space="preserve">в 2015 году уменьшилось на 20,2% (15,2 тыс. </w:t>
      </w:r>
      <w:proofErr w:type="spellStart"/>
      <w:r w:rsidRPr="004E0BA3">
        <w:rPr>
          <w:rFonts w:ascii="Times New Roman" w:hAnsi="Times New Roman" w:cs="Times New Roman"/>
          <w:sz w:val="28"/>
          <w:szCs w:val="28"/>
        </w:rPr>
        <w:t>усл</w:t>
      </w:r>
      <w:proofErr w:type="spellEnd"/>
      <w:r w:rsidRPr="004E0BA3">
        <w:rPr>
          <w:rFonts w:ascii="Times New Roman" w:hAnsi="Times New Roman" w:cs="Times New Roman"/>
          <w:sz w:val="28"/>
          <w:szCs w:val="28"/>
        </w:rPr>
        <w:t>.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2014 году, с осени 2015 года прекращено производство древесностружечных плит;</w:t>
      </w:r>
    </w:p>
    <w:p w:rsidR="0088595F" w:rsidRPr="004E0BA3" w:rsidRDefault="0088595F" w:rsidP="00D9002F">
      <w:pPr>
        <w:widowControl/>
        <w:spacing w:after="120"/>
        <w:ind w:firstLine="709"/>
        <w:jc w:val="both"/>
        <w:rPr>
          <w:rFonts w:ascii="Times New Roman" w:hAnsi="Times New Roman" w:cs="Times New Roman"/>
          <w:sz w:val="28"/>
          <w:szCs w:val="28"/>
        </w:rPr>
      </w:pPr>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поддонов дверных</w:t>
      </w:r>
      <w:r w:rsidRPr="004E0BA3">
        <w:rPr>
          <w:rFonts w:ascii="Times New Roman" w:hAnsi="Times New Roman" w:cs="Times New Roman"/>
          <w:sz w:val="28"/>
          <w:szCs w:val="28"/>
        </w:rPr>
        <w:t xml:space="preserve"> в 2016 году увеличится на 0,4% </w:t>
      </w:r>
      <w:r w:rsidR="00061FE6">
        <w:rPr>
          <w:rFonts w:ascii="Times New Roman" w:hAnsi="Times New Roman" w:cs="Times New Roman"/>
          <w:sz w:val="28"/>
          <w:szCs w:val="28"/>
        </w:rPr>
        <w:br/>
      </w:r>
      <w:r w:rsidRPr="004E0BA3">
        <w:rPr>
          <w:rFonts w:ascii="Times New Roman" w:hAnsi="Times New Roman" w:cs="Times New Roman"/>
          <w:sz w:val="28"/>
          <w:szCs w:val="28"/>
        </w:rPr>
        <w:t xml:space="preserve">(1459 тыс. шт.) по отношению к 2015 году, в 2017 году планируется снижение на 0,3% по отношению к 2016 году, в последующие годы объемы планируются на </w:t>
      </w:r>
      <w:proofErr w:type="gramStart"/>
      <w:r w:rsidRPr="004E0BA3">
        <w:rPr>
          <w:rFonts w:ascii="Times New Roman" w:hAnsi="Times New Roman" w:cs="Times New Roman"/>
          <w:sz w:val="28"/>
          <w:szCs w:val="28"/>
        </w:rPr>
        <w:t>уровне</w:t>
      </w:r>
      <w:proofErr w:type="gramEnd"/>
      <w:r w:rsidRPr="004E0BA3">
        <w:rPr>
          <w:rFonts w:ascii="Times New Roman" w:hAnsi="Times New Roman" w:cs="Times New Roman"/>
          <w:sz w:val="28"/>
          <w:szCs w:val="28"/>
        </w:rPr>
        <w:t xml:space="preserve"> на уровне 2017 года.</w:t>
      </w:r>
    </w:p>
    <w:p w:rsidR="0088595F" w:rsidRPr="00193571" w:rsidRDefault="0088595F" w:rsidP="00193571">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Основные предприятия: </w:t>
      </w:r>
      <w:proofErr w:type="gramStart"/>
      <w:r w:rsidRPr="004E0BA3">
        <w:rPr>
          <w:rFonts w:ascii="Times New Roman" w:hAnsi="Times New Roman" w:cs="Times New Roman"/>
          <w:sz w:val="28"/>
          <w:szCs w:val="28"/>
        </w:rPr>
        <w:t>АО «Красноярский ДОК», ООО «УК «Мекран», ООО «</w:t>
      </w:r>
      <w:r w:rsidR="00193571">
        <w:rPr>
          <w:rFonts w:ascii="Times New Roman" w:hAnsi="Times New Roman" w:cs="Times New Roman"/>
          <w:sz w:val="28"/>
          <w:szCs w:val="28"/>
        </w:rPr>
        <w:t>Компания Крона», ООО «КЛМ-Арт».</w:t>
      </w:r>
      <w:proofErr w:type="gramEnd"/>
    </w:p>
    <w:p w:rsidR="0088595F" w:rsidRPr="004E0BA3" w:rsidRDefault="0088595F" w:rsidP="00D9002F">
      <w:pPr>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«УК «Мекран».</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Компания «Мекран» – предприятие глубокой переработки древесины, </w:t>
      </w:r>
      <w:r w:rsidRPr="004E0BA3">
        <w:rPr>
          <w:rFonts w:ascii="Times New Roman" w:hAnsi="Times New Roman" w:cs="Times New Roman"/>
          <w:sz w:val="28"/>
          <w:szCs w:val="28"/>
        </w:rPr>
        <w:lastRenderedPageBreak/>
        <w:t xml:space="preserve">работающее по полному производственному циклу – от исходного сырья до готовых изделий. Производитель корпусной мебели, дверей и </w:t>
      </w:r>
      <w:proofErr w:type="spellStart"/>
      <w:r w:rsidRPr="004E0BA3">
        <w:rPr>
          <w:rFonts w:ascii="Times New Roman" w:hAnsi="Times New Roman" w:cs="Times New Roman"/>
          <w:sz w:val="28"/>
          <w:szCs w:val="28"/>
        </w:rPr>
        <w:t>оконно</w:t>
      </w:r>
      <w:proofErr w:type="spellEnd"/>
      <w:r w:rsidRPr="004E0BA3">
        <w:rPr>
          <w:rFonts w:ascii="Times New Roman" w:hAnsi="Times New Roman" w:cs="Times New Roman"/>
          <w:sz w:val="28"/>
          <w:szCs w:val="28"/>
        </w:rPr>
        <w:t xml:space="preserve">-балконных блоков из массива ангарской сосны (доля </w:t>
      </w:r>
      <w:proofErr w:type="gramStart"/>
      <w:r w:rsidRPr="004E0BA3">
        <w:rPr>
          <w:rFonts w:ascii="Times New Roman" w:hAnsi="Times New Roman" w:cs="Times New Roman"/>
          <w:sz w:val="28"/>
          <w:szCs w:val="28"/>
        </w:rPr>
        <w:t>продукции</w:t>
      </w:r>
      <w:proofErr w:type="gramEnd"/>
      <w:r w:rsidRPr="004E0BA3">
        <w:rPr>
          <w:rFonts w:ascii="Times New Roman" w:hAnsi="Times New Roman" w:cs="Times New Roman"/>
          <w:sz w:val="28"/>
          <w:szCs w:val="28"/>
        </w:rPr>
        <w:t xml:space="preserve"> приходящаяся на обработку древесины и производство изделий из дерева составляет 10%, и 90% приходится на прочие виды экономической деятельности (мебель).</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На предприятии реализован проект «Создание деревообрабатывающего производства полного цикла в городе Красноярске (производство по глубокой переработке массивной древесины)». Общий объем инвестиции – 7,3 млрд. рублей.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рамках проекта произведена модернизация ДОЗ-1, завершено строительство ДОЗ-2.</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2013 г. состоялось запуск производства мебели на заводе ДОЗ-1, общий объем производства составил 5,5 тыс. м</w:t>
      </w:r>
      <w:r w:rsidRPr="004E0BA3">
        <w:rPr>
          <w:rFonts w:ascii="Times New Roman" w:hAnsi="Times New Roman" w:cs="Times New Roman"/>
          <w:sz w:val="28"/>
          <w:szCs w:val="28"/>
          <w:vertAlign w:val="superscript"/>
        </w:rPr>
        <w:t xml:space="preserve">3 </w:t>
      </w:r>
      <w:r w:rsidRPr="004E0BA3">
        <w:rPr>
          <w:rFonts w:ascii="Times New Roman" w:hAnsi="Times New Roman" w:cs="Times New Roman"/>
          <w:sz w:val="28"/>
          <w:szCs w:val="28"/>
        </w:rPr>
        <w:t>мебели. В 2015 году на предприятии произведено 3,1 тыс. м</w:t>
      </w:r>
      <w:r w:rsidRPr="004E0BA3">
        <w:rPr>
          <w:rFonts w:ascii="Times New Roman" w:hAnsi="Times New Roman" w:cs="Times New Roman"/>
          <w:sz w:val="28"/>
          <w:szCs w:val="28"/>
          <w:vertAlign w:val="superscript"/>
        </w:rPr>
        <w:t xml:space="preserve">3 </w:t>
      </w:r>
      <w:r w:rsidRPr="004E0BA3">
        <w:rPr>
          <w:rFonts w:ascii="Times New Roman" w:hAnsi="Times New Roman" w:cs="Times New Roman"/>
          <w:sz w:val="28"/>
          <w:szCs w:val="28"/>
        </w:rPr>
        <w:t>мебели и дверей.</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рамках проекта создано 689 рабочих мест. </w:t>
      </w:r>
    </w:p>
    <w:p w:rsidR="00B37BD1"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связи с сокращением рынка сбыта продукции с 2014 года на предприятии наблюдается сокращения производственных показателей, критическая нехватка оборотных средств, что привело к формированию задолженности по уплате кредитов.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связи с наличием крупной кредиторской задолженности, превышающей размер уставного капитала – ООО «УК «Мекран» выделило в самостоятельное предприятие ООО «ДОК «Мекран», которому переданы основные договорные обязательства предприятия. В отношении предприятия 13.05.2015 Арбитражным судом Красноярского края принято заявление о признании должника банкротом</w:t>
      </w:r>
      <w:r w:rsidR="00B37BD1">
        <w:rPr>
          <w:rFonts w:ascii="Times New Roman" w:hAnsi="Times New Roman" w:cs="Times New Roman"/>
          <w:sz w:val="28"/>
          <w:szCs w:val="28"/>
        </w:rPr>
        <w:t>,</w:t>
      </w:r>
      <w:r w:rsidRPr="004E0BA3">
        <w:rPr>
          <w:rFonts w:ascii="Times New Roman" w:hAnsi="Times New Roman" w:cs="Times New Roman"/>
          <w:sz w:val="28"/>
          <w:szCs w:val="28"/>
        </w:rPr>
        <w:t xml:space="preserve"> </w:t>
      </w:r>
      <w:r w:rsidR="003F5EB4">
        <w:rPr>
          <w:rFonts w:ascii="Times New Roman" w:hAnsi="Times New Roman" w:cs="Times New Roman"/>
          <w:sz w:val="28"/>
          <w:szCs w:val="28"/>
        </w:rPr>
        <w:t>07.06.</w:t>
      </w:r>
      <w:r w:rsidR="00B37BD1">
        <w:rPr>
          <w:rFonts w:ascii="Times New Roman" w:hAnsi="Times New Roman" w:cs="Times New Roman"/>
          <w:sz w:val="28"/>
          <w:szCs w:val="28"/>
        </w:rPr>
        <w:t xml:space="preserve">2016 в отношении предприятия введена процедура наблюдения, </w:t>
      </w:r>
      <w:r w:rsidR="00B37BD1" w:rsidRPr="004E0BA3">
        <w:rPr>
          <w:rFonts w:ascii="Times New Roman" w:hAnsi="Times New Roman" w:cs="Times New Roman"/>
          <w:sz w:val="28"/>
          <w:szCs w:val="28"/>
        </w:rPr>
        <w:t>назначен временный управляющий</w:t>
      </w:r>
      <w:r w:rsidR="00B37BD1">
        <w:rPr>
          <w:rFonts w:ascii="Times New Roman" w:hAnsi="Times New Roman" w:cs="Times New Roman"/>
          <w:sz w:val="28"/>
          <w:szCs w:val="28"/>
        </w:rPr>
        <w:t xml:space="preserve">. </w:t>
      </w:r>
      <w:r w:rsidRPr="004E0BA3">
        <w:rPr>
          <w:rFonts w:ascii="Times New Roman" w:hAnsi="Times New Roman" w:cs="Times New Roman"/>
          <w:sz w:val="28"/>
          <w:szCs w:val="28"/>
        </w:rPr>
        <w:t>Объем требуемой задолженности составляет 102 млн. рублей. Очередное заседание планируется 31.10.2016 года.</w:t>
      </w:r>
    </w:p>
    <w:p w:rsidR="0088595F" w:rsidRPr="00B37BD1" w:rsidRDefault="0088595F" w:rsidP="00D9002F">
      <w:pPr>
        <w:ind w:firstLine="709"/>
        <w:jc w:val="both"/>
        <w:rPr>
          <w:rFonts w:ascii="Times New Roman" w:hAnsi="Times New Roman" w:cs="Times New Roman"/>
          <w:i/>
          <w:iCs/>
          <w:sz w:val="18"/>
          <w:szCs w:val="18"/>
        </w:rPr>
      </w:pPr>
    </w:p>
    <w:p w:rsidR="0088595F" w:rsidRPr="004E0BA3" w:rsidRDefault="0088595F" w:rsidP="00D9002F">
      <w:pPr>
        <w:spacing w:before="40"/>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«Компания Крона».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ООО «Компания Крона» зарегистрировано в феврале 2010 года.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Основными направлениями деятельности предприятия являются: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производство и реализация пиломатериалов с последующей реализацией на экспорт;</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производство деревянной тары и деревянных изделий с последующей реализацией на внутреннем рынке;</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реализация лесоматериалов круглых на экспорт.</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объем отгруженной продукции на предприятии составил 58,3 млн. руб., что на 30,7% ниже уровня 2014 года. Предприятием произведено 2,5</w:t>
      </w:r>
      <w:r w:rsidR="00450B32">
        <w:rPr>
          <w:rFonts w:ascii="Times New Roman" w:hAnsi="Times New Roman" w:cs="Times New Roman"/>
          <w:sz w:val="28"/>
          <w:szCs w:val="28"/>
        </w:rPr>
        <w:t> </w:t>
      </w:r>
      <w:r w:rsidRPr="004E0BA3">
        <w:rPr>
          <w:rFonts w:ascii="Times New Roman" w:hAnsi="Times New Roman" w:cs="Times New Roman"/>
          <w:sz w:val="28"/>
          <w:szCs w:val="28"/>
        </w:rPr>
        <w:t>тыс.</w:t>
      </w:r>
      <w:r w:rsidR="00450B32">
        <w:rPr>
          <w:rFonts w:ascii="Times New Roman" w:hAnsi="Times New Roman" w:cs="Times New Roman"/>
          <w:sz w:val="28"/>
          <w:szCs w:val="28"/>
        </w:rPr>
        <w:t> </w:t>
      </w:r>
      <w:r w:rsidRPr="004E0BA3">
        <w:rPr>
          <w:rFonts w:ascii="Times New Roman" w:hAnsi="Times New Roman" w:cs="Times New Roman"/>
          <w:sz w:val="28"/>
          <w:szCs w:val="28"/>
        </w:rPr>
        <w:t>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xml:space="preserve"> пиломатериалов (70% к уровню 2014 года), 12,7</w:t>
      </w:r>
      <w:r w:rsidR="00450B32">
        <w:rPr>
          <w:rFonts w:ascii="Times New Roman" w:hAnsi="Times New Roman" w:cs="Times New Roman"/>
          <w:sz w:val="28"/>
          <w:szCs w:val="28"/>
        </w:rPr>
        <w:t> </w:t>
      </w:r>
      <w:r w:rsidRPr="004E0BA3">
        <w:rPr>
          <w:rFonts w:ascii="Times New Roman" w:hAnsi="Times New Roman" w:cs="Times New Roman"/>
          <w:sz w:val="28"/>
          <w:szCs w:val="28"/>
        </w:rPr>
        <w:t>тыс.</w:t>
      </w:r>
      <w:r w:rsidR="00450B32">
        <w:rPr>
          <w:rFonts w:ascii="Times New Roman" w:hAnsi="Times New Roman" w:cs="Times New Roman"/>
          <w:sz w:val="28"/>
          <w:szCs w:val="28"/>
        </w:rPr>
        <w:t> </w:t>
      </w:r>
      <w:r w:rsidRPr="004E0BA3">
        <w:rPr>
          <w:rFonts w:ascii="Times New Roman" w:hAnsi="Times New Roman" w:cs="Times New Roman"/>
          <w:sz w:val="28"/>
          <w:szCs w:val="28"/>
        </w:rPr>
        <w:t>м</w:t>
      </w:r>
      <w:r w:rsidRPr="004E0BA3">
        <w:rPr>
          <w:rFonts w:ascii="Times New Roman" w:hAnsi="Times New Roman" w:cs="Times New Roman"/>
          <w:sz w:val="28"/>
          <w:szCs w:val="28"/>
          <w:vertAlign w:val="superscript"/>
        </w:rPr>
        <w:t xml:space="preserve">3 </w:t>
      </w:r>
      <w:r w:rsidRPr="004E0BA3">
        <w:rPr>
          <w:rFonts w:ascii="Times New Roman" w:hAnsi="Times New Roman" w:cs="Times New Roman"/>
          <w:sz w:val="28"/>
          <w:szCs w:val="28"/>
        </w:rPr>
        <w:t xml:space="preserve">круглого леса (69,9% к уровню 2014 года). </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предприятие планирует увеличить на 7% производство круглого леса и пиломатериалов по отношению к 2015 году. В последующие </w:t>
      </w:r>
      <w:r w:rsidRPr="004E0BA3">
        <w:rPr>
          <w:rFonts w:ascii="Times New Roman" w:hAnsi="Times New Roman" w:cs="Times New Roman"/>
          <w:sz w:val="28"/>
          <w:szCs w:val="28"/>
        </w:rPr>
        <w:lastRenderedPageBreak/>
        <w:t xml:space="preserve">годы планируется рост объемов производства пиломатериалов и круглого леса на 7% ежегодно. </w:t>
      </w:r>
    </w:p>
    <w:p w:rsidR="00450B32" w:rsidRPr="00450B32" w:rsidRDefault="00450B32"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«Красноярский ДОК».</w:t>
      </w:r>
    </w:p>
    <w:p w:rsidR="00390305" w:rsidRDefault="0088595F" w:rsidP="00D9002F">
      <w:pPr>
        <w:ind w:firstLine="709"/>
        <w:jc w:val="both"/>
        <w:rPr>
          <w:rFonts w:ascii="Times New Roman" w:hAnsi="Times New Roman" w:cs="Times New Roman"/>
          <w:color w:val="000000"/>
          <w:sz w:val="28"/>
          <w:szCs w:val="28"/>
        </w:rPr>
      </w:pPr>
      <w:r w:rsidRPr="004E0BA3">
        <w:rPr>
          <w:rFonts w:ascii="Times New Roman" w:hAnsi="Times New Roman" w:cs="Times New Roman"/>
          <w:sz w:val="28"/>
          <w:szCs w:val="28"/>
        </w:rPr>
        <w:t xml:space="preserve">Основной вид выпускаемой продукции на АО «Красноярский ДОК» – древесностружечная плита. Продукция </w:t>
      </w:r>
      <w:r w:rsidRPr="004E0BA3">
        <w:rPr>
          <w:rFonts w:ascii="Times New Roman" w:hAnsi="Times New Roman" w:cs="Times New Roman"/>
          <w:color w:val="000000"/>
          <w:sz w:val="28"/>
          <w:szCs w:val="28"/>
        </w:rPr>
        <w:t>комбината востребована не только красноярскими производителями мебели и строительными организациями, но и покупателями из соседних регионов и стран ближнего зарубежья.</w:t>
      </w:r>
    </w:p>
    <w:p w:rsidR="0088595F" w:rsidRPr="004E0BA3" w:rsidRDefault="0088595F" w:rsidP="00D9002F">
      <w:pPr>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 xml:space="preserve">На протяжении последних </w:t>
      </w:r>
      <w:proofErr w:type="gramStart"/>
      <w:r w:rsidRPr="004E0BA3">
        <w:rPr>
          <w:rFonts w:ascii="Times New Roman" w:hAnsi="Times New Roman" w:cs="Times New Roman"/>
          <w:color w:val="000000"/>
          <w:sz w:val="28"/>
          <w:szCs w:val="28"/>
        </w:rPr>
        <w:t>лет</w:t>
      </w:r>
      <w:proofErr w:type="gramEnd"/>
      <w:r w:rsidRPr="004E0BA3">
        <w:rPr>
          <w:rFonts w:ascii="Times New Roman" w:hAnsi="Times New Roman" w:cs="Times New Roman"/>
          <w:color w:val="000000"/>
          <w:sz w:val="28"/>
          <w:szCs w:val="28"/>
        </w:rPr>
        <w:t xml:space="preserve"> на предприятии наблюдается снижение объемов производства. В 2015 году на предприятии объем отгруженной продукции снизился на 57,6% по отношению к 2014 году. В 2015 году предприятием произведено 12,9 тыс. куб. метров древесно-стружечных плит, что на 18,4% меньше уровня 2014 года. </w:t>
      </w:r>
    </w:p>
    <w:p w:rsidR="0088595F" w:rsidRPr="004E0BA3" w:rsidRDefault="0088595F" w:rsidP="00D9002F">
      <w:pPr>
        <w:ind w:firstLine="709"/>
        <w:jc w:val="both"/>
        <w:rPr>
          <w:rFonts w:ascii="Times New Roman" w:hAnsi="Times New Roman" w:cs="Times New Roman"/>
          <w:color w:val="000000"/>
          <w:sz w:val="28"/>
          <w:szCs w:val="28"/>
        </w:rPr>
      </w:pPr>
      <w:r w:rsidRPr="004E0BA3">
        <w:rPr>
          <w:rFonts w:ascii="Times New Roman" w:hAnsi="Times New Roman" w:cs="Times New Roman"/>
          <w:sz w:val="28"/>
          <w:szCs w:val="28"/>
        </w:rPr>
        <w:t>Промышленные площади предприятие находится в зоне строительства четвертого моста и объектов Универсиады 2019 года. В связи с этим перспективные планы предприятия на 2016-2018 годы не определены. Предприятие не располагает средствами для покрытия расходов на перенос производственных площадей в другие промышленные зоны. В связи с этим, в конце 2015 года на предприятии произошло закрытие котельного цеха и закрытие производства древесностружечных плит и, соответственно, высвобождение производственного персонала. В перспективе предприятие планирует сдавить площади в аренду.</w:t>
      </w:r>
    </w:p>
    <w:p w:rsidR="0088595F" w:rsidRPr="00193571" w:rsidRDefault="0088595F" w:rsidP="00D9002F">
      <w:pPr>
        <w:widowControl/>
        <w:ind w:firstLine="709"/>
        <w:jc w:val="both"/>
        <w:rPr>
          <w:rFonts w:ascii="Times New Roman" w:hAnsi="Times New Roman" w:cs="Times New Roman"/>
          <w:sz w:val="16"/>
          <w:szCs w:val="16"/>
        </w:rPr>
      </w:pPr>
    </w:p>
    <w:p w:rsidR="0088595F" w:rsidRPr="004E0BA3" w:rsidRDefault="0088595F" w:rsidP="00D9002F">
      <w:pPr>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Издательская и полиграфическая деятельность</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предприятиями города по данному виду экономической деятельности прогнозируется снижение объема отгруженной продукции до 763 млн. руб. или 96,1% в действующих ценах </w:t>
      </w:r>
      <w:r w:rsidR="00460002">
        <w:rPr>
          <w:rFonts w:ascii="Times New Roman" w:hAnsi="Times New Roman" w:cs="Times New Roman"/>
          <w:sz w:val="28"/>
          <w:szCs w:val="28"/>
        </w:rPr>
        <w:t>к</w:t>
      </w:r>
      <w:r w:rsidRPr="004E0BA3">
        <w:rPr>
          <w:rFonts w:ascii="Times New Roman" w:hAnsi="Times New Roman" w:cs="Times New Roman"/>
          <w:sz w:val="28"/>
          <w:szCs w:val="28"/>
        </w:rPr>
        <w:t xml:space="preserve"> уровн</w:t>
      </w:r>
      <w:r w:rsidR="00460002">
        <w:rPr>
          <w:rFonts w:ascii="Times New Roman" w:hAnsi="Times New Roman" w:cs="Times New Roman"/>
          <w:sz w:val="28"/>
          <w:szCs w:val="28"/>
        </w:rPr>
        <w:t>ю</w:t>
      </w:r>
      <w:r w:rsidRPr="004E0BA3">
        <w:rPr>
          <w:rFonts w:ascii="Times New Roman" w:hAnsi="Times New Roman" w:cs="Times New Roman"/>
          <w:sz w:val="28"/>
          <w:szCs w:val="28"/>
        </w:rPr>
        <w:t xml:space="preserve"> 2015 года. В 2017 году по данному виду экономической деятельности прогнозируется увеличение объемов отгруженной продукции до 779,4 млн. руб. и 799,9 млн. руб. по I и II варианту развития, что соответственно составит 102,1% и 104,8% в действующих ценах в сравнении с уровнем 2016 года. </w:t>
      </w:r>
      <w:proofErr w:type="gramStart"/>
      <w:r w:rsidRPr="004E0BA3">
        <w:rPr>
          <w:rFonts w:ascii="Times New Roman" w:hAnsi="Times New Roman" w:cs="Times New Roman"/>
          <w:sz w:val="28"/>
          <w:szCs w:val="28"/>
        </w:rPr>
        <w:t>В 2018 году планируется увеличение объемов отгруженной продукции до 810,6 млн. руб. (104% к 2017 г.) по первому варианту и 840,3 млн. руб. (105,1% к 2017 г.) по второму варианту, на 2019 год – 839,2 млн. руб. (103,5% к 2018 г.) по первому варианту и 877,6 млн. руб. (104,4% к 2018 г.) по второму варианту.</w:t>
      </w:r>
      <w:proofErr w:type="gramEnd"/>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Целлюлозно-бумажное производство; издательская и полиграфическая деятельность занимает 0,3% в структуре обрабатывающего производства города.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2015 году составил 85,6% к уровню 2014 года. В 2016 году ожидается индекс производства – 86,3</w:t>
      </w:r>
      <w:r w:rsidR="00460002">
        <w:rPr>
          <w:rFonts w:ascii="Times New Roman" w:hAnsi="Times New Roman" w:cs="Times New Roman"/>
          <w:sz w:val="28"/>
          <w:szCs w:val="28"/>
        </w:rPr>
        <w:t xml:space="preserve"> процента</w:t>
      </w:r>
      <w:r w:rsidRPr="004E0BA3">
        <w:rPr>
          <w:rFonts w:ascii="Times New Roman" w:hAnsi="Times New Roman" w:cs="Times New Roman"/>
          <w:sz w:val="28"/>
          <w:szCs w:val="28"/>
        </w:rPr>
        <w:t>. В последующие годы по первому варианту – 98,6% в 2017 году, 100,4% в 2018 году, 100,6% в 2019 году; по второму варианту – 101,2% в 2017 году, 101,4% в 2018 году, 101,5% в 2019 году.</w:t>
      </w:r>
    </w:p>
    <w:p w:rsidR="0088595F" w:rsidRPr="004E0BA3" w:rsidRDefault="0088595F" w:rsidP="00D9002F">
      <w:pPr>
        <w:ind w:firstLine="709"/>
        <w:jc w:val="both"/>
        <w:rPr>
          <w:rFonts w:ascii="Times New Roman" w:hAnsi="Times New Roman" w:cs="Times New Roman"/>
          <w:sz w:val="28"/>
          <w:szCs w:val="28"/>
        </w:rPr>
      </w:pPr>
    </w:p>
    <w:p w:rsidR="0088595F" w:rsidRPr="004E0BA3" w:rsidRDefault="0088595F" w:rsidP="0026661C">
      <w:pPr>
        <w:jc w:val="center"/>
        <w:rPr>
          <w:rFonts w:ascii="Times New Roman" w:hAnsi="Times New Roman" w:cs="Times New Roman"/>
          <w:sz w:val="28"/>
          <w:szCs w:val="28"/>
        </w:rPr>
      </w:pPr>
      <w:r w:rsidRPr="004E0BA3">
        <w:rPr>
          <w:noProof/>
          <w:sz w:val="28"/>
          <w:szCs w:val="26"/>
        </w:rPr>
        <w:lastRenderedPageBreak/>
        <w:drawing>
          <wp:inline distT="0" distB="0" distL="0" distR="0" wp14:anchorId="18EAC782" wp14:editId="01F48DA3">
            <wp:extent cx="5574182" cy="3511296"/>
            <wp:effectExtent l="0" t="0" r="0" b="0"/>
            <wp:docPr id="17"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595F" w:rsidRPr="004E0BA3" w:rsidRDefault="0088595F" w:rsidP="00581891">
      <w:pPr>
        <w:jc w:val="center"/>
        <w:rPr>
          <w:bCs/>
          <w:sz w:val="22"/>
        </w:rPr>
      </w:pPr>
      <w:r w:rsidRPr="004E0BA3">
        <w:rPr>
          <w:bCs/>
          <w:sz w:val="22"/>
        </w:rPr>
        <w:t>Рис. 6. Динамика объема отгруженной продукции по виду деятельности</w:t>
      </w:r>
    </w:p>
    <w:p w:rsidR="0088595F" w:rsidRPr="004E0BA3" w:rsidRDefault="0088595F" w:rsidP="00581891">
      <w:pPr>
        <w:jc w:val="center"/>
        <w:rPr>
          <w:sz w:val="22"/>
        </w:rPr>
      </w:pPr>
      <w:r w:rsidRPr="004E0BA3">
        <w:rPr>
          <w:sz w:val="22"/>
        </w:rPr>
        <w:t>«Издательская и полиграфическая деятельность»</w:t>
      </w:r>
    </w:p>
    <w:p w:rsidR="0088595F" w:rsidRPr="00193571" w:rsidRDefault="0088595F" w:rsidP="00D9002F">
      <w:pPr>
        <w:ind w:firstLine="709"/>
        <w:jc w:val="both"/>
        <w:rPr>
          <w:rFonts w:ascii="Times New Roman" w:hAnsi="Times New Roman" w:cs="Times New Roman"/>
          <w:sz w:val="16"/>
          <w:szCs w:val="16"/>
        </w:rPr>
      </w:pP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коробок из гофрированного картона</w:t>
      </w:r>
      <w:r w:rsidRPr="004E0BA3">
        <w:rPr>
          <w:rFonts w:ascii="Times New Roman" w:hAnsi="Times New Roman" w:cs="Times New Roman"/>
          <w:sz w:val="28"/>
          <w:szCs w:val="28"/>
        </w:rPr>
        <w:t xml:space="preserve"> в 2016 году увеличится на 3,2% по отношению к 2015 году (96,2 тыс.</w:t>
      </w:r>
      <w:r w:rsidR="00840563">
        <w:rPr>
          <w:rFonts w:ascii="Times New Roman" w:hAnsi="Times New Roman" w:cs="Times New Roman"/>
          <w:sz w:val="28"/>
          <w:szCs w:val="28"/>
        </w:rPr>
        <w:t> </w:t>
      </w:r>
      <w:r w:rsidRPr="004E0BA3">
        <w:rPr>
          <w:rFonts w:ascii="Times New Roman" w:hAnsi="Times New Roman" w:cs="Times New Roman"/>
          <w:sz w:val="28"/>
          <w:szCs w:val="28"/>
        </w:rPr>
        <w:t>м</w:t>
      </w:r>
      <w:proofErr w:type="gramStart"/>
      <w:r w:rsidRPr="004E0BA3">
        <w:rPr>
          <w:rFonts w:ascii="Times New Roman" w:hAnsi="Times New Roman" w:cs="Times New Roman"/>
          <w:sz w:val="28"/>
          <w:szCs w:val="28"/>
          <w:vertAlign w:val="superscript"/>
        </w:rPr>
        <w:t>2</w:t>
      </w:r>
      <w:proofErr w:type="gramEnd"/>
      <w:r w:rsidRPr="004E0BA3">
        <w:rPr>
          <w:rFonts w:ascii="Times New Roman" w:hAnsi="Times New Roman" w:cs="Times New Roman"/>
          <w:sz w:val="28"/>
          <w:szCs w:val="28"/>
        </w:rPr>
        <w:t>), в 2017 году планируется увеличение производства на 1,7% (97,9 тыс.</w:t>
      </w:r>
      <w:r w:rsidR="00840563">
        <w:rPr>
          <w:rFonts w:ascii="Times New Roman" w:hAnsi="Times New Roman" w:cs="Times New Roman"/>
          <w:sz w:val="28"/>
          <w:szCs w:val="28"/>
        </w:rPr>
        <w:t> </w:t>
      </w:r>
      <w:r w:rsidRPr="004E0BA3">
        <w:rPr>
          <w:rFonts w:ascii="Times New Roman" w:hAnsi="Times New Roman" w:cs="Times New Roman"/>
          <w:sz w:val="28"/>
          <w:szCs w:val="28"/>
        </w:rPr>
        <w:t>м</w:t>
      </w:r>
      <w:r w:rsidRPr="004E0BA3">
        <w:rPr>
          <w:rFonts w:ascii="Times New Roman" w:hAnsi="Times New Roman" w:cs="Times New Roman"/>
          <w:sz w:val="28"/>
          <w:szCs w:val="28"/>
          <w:vertAlign w:val="superscript"/>
        </w:rPr>
        <w:t>2</w:t>
      </w:r>
      <w:r w:rsidRPr="004E0BA3">
        <w:rPr>
          <w:rFonts w:ascii="Times New Roman" w:hAnsi="Times New Roman" w:cs="Times New Roman"/>
          <w:sz w:val="28"/>
          <w:szCs w:val="28"/>
        </w:rPr>
        <w:t>) по отношению к 2016 году, в 2018 году – на 1,8% (99,6 тыс.</w:t>
      </w:r>
      <w:r w:rsidR="00840563">
        <w:rPr>
          <w:rFonts w:ascii="Times New Roman" w:hAnsi="Times New Roman" w:cs="Times New Roman"/>
          <w:sz w:val="28"/>
          <w:szCs w:val="28"/>
        </w:rPr>
        <w:t> </w:t>
      </w:r>
      <w:r w:rsidRPr="004E0BA3">
        <w:rPr>
          <w:rFonts w:ascii="Times New Roman" w:hAnsi="Times New Roman" w:cs="Times New Roman"/>
          <w:sz w:val="28"/>
          <w:szCs w:val="28"/>
        </w:rPr>
        <w:t>м</w:t>
      </w:r>
      <w:r w:rsidRPr="004E0BA3">
        <w:rPr>
          <w:rFonts w:ascii="Times New Roman" w:hAnsi="Times New Roman" w:cs="Times New Roman"/>
          <w:sz w:val="28"/>
          <w:szCs w:val="28"/>
          <w:vertAlign w:val="superscript"/>
        </w:rPr>
        <w:t>2</w:t>
      </w:r>
      <w:r w:rsidRPr="004E0BA3">
        <w:rPr>
          <w:rFonts w:ascii="Times New Roman" w:hAnsi="Times New Roman" w:cs="Times New Roman"/>
          <w:sz w:val="28"/>
          <w:szCs w:val="28"/>
        </w:rPr>
        <w:t>) по отношению к 2017 году, в 2019 году – на 1,8% (101,4 тыс.</w:t>
      </w:r>
      <w:r w:rsidR="00840563">
        <w:rPr>
          <w:rFonts w:ascii="Times New Roman" w:hAnsi="Times New Roman" w:cs="Times New Roman"/>
          <w:sz w:val="28"/>
          <w:szCs w:val="28"/>
        </w:rPr>
        <w:t> </w:t>
      </w:r>
      <w:r w:rsidRPr="004E0BA3">
        <w:rPr>
          <w:rFonts w:ascii="Times New Roman" w:hAnsi="Times New Roman" w:cs="Times New Roman"/>
          <w:sz w:val="28"/>
          <w:szCs w:val="28"/>
        </w:rPr>
        <w:t>м</w:t>
      </w:r>
      <w:r w:rsidRPr="004E0BA3">
        <w:rPr>
          <w:rFonts w:ascii="Times New Roman" w:hAnsi="Times New Roman" w:cs="Times New Roman"/>
          <w:sz w:val="28"/>
          <w:szCs w:val="28"/>
          <w:vertAlign w:val="superscript"/>
        </w:rPr>
        <w:t>2</w:t>
      </w:r>
      <w:r w:rsidRPr="004E0BA3">
        <w:rPr>
          <w:rFonts w:ascii="Times New Roman" w:hAnsi="Times New Roman" w:cs="Times New Roman"/>
          <w:sz w:val="28"/>
          <w:szCs w:val="28"/>
        </w:rPr>
        <w:t>) по отношению к 2018 году;</w:t>
      </w:r>
    </w:p>
    <w:p w:rsidR="0088595F" w:rsidRPr="004E0BA3" w:rsidRDefault="0088595F" w:rsidP="00D9002F">
      <w:pPr>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книг и брошюр </w:t>
      </w:r>
      <w:r w:rsidRPr="004E0BA3">
        <w:rPr>
          <w:rFonts w:ascii="Times New Roman" w:hAnsi="Times New Roman" w:cs="Times New Roman"/>
          <w:sz w:val="28"/>
          <w:szCs w:val="28"/>
        </w:rPr>
        <w:t xml:space="preserve">в 2016 году увеличится на 6,9% (116,7 млн. шт.) по отношению к 2015 году, в 2017 году планируется увеличение производства на 6% (123,7 млн. шт.) по отношению к 2016 году, к 2019 году – на 5,7% (130,7 млн. шт.) по отношению к 2018 году; </w:t>
      </w:r>
      <w:proofErr w:type="gramEnd"/>
    </w:p>
    <w:p w:rsidR="0088595F" w:rsidRPr="004E0BA3" w:rsidRDefault="0088595F" w:rsidP="00D9002F">
      <w:pPr>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газет </w:t>
      </w:r>
      <w:r w:rsidRPr="004E0BA3">
        <w:rPr>
          <w:rFonts w:ascii="Times New Roman" w:hAnsi="Times New Roman" w:cs="Times New Roman"/>
          <w:sz w:val="28"/>
          <w:szCs w:val="28"/>
        </w:rPr>
        <w:t>в 2016 году увеличится на 4,1% (137,9 млн. шт.) по отношению к 2015 году, в 2017 году планируется увеличение производства на 4% (143,5 млн. шт.) по отношению к 2016 году, к 2019 году – на 8,4% (155,5 млн. шт.) по отношению к 2017 году.</w:t>
      </w:r>
      <w:proofErr w:type="gramEnd"/>
    </w:p>
    <w:p w:rsidR="0088595F"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Основные предприятия:</w:t>
      </w:r>
      <w:r w:rsidRPr="004E0BA3">
        <w:rPr>
          <w:rFonts w:ascii="Times New Roman" w:hAnsi="Times New Roman" w:cs="Times New Roman"/>
          <w:color w:val="000000"/>
          <w:spacing w:val="-3"/>
          <w:sz w:val="28"/>
          <w:szCs w:val="28"/>
        </w:rPr>
        <w:t xml:space="preserve"> </w:t>
      </w:r>
      <w:r w:rsidRPr="004E0BA3">
        <w:rPr>
          <w:rFonts w:ascii="Times New Roman" w:hAnsi="Times New Roman" w:cs="Times New Roman"/>
          <w:sz w:val="28"/>
          <w:szCs w:val="28"/>
        </w:rPr>
        <w:t>АО «Производственно-издательский комбинат «Офсет», ООО «КрасТЭМ».</w:t>
      </w:r>
    </w:p>
    <w:p w:rsidR="00E55819" w:rsidRPr="00E55819" w:rsidRDefault="00E55819" w:rsidP="00D9002F">
      <w:pPr>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i/>
          <w:iCs/>
          <w:sz w:val="28"/>
          <w:szCs w:val="28"/>
        </w:rPr>
        <w:t>АО «Производственно-издательский комбинат «Офсет».</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Основная деятельность предприятия направлена на выпуск книг, газет, прочей печатной продукции. Объем отгруженных товаров собственного производства за 2015 год составил 282,5 млн. руб. (снижение на 16,4% по отношению к 2014 году).</w:t>
      </w:r>
    </w:p>
    <w:p w:rsidR="005E3EAB" w:rsidRDefault="005E3EAB" w:rsidP="00D9002F">
      <w:pPr>
        <w:ind w:firstLine="720"/>
        <w:jc w:val="both"/>
        <w:rPr>
          <w:rFonts w:ascii="Times New Roman" w:hAnsi="Times New Roman" w:cs="Times New Roman"/>
          <w:iCs/>
          <w:sz w:val="28"/>
          <w:szCs w:val="28"/>
        </w:rPr>
      </w:pPr>
      <w:r w:rsidRPr="00174F66">
        <w:rPr>
          <w:rFonts w:ascii="Times New Roman" w:hAnsi="Times New Roman" w:cs="Times New Roman"/>
          <w:iCs/>
          <w:sz w:val="28"/>
          <w:szCs w:val="28"/>
        </w:rPr>
        <w:t xml:space="preserve">В апреле 2016 года </w:t>
      </w:r>
      <w:r>
        <w:rPr>
          <w:rFonts w:ascii="Times New Roman" w:hAnsi="Times New Roman" w:cs="Times New Roman"/>
          <w:iCs/>
          <w:sz w:val="28"/>
          <w:szCs w:val="28"/>
        </w:rPr>
        <w:t>проведены</w:t>
      </w:r>
      <w:r w:rsidRPr="00174F66">
        <w:rPr>
          <w:rFonts w:ascii="Times New Roman" w:hAnsi="Times New Roman" w:cs="Times New Roman"/>
          <w:iCs/>
          <w:sz w:val="28"/>
          <w:szCs w:val="28"/>
        </w:rPr>
        <w:t xml:space="preserve"> торги по продаже имущества АО</w:t>
      </w:r>
      <w:r>
        <w:rPr>
          <w:rFonts w:ascii="Times New Roman" w:hAnsi="Times New Roman" w:cs="Times New Roman"/>
          <w:iCs/>
          <w:sz w:val="28"/>
          <w:szCs w:val="28"/>
        </w:rPr>
        <w:t> «</w:t>
      </w:r>
      <w:r w:rsidRPr="00174F66">
        <w:rPr>
          <w:rFonts w:ascii="Times New Roman" w:hAnsi="Times New Roman" w:cs="Times New Roman"/>
          <w:iCs/>
          <w:sz w:val="28"/>
          <w:szCs w:val="28"/>
        </w:rPr>
        <w:t>ПИК</w:t>
      </w:r>
      <w:r>
        <w:rPr>
          <w:rFonts w:ascii="Times New Roman" w:hAnsi="Times New Roman" w:cs="Times New Roman"/>
          <w:iCs/>
          <w:sz w:val="28"/>
          <w:szCs w:val="28"/>
        </w:rPr>
        <w:t> </w:t>
      </w:r>
      <w:r w:rsidRPr="00174F66">
        <w:rPr>
          <w:rFonts w:ascii="Times New Roman" w:hAnsi="Times New Roman" w:cs="Times New Roman"/>
          <w:iCs/>
          <w:sz w:val="28"/>
          <w:szCs w:val="28"/>
        </w:rPr>
        <w:t>«Офсет»</w:t>
      </w:r>
      <w:r>
        <w:rPr>
          <w:rFonts w:ascii="Times New Roman" w:hAnsi="Times New Roman" w:cs="Times New Roman"/>
          <w:iCs/>
          <w:sz w:val="28"/>
          <w:szCs w:val="28"/>
        </w:rPr>
        <w:t>,</w:t>
      </w:r>
      <w:r w:rsidRPr="00AE0D63">
        <w:rPr>
          <w:rFonts w:ascii="Times New Roman" w:hAnsi="Times New Roman" w:cs="Times New Roman"/>
          <w:iCs/>
          <w:sz w:val="28"/>
          <w:szCs w:val="28"/>
        </w:rPr>
        <w:t xml:space="preserve"> </w:t>
      </w:r>
      <w:r>
        <w:rPr>
          <w:rFonts w:ascii="Times New Roman" w:hAnsi="Times New Roman" w:cs="Times New Roman"/>
          <w:iCs/>
          <w:sz w:val="28"/>
          <w:szCs w:val="28"/>
        </w:rPr>
        <w:t>согласно документации продано</w:t>
      </w:r>
      <w:r w:rsidRPr="00AE0D63">
        <w:rPr>
          <w:rFonts w:ascii="Times New Roman" w:hAnsi="Times New Roman" w:cs="Times New Roman"/>
          <w:iCs/>
          <w:sz w:val="28"/>
          <w:szCs w:val="28"/>
        </w:rPr>
        <w:t xml:space="preserve"> 14 объектов </w:t>
      </w:r>
      <w:r w:rsidRPr="00AE0D63">
        <w:rPr>
          <w:rFonts w:ascii="Times New Roman" w:hAnsi="Times New Roman" w:cs="Times New Roman"/>
          <w:iCs/>
          <w:sz w:val="28"/>
          <w:szCs w:val="28"/>
        </w:rPr>
        <w:lastRenderedPageBreak/>
        <w:t>недвижимости</w:t>
      </w:r>
      <w:r w:rsidRPr="00B678B2">
        <w:rPr>
          <w:rFonts w:ascii="Times New Roman" w:hAnsi="Times New Roman" w:cs="Times New Roman"/>
          <w:iCs/>
          <w:sz w:val="28"/>
          <w:szCs w:val="28"/>
        </w:rPr>
        <w:t xml:space="preserve"> </w:t>
      </w:r>
      <w:r w:rsidRPr="00491632">
        <w:rPr>
          <w:rFonts w:ascii="Times New Roman" w:hAnsi="Times New Roman" w:cs="Times New Roman"/>
          <w:iCs/>
          <w:sz w:val="28"/>
          <w:szCs w:val="28"/>
        </w:rPr>
        <w:t>и</w:t>
      </w:r>
      <w:r>
        <w:rPr>
          <w:rFonts w:ascii="Times New Roman" w:hAnsi="Times New Roman" w:cs="Times New Roman"/>
          <w:iCs/>
          <w:sz w:val="28"/>
          <w:szCs w:val="28"/>
        </w:rPr>
        <w:t xml:space="preserve"> </w:t>
      </w:r>
      <w:r w:rsidRPr="00AE0D63">
        <w:rPr>
          <w:rFonts w:ascii="Times New Roman" w:hAnsi="Times New Roman" w:cs="Times New Roman"/>
          <w:iCs/>
          <w:sz w:val="28"/>
          <w:szCs w:val="28"/>
        </w:rPr>
        <w:t>36</w:t>
      </w:r>
      <w:r>
        <w:rPr>
          <w:rFonts w:ascii="Times New Roman" w:hAnsi="Times New Roman" w:cs="Times New Roman"/>
          <w:iCs/>
          <w:sz w:val="28"/>
          <w:szCs w:val="28"/>
        </w:rPr>
        <w:t xml:space="preserve">5 единиц техники и оборудования, в том числе: </w:t>
      </w:r>
      <w:r w:rsidRPr="00491632">
        <w:rPr>
          <w:rFonts w:ascii="Times New Roman" w:hAnsi="Times New Roman" w:cs="Times New Roman"/>
          <w:iCs/>
          <w:sz w:val="28"/>
          <w:szCs w:val="28"/>
        </w:rPr>
        <w:t>здание цеха по ул. Республики, 51, стр.</w:t>
      </w:r>
      <w:r>
        <w:rPr>
          <w:rFonts w:ascii="Times New Roman" w:hAnsi="Times New Roman" w:cs="Times New Roman"/>
          <w:iCs/>
          <w:sz w:val="28"/>
          <w:szCs w:val="28"/>
        </w:rPr>
        <w:t> </w:t>
      </w:r>
      <w:r w:rsidRPr="00491632">
        <w:rPr>
          <w:rFonts w:ascii="Times New Roman" w:hAnsi="Times New Roman" w:cs="Times New Roman"/>
          <w:iCs/>
          <w:sz w:val="28"/>
          <w:szCs w:val="28"/>
        </w:rPr>
        <w:t>1</w:t>
      </w:r>
      <w:r>
        <w:rPr>
          <w:rFonts w:ascii="Times New Roman" w:hAnsi="Times New Roman" w:cs="Times New Roman"/>
          <w:iCs/>
          <w:sz w:val="28"/>
          <w:szCs w:val="28"/>
        </w:rPr>
        <w:t>;</w:t>
      </w:r>
      <w:r w:rsidRPr="00491632">
        <w:rPr>
          <w:rFonts w:ascii="Times New Roman" w:hAnsi="Times New Roman" w:cs="Times New Roman"/>
          <w:iCs/>
          <w:sz w:val="28"/>
          <w:szCs w:val="28"/>
        </w:rPr>
        <w:t xml:space="preserve"> земельный участок по ул.</w:t>
      </w:r>
      <w:r w:rsidR="00D94878">
        <w:rPr>
          <w:rFonts w:ascii="Times New Roman" w:hAnsi="Times New Roman" w:cs="Times New Roman"/>
          <w:iCs/>
          <w:sz w:val="28"/>
          <w:szCs w:val="28"/>
        </w:rPr>
        <w:t> </w:t>
      </w:r>
      <w:r w:rsidRPr="00491632">
        <w:rPr>
          <w:rFonts w:ascii="Times New Roman" w:hAnsi="Times New Roman" w:cs="Times New Roman"/>
          <w:iCs/>
          <w:sz w:val="28"/>
          <w:szCs w:val="28"/>
        </w:rPr>
        <w:t>Самодеятельности, 3</w:t>
      </w:r>
      <w:r>
        <w:rPr>
          <w:rFonts w:ascii="Times New Roman" w:hAnsi="Times New Roman" w:cs="Times New Roman"/>
          <w:iCs/>
          <w:sz w:val="28"/>
          <w:szCs w:val="28"/>
        </w:rPr>
        <w:t xml:space="preserve">, </w:t>
      </w:r>
      <w:r w:rsidRPr="00491632">
        <w:rPr>
          <w:rFonts w:ascii="Times New Roman" w:hAnsi="Times New Roman" w:cs="Times New Roman"/>
          <w:iCs/>
          <w:sz w:val="28"/>
          <w:szCs w:val="28"/>
        </w:rPr>
        <w:t>а также строения и помещения на нем</w:t>
      </w:r>
      <w:r>
        <w:rPr>
          <w:rFonts w:ascii="Times New Roman" w:hAnsi="Times New Roman" w:cs="Times New Roman"/>
          <w:iCs/>
          <w:sz w:val="28"/>
          <w:szCs w:val="28"/>
        </w:rPr>
        <w:t>;</w:t>
      </w:r>
      <w:r w:rsidRPr="00491632">
        <w:rPr>
          <w:rFonts w:ascii="Times New Roman" w:hAnsi="Times New Roman" w:cs="Times New Roman"/>
          <w:iCs/>
          <w:sz w:val="28"/>
          <w:szCs w:val="28"/>
        </w:rPr>
        <w:t xml:space="preserve"> здание на ул.</w:t>
      </w:r>
      <w:r w:rsidR="00D94878">
        <w:rPr>
          <w:rFonts w:ascii="Times New Roman" w:hAnsi="Times New Roman" w:cs="Times New Roman"/>
          <w:iCs/>
          <w:sz w:val="28"/>
          <w:szCs w:val="28"/>
        </w:rPr>
        <w:t> </w:t>
      </w:r>
      <w:r w:rsidRPr="00491632">
        <w:rPr>
          <w:rFonts w:ascii="Times New Roman" w:hAnsi="Times New Roman" w:cs="Times New Roman"/>
          <w:iCs/>
          <w:sz w:val="28"/>
          <w:szCs w:val="28"/>
        </w:rPr>
        <w:t>Энергетиков, 58, стр. 1</w:t>
      </w:r>
      <w:r>
        <w:rPr>
          <w:rFonts w:ascii="Times New Roman" w:hAnsi="Times New Roman" w:cs="Times New Roman"/>
          <w:iCs/>
          <w:sz w:val="28"/>
          <w:szCs w:val="28"/>
        </w:rPr>
        <w:t>.</w:t>
      </w:r>
      <w:r w:rsidR="00D94878">
        <w:rPr>
          <w:rFonts w:ascii="Times New Roman" w:hAnsi="Times New Roman" w:cs="Times New Roman"/>
          <w:iCs/>
          <w:sz w:val="28"/>
          <w:szCs w:val="28"/>
        </w:rPr>
        <w:t xml:space="preserve"> </w:t>
      </w:r>
      <w:r w:rsidR="00D94878" w:rsidRPr="004E0BA3">
        <w:rPr>
          <w:rFonts w:ascii="Times New Roman" w:hAnsi="Times New Roman" w:cs="Times New Roman"/>
          <w:sz w:val="28"/>
          <w:szCs w:val="28"/>
        </w:rPr>
        <w:t xml:space="preserve">Покупатель </w:t>
      </w:r>
      <w:r w:rsidR="00D94878">
        <w:rPr>
          <w:rFonts w:ascii="Times New Roman" w:hAnsi="Times New Roman" w:cs="Times New Roman"/>
          <w:sz w:val="28"/>
          <w:szCs w:val="28"/>
        </w:rPr>
        <w:t xml:space="preserve">– </w:t>
      </w:r>
      <w:r w:rsidR="00D94878" w:rsidRPr="004E0BA3">
        <w:rPr>
          <w:rFonts w:ascii="Times New Roman" w:hAnsi="Times New Roman" w:cs="Times New Roman"/>
          <w:sz w:val="28"/>
          <w:szCs w:val="28"/>
        </w:rPr>
        <w:t>ООО «Мобильные технологии»</w:t>
      </w:r>
      <w:r w:rsidR="00D94878">
        <w:rPr>
          <w:rFonts w:ascii="Times New Roman" w:hAnsi="Times New Roman" w:cs="Times New Roman"/>
          <w:sz w:val="28"/>
          <w:szCs w:val="28"/>
        </w:rPr>
        <w:t>.</w:t>
      </w:r>
    </w:p>
    <w:p w:rsidR="005E3EAB" w:rsidRDefault="005E3EAB" w:rsidP="00D9002F">
      <w:pPr>
        <w:ind w:firstLine="720"/>
        <w:jc w:val="both"/>
        <w:rPr>
          <w:rFonts w:ascii="Times New Roman" w:hAnsi="Times New Roman" w:cs="Times New Roman"/>
          <w:iCs/>
          <w:sz w:val="28"/>
          <w:szCs w:val="28"/>
        </w:rPr>
      </w:pPr>
      <w:r w:rsidRPr="00B14F65">
        <w:rPr>
          <w:rFonts w:ascii="Times New Roman" w:hAnsi="Times New Roman" w:cs="Times New Roman"/>
          <w:iCs/>
          <w:sz w:val="28"/>
          <w:szCs w:val="28"/>
        </w:rPr>
        <w:t xml:space="preserve">В настоящее время </w:t>
      </w:r>
      <w:r>
        <w:rPr>
          <w:rFonts w:ascii="Times New Roman" w:hAnsi="Times New Roman" w:cs="Times New Roman"/>
          <w:iCs/>
          <w:sz w:val="28"/>
          <w:szCs w:val="28"/>
        </w:rPr>
        <w:t xml:space="preserve">на производственных мощностях </w:t>
      </w:r>
      <w:r w:rsidRPr="00174F66">
        <w:rPr>
          <w:rFonts w:ascii="Times New Roman" w:hAnsi="Times New Roman" w:cs="Times New Roman"/>
          <w:iCs/>
          <w:sz w:val="28"/>
          <w:szCs w:val="28"/>
        </w:rPr>
        <w:t>АО</w:t>
      </w:r>
      <w:r>
        <w:rPr>
          <w:rFonts w:ascii="Times New Roman" w:hAnsi="Times New Roman" w:cs="Times New Roman"/>
          <w:iCs/>
          <w:sz w:val="28"/>
          <w:szCs w:val="28"/>
        </w:rPr>
        <w:t> </w:t>
      </w:r>
      <w:r w:rsidRPr="00174F66">
        <w:rPr>
          <w:rFonts w:ascii="Times New Roman" w:hAnsi="Times New Roman" w:cs="Times New Roman"/>
          <w:iCs/>
          <w:sz w:val="28"/>
          <w:szCs w:val="28"/>
        </w:rPr>
        <w:t>«</w:t>
      </w:r>
      <w:r>
        <w:rPr>
          <w:rFonts w:ascii="Times New Roman" w:hAnsi="Times New Roman" w:cs="Times New Roman"/>
          <w:iCs/>
          <w:sz w:val="28"/>
          <w:szCs w:val="28"/>
        </w:rPr>
        <w:t>ПИК </w:t>
      </w:r>
      <w:r w:rsidRPr="00174F66">
        <w:rPr>
          <w:rFonts w:ascii="Times New Roman" w:hAnsi="Times New Roman" w:cs="Times New Roman"/>
          <w:iCs/>
          <w:sz w:val="28"/>
          <w:szCs w:val="28"/>
        </w:rPr>
        <w:t>«Офсет</w:t>
      </w:r>
      <w:r>
        <w:rPr>
          <w:rFonts w:ascii="Times New Roman" w:hAnsi="Times New Roman" w:cs="Times New Roman"/>
          <w:iCs/>
          <w:sz w:val="28"/>
          <w:szCs w:val="28"/>
        </w:rPr>
        <w:t xml:space="preserve">» осуществляет деятельность типография </w:t>
      </w:r>
      <w:r w:rsidRPr="00B14F65">
        <w:rPr>
          <w:rFonts w:ascii="Times New Roman" w:hAnsi="Times New Roman" w:cs="Times New Roman"/>
          <w:iCs/>
          <w:sz w:val="28"/>
          <w:szCs w:val="28"/>
        </w:rPr>
        <w:t>ООО</w:t>
      </w:r>
      <w:r>
        <w:rPr>
          <w:rFonts w:ascii="Times New Roman" w:hAnsi="Times New Roman" w:cs="Times New Roman"/>
          <w:iCs/>
          <w:sz w:val="28"/>
          <w:szCs w:val="28"/>
        </w:rPr>
        <w:t> «</w:t>
      </w:r>
      <w:r w:rsidRPr="00B14F65">
        <w:rPr>
          <w:rFonts w:ascii="Times New Roman" w:hAnsi="Times New Roman" w:cs="Times New Roman"/>
          <w:iCs/>
          <w:sz w:val="28"/>
          <w:szCs w:val="28"/>
        </w:rPr>
        <w:t xml:space="preserve">ПИК </w:t>
      </w:r>
      <w:r>
        <w:rPr>
          <w:rFonts w:ascii="Times New Roman" w:hAnsi="Times New Roman" w:cs="Times New Roman"/>
          <w:iCs/>
          <w:sz w:val="28"/>
          <w:szCs w:val="28"/>
        </w:rPr>
        <w:t>«</w:t>
      </w:r>
      <w:r w:rsidRPr="00B14F65">
        <w:rPr>
          <w:rFonts w:ascii="Times New Roman" w:hAnsi="Times New Roman" w:cs="Times New Roman"/>
          <w:iCs/>
          <w:sz w:val="28"/>
          <w:szCs w:val="28"/>
        </w:rPr>
        <w:t>О</w:t>
      </w:r>
      <w:r>
        <w:rPr>
          <w:rFonts w:ascii="Times New Roman" w:hAnsi="Times New Roman" w:cs="Times New Roman"/>
          <w:iCs/>
          <w:sz w:val="28"/>
          <w:szCs w:val="28"/>
        </w:rPr>
        <w:t>фсет»</w:t>
      </w:r>
      <w:r w:rsidRPr="00B14F65">
        <w:rPr>
          <w:rFonts w:ascii="Times New Roman" w:hAnsi="Times New Roman" w:cs="Times New Roman"/>
          <w:iCs/>
          <w:sz w:val="28"/>
          <w:szCs w:val="28"/>
        </w:rPr>
        <w:t>,</w:t>
      </w:r>
      <w:r>
        <w:rPr>
          <w:rFonts w:ascii="Times New Roman" w:hAnsi="Times New Roman" w:cs="Times New Roman"/>
          <w:iCs/>
          <w:sz w:val="28"/>
          <w:szCs w:val="28"/>
        </w:rPr>
        <w:t xml:space="preserve"> созданная в 2016 году. Численность работников </w:t>
      </w:r>
      <w:r w:rsidRPr="00B14F65">
        <w:rPr>
          <w:rFonts w:ascii="Times New Roman" w:hAnsi="Times New Roman" w:cs="Times New Roman"/>
          <w:iCs/>
          <w:sz w:val="28"/>
          <w:szCs w:val="28"/>
        </w:rPr>
        <w:t>ООО</w:t>
      </w:r>
      <w:r>
        <w:rPr>
          <w:rFonts w:ascii="Times New Roman" w:hAnsi="Times New Roman" w:cs="Times New Roman"/>
          <w:iCs/>
          <w:sz w:val="28"/>
          <w:szCs w:val="28"/>
        </w:rPr>
        <w:t> «</w:t>
      </w:r>
      <w:r w:rsidRPr="00B14F65">
        <w:rPr>
          <w:rFonts w:ascii="Times New Roman" w:hAnsi="Times New Roman" w:cs="Times New Roman"/>
          <w:iCs/>
          <w:sz w:val="28"/>
          <w:szCs w:val="28"/>
        </w:rPr>
        <w:t xml:space="preserve">ПИК </w:t>
      </w:r>
      <w:r>
        <w:rPr>
          <w:rFonts w:ascii="Times New Roman" w:hAnsi="Times New Roman" w:cs="Times New Roman"/>
          <w:iCs/>
          <w:sz w:val="28"/>
          <w:szCs w:val="28"/>
        </w:rPr>
        <w:t>«</w:t>
      </w:r>
      <w:r w:rsidRPr="00B14F65">
        <w:rPr>
          <w:rFonts w:ascii="Times New Roman" w:hAnsi="Times New Roman" w:cs="Times New Roman"/>
          <w:iCs/>
          <w:sz w:val="28"/>
          <w:szCs w:val="28"/>
        </w:rPr>
        <w:t>О</w:t>
      </w:r>
      <w:r>
        <w:rPr>
          <w:rFonts w:ascii="Times New Roman" w:hAnsi="Times New Roman" w:cs="Times New Roman"/>
          <w:iCs/>
          <w:sz w:val="28"/>
          <w:szCs w:val="28"/>
        </w:rPr>
        <w:t xml:space="preserve">фсет» по состоянию на 01.09.2016 составляет 141 чел., в том числе за счет трудоустройства части высвобожденных сотрудников </w:t>
      </w:r>
      <w:r w:rsidRPr="00174F66">
        <w:rPr>
          <w:rFonts w:ascii="Times New Roman" w:hAnsi="Times New Roman" w:cs="Times New Roman"/>
          <w:iCs/>
          <w:sz w:val="28"/>
          <w:szCs w:val="28"/>
        </w:rPr>
        <w:t>АО</w:t>
      </w:r>
      <w:r>
        <w:rPr>
          <w:rFonts w:ascii="Times New Roman" w:hAnsi="Times New Roman" w:cs="Times New Roman"/>
          <w:iCs/>
          <w:sz w:val="28"/>
          <w:szCs w:val="28"/>
        </w:rPr>
        <w:t> </w:t>
      </w:r>
      <w:r w:rsidRPr="00174F66">
        <w:rPr>
          <w:rFonts w:ascii="Times New Roman" w:hAnsi="Times New Roman" w:cs="Times New Roman"/>
          <w:iCs/>
          <w:sz w:val="28"/>
          <w:szCs w:val="28"/>
        </w:rPr>
        <w:t>«</w:t>
      </w:r>
      <w:r>
        <w:rPr>
          <w:rFonts w:ascii="Times New Roman" w:hAnsi="Times New Roman" w:cs="Times New Roman"/>
          <w:iCs/>
          <w:sz w:val="28"/>
          <w:szCs w:val="28"/>
        </w:rPr>
        <w:t>ПИК </w:t>
      </w:r>
      <w:r w:rsidRPr="00174F66">
        <w:rPr>
          <w:rFonts w:ascii="Times New Roman" w:hAnsi="Times New Roman" w:cs="Times New Roman"/>
          <w:iCs/>
          <w:sz w:val="28"/>
          <w:szCs w:val="28"/>
        </w:rPr>
        <w:t>«Офсет</w:t>
      </w:r>
      <w:r>
        <w:rPr>
          <w:rFonts w:ascii="Times New Roman" w:hAnsi="Times New Roman" w:cs="Times New Roman"/>
          <w:iCs/>
          <w:sz w:val="28"/>
          <w:szCs w:val="28"/>
        </w:rPr>
        <w:t>».</w:t>
      </w:r>
    </w:p>
    <w:p w:rsidR="005E3EAB" w:rsidRPr="00B21AA0" w:rsidRDefault="005E3EAB" w:rsidP="00D9002F">
      <w:pPr>
        <w:ind w:firstLine="720"/>
        <w:jc w:val="both"/>
        <w:rPr>
          <w:rFonts w:ascii="Times New Roman" w:hAnsi="Times New Roman" w:cs="Times New Roman"/>
          <w:iCs/>
          <w:sz w:val="28"/>
          <w:szCs w:val="28"/>
        </w:rPr>
      </w:pPr>
      <w:r w:rsidRPr="00B21AA0">
        <w:rPr>
          <w:rFonts w:ascii="Times New Roman" w:hAnsi="Times New Roman" w:cs="Times New Roman"/>
          <w:iCs/>
          <w:sz w:val="28"/>
          <w:szCs w:val="28"/>
        </w:rPr>
        <w:t xml:space="preserve">ООО </w:t>
      </w:r>
      <w:r>
        <w:rPr>
          <w:rFonts w:ascii="Times New Roman" w:hAnsi="Times New Roman" w:cs="Times New Roman"/>
          <w:iCs/>
          <w:sz w:val="28"/>
          <w:szCs w:val="28"/>
        </w:rPr>
        <w:t>«</w:t>
      </w:r>
      <w:r w:rsidRPr="00B21AA0">
        <w:rPr>
          <w:rFonts w:ascii="Times New Roman" w:hAnsi="Times New Roman" w:cs="Times New Roman"/>
          <w:iCs/>
          <w:sz w:val="28"/>
          <w:szCs w:val="28"/>
        </w:rPr>
        <w:t xml:space="preserve">ПИК </w:t>
      </w:r>
      <w:r>
        <w:rPr>
          <w:rFonts w:ascii="Times New Roman" w:hAnsi="Times New Roman" w:cs="Times New Roman"/>
          <w:iCs/>
          <w:sz w:val="28"/>
          <w:szCs w:val="28"/>
        </w:rPr>
        <w:t>«</w:t>
      </w:r>
      <w:r w:rsidRPr="00B21AA0">
        <w:rPr>
          <w:rFonts w:ascii="Times New Roman" w:hAnsi="Times New Roman" w:cs="Times New Roman"/>
          <w:iCs/>
          <w:sz w:val="28"/>
          <w:szCs w:val="28"/>
        </w:rPr>
        <w:t>О</w:t>
      </w:r>
      <w:r>
        <w:rPr>
          <w:rFonts w:ascii="Times New Roman" w:hAnsi="Times New Roman" w:cs="Times New Roman"/>
          <w:iCs/>
          <w:sz w:val="28"/>
          <w:szCs w:val="28"/>
        </w:rPr>
        <w:t>фсет»</w:t>
      </w:r>
      <w:r w:rsidRPr="00B21AA0">
        <w:rPr>
          <w:rFonts w:ascii="Times New Roman" w:hAnsi="Times New Roman" w:cs="Times New Roman"/>
          <w:iCs/>
          <w:sz w:val="28"/>
          <w:szCs w:val="28"/>
        </w:rPr>
        <w:t xml:space="preserve"> в настоящее время</w:t>
      </w:r>
      <w:r>
        <w:rPr>
          <w:rFonts w:ascii="Times New Roman" w:hAnsi="Times New Roman" w:cs="Times New Roman"/>
          <w:iCs/>
          <w:sz w:val="28"/>
          <w:szCs w:val="28"/>
        </w:rPr>
        <w:t xml:space="preserve"> формируется портфель заказов, в том числе за счет участия в государственных закупках и привлечения </w:t>
      </w:r>
      <w:r w:rsidRPr="00B21AA0">
        <w:rPr>
          <w:rFonts w:ascii="Times New Roman" w:hAnsi="Times New Roman" w:cs="Times New Roman"/>
          <w:iCs/>
          <w:sz w:val="28"/>
          <w:szCs w:val="28"/>
        </w:rPr>
        <w:t>заказ</w:t>
      </w:r>
      <w:r>
        <w:rPr>
          <w:rFonts w:ascii="Times New Roman" w:hAnsi="Times New Roman" w:cs="Times New Roman"/>
          <w:iCs/>
          <w:sz w:val="28"/>
          <w:szCs w:val="28"/>
        </w:rPr>
        <w:t>ов</w:t>
      </w:r>
      <w:r w:rsidRPr="00B21AA0">
        <w:rPr>
          <w:rFonts w:ascii="Times New Roman" w:hAnsi="Times New Roman" w:cs="Times New Roman"/>
          <w:iCs/>
          <w:sz w:val="28"/>
          <w:szCs w:val="28"/>
        </w:rPr>
        <w:t xml:space="preserve"> </w:t>
      </w:r>
      <w:r>
        <w:rPr>
          <w:rFonts w:ascii="Times New Roman" w:hAnsi="Times New Roman" w:cs="Times New Roman"/>
          <w:iCs/>
          <w:sz w:val="28"/>
          <w:szCs w:val="28"/>
        </w:rPr>
        <w:t>от</w:t>
      </w:r>
      <w:r w:rsidRPr="00B21AA0">
        <w:rPr>
          <w:rFonts w:ascii="Times New Roman" w:hAnsi="Times New Roman" w:cs="Times New Roman"/>
          <w:iCs/>
          <w:sz w:val="28"/>
          <w:szCs w:val="28"/>
        </w:rPr>
        <w:t xml:space="preserve"> издательств на печать книг в 2017 году.</w:t>
      </w:r>
    </w:p>
    <w:p w:rsidR="00E55819" w:rsidRPr="00AC35DF" w:rsidRDefault="00E55819"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i/>
          <w:iCs/>
          <w:sz w:val="28"/>
          <w:szCs w:val="28"/>
        </w:rPr>
        <w:t>ООО «КрасТЭМ».</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ООО «КрасТЭМ» является единственным центром трудовой реабилитации инвалидов по зрению на территории города и края. Единственным учредителем предприятия является  Общероссийская общественная организация инвалидов «Всероссийское Ордена Трудового Красного Знамени Общество слепых» (ОООИ ВОС) г. Москва.  Предприятие является производственно-коммерческой организацией, на котором трудятся 71 человек.</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соответствии с Постановлением Правительства Красноярского края от 28.12.2010 № 667-П на предприятии реализован инвестиционный проект по сохранению и созданию новых рабочих мест для инвалидов по зрению для производства гофрированного картона и трансформаторов тока (2010-2014 годы). Инвесторами проекта выступили Правительство Красноярского края, ОООИ ВОС по государственной программе «Доступная среда». Инвестиционные затраты на реализацию проекта в целом за весь период реализации составили 9,3 млн. руб. Создано 18 новых рабочих мест.</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 занимается изготовлением коробов различной модификаций под заказ из картона марки</w:t>
      </w:r>
      <w:proofErr w:type="gramStart"/>
      <w:r w:rsidRPr="004E0BA3">
        <w:rPr>
          <w:rFonts w:ascii="Times New Roman" w:hAnsi="Times New Roman" w:cs="Times New Roman"/>
          <w:sz w:val="28"/>
          <w:szCs w:val="28"/>
        </w:rPr>
        <w:t xml:space="preserve"> Т</w:t>
      </w:r>
      <w:proofErr w:type="gramEnd"/>
      <w:r w:rsidRPr="004E0BA3">
        <w:rPr>
          <w:rFonts w:ascii="Times New Roman" w:hAnsi="Times New Roman" w:cs="Times New Roman"/>
          <w:sz w:val="28"/>
          <w:szCs w:val="28"/>
        </w:rPr>
        <w:t>, В, А и производством собственного сырья – микрогофрокартона и изделий из него</w:t>
      </w:r>
      <w:r w:rsidR="00921AFA">
        <w:rPr>
          <w:rFonts w:ascii="Times New Roman" w:hAnsi="Times New Roman" w:cs="Times New Roman"/>
          <w:sz w:val="28"/>
          <w:szCs w:val="28"/>
        </w:rPr>
        <w:t>.</w:t>
      </w:r>
      <w:r w:rsidRPr="004E0BA3">
        <w:rPr>
          <w:rFonts w:ascii="Times New Roman" w:hAnsi="Times New Roman" w:cs="Times New Roman"/>
          <w:sz w:val="28"/>
          <w:szCs w:val="28"/>
        </w:rPr>
        <w:t xml:space="preserve"> Заказы картонажного производства поступают на предприятие мелкими партиями в основном от 50 до 300 шт. в месяц. В 2016 году предприятие планирует увеличить объем отгруженной продукции на 4% к 2015 году. В последующие годы рост составит 3-4% ежегодно.</w:t>
      </w:r>
    </w:p>
    <w:p w:rsidR="0088595F" w:rsidRPr="00193571" w:rsidRDefault="0088595F" w:rsidP="00D9002F">
      <w:pPr>
        <w:widowControl/>
        <w:ind w:firstLine="709"/>
        <w:jc w:val="both"/>
        <w:rPr>
          <w:rFonts w:ascii="Times New Roman" w:hAnsi="Times New Roman" w:cs="Times New Roman"/>
          <w:b/>
          <w:bCs/>
          <w:i/>
          <w:iCs/>
          <w:sz w:val="16"/>
          <w:szCs w:val="16"/>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Химическое производство</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предприятиями города по данному виду экономической деятельности прогнозируется увеличение объемов отгруженной продукции до 7 578,3 млн. руб. (117,3% к уровню 2015 года в действующих ценах).</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прогнозируется увеличение объемов отгруженной продукции по I варианту до 7 837,1 млн. руб. (103,4% к уровню 2016 года в действующих ценах), по II варианту – 7 993,0 млн. руб. (105,5%). </w:t>
      </w:r>
      <w:proofErr w:type="gramStart"/>
      <w:r w:rsidRPr="004E0BA3">
        <w:rPr>
          <w:rFonts w:ascii="Times New Roman" w:hAnsi="Times New Roman" w:cs="Times New Roman"/>
          <w:sz w:val="28"/>
          <w:szCs w:val="28"/>
        </w:rPr>
        <w:t xml:space="preserve">В 2018 году планируется увеличение объемов отгруженной продукции до 8 105 млн. руб. </w:t>
      </w:r>
      <w:r w:rsidRPr="004E0BA3">
        <w:rPr>
          <w:rFonts w:ascii="Times New Roman" w:hAnsi="Times New Roman" w:cs="Times New Roman"/>
          <w:sz w:val="28"/>
          <w:szCs w:val="28"/>
        </w:rPr>
        <w:lastRenderedPageBreak/>
        <w:t>(103,4% к 2017 г.) по первому варианту и 8 381,2 млн. руб. (104,9% к 2017 г.) по второму варианту, на 2019 год – 8 316,6 млн. руб. (102,6% к 2018 г.) по первому варианту и 8 685,6 млн. руб. (103,6% к 2018 г.) по второму варианту.</w:t>
      </w:r>
      <w:proofErr w:type="gramEnd"/>
    </w:p>
    <w:p w:rsidR="0088595F" w:rsidRPr="004E0BA3" w:rsidRDefault="0088595F" w:rsidP="00D9002F">
      <w:pPr>
        <w:keepNext/>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Химическое производство занимает 2,2% в структуре обрабатывающего производства города.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 xml:space="preserve">данного вида экономической деятельности в 2015 году составил 101,5% к уровню 2014 года. В 2016 году ожидается индекс производства – 110,1%. В последующие годы по первому варианту – 100,5% в 2017 году, 100,7% в 2018 году, 100,5% в 2019 году; по второму варианту – 102,5% в 2017 году, 102,1% в 2018 году, 101,5% в 2019 году. </w:t>
      </w:r>
    </w:p>
    <w:p w:rsidR="0088595F" w:rsidRPr="004E0BA3" w:rsidRDefault="0088595F" w:rsidP="0026661C">
      <w:pPr>
        <w:widowControl/>
        <w:jc w:val="center"/>
        <w:rPr>
          <w:rFonts w:ascii="Times New Roman" w:hAnsi="Times New Roman" w:cs="Times New Roman"/>
          <w:sz w:val="28"/>
          <w:szCs w:val="28"/>
        </w:rPr>
      </w:pPr>
      <w:r w:rsidRPr="004E0BA3">
        <w:rPr>
          <w:noProof/>
          <w:sz w:val="28"/>
          <w:szCs w:val="26"/>
        </w:rPr>
        <w:drawing>
          <wp:inline distT="0" distB="0" distL="0" distR="0" wp14:anchorId="1DEA5DAA" wp14:editId="4318061F">
            <wp:extent cx="5574182" cy="3716122"/>
            <wp:effectExtent l="0" t="0" r="0" b="0"/>
            <wp:docPr id="19"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595F" w:rsidRPr="004E0BA3" w:rsidRDefault="0088595F" w:rsidP="00581891">
      <w:pPr>
        <w:jc w:val="center"/>
        <w:rPr>
          <w:bCs/>
          <w:sz w:val="22"/>
          <w:szCs w:val="22"/>
        </w:rPr>
      </w:pPr>
      <w:r w:rsidRPr="004E0BA3">
        <w:rPr>
          <w:bCs/>
          <w:sz w:val="22"/>
          <w:szCs w:val="22"/>
        </w:rPr>
        <w:t>Рис. 7. Динамика объема отгруженной продукции по виду деятельности</w:t>
      </w:r>
    </w:p>
    <w:p w:rsidR="0088595F" w:rsidRPr="004E0BA3" w:rsidRDefault="0088595F" w:rsidP="00581891">
      <w:pPr>
        <w:jc w:val="center"/>
        <w:rPr>
          <w:sz w:val="22"/>
          <w:szCs w:val="22"/>
        </w:rPr>
      </w:pPr>
      <w:r w:rsidRPr="004E0BA3">
        <w:rPr>
          <w:sz w:val="22"/>
          <w:szCs w:val="22"/>
        </w:rPr>
        <w:t>«Химическое производство»</w:t>
      </w:r>
    </w:p>
    <w:p w:rsidR="0088595F" w:rsidRPr="00193571" w:rsidRDefault="0088595F" w:rsidP="00D9002F">
      <w:pPr>
        <w:widowControl/>
        <w:ind w:firstLine="709"/>
        <w:jc w:val="both"/>
        <w:rPr>
          <w:rFonts w:ascii="Times New Roman" w:hAnsi="Times New Roman" w:cs="Times New Roman"/>
          <w:sz w:val="16"/>
          <w:szCs w:val="16"/>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AD101A">
        <w:rPr>
          <w:rFonts w:ascii="Times New Roman" w:hAnsi="Times New Roman" w:cs="Times New Roman"/>
          <w:i/>
          <w:sz w:val="28"/>
          <w:szCs w:val="28"/>
        </w:rPr>
        <w:t>к</w:t>
      </w:r>
      <w:r w:rsidRPr="004E0BA3">
        <w:rPr>
          <w:rFonts w:ascii="Times New Roman" w:hAnsi="Times New Roman" w:cs="Times New Roman"/>
          <w:i/>
          <w:iCs/>
          <w:sz w:val="28"/>
          <w:szCs w:val="28"/>
        </w:rPr>
        <w:t>аучуков синтетических</w:t>
      </w:r>
      <w:r w:rsidRPr="004E0BA3">
        <w:rPr>
          <w:rFonts w:ascii="Times New Roman" w:hAnsi="Times New Roman" w:cs="Times New Roman"/>
          <w:sz w:val="28"/>
          <w:szCs w:val="28"/>
        </w:rPr>
        <w:t xml:space="preserve"> в 2016 году увеличится на 4,4% (40 тыс. тонн) по отношению к 2015 году, в 2017 году объемы увеличатся на 5,5% (42,2 тыс. тонн)</w:t>
      </w:r>
      <w:r w:rsidR="00AD101A">
        <w:rPr>
          <w:rFonts w:ascii="Times New Roman" w:hAnsi="Times New Roman" w:cs="Times New Roman"/>
          <w:sz w:val="28"/>
          <w:szCs w:val="28"/>
        </w:rPr>
        <w:t>,</w:t>
      </w:r>
      <w:r w:rsidRPr="004E0BA3">
        <w:rPr>
          <w:rFonts w:ascii="Times New Roman" w:hAnsi="Times New Roman" w:cs="Times New Roman"/>
          <w:sz w:val="28"/>
          <w:szCs w:val="28"/>
        </w:rPr>
        <w:t xml:space="preserve"> в последующие</w:t>
      </w:r>
      <w:r w:rsidR="00AD101A">
        <w:rPr>
          <w:rFonts w:ascii="Times New Roman" w:hAnsi="Times New Roman" w:cs="Times New Roman"/>
          <w:sz w:val="28"/>
          <w:szCs w:val="28"/>
        </w:rPr>
        <w:t xml:space="preserve"> прогнозные</w:t>
      </w:r>
      <w:r w:rsidRPr="004E0BA3">
        <w:rPr>
          <w:rFonts w:ascii="Times New Roman" w:hAnsi="Times New Roman" w:cs="Times New Roman"/>
          <w:sz w:val="28"/>
          <w:szCs w:val="28"/>
        </w:rPr>
        <w:t xml:space="preserve"> годы объемы производства планируются на уровне 2017 года;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лекарственных средств </w:t>
      </w:r>
      <w:r w:rsidRPr="004E0BA3">
        <w:rPr>
          <w:rFonts w:ascii="Times New Roman" w:hAnsi="Times New Roman" w:cs="Times New Roman"/>
          <w:sz w:val="28"/>
          <w:szCs w:val="28"/>
        </w:rPr>
        <w:t xml:space="preserve">в 2016 и последующих годах сохранится на уровне 2015 года (56 млн. </w:t>
      </w:r>
      <w:proofErr w:type="spellStart"/>
      <w:r w:rsidRPr="004E0BA3">
        <w:rPr>
          <w:rFonts w:ascii="Times New Roman" w:hAnsi="Times New Roman" w:cs="Times New Roman"/>
          <w:sz w:val="28"/>
          <w:szCs w:val="28"/>
        </w:rPr>
        <w:t>фл</w:t>
      </w:r>
      <w:proofErr w:type="spellEnd"/>
      <w:r w:rsidRPr="004E0BA3">
        <w:rPr>
          <w:rFonts w:ascii="Times New Roman" w:hAnsi="Times New Roman" w:cs="Times New Roman"/>
          <w:sz w:val="28"/>
          <w:szCs w:val="28"/>
        </w:rPr>
        <w:t xml:space="preserve">.);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производство</w:t>
      </w:r>
      <w:r w:rsidRPr="004E0BA3">
        <w:rPr>
          <w:rFonts w:ascii="Times New Roman" w:hAnsi="Times New Roman" w:cs="Times New Roman"/>
          <w:i/>
          <w:iCs/>
          <w:sz w:val="28"/>
          <w:szCs w:val="28"/>
        </w:rPr>
        <w:t xml:space="preserve"> оксидов, пероксидов и гидроксидов металлов </w:t>
      </w:r>
      <w:r w:rsidRPr="004E0BA3">
        <w:rPr>
          <w:rFonts w:ascii="Times New Roman" w:hAnsi="Times New Roman" w:cs="Times New Roman"/>
          <w:sz w:val="28"/>
          <w:szCs w:val="28"/>
        </w:rPr>
        <w:t xml:space="preserve">в 2016 году увеличится в 2,5 раза (5,6 тыс. тонн) по отношению к 2015 году, в последующие </w:t>
      </w:r>
      <w:r w:rsidR="00AD101A">
        <w:rPr>
          <w:rFonts w:ascii="Times New Roman" w:hAnsi="Times New Roman" w:cs="Times New Roman"/>
          <w:sz w:val="28"/>
          <w:szCs w:val="28"/>
        </w:rPr>
        <w:t xml:space="preserve">прогнозные </w:t>
      </w:r>
      <w:r w:rsidRPr="004E0BA3">
        <w:rPr>
          <w:rFonts w:ascii="Times New Roman" w:hAnsi="Times New Roman" w:cs="Times New Roman"/>
          <w:sz w:val="28"/>
          <w:szCs w:val="28"/>
        </w:rPr>
        <w:t>годы объемы планируются на уровне 2016 года.</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Вид экономической деятельности представлен предприятиями: АО «Красноярский завод синтетического каучука», ОАО «Красфарма», </w:t>
      </w:r>
      <w:r w:rsidRPr="004E0BA3">
        <w:rPr>
          <w:rFonts w:ascii="Times New Roman" w:hAnsi="Times New Roman" w:cs="Times New Roman"/>
          <w:sz w:val="28"/>
          <w:szCs w:val="28"/>
        </w:rPr>
        <w:lastRenderedPageBreak/>
        <w:t>ОАО «Химико-металлургический завод», ГПП КК «Фармацевтическая фабрика».</w:t>
      </w:r>
    </w:p>
    <w:p w:rsidR="00AD101A" w:rsidRPr="00AD101A" w:rsidRDefault="00AD101A"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«Красноярский завод синтетического каучука».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 xml:space="preserve">АО </w:t>
      </w:r>
      <w:r w:rsidRPr="004E0BA3">
        <w:rPr>
          <w:rFonts w:ascii="Times New Roman" w:hAnsi="Times New Roman" w:cs="Times New Roman"/>
          <w:sz w:val="28"/>
          <w:szCs w:val="28"/>
        </w:rPr>
        <w:t>«Красноярский завод синтетического каучука» (КЗСК) специализируется на производстве высококачественных бутадиен-нитрильных каучуков.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августе 2013 года на базе КЗСК компания СИБУР с китайской компанией Sinopec Corp. организовала совместное предприятие по производству бутадиен-нитрильного каучука — </w:t>
      </w:r>
      <w:proofErr w:type="spellStart"/>
      <w:r w:rsidRPr="004E0BA3">
        <w:rPr>
          <w:rFonts w:ascii="Times New Roman" w:hAnsi="Times New Roman" w:cs="Times New Roman"/>
          <w:sz w:val="28"/>
          <w:szCs w:val="28"/>
        </w:rPr>
        <w:t>Sibur-Sinopec</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Rubber</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Holding</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Company</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Limited</w:t>
      </w:r>
      <w:proofErr w:type="spellEnd"/>
      <w:r w:rsidRPr="004E0BA3">
        <w:rPr>
          <w:rFonts w:ascii="Times New Roman" w:hAnsi="Times New Roman" w:cs="Times New Roman"/>
          <w:sz w:val="28"/>
          <w:szCs w:val="28"/>
        </w:rPr>
        <w:t>. Доля Sinopec в уставном капитале состав</w:t>
      </w:r>
      <w:r w:rsidR="00C01BFC">
        <w:rPr>
          <w:rFonts w:ascii="Times New Roman" w:hAnsi="Times New Roman" w:cs="Times New Roman"/>
          <w:sz w:val="28"/>
          <w:szCs w:val="28"/>
        </w:rPr>
        <w:t>ила</w:t>
      </w:r>
      <w:r w:rsidRPr="004E0BA3">
        <w:rPr>
          <w:rFonts w:ascii="Times New Roman" w:hAnsi="Times New Roman" w:cs="Times New Roman"/>
          <w:sz w:val="28"/>
          <w:szCs w:val="28"/>
        </w:rPr>
        <w:t xml:space="preserve"> 25% плюс одна акция, СИБУРа — 75% минус одна акция.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Продукция предприятия применяются в производстве резинотехнической продукции, предназначенной для отраслей машиностроения, автомобилестроения, авиастроения, тракторостроения, различных типов резинотехнических материалов и уплотнительных элементов, в том числе для оборудования и упаковочных материалов, находящихся в контакте с продуктами питания; они также используются при выпуске изделий из поливинилхлорида, АБС-пластиков и других полимерных материалов.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 сегодняшний день на предприятии освоено 85 марок синтетического каучука, в том числе порошковый бутадиен-нитрильный каучук</w:t>
      </w:r>
      <w:r w:rsidR="00FA1CEB">
        <w:rPr>
          <w:rFonts w:ascii="Times New Roman" w:hAnsi="Times New Roman" w:cs="Times New Roman"/>
          <w:sz w:val="28"/>
          <w:szCs w:val="28"/>
        </w:rPr>
        <w:t>.</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выпуск продукции составил 38,3 тыс. тонн, что на 18,7% больше уровня 2014 года. Объем отгруженной продукции по итогам 2015 года составил 3 576,7 млн. руб., темп роста составил 139,2 процента.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осуществляет активную инновационную деятельность, используя новейшие достижения научно-технического прогресса, привлекая средства корпоративных грантов для инновационных разработок. </w:t>
      </w:r>
    </w:p>
    <w:p w:rsidR="0088595F" w:rsidRPr="004E0BA3" w:rsidRDefault="0088595F" w:rsidP="00D9002F">
      <w:pPr>
        <w:widowControl/>
        <w:spacing w:line="276" w:lineRule="auto"/>
        <w:ind w:right="-1"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настоящее время на предприятии реализуются 4 </w:t>
      </w:r>
      <w:proofErr w:type="gramStart"/>
      <w:r w:rsidRPr="004E0BA3">
        <w:rPr>
          <w:rFonts w:ascii="Times New Roman" w:hAnsi="Times New Roman" w:cs="Times New Roman"/>
          <w:sz w:val="28"/>
          <w:szCs w:val="28"/>
        </w:rPr>
        <w:t>инвестиционных</w:t>
      </w:r>
      <w:proofErr w:type="gramEnd"/>
      <w:r w:rsidRPr="004E0BA3">
        <w:rPr>
          <w:rFonts w:ascii="Times New Roman" w:hAnsi="Times New Roman" w:cs="Times New Roman"/>
          <w:sz w:val="28"/>
          <w:szCs w:val="28"/>
        </w:rPr>
        <w:t xml:space="preserve"> проекта:</w:t>
      </w:r>
    </w:p>
    <w:p w:rsidR="0088595F" w:rsidRPr="001F75F6" w:rsidRDefault="00FA1CEB" w:rsidP="00D9002F">
      <w:pPr>
        <w:numPr>
          <w:ilvl w:val="0"/>
          <w:numId w:val="1"/>
        </w:numPr>
        <w:tabs>
          <w:tab w:val="left" w:pos="1134"/>
        </w:tabs>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595F" w:rsidRPr="00FA1CEB">
        <w:rPr>
          <w:rFonts w:ascii="Times New Roman" w:hAnsi="Times New Roman" w:cs="Times New Roman"/>
          <w:sz w:val="28"/>
          <w:szCs w:val="28"/>
        </w:rPr>
        <w:t>Техническое перевооружение. Подогрев умягченной воды для разбавления концентрированной водной фазы</w:t>
      </w:r>
      <w:r w:rsidR="0088595F" w:rsidRPr="001F75F6">
        <w:rPr>
          <w:rFonts w:ascii="Times New Roman" w:hAnsi="Times New Roman" w:cs="Times New Roman"/>
          <w:sz w:val="28"/>
          <w:szCs w:val="28"/>
        </w:rPr>
        <w:t>;</w:t>
      </w:r>
    </w:p>
    <w:p w:rsidR="0088595F" w:rsidRPr="00FA1CEB" w:rsidRDefault="00FA1CEB" w:rsidP="00D9002F">
      <w:pPr>
        <w:numPr>
          <w:ilvl w:val="0"/>
          <w:numId w:val="1"/>
        </w:numPr>
        <w:tabs>
          <w:tab w:val="left" w:pos="1134"/>
        </w:tabs>
        <w:ind w:right="-1" w:firstLine="709"/>
        <w:jc w:val="both"/>
        <w:rPr>
          <w:rFonts w:ascii="Times New Roman" w:hAnsi="Times New Roman" w:cs="Times New Roman"/>
          <w:sz w:val="28"/>
          <w:szCs w:val="28"/>
        </w:rPr>
      </w:pPr>
      <w:r w:rsidRPr="001F75F6">
        <w:rPr>
          <w:rFonts w:ascii="Times New Roman" w:hAnsi="Times New Roman" w:cs="Times New Roman"/>
          <w:sz w:val="28"/>
          <w:szCs w:val="28"/>
        </w:rPr>
        <w:t xml:space="preserve"> </w:t>
      </w:r>
      <w:r w:rsidR="0088595F" w:rsidRPr="001F75F6">
        <w:rPr>
          <w:rFonts w:ascii="Times New Roman" w:hAnsi="Times New Roman" w:cs="Times New Roman"/>
          <w:sz w:val="28"/>
          <w:szCs w:val="28"/>
        </w:rPr>
        <w:t>Техническое перевооружение. Использование</w:t>
      </w:r>
      <w:r w:rsidR="0088595F" w:rsidRPr="00FA1CEB">
        <w:rPr>
          <w:rFonts w:ascii="Times New Roman" w:hAnsi="Times New Roman" w:cs="Times New Roman"/>
          <w:sz w:val="28"/>
          <w:szCs w:val="28"/>
        </w:rPr>
        <w:t xml:space="preserve"> тепла воздуха, удаляемого из сушилок цеха № 9б;</w:t>
      </w:r>
    </w:p>
    <w:p w:rsidR="0088595F" w:rsidRPr="00FA1CEB" w:rsidRDefault="00FA1CEB" w:rsidP="00D9002F">
      <w:pPr>
        <w:numPr>
          <w:ilvl w:val="0"/>
          <w:numId w:val="1"/>
        </w:numPr>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595F" w:rsidRPr="00FA1CEB">
        <w:rPr>
          <w:rFonts w:ascii="Times New Roman" w:hAnsi="Times New Roman" w:cs="Times New Roman"/>
          <w:sz w:val="28"/>
          <w:szCs w:val="28"/>
        </w:rPr>
        <w:t>Техническое перевооружение  процесса регенерации НАК на колоннах №150/1,2;</w:t>
      </w:r>
    </w:p>
    <w:p w:rsidR="0088595F" w:rsidRPr="00FA1CEB" w:rsidRDefault="00FA1CEB" w:rsidP="00D9002F">
      <w:pPr>
        <w:numPr>
          <w:ilvl w:val="0"/>
          <w:numId w:val="1"/>
        </w:numPr>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595F" w:rsidRPr="00FA1CEB">
        <w:rPr>
          <w:rFonts w:ascii="Times New Roman" w:hAnsi="Times New Roman" w:cs="Times New Roman"/>
          <w:sz w:val="28"/>
          <w:szCs w:val="28"/>
        </w:rPr>
        <w:t>Техническое перевооружение системы возврата парового конденсата предприятия.</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компания планирует выпустить 40 тыс. тонн бутадиен-нитрильных каучуков, что на 4,4% больше уровня 2015 года.</w:t>
      </w:r>
    </w:p>
    <w:p w:rsidR="001F75F6" w:rsidRPr="001F75F6" w:rsidRDefault="001F75F6"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ОАО «Химико-металлургический завод».</w:t>
      </w:r>
    </w:p>
    <w:p w:rsidR="000F3343" w:rsidRPr="005E2038" w:rsidRDefault="000F3343" w:rsidP="00D9002F">
      <w:pPr>
        <w:shd w:val="clear" w:color="auto" w:fill="FFFFFF"/>
        <w:ind w:firstLine="709"/>
        <w:jc w:val="both"/>
        <w:rPr>
          <w:rFonts w:eastAsia="Times New Roman"/>
          <w:sz w:val="28"/>
          <w:szCs w:val="28"/>
        </w:rPr>
      </w:pPr>
      <w:r>
        <w:rPr>
          <w:sz w:val="28"/>
          <w:szCs w:val="28"/>
        </w:rPr>
        <w:t>Предприятие</w:t>
      </w:r>
      <w:r w:rsidRPr="00631A3E">
        <w:rPr>
          <w:rFonts w:eastAsia="Times New Roman"/>
          <w:sz w:val="28"/>
          <w:szCs w:val="28"/>
        </w:rPr>
        <w:t xml:space="preserve"> является единственным предприятием в России и странах СНГ по производству гидроксида лития и извлечению щелочных редких </w:t>
      </w:r>
      <w:r w:rsidRPr="00631A3E">
        <w:rPr>
          <w:rFonts w:eastAsia="Times New Roman"/>
          <w:sz w:val="28"/>
          <w:szCs w:val="28"/>
        </w:rPr>
        <w:lastRenderedPageBreak/>
        <w:t>металлов.</w:t>
      </w:r>
      <w:r w:rsidRPr="00631A3E">
        <w:rPr>
          <w:rFonts w:eastAsia="Times New Roman"/>
          <w:color w:val="000000"/>
          <w:sz w:val="28"/>
          <w:szCs w:val="28"/>
        </w:rPr>
        <w:t xml:space="preserve"> </w:t>
      </w:r>
      <w:r>
        <w:rPr>
          <w:rFonts w:eastAsia="Times New Roman"/>
          <w:sz w:val="28"/>
          <w:szCs w:val="28"/>
        </w:rPr>
        <w:t xml:space="preserve">Партнерами </w:t>
      </w:r>
      <w:r w:rsidR="00B93A72">
        <w:rPr>
          <w:sz w:val="28"/>
          <w:szCs w:val="28"/>
        </w:rPr>
        <w:t>предприятия</w:t>
      </w:r>
      <w:r w:rsidRPr="005E2038">
        <w:rPr>
          <w:rFonts w:eastAsia="Times New Roman"/>
          <w:sz w:val="28"/>
          <w:szCs w:val="28"/>
        </w:rPr>
        <w:t xml:space="preserve"> </w:t>
      </w:r>
      <w:r>
        <w:rPr>
          <w:rFonts w:eastAsia="Times New Roman"/>
          <w:sz w:val="28"/>
          <w:szCs w:val="28"/>
        </w:rPr>
        <w:t>являются</w:t>
      </w:r>
      <w:r w:rsidRPr="005E2038">
        <w:rPr>
          <w:rFonts w:eastAsia="Times New Roman"/>
          <w:sz w:val="28"/>
          <w:szCs w:val="28"/>
        </w:rPr>
        <w:t xml:space="preserve"> предприятия нефтегазового комплекса</w:t>
      </w:r>
      <w:r>
        <w:rPr>
          <w:rFonts w:eastAsia="Times New Roman"/>
          <w:color w:val="000000"/>
          <w:sz w:val="28"/>
          <w:szCs w:val="28"/>
        </w:rPr>
        <w:t>,</w:t>
      </w:r>
      <w:r w:rsidRPr="00631A3E">
        <w:rPr>
          <w:rFonts w:eastAsia="Times New Roman"/>
          <w:color w:val="000000"/>
          <w:sz w:val="28"/>
          <w:szCs w:val="28"/>
        </w:rPr>
        <w:t xml:space="preserve"> производители электролитов, стекольные и керамические производства</w:t>
      </w:r>
      <w:r>
        <w:rPr>
          <w:rFonts w:eastAsia="Times New Roman"/>
          <w:color w:val="000000"/>
          <w:sz w:val="28"/>
          <w:szCs w:val="28"/>
        </w:rPr>
        <w:t>, п</w:t>
      </w:r>
      <w:r w:rsidRPr="00631A3E">
        <w:rPr>
          <w:rFonts w:eastAsia="Times New Roman"/>
          <w:color w:val="000000"/>
          <w:sz w:val="28"/>
          <w:szCs w:val="28"/>
        </w:rPr>
        <w:t xml:space="preserve">редприятия радиотехнической отрасли. </w:t>
      </w:r>
      <w:r>
        <w:rPr>
          <w:rFonts w:eastAsia="Times New Roman"/>
          <w:sz w:val="28"/>
          <w:szCs w:val="28"/>
        </w:rPr>
        <w:t xml:space="preserve">Основными поставщиками сырья для </w:t>
      </w:r>
      <w:r w:rsidR="00B93A72" w:rsidRPr="00B93A72">
        <w:rPr>
          <w:sz w:val="28"/>
          <w:szCs w:val="28"/>
        </w:rPr>
        <w:t>ОАО «Химико-металлургический завод»</w:t>
      </w:r>
      <w:r>
        <w:rPr>
          <w:rFonts w:eastAsia="Times New Roman"/>
          <w:sz w:val="28"/>
          <w:szCs w:val="28"/>
        </w:rPr>
        <w:t xml:space="preserve"> являются предприятия Германии, Чили, с 2016 года заключены контракты на поставку сырья и с другими иностранными </w:t>
      </w:r>
      <w:r w:rsidR="00B93A72">
        <w:rPr>
          <w:sz w:val="28"/>
          <w:szCs w:val="28"/>
        </w:rPr>
        <w:t>партнёрами</w:t>
      </w:r>
      <w:r w:rsidRPr="00072E7D">
        <w:rPr>
          <w:rFonts w:eastAsia="Times New Roman"/>
          <w:sz w:val="28"/>
          <w:szCs w:val="28"/>
        </w:rPr>
        <w:t>.</w:t>
      </w:r>
    </w:p>
    <w:p w:rsidR="000F3343" w:rsidRDefault="000F3343" w:rsidP="00D9002F">
      <w:pPr>
        <w:pStyle w:val="ae"/>
        <w:spacing w:before="0" w:beforeAutospacing="0" w:after="0" w:afterAutospacing="0"/>
        <w:ind w:firstLine="705"/>
        <w:jc w:val="both"/>
        <w:rPr>
          <w:sz w:val="28"/>
          <w:szCs w:val="28"/>
        </w:rPr>
      </w:pPr>
      <w:r w:rsidRPr="005E2038">
        <w:rPr>
          <w:sz w:val="28"/>
          <w:szCs w:val="28"/>
        </w:rPr>
        <w:tab/>
        <w:t xml:space="preserve">В </w:t>
      </w:r>
      <w:r w:rsidRPr="00631A3E">
        <w:rPr>
          <w:sz w:val="28"/>
          <w:szCs w:val="28"/>
        </w:rPr>
        <w:t xml:space="preserve">структуре предприятия имеется известняковый карьер с дробильно-известняковым участком и печью для обжига извести, производственные цеха различного назначения, инженерные сети, коммуникации, автодороги, железнодорожное хозяйство и т.д. Центральная заводская лаборатория обеспечивает производство анализов готовой продукции на высоком уровне. </w:t>
      </w:r>
      <w:r>
        <w:rPr>
          <w:sz w:val="28"/>
          <w:szCs w:val="28"/>
        </w:rPr>
        <w:t>Н</w:t>
      </w:r>
      <w:r w:rsidRPr="005E2038">
        <w:rPr>
          <w:sz w:val="28"/>
          <w:szCs w:val="28"/>
        </w:rPr>
        <w:t>а предприятии ведется разработка системы менеджмента качества, соответствующей требованиям стандарта ISO 9001: 2000.</w:t>
      </w:r>
      <w:r>
        <w:rPr>
          <w:sz w:val="28"/>
          <w:szCs w:val="28"/>
        </w:rPr>
        <w:t xml:space="preserve"> </w:t>
      </w:r>
      <w:r w:rsidRPr="00631A3E">
        <w:rPr>
          <w:sz w:val="28"/>
          <w:szCs w:val="28"/>
        </w:rPr>
        <w:t>Завод имеет свободные производственные площади и резервное технологическое оборудование.</w:t>
      </w:r>
    </w:p>
    <w:p w:rsidR="000F3343" w:rsidRPr="00631A3E" w:rsidRDefault="000F3343" w:rsidP="00D9002F">
      <w:pPr>
        <w:pStyle w:val="ae"/>
        <w:spacing w:before="0" w:beforeAutospacing="0" w:after="0" w:afterAutospacing="0"/>
        <w:ind w:firstLine="709"/>
        <w:jc w:val="both"/>
        <w:rPr>
          <w:sz w:val="28"/>
          <w:szCs w:val="28"/>
        </w:rPr>
      </w:pPr>
      <w:r w:rsidRPr="00631A3E">
        <w:rPr>
          <w:sz w:val="28"/>
          <w:szCs w:val="28"/>
        </w:rPr>
        <w:t>Состав известняков позволяет выпускать высококачественный известняк различных фракций и производить обжиг известняка с получением комовой кальциевой извести, имеющей высокое содержание окиси кальция. На основе производства комовой извести организован выпуск гашеной, молотой извести, известкового молока, гидратной извести</w:t>
      </w:r>
      <w:r>
        <w:rPr>
          <w:sz w:val="28"/>
          <w:szCs w:val="28"/>
        </w:rPr>
        <w:t>, которые используются на внутреннем рынке.</w:t>
      </w:r>
    </w:p>
    <w:p w:rsidR="000F3343" w:rsidRDefault="000F3343" w:rsidP="00D9002F">
      <w:pPr>
        <w:shd w:val="clear" w:color="auto" w:fill="FFFFFF"/>
        <w:ind w:firstLine="709"/>
        <w:jc w:val="both"/>
        <w:rPr>
          <w:rFonts w:eastAsia="Times New Roman"/>
          <w:sz w:val="28"/>
          <w:szCs w:val="28"/>
        </w:rPr>
      </w:pPr>
      <w:r w:rsidRPr="005E2038">
        <w:rPr>
          <w:rFonts w:eastAsia="Times New Roman"/>
          <w:sz w:val="28"/>
          <w:szCs w:val="28"/>
        </w:rPr>
        <w:t>Имеется возможность производства хлористого натрия, используемого в качестве антиобледенителя для полива дорог в зимнее время.</w:t>
      </w:r>
    </w:p>
    <w:p w:rsidR="000F3343" w:rsidRDefault="000F3343" w:rsidP="00D9002F">
      <w:pPr>
        <w:ind w:firstLine="709"/>
        <w:jc w:val="both"/>
        <w:rPr>
          <w:rFonts w:eastAsia="Times New Roman"/>
          <w:sz w:val="28"/>
          <w:szCs w:val="28"/>
        </w:rPr>
      </w:pPr>
      <w:r>
        <w:rPr>
          <w:rFonts w:eastAsia="Times New Roman"/>
          <w:sz w:val="28"/>
          <w:szCs w:val="28"/>
        </w:rPr>
        <w:t>С 01.07.2015 законсервированные ранее мощности магнезитового комплекса, предназначенные для обжига и переработки минерального сырья, были задействованы для производства извести и запуска новых продуктов на осно</w:t>
      </w:r>
      <w:r w:rsidR="00D40634">
        <w:rPr>
          <w:rFonts w:eastAsia="Times New Roman"/>
          <w:sz w:val="28"/>
          <w:szCs w:val="28"/>
        </w:rPr>
        <w:t xml:space="preserve">ве извести. </w:t>
      </w:r>
      <w:r>
        <w:rPr>
          <w:rFonts w:eastAsia="Times New Roman"/>
          <w:sz w:val="28"/>
          <w:szCs w:val="28"/>
        </w:rPr>
        <w:t>С 01.03.2016 после проведения пуско-наладочных и испытательных работ, производство извести запущено в промышленную эксплуатацию, что позволит  выпускать продукцию, отвечающую запросам потребителей в близлежащих регионах.</w:t>
      </w:r>
    </w:p>
    <w:p w:rsidR="000F3343" w:rsidRDefault="000F3343" w:rsidP="00D9002F">
      <w:pPr>
        <w:pStyle w:val="ae"/>
        <w:spacing w:before="0" w:beforeAutospacing="0" w:after="0" w:afterAutospacing="0"/>
        <w:ind w:firstLine="705"/>
        <w:jc w:val="both"/>
        <w:rPr>
          <w:sz w:val="28"/>
          <w:szCs w:val="28"/>
        </w:rPr>
      </w:pPr>
      <w:r w:rsidRPr="00E25500">
        <w:rPr>
          <w:sz w:val="28"/>
          <w:szCs w:val="28"/>
        </w:rPr>
        <w:t xml:space="preserve">Приоритетным направлением </w:t>
      </w:r>
      <w:r>
        <w:rPr>
          <w:sz w:val="28"/>
          <w:szCs w:val="28"/>
        </w:rPr>
        <w:t xml:space="preserve">в среднесрочной перспективе </w:t>
      </w:r>
      <w:r w:rsidRPr="00E25500">
        <w:rPr>
          <w:sz w:val="28"/>
          <w:szCs w:val="28"/>
        </w:rPr>
        <w:t>является расширение объемов и рынков сбыта продукции общехозяйственного и строительного назначения.</w:t>
      </w:r>
      <w:r>
        <w:rPr>
          <w:sz w:val="28"/>
          <w:szCs w:val="28"/>
        </w:rPr>
        <w:t xml:space="preserve"> </w:t>
      </w:r>
      <w:r w:rsidRPr="0037731E">
        <w:rPr>
          <w:sz w:val="28"/>
          <w:szCs w:val="28"/>
        </w:rPr>
        <w:t xml:space="preserve">Предусматривается реализация инвестиционных проектов по модернизации и реконструкции основного производства: </w:t>
      </w:r>
    </w:p>
    <w:p w:rsidR="000F3343" w:rsidRPr="0037731E" w:rsidRDefault="00B05CD4" w:rsidP="00D9002F">
      <w:pPr>
        <w:widowControl/>
        <w:autoSpaceDE/>
        <w:autoSpaceDN/>
        <w:adjustRightInd/>
        <w:ind w:firstLine="705"/>
        <w:jc w:val="both"/>
        <w:rPr>
          <w:rFonts w:eastAsia="Times New Roman"/>
          <w:sz w:val="28"/>
          <w:szCs w:val="28"/>
          <w:u w:val="single"/>
        </w:rPr>
      </w:pPr>
      <w:r>
        <w:rPr>
          <w:rFonts w:eastAsia="Times New Roman"/>
          <w:sz w:val="28"/>
          <w:szCs w:val="28"/>
        </w:rPr>
        <w:t>- р</w:t>
      </w:r>
      <w:r w:rsidR="000F3343" w:rsidRPr="0037731E">
        <w:rPr>
          <w:rFonts w:eastAsia="Times New Roman"/>
          <w:sz w:val="28"/>
          <w:szCs w:val="28"/>
        </w:rPr>
        <w:t xml:space="preserve">еконструкция литиевого производства с целью увеличения производительности </w:t>
      </w:r>
      <w:r w:rsidR="000F3343">
        <w:rPr>
          <w:rFonts w:eastAsia="Times New Roman"/>
          <w:sz w:val="28"/>
          <w:szCs w:val="28"/>
        </w:rPr>
        <w:t>по литиевой продукции</w:t>
      </w:r>
      <w:r>
        <w:rPr>
          <w:rFonts w:eastAsia="Times New Roman"/>
          <w:sz w:val="28"/>
          <w:szCs w:val="28"/>
        </w:rPr>
        <w:t>;</w:t>
      </w:r>
    </w:p>
    <w:p w:rsidR="000F3343" w:rsidRPr="0037731E" w:rsidRDefault="00B05CD4" w:rsidP="00D9002F">
      <w:pPr>
        <w:widowControl/>
        <w:autoSpaceDE/>
        <w:autoSpaceDN/>
        <w:adjustRightInd/>
        <w:ind w:firstLine="705"/>
        <w:jc w:val="both"/>
        <w:rPr>
          <w:rFonts w:eastAsia="Times New Roman"/>
          <w:sz w:val="16"/>
          <w:szCs w:val="16"/>
          <w:u w:val="single"/>
        </w:rPr>
      </w:pPr>
      <w:r>
        <w:rPr>
          <w:rFonts w:eastAsia="Times New Roman"/>
          <w:sz w:val="28"/>
          <w:szCs w:val="28"/>
        </w:rPr>
        <w:t>- р</w:t>
      </w:r>
      <w:r w:rsidR="000F3343" w:rsidRPr="0037731E">
        <w:rPr>
          <w:rFonts w:eastAsia="Times New Roman"/>
          <w:sz w:val="28"/>
          <w:szCs w:val="28"/>
        </w:rPr>
        <w:t>еконструкция производства извести с целью</w:t>
      </w:r>
      <w:r w:rsidR="000F3343">
        <w:rPr>
          <w:rFonts w:eastAsia="Times New Roman"/>
          <w:sz w:val="28"/>
          <w:szCs w:val="28"/>
        </w:rPr>
        <w:t xml:space="preserve"> увеличения производительности до 100 тыс. тн. в год</w:t>
      </w:r>
      <w:r>
        <w:rPr>
          <w:rFonts w:eastAsia="Times New Roman"/>
          <w:sz w:val="28"/>
          <w:szCs w:val="28"/>
        </w:rPr>
        <w:t>;</w:t>
      </w:r>
    </w:p>
    <w:p w:rsidR="000F3343" w:rsidRPr="0037731E" w:rsidRDefault="00B05CD4" w:rsidP="00D9002F">
      <w:pPr>
        <w:widowControl/>
        <w:autoSpaceDE/>
        <w:autoSpaceDN/>
        <w:adjustRightInd/>
        <w:ind w:firstLine="705"/>
        <w:jc w:val="both"/>
        <w:rPr>
          <w:rFonts w:eastAsia="Times New Roman"/>
          <w:sz w:val="16"/>
          <w:szCs w:val="16"/>
          <w:u w:val="single"/>
        </w:rPr>
      </w:pPr>
      <w:r>
        <w:rPr>
          <w:rFonts w:eastAsia="Times New Roman"/>
          <w:sz w:val="28"/>
          <w:szCs w:val="28"/>
        </w:rPr>
        <w:t>- о</w:t>
      </w:r>
      <w:r w:rsidR="000F3343">
        <w:rPr>
          <w:rFonts w:eastAsia="Times New Roman"/>
          <w:sz w:val="28"/>
          <w:szCs w:val="28"/>
        </w:rPr>
        <w:t xml:space="preserve">бновление парка </w:t>
      </w:r>
      <w:r w:rsidR="000F3343" w:rsidRPr="0037731E">
        <w:rPr>
          <w:rFonts w:eastAsia="Times New Roman"/>
          <w:sz w:val="28"/>
          <w:szCs w:val="28"/>
        </w:rPr>
        <w:t>грузовой специальной техники для работы в карьере</w:t>
      </w:r>
      <w:r w:rsidR="000F3343">
        <w:rPr>
          <w:rFonts w:eastAsia="Times New Roman"/>
          <w:sz w:val="28"/>
          <w:szCs w:val="28"/>
        </w:rPr>
        <w:t xml:space="preserve"> по добыче высококачественного известняка</w:t>
      </w:r>
      <w:r>
        <w:rPr>
          <w:rFonts w:eastAsia="Times New Roman"/>
          <w:sz w:val="28"/>
          <w:szCs w:val="28"/>
        </w:rPr>
        <w:t>;</w:t>
      </w:r>
    </w:p>
    <w:p w:rsidR="000F3343" w:rsidRDefault="00B05CD4" w:rsidP="00D9002F">
      <w:pPr>
        <w:widowControl/>
        <w:autoSpaceDE/>
        <w:autoSpaceDN/>
        <w:adjustRightInd/>
        <w:ind w:firstLine="705"/>
        <w:jc w:val="both"/>
        <w:rPr>
          <w:rFonts w:eastAsia="Times New Roman"/>
          <w:sz w:val="28"/>
          <w:szCs w:val="28"/>
        </w:rPr>
      </w:pPr>
      <w:r>
        <w:rPr>
          <w:rFonts w:eastAsia="Times New Roman"/>
          <w:sz w:val="28"/>
          <w:szCs w:val="28"/>
        </w:rPr>
        <w:t>- м</w:t>
      </w:r>
      <w:r w:rsidR="000F3343" w:rsidRPr="00111663">
        <w:rPr>
          <w:rFonts w:eastAsia="Times New Roman"/>
          <w:sz w:val="28"/>
          <w:szCs w:val="28"/>
        </w:rPr>
        <w:t>ероприятия организационного характера</w:t>
      </w:r>
      <w:r w:rsidR="000F3343">
        <w:rPr>
          <w:rFonts w:eastAsia="Times New Roman"/>
          <w:sz w:val="28"/>
          <w:szCs w:val="28"/>
        </w:rPr>
        <w:t xml:space="preserve"> для решения задач по высвобождению непрофильной территории и логистической инфраструктуре. </w:t>
      </w:r>
      <w:r w:rsidR="000F3343" w:rsidRPr="00111663">
        <w:rPr>
          <w:rFonts w:eastAsia="Times New Roman"/>
          <w:sz w:val="28"/>
          <w:szCs w:val="28"/>
        </w:rPr>
        <w:t xml:space="preserve"> </w:t>
      </w:r>
    </w:p>
    <w:p w:rsidR="0088595F" w:rsidRPr="004E0BA3" w:rsidRDefault="000F3343" w:rsidP="00D9002F">
      <w:pPr>
        <w:jc w:val="both"/>
        <w:rPr>
          <w:rFonts w:ascii="Times New Roman" w:hAnsi="Times New Roman" w:cs="Times New Roman"/>
          <w:sz w:val="28"/>
          <w:szCs w:val="28"/>
        </w:rPr>
      </w:pPr>
      <w:r w:rsidRPr="0037731E">
        <w:rPr>
          <w:rFonts w:eastAsia="Times New Roman"/>
          <w:sz w:val="28"/>
          <w:szCs w:val="28"/>
        </w:rPr>
        <w:t xml:space="preserve"> </w:t>
      </w:r>
      <w:r w:rsidR="00D40634">
        <w:rPr>
          <w:rFonts w:eastAsia="Times New Roman"/>
          <w:sz w:val="28"/>
          <w:szCs w:val="28"/>
        </w:rPr>
        <w:tab/>
      </w:r>
      <w:r w:rsidR="0088595F" w:rsidRPr="004E0BA3">
        <w:rPr>
          <w:rFonts w:ascii="Times New Roman" w:hAnsi="Times New Roman" w:cs="Times New Roman"/>
          <w:sz w:val="28"/>
          <w:szCs w:val="28"/>
        </w:rPr>
        <w:t xml:space="preserve">Объем отгруженной продукции в 2015 году увеличился на 34,8% по отношению к 2014 году и составил 1 млрд. руб., что обусловлено ростом </w:t>
      </w:r>
      <w:r w:rsidR="0088595F" w:rsidRPr="004E0BA3">
        <w:rPr>
          <w:rFonts w:ascii="Times New Roman" w:hAnsi="Times New Roman" w:cs="Times New Roman"/>
          <w:sz w:val="28"/>
          <w:szCs w:val="28"/>
        </w:rPr>
        <w:lastRenderedPageBreak/>
        <w:t>курса доллара.</w:t>
      </w:r>
    </w:p>
    <w:p w:rsidR="0088595F" w:rsidRPr="004E0BA3" w:rsidRDefault="0088595F" w:rsidP="00D9002F">
      <w:pPr>
        <w:widowControl/>
        <w:ind w:firstLine="709"/>
        <w:jc w:val="both"/>
        <w:rPr>
          <w:rFonts w:ascii="Times New Roman" w:hAnsi="Times New Roman" w:cs="Times New Roman"/>
          <w:sz w:val="28"/>
          <w:szCs w:val="28"/>
        </w:rPr>
      </w:pPr>
      <w:r w:rsidRPr="00207D0A">
        <w:rPr>
          <w:rFonts w:ascii="Times New Roman" w:hAnsi="Times New Roman" w:cs="Times New Roman"/>
          <w:sz w:val="28"/>
          <w:szCs w:val="28"/>
        </w:rPr>
        <w:t>В 201</w:t>
      </w:r>
      <w:r w:rsidR="00207D0A" w:rsidRPr="00207D0A">
        <w:rPr>
          <w:rFonts w:ascii="Times New Roman" w:hAnsi="Times New Roman" w:cs="Times New Roman"/>
          <w:sz w:val="28"/>
          <w:szCs w:val="28"/>
        </w:rPr>
        <w:t>5</w:t>
      </w:r>
      <w:r w:rsidRPr="00207D0A">
        <w:rPr>
          <w:rFonts w:ascii="Times New Roman" w:hAnsi="Times New Roman" w:cs="Times New Roman"/>
          <w:sz w:val="28"/>
          <w:szCs w:val="28"/>
        </w:rPr>
        <w:t xml:space="preserve"> году на предприятии произведено 2,2 тыс. тонн гидроокиси лития, что на </w:t>
      </w:r>
      <w:r w:rsidR="00207D0A">
        <w:rPr>
          <w:rFonts w:ascii="Times New Roman" w:hAnsi="Times New Roman" w:cs="Times New Roman"/>
          <w:sz w:val="28"/>
          <w:szCs w:val="28"/>
        </w:rPr>
        <w:t>21,4</w:t>
      </w:r>
      <w:r w:rsidRPr="00207D0A">
        <w:rPr>
          <w:rFonts w:ascii="Times New Roman" w:hAnsi="Times New Roman" w:cs="Times New Roman"/>
          <w:sz w:val="28"/>
          <w:szCs w:val="28"/>
        </w:rPr>
        <w:t xml:space="preserve">% </w:t>
      </w:r>
      <w:r w:rsidR="00207D0A">
        <w:rPr>
          <w:rFonts w:ascii="Times New Roman" w:hAnsi="Times New Roman" w:cs="Times New Roman"/>
          <w:sz w:val="28"/>
          <w:szCs w:val="28"/>
        </w:rPr>
        <w:t>меньше</w:t>
      </w:r>
      <w:r w:rsidRPr="00207D0A">
        <w:rPr>
          <w:rFonts w:ascii="Times New Roman" w:hAnsi="Times New Roman" w:cs="Times New Roman"/>
          <w:sz w:val="28"/>
          <w:szCs w:val="28"/>
        </w:rPr>
        <w:t xml:space="preserve"> уровня 201</w:t>
      </w:r>
      <w:r w:rsidR="00207D0A" w:rsidRPr="00207D0A">
        <w:rPr>
          <w:rFonts w:ascii="Times New Roman" w:hAnsi="Times New Roman" w:cs="Times New Roman"/>
          <w:sz w:val="28"/>
          <w:szCs w:val="28"/>
        </w:rPr>
        <w:t>4</w:t>
      </w:r>
      <w:r w:rsidRPr="00207D0A">
        <w:rPr>
          <w:rFonts w:ascii="Times New Roman" w:hAnsi="Times New Roman" w:cs="Times New Roman"/>
          <w:sz w:val="28"/>
          <w:szCs w:val="28"/>
        </w:rPr>
        <w:t xml:space="preserve"> года, что обусловлено спрос</w:t>
      </w:r>
      <w:r w:rsidR="00BA49A2">
        <w:rPr>
          <w:rFonts w:ascii="Times New Roman" w:hAnsi="Times New Roman" w:cs="Times New Roman"/>
          <w:sz w:val="28"/>
          <w:szCs w:val="28"/>
        </w:rPr>
        <w:t>ом</w:t>
      </w:r>
      <w:r w:rsidRPr="00207D0A">
        <w:rPr>
          <w:rFonts w:ascii="Times New Roman" w:hAnsi="Times New Roman" w:cs="Times New Roman"/>
          <w:sz w:val="28"/>
          <w:szCs w:val="28"/>
        </w:rPr>
        <w:t xml:space="preserve"> со стороны зарубежных потребителей.</w:t>
      </w:r>
    </w:p>
    <w:p w:rsidR="0088595F" w:rsidRPr="004E0BA3" w:rsidRDefault="0088595F" w:rsidP="00D9002F">
      <w:pPr>
        <w:widowControl/>
        <w:ind w:firstLine="709"/>
        <w:jc w:val="both"/>
        <w:rPr>
          <w:rFonts w:ascii="Times New Roman" w:hAnsi="Times New Roman" w:cs="Times New Roman"/>
          <w:color w:val="000000"/>
          <w:sz w:val="28"/>
          <w:szCs w:val="28"/>
        </w:rPr>
      </w:pPr>
      <w:r w:rsidRPr="00BA49A2">
        <w:rPr>
          <w:rFonts w:ascii="Times New Roman" w:hAnsi="Times New Roman" w:cs="Times New Roman"/>
          <w:color w:val="000000"/>
          <w:sz w:val="28"/>
          <w:szCs w:val="28"/>
        </w:rPr>
        <w:t>Объем производства гидроокиси лития в 2016 году ожидается на уровне 5,6 тыс. тонн (в 2,5 раза больше уровня 201</w:t>
      </w:r>
      <w:r w:rsidR="009B135E">
        <w:rPr>
          <w:rFonts w:ascii="Times New Roman" w:hAnsi="Times New Roman" w:cs="Times New Roman"/>
          <w:color w:val="000000"/>
          <w:sz w:val="28"/>
          <w:szCs w:val="28"/>
        </w:rPr>
        <w:t>5</w:t>
      </w:r>
      <w:r w:rsidRPr="00BA49A2">
        <w:rPr>
          <w:rFonts w:ascii="Times New Roman" w:hAnsi="Times New Roman" w:cs="Times New Roman"/>
          <w:color w:val="000000"/>
          <w:sz w:val="28"/>
          <w:szCs w:val="28"/>
        </w:rPr>
        <w:t xml:space="preserve"> год), объем производства извести составит 25,7 тыс. тонн, что на 59,</w:t>
      </w:r>
      <w:r w:rsidR="000771DE">
        <w:rPr>
          <w:rFonts w:ascii="Times New Roman" w:hAnsi="Times New Roman" w:cs="Times New Roman"/>
          <w:color w:val="000000"/>
          <w:sz w:val="28"/>
          <w:szCs w:val="28"/>
        </w:rPr>
        <w:t>7</w:t>
      </w:r>
      <w:r w:rsidRPr="00BA49A2">
        <w:rPr>
          <w:rFonts w:ascii="Times New Roman" w:hAnsi="Times New Roman" w:cs="Times New Roman"/>
          <w:color w:val="000000"/>
          <w:sz w:val="28"/>
          <w:szCs w:val="28"/>
        </w:rPr>
        <w:t>% больше уровня 201</w:t>
      </w:r>
      <w:r w:rsidR="000771DE">
        <w:rPr>
          <w:rFonts w:ascii="Times New Roman" w:hAnsi="Times New Roman" w:cs="Times New Roman"/>
          <w:color w:val="000000"/>
          <w:sz w:val="28"/>
          <w:szCs w:val="28"/>
        </w:rPr>
        <w:t>5</w:t>
      </w:r>
      <w:r w:rsidRPr="00BA49A2">
        <w:rPr>
          <w:rFonts w:ascii="Times New Roman" w:hAnsi="Times New Roman" w:cs="Times New Roman"/>
          <w:color w:val="000000"/>
          <w:sz w:val="28"/>
          <w:szCs w:val="28"/>
        </w:rPr>
        <w:t xml:space="preserve"> года. В последующие годы объемы производства </w:t>
      </w:r>
      <w:r w:rsidR="007708DE">
        <w:rPr>
          <w:rFonts w:ascii="Times New Roman" w:hAnsi="Times New Roman" w:cs="Times New Roman"/>
          <w:color w:val="000000"/>
          <w:sz w:val="28"/>
          <w:szCs w:val="28"/>
        </w:rPr>
        <w:t>прогнозируются</w:t>
      </w:r>
      <w:r w:rsidRPr="00BA49A2">
        <w:rPr>
          <w:rFonts w:ascii="Times New Roman" w:hAnsi="Times New Roman" w:cs="Times New Roman"/>
          <w:color w:val="000000"/>
          <w:sz w:val="28"/>
          <w:szCs w:val="28"/>
        </w:rPr>
        <w:t xml:space="preserve"> на уровне 2016 года.</w:t>
      </w:r>
    </w:p>
    <w:p w:rsidR="00D96251" w:rsidRPr="00D96251" w:rsidRDefault="00D96251" w:rsidP="00D9002F">
      <w:pPr>
        <w:widowControl/>
        <w:ind w:firstLine="709"/>
        <w:jc w:val="both"/>
        <w:rPr>
          <w:rFonts w:ascii="Times New Roman" w:hAnsi="Times New Roman" w:cs="Times New Roman"/>
          <w:i/>
          <w:iCs/>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ОАО «Красфарма».</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Компания входит в число крупнейших производителей высокотехнологичной химико-фармацевтической продукции в России и специализируется на производстве, хранении и распространении лекарственных средств, большинство из которых включены в национальный перечень </w:t>
      </w:r>
      <w:r w:rsidR="007708DE">
        <w:rPr>
          <w:rFonts w:ascii="Times New Roman" w:hAnsi="Times New Roman" w:cs="Times New Roman"/>
          <w:sz w:val="28"/>
          <w:szCs w:val="28"/>
        </w:rPr>
        <w:t>ж</w:t>
      </w:r>
      <w:r w:rsidRPr="004E0BA3">
        <w:rPr>
          <w:rFonts w:ascii="Times New Roman" w:hAnsi="Times New Roman" w:cs="Times New Roman"/>
          <w:sz w:val="28"/>
          <w:szCs w:val="28"/>
        </w:rPr>
        <w:t>изненно</w:t>
      </w:r>
      <w:r w:rsidR="007708DE">
        <w:rPr>
          <w:rFonts w:ascii="Times New Roman" w:hAnsi="Times New Roman" w:cs="Times New Roman"/>
          <w:sz w:val="28"/>
          <w:szCs w:val="28"/>
        </w:rPr>
        <w:t xml:space="preserve"> </w:t>
      </w:r>
      <w:r w:rsidRPr="004E0BA3">
        <w:rPr>
          <w:rFonts w:ascii="Times New Roman" w:hAnsi="Times New Roman" w:cs="Times New Roman"/>
          <w:sz w:val="28"/>
          <w:szCs w:val="28"/>
        </w:rPr>
        <w:t>необходимых и важнейших лекарственных препаратов.</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 сегодняшний день ОАО «Красфарма» производит следующую фармацевтическую продукцию:</w:t>
      </w:r>
    </w:p>
    <w:p w:rsidR="0088595F" w:rsidRPr="004E0BA3" w:rsidRDefault="007708DE" w:rsidP="00D9002F">
      <w:pPr>
        <w:ind w:firstLine="708"/>
        <w:jc w:val="both"/>
        <w:rPr>
          <w:rFonts w:ascii="Times New Roman" w:hAnsi="Times New Roman" w:cs="Times New Roman"/>
          <w:sz w:val="28"/>
          <w:szCs w:val="28"/>
        </w:rPr>
      </w:pPr>
      <w:r>
        <w:rPr>
          <w:rFonts w:ascii="Times New Roman" w:hAnsi="Times New Roman" w:cs="Times New Roman"/>
          <w:sz w:val="28"/>
          <w:szCs w:val="28"/>
        </w:rPr>
        <w:t>-</w:t>
      </w:r>
      <w:r w:rsidR="0088595F" w:rsidRPr="004E0BA3">
        <w:rPr>
          <w:rFonts w:ascii="Times New Roman" w:hAnsi="Times New Roman" w:cs="Times New Roman"/>
          <w:sz w:val="28"/>
          <w:szCs w:val="28"/>
        </w:rPr>
        <w:t>парентеральные антибиотики в форме порошков, лиофилизатов, растворов для инфузий;</w:t>
      </w:r>
    </w:p>
    <w:p w:rsidR="0088595F" w:rsidRPr="004E0BA3" w:rsidRDefault="007708DE"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противотуберкулезные химиопрепараты в форме порошков, лиофилизатов, растворов для инфузий;</w:t>
      </w:r>
    </w:p>
    <w:p w:rsidR="0088595F" w:rsidRPr="004E0BA3" w:rsidRDefault="007708DE"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инфузионные растворы, в том числе кровезаменители на основе декстрана, растворы, влияющие на водно-электролитный баланс, ингибиторы фибринолиза, растворы с осмодиуретическим действием средства для парентерального питания, гидроксиэтилкрахмалы, детоксикационные средства.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С целью организации производства в соответствии с требованиями GMP, расширения рынка сбыта продукции, освоения программы разработки и выпуска новых лекарственных препаратов и в рамках государственной программы импортозамещения, начиная с 2014 г</w:t>
      </w:r>
      <w:r w:rsidR="00944BC5">
        <w:rPr>
          <w:rFonts w:ascii="Times New Roman" w:hAnsi="Times New Roman" w:cs="Times New Roman"/>
          <w:sz w:val="28"/>
          <w:szCs w:val="28"/>
        </w:rPr>
        <w:t>ода</w:t>
      </w:r>
      <w:r w:rsidRPr="004E0BA3">
        <w:rPr>
          <w:rFonts w:ascii="Times New Roman" w:hAnsi="Times New Roman" w:cs="Times New Roman"/>
          <w:sz w:val="28"/>
          <w:szCs w:val="28"/>
        </w:rPr>
        <w:t xml:space="preserve"> ОАО «Красфарма» проводит техническое перевооружение производства, включающее в себя поэтапное создание производственных участков:</w:t>
      </w:r>
    </w:p>
    <w:p w:rsidR="0088595F" w:rsidRPr="004E0BA3" w:rsidRDefault="00944BC5"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по производству растворов для инфузий в пакетах из полиолефиновой пленки (производственная мощность 14 000 тыс. пакетов в год);</w:t>
      </w:r>
    </w:p>
    <w:p w:rsidR="0088595F" w:rsidRPr="004E0BA3" w:rsidRDefault="00944BC5"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 xml:space="preserve">стерильной рассыпки </w:t>
      </w:r>
      <w:proofErr w:type="gramStart"/>
      <w:r w:rsidR="0088595F" w:rsidRPr="004E0BA3">
        <w:rPr>
          <w:rFonts w:ascii="Times New Roman" w:hAnsi="Times New Roman" w:cs="Times New Roman"/>
          <w:sz w:val="28"/>
          <w:szCs w:val="28"/>
          <w:lang w:val="el-GR"/>
        </w:rPr>
        <w:t>β-</w:t>
      </w:r>
      <w:proofErr w:type="spellStart"/>
      <w:proofErr w:type="gramEnd"/>
      <w:r w:rsidR="0088595F" w:rsidRPr="004E0BA3">
        <w:rPr>
          <w:rFonts w:ascii="Times New Roman" w:hAnsi="Times New Roman" w:cs="Times New Roman"/>
          <w:sz w:val="28"/>
          <w:szCs w:val="28"/>
        </w:rPr>
        <w:t>лактамных</w:t>
      </w:r>
      <w:proofErr w:type="spellEnd"/>
      <w:r w:rsidR="0088595F" w:rsidRPr="004E0BA3">
        <w:rPr>
          <w:rFonts w:ascii="Times New Roman" w:hAnsi="Times New Roman" w:cs="Times New Roman"/>
          <w:sz w:val="28"/>
          <w:szCs w:val="28"/>
        </w:rPr>
        <w:t xml:space="preserve"> антибиотиков (производственная мощность 40 000 тыс.флаконов в год);</w:t>
      </w:r>
    </w:p>
    <w:p w:rsidR="0088595F" w:rsidRPr="004E0BA3" w:rsidRDefault="00944BC5"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по производству инъекционных растворов в ампулах (производственная мощность 48 000 тыс. ампул в год), лиофилизатов в ампулах (производственная мощность 1 016 тыс. ампул в год) и флаконах (производственная мощность 400 тыс. флаконов в год);</w:t>
      </w:r>
    </w:p>
    <w:p w:rsidR="0088595F" w:rsidRPr="004E0BA3" w:rsidRDefault="00944BC5"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по производству твердых нестерильных лекарственных форм;</w:t>
      </w:r>
    </w:p>
    <w:p w:rsidR="0088595F" w:rsidRPr="004E0BA3" w:rsidRDefault="00944BC5"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получения 8000 л/час воды очищенной (PW), 3 450 л/час воды для инъекций (WFI), 2 600 л/час чистого пара (PS).</w:t>
      </w:r>
    </w:p>
    <w:p w:rsidR="00854DEB" w:rsidRDefault="00854DEB" w:rsidP="00D9002F">
      <w:pPr>
        <w:widowControl/>
        <w:ind w:firstLine="709"/>
        <w:jc w:val="both"/>
        <w:rPr>
          <w:rFonts w:ascii="Times New Roman" w:hAnsi="Times New Roman" w:cs="Times New Roman"/>
          <w:b/>
          <w:bCs/>
          <w:i/>
          <w:iCs/>
          <w:sz w:val="28"/>
          <w:szCs w:val="28"/>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lastRenderedPageBreak/>
        <w:t>Производство резиновых и пластмассовых изделий</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предприятиями города по данному виду экономической деятельности прогнозируется снижение объемов отгруженной продукции до 1 286,4 млн. руб. (89% к уровню 2015 года в действующих ценах).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прогнозируется снижение объемов отгруженной продукции по I варианту до 1 273,4 млн. руб. (99% к уровню 2016 года в действующих ценах), увеличение производства по II варианту – 1 319,7 млн. руб. (102,6%). </w:t>
      </w:r>
      <w:proofErr w:type="gramStart"/>
      <w:r w:rsidRPr="004E0BA3">
        <w:rPr>
          <w:rFonts w:ascii="Times New Roman" w:hAnsi="Times New Roman" w:cs="Times New Roman"/>
          <w:sz w:val="28"/>
          <w:szCs w:val="28"/>
        </w:rPr>
        <w:t>В 2018 году планируется увеличение объемов отгруженной продукции до 1 307,8 млн. руб. (102,7% к 2017 г.) по первому варианту и 1 359,4 млн. руб. (103% к 2017 г.) по второму варианту, на 2019 год – 1 335,3 млн. руб. (102,1% к 2018 г.) по первому варианту и 1 393,5 млн. руб. (102,5% к 2018 г.) по второму варианту.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Доля данного вида деятельности в структуре обрабатывающего производства города занимает 0,5 процента.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 xml:space="preserve">данного вида экономической деятельности в 2015 году составил 79,7% к уровню 2014 года.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ожидается индекс производства – 83,6%. В последующие годы по первому варианту – 96,2% в 2017 году, 100% в 2018 и 2019 годах; по второму варианту – 99,7% в 2017 году, 100,3% в 2018 году, 100,4% в 2019 году. </w:t>
      </w:r>
    </w:p>
    <w:p w:rsidR="0088595F" w:rsidRPr="00193571" w:rsidRDefault="0088595F" w:rsidP="00D9002F">
      <w:pPr>
        <w:widowControl/>
        <w:ind w:firstLine="709"/>
        <w:jc w:val="both"/>
        <w:rPr>
          <w:rFonts w:ascii="Times New Roman" w:hAnsi="Times New Roman" w:cs="Times New Roman"/>
          <w:sz w:val="16"/>
          <w:szCs w:val="16"/>
        </w:rPr>
      </w:pPr>
    </w:p>
    <w:p w:rsidR="0088595F" w:rsidRPr="004E0BA3" w:rsidRDefault="0088595F" w:rsidP="0026661C">
      <w:pPr>
        <w:widowControl/>
        <w:jc w:val="center"/>
        <w:rPr>
          <w:rFonts w:ascii="Times New Roman" w:hAnsi="Times New Roman" w:cs="Times New Roman"/>
          <w:sz w:val="28"/>
          <w:szCs w:val="28"/>
        </w:rPr>
      </w:pPr>
      <w:r w:rsidRPr="004E0BA3">
        <w:rPr>
          <w:noProof/>
          <w:sz w:val="28"/>
          <w:szCs w:val="26"/>
        </w:rPr>
        <w:drawing>
          <wp:inline distT="0" distB="0" distL="0" distR="0" wp14:anchorId="0BAFA90F" wp14:editId="6CF55719">
            <wp:extent cx="5692775" cy="3815080"/>
            <wp:effectExtent l="0" t="0" r="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595F" w:rsidRPr="004E0BA3" w:rsidRDefault="0088595F" w:rsidP="00581891">
      <w:pPr>
        <w:jc w:val="center"/>
        <w:rPr>
          <w:bCs/>
          <w:sz w:val="22"/>
        </w:rPr>
      </w:pPr>
      <w:r w:rsidRPr="004E0BA3">
        <w:rPr>
          <w:bCs/>
          <w:sz w:val="22"/>
        </w:rPr>
        <w:t>Рис. 8. Динамика объема отгруженной продукции по виду деятельности</w:t>
      </w:r>
    </w:p>
    <w:p w:rsidR="0088595F" w:rsidRPr="004E0BA3" w:rsidRDefault="0088595F" w:rsidP="00581891">
      <w:pPr>
        <w:pStyle w:val="33"/>
        <w:spacing w:after="0"/>
        <w:jc w:val="center"/>
        <w:rPr>
          <w:sz w:val="24"/>
          <w:szCs w:val="28"/>
        </w:rPr>
      </w:pPr>
      <w:r w:rsidRPr="004E0BA3">
        <w:rPr>
          <w:sz w:val="22"/>
          <w:szCs w:val="24"/>
        </w:rPr>
        <w:t>«Производство резиновых и пластмассовых изделий»</w:t>
      </w:r>
    </w:p>
    <w:p w:rsidR="00965F15" w:rsidRPr="00193571" w:rsidRDefault="00965F15" w:rsidP="00D9002F">
      <w:pPr>
        <w:widowControl/>
        <w:ind w:firstLine="709"/>
        <w:jc w:val="both"/>
        <w:rPr>
          <w:rFonts w:ascii="Times New Roman" w:hAnsi="Times New Roman" w:cs="Times New Roman"/>
          <w:sz w:val="16"/>
          <w:szCs w:val="16"/>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 xml:space="preserve">- производство </w:t>
      </w:r>
      <w:r w:rsidRPr="004E0BA3">
        <w:rPr>
          <w:rFonts w:ascii="Times New Roman" w:hAnsi="Times New Roman" w:cs="Times New Roman"/>
          <w:i/>
          <w:iCs/>
          <w:sz w:val="28"/>
          <w:szCs w:val="28"/>
        </w:rPr>
        <w:t>полимерных плит, листов, пленки и полос</w:t>
      </w:r>
      <w:r w:rsidRPr="004E0BA3">
        <w:rPr>
          <w:rFonts w:ascii="Times New Roman" w:hAnsi="Times New Roman" w:cs="Times New Roman"/>
          <w:sz w:val="28"/>
          <w:szCs w:val="28"/>
        </w:rPr>
        <w:t xml:space="preserve"> в 2016 году сохранится на уровне 2015 года </w:t>
      </w:r>
      <w:r w:rsidR="00FF2F09">
        <w:rPr>
          <w:rFonts w:ascii="Times New Roman" w:hAnsi="Times New Roman" w:cs="Times New Roman"/>
          <w:sz w:val="28"/>
          <w:szCs w:val="28"/>
        </w:rPr>
        <w:t>(</w:t>
      </w:r>
      <w:r w:rsidRPr="004E0BA3">
        <w:rPr>
          <w:rFonts w:ascii="Times New Roman" w:hAnsi="Times New Roman" w:cs="Times New Roman"/>
          <w:sz w:val="28"/>
          <w:szCs w:val="28"/>
        </w:rPr>
        <w:t>7,9 тыс. тонн), в 2017 году объемы снизятся на 0,9% по отношению к 2016 году, в последующие годы объемы производства сохранятся на ур</w:t>
      </w:r>
      <w:r w:rsidR="00FF2F09">
        <w:rPr>
          <w:rFonts w:ascii="Times New Roman" w:hAnsi="Times New Roman" w:cs="Times New Roman"/>
          <w:sz w:val="28"/>
          <w:szCs w:val="28"/>
        </w:rPr>
        <w:t>овне 2017 года (7,8 тыс. тонн).</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представлен предприятиями: ООО «Шиноремонтный завод»; АО «Гамбит»;</w:t>
      </w:r>
      <w:r w:rsidRPr="004E0BA3">
        <w:rPr>
          <w:rFonts w:ascii="Times New Roman" w:hAnsi="Times New Roman" w:cs="Times New Roman"/>
          <w:i/>
          <w:iCs/>
          <w:sz w:val="28"/>
          <w:szCs w:val="28"/>
        </w:rPr>
        <w:t xml:space="preserve"> </w:t>
      </w:r>
      <w:r w:rsidRPr="004E0BA3">
        <w:rPr>
          <w:rFonts w:ascii="Times New Roman" w:hAnsi="Times New Roman" w:cs="Times New Roman"/>
          <w:sz w:val="28"/>
          <w:szCs w:val="28"/>
        </w:rPr>
        <w:t>ООО «Стеклокомпозит».</w:t>
      </w:r>
    </w:p>
    <w:p w:rsidR="0088595F" w:rsidRPr="00FF2F09" w:rsidRDefault="0088595F" w:rsidP="00D9002F">
      <w:pPr>
        <w:widowControl/>
        <w:ind w:firstLine="709"/>
        <w:jc w:val="both"/>
        <w:rPr>
          <w:rFonts w:ascii="Times New Roman" w:hAnsi="Times New Roman" w:cs="Times New Roman"/>
          <w:i/>
          <w:iCs/>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«Шиноремонтный завод».</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Завод является одним из крупнейших производителей полиэтиленовых пленок в Красноярском крае. До 1993 года завод профилировался на ремонте (восстановлении) автомобильных покрышек. С 1993 года занимается переработкой полимерного сырья для производства полиэтиленовых пленок: первоначально это было производство только тепличной пленки, а к концу 1994 года был освоен выпуск термоусадочной пленки.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Основными потребителями продукции завода являются: ООО «Кока-Кола ЭйчБиСи Евразия», ООО «Объединенные Пивоварни Хейнекен», ОАО</w:t>
      </w:r>
      <w:r w:rsidR="009E7068">
        <w:rPr>
          <w:rFonts w:ascii="Times New Roman" w:hAnsi="Times New Roman" w:cs="Times New Roman"/>
          <w:sz w:val="28"/>
          <w:szCs w:val="28"/>
        </w:rPr>
        <w:t> </w:t>
      </w:r>
      <w:r w:rsidRPr="004E0BA3">
        <w:rPr>
          <w:rFonts w:ascii="Times New Roman" w:hAnsi="Times New Roman" w:cs="Times New Roman"/>
          <w:sz w:val="28"/>
          <w:szCs w:val="28"/>
        </w:rPr>
        <w:t>«Аян», ООО «Минусинский пивоваренный завод» и др.</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В 2015 году предприятием произведено 967 тонн полиэтиленовой пленки, что на 7,4% больше уровня 2014 года. В</w:t>
      </w:r>
      <w:r w:rsidRPr="004E0BA3">
        <w:rPr>
          <w:rFonts w:ascii="Times New Roman" w:hAnsi="Times New Roman" w:cs="Times New Roman"/>
          <w:sz w:val="28"/>
          <w:szCs w:val="28"/>
        </w:rPr>
        <w:t xml:space="preserve"> </w:t>
      </w:r>
      <w:r w:rsidR="009E7068">
        <w:rPr>
          <w:rFonts w:ascii="Times New Roman" w:hAnsi="Times New Roman" w:cs="Times New Roman"/>
          <w:sz w:val="28"/>
          <w:szCs w:val="28"/>
        </w:rPr>
        <w:t>прогнозном периоде</w:t>
      </w:r>
      <w:r w:rsidRPr="004E0BA3">
        <w:rPr>
          <w:rFonts w:ascii="Times New Roman" w:hAnsi="Times New Roman" w:cs="Times New Roman"/>
          <w:sz w:val="28"/>
          <w:szCs w:val="28"/>
        </w:rPr>
        <w:t xml:space="preserve"> объемы производства п</w:t>
      </w:r>
      <w:r w:rsidR="00FF2F09">
        <w:rPr>
          <w:rFonts w:ascii="Times New Roman" w:hAnsi="Times New Roman" w:cs="Times New Roman"/>
          <w:sz w:val="28"/>
          <w:szCs w:val="28"/>
        </w:rPr>
        <w:t>ланируются на уровне 2015 года.</w:t>
      </w:r>
    </w:p>
    <w:p w:rsidR="00D170DD" w:rsidRPr="00FF2F09" w:rsidRDefault="00D170DD" w:rsidP="00193571">
      <w:pPr>
        <w:widowControl/>
        <w:jc w:val="both"/>
        <w:rPr>
          <w:rFonts w:ascii="Times New Roman" w:hAnsi="Times New Roman" w:cs="Times New Roman"/>
          <w:i/>
          <w:iCs/>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«Гамбит».</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создано путем преобразования дочернего предприятия ФГУП ПО КХК «Енисей». Основным видом продукции является производство пластмассовых изделий, производство синтетических смол. Предприятие производит пластиковую тару и химическую промышленную продукцию, которая реализуется на территории края (город Назарово) и России (города Казань, Хабаровск, Новочеркаск).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По всем видам производимой предприятием продукции наблюдается снижение спроса в связи с появлением более дешевых аналогов выпускаемой продукции, в результате чего доля предприятия на соответствующих сегментах рынка снижается.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Продукция</w:t>
      </w:r>
      <w:r w:rsidR="00FE24E6">
        <w:rPr>
          <w:rFonts w:ascii="Times New Roman" w:hAnsi="Times New Roman" w:cs="Times New Roman"/>
          <w:sz w:val="28"/>
          <w:szCs w:val="28"/>
        </w:rPr>
        <w:t xml:space="preserve"> предприятия</w:t>
      </w:r>
      <w:r w:rsidRPr="004E0BA3">
        <w:rPr>
          <w:rFonts w:ascii="Times New Roman" w:hAnsi="Times New Roman" w:cs="Times New Roman"/>
          <w:sz w:val="28"/>
          <w:szCs w:val="28"/>
        </w:rPr>
        <w:t xml:space="preserve"> является </w:t>
      </w:r>
      <w:proofErr w:type="spellStart"/>
      <w:r w:rsidRPr="004E0BA3">
        <w:rPr>
          <w:rFonts w:ascii="Times New Roman" w:hAnsi="Times New Roman" w:cs="Times New Roman"/>
          <w:sz w:val="28"/>
          <w:szCs w:val="28"/>
        </w:rPr>
        <w:t>материало</w:t>
      </w:r>
      <w:proofErr w:type="spellEnd"/>
      <w:r w:rsidRPr="004E0BA3">
        <w:rPr>
          <w:rFonts w:ascii="Times New Roman" w:hAnsi="Times New Roman" w:cs="Times New Roman"/>
          <w:sz w:val="28"/>
          <w:szCs w:val="28"/>
        </w:rPr>
        <w:t>- и энергоемкой (сырье и материалы составляет 50,5% в себестоимости). В связи с этим увеличение цен на основное сырье (стекловолокно, поливинилбутираль, формалин, фенол, ПВД, ПНД, спирт) существенно влияет на экономические показатели предприятия</w:t>
      </w:r>
      <w:r w:rsidR="00D43781">
        <w:rPr>
          <w:rFonts w:ascii="Times New Roman" w:hAnsi="Times New Roman" w:cs="Times New Roman"/>
          <w:sz w:val="28"/>
          <w:szCs w:val="28"/>
        </w:rPr>
        <w:t>.</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согласно инвестиционной программе освоены инвестиции на установк</w:t>
      </w:r>
      <w:r w:rsidR="00D43781">
        <w:rPr>
          <w:rFonts w:ascii="Times New Roman" w:hAnsi="Times New Roman" w:cs="Times New Roman"/>
          <w:sz w:val="28"/>
          <w:szCs w:val="28"/>
        </w:rPr>
        <w:t>у</w:t>
      </w:r>
      <w:r w:rsidRPr="004E0BA3">
        <w:rPr>
          <w:rFonts w:ascii="Times New Roman" w:hAnsi="Times New Roman" w:cs="Times New Roman"/>
          <w:sz w:val="28"/>
          <w:szCs w:val="28"/>
        </w:rPr>
        <w:t xml:space="preserve"> водяной автоматической системы пожаротушения в производственных зданиях. В 2016 году планируется инвестиций в основной капитал 38 тыс. руб. на приобретение рефрактометра.</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 xml:space="preserve">В 2015 году предприятием произведено 2 тыс. тонн синтетических смол, что ниже уровня 2014 года на 44,9%, 397 тонн пресс-материала АГ-4В, что на 4,9% меньше уровня 2014 года, изделий из пластмасс 26,5 тыс. тонн, что на 10,9% больше уровня 2014 года. В 2016 году планируется снижение </w:t>
      </w:r>
      <w:r w:rsidRPr="004E0BA3">
        <w:rPr>
          <w:rFonts w:ascii="Times New Roman" w:hAnsi="Times New Roman" w:cs="Times New Roman"/>
          <w:color w:val="000000"/>
          <w:sz w:val="28"/>
          <w:szCs w:val="28"/>
        </w:rPr>
        <w:lastRenderedPageBreak/>
        <w:t>производства синтетических смол на 24,9% к уровню 2015 года, увеличение производства пресс-материала АГ-4В на 8,3% к уровню 2015 года, снижение производства изделий из пластмасс на 9,4% к 2015 году. В 2017 году планируется снижение производства пресс-материала АГ-4В на 7% к уровню 2016 года, объемы производства синтетических смол и изделий из пластмасс в последующие годы планируются на уровне 2016 года.</w:t>
      </w:r>
    </w:p>
    <w:p w:rsidR="0088595F" w:rsidRPr="00193571" w:rsidRDefault="0088595F" w:rsidP="00D9002F">
      <w:pPr>
        <w:widowControl/>
        <w:ind w:firstLine="709"/>
        <w:jc w:val="both"/>
        <w:rPr>
          <w:rFonts w:ascii="Times New Roman" w:hAnsi="Times New Roman" w:cs="Times New Roman"/>
          <w:i/>
          <w:iCs/>
          <w:sz w:val="16"/>
          <w:szCs w:val="16"/>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Производство прочих неметаллических минеральных продуктов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предприятиями города по данному виду экономической деятельности прогнозируется снижение объемов отгруженной продукции до 6 090,7 млн. руб. (95,4% к уровню 2015 года в действующих ценах).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по I и II варианту развития экономики прогнозируется увеличение объемов отгруженной продукции до 6 428,5 млн. руб. (105,5% к уровню 2016 года в действующих ценах) и 6 683,1 млн. руб. (109,7%) соответственно. </w:t>
      </w:r>
      <w:proofErr w:type="gramStart"/>
      <w:r w:rsidRPr="004E0BA3">
        <w:rPr>
          <w:rFonts w:ascii="Times New Roman" w:hAnsi="Times New Roman" w:cs="Times New Roman"/>
          <w:sz w:val="28"/>
          <w:szCs w:val="28"/>
        </w:rPr>
        <w:t xml:space="preserve">В 2018 году планируется увеличение объемов отгруженной продукции до 6 902,4 млн. руб. (107,4% к 2017 г.) по первому варианту и 7 395,6 млн. руб. (110,7 к 2017 г.) по второму варианту, </w:t>
      </w:r>
      <w:r w:rsidR="00C826CC">
        <w:rPr>
          <w:rFonts w:ascii="Times New Roman" w:hAnsi="Times New Roman" w:cs="Times New Roman"/>
          <w:sz w:val="28"/>
          <w:szCs w:val="28"/>
        </w:rPr>
        <w:t>в</w:t>
      </w:r>
      <w:r w:rsidRPr="004E0BA3">
        <w:rPr>
          <w:rFonts w:ascii="Times New Roman" w:hAnsi="Times New Roman" w:cs="Times New Roman"/>
          <w:sz w:val="28"/>
          <w:szCs w:val="28"/>
        </w:rPr>
        <w:t xml:space="preserve"> 2019 год</w:t>
      </w:r>
      <w:r w:rsidR="00C826CC">
        <w:rPr>
          <w:rFonts w:ascii="Times New Roman" w:hAnsi="Times New Roman" w:cs="Times New Roman"/>
          <w:sz w:val="28"/>
          <w:szCs w:val="28"/>
        </w:rPr>
        <w:t>у</w:t>
      </w:r>
      <w:r w:rsidRPr="004E0BA3">
        <w:rPr>
          <w:rFonts w:ascii="Times New Roman" w:hAnsi="Times New Roman" w:cs="Times New Roman"/>
          <w:sz w:val="28"/>
          <w:szCs w:val="28"/>
        </w:rPr>
        <w:t xml:space="preserve"> – 7 454,4 млн. руб. (108% к 2018 г.) по первому варианту и 8 136,5 млн. руб. (110% к 2018 г.) по второму варианту.</w:t>
      </w:r>
      <w:proofErr w:type="gramEnd"/>
    </w:p>
    <w:p w:rsidR="0088595F" w:rsidRPr="004E0BA3" w:rsidRDefault="0088595F" w:rsidP="00D9002F">
      <w:pPr>
        <w:widowControl/>
        <w:tabs>
          <w:tab w:val="left" w:pos="900"/>
        </w:tabs>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занимает 2,2% в структуре обрабатывающего производства города.</w:t>
      </w:r>
    </w:p>
    <w:p w:rsidR="0088595F"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2015 году составил 84,9% к уровню 2014 года.</w:t>
      </w:r>
      <w:r w:rsidRPr="004E0BA3">
        <w:rPr>
          <w:rFonts w:ascii="Times New Roman" w:hAnsi="Times New Roman" w:cs="Times New Roman"/>
          <w:i/>
          <w:iCs/>
          <w:sz w:val="28"/>
          <w:szCs w:val="28"/>
        </w:rPr>
        <w:t xml:space="preserve"> </w:t>
      </w:r>
      <w:proofErr w:type="gramStart"/>
      <w:r w:rsidRPr="004E0BA3">
        <w:rPr>
          <w:rFonts w:ascii="Times New Roman" w:hAnsi="Times New Roman" w:cs="Times New Roman"/>
          <w:sz w:val="28"/>
          <w:szCs w:val="28"/>
        </w:rPr>
        <w:t>В 2016 году ожидается индекс производства – 91,7%. В последующие годы по первому варианту – 101% в 2017 г., 101,2% в 2018 г., 101,5% в 2019 г., по второму варианту – 105% в 2017 г., 104,3% в 2018 г., 103,4% в 2019 году.</w:t>
      </w:r>
      <w:proofErr w:type="gramEnd"/>
    </w:p>
    <w:p w:rsidR="00B3371A" w:rsidRDefault="0088595F" w:rsidP="00D9002F">
      <w:pPr>
        <w:jc w:val="both"/>
        <w:rPr>
          <w:rFonts w:ascii="Times New Roman" w:hAnsi="Times New Roman" w:cs="Times New Roman"/>
          <w:bCs/>
          <w:sz w:val="22"/>
        </w:rPr>
      </w:pPr>
      <w:r w:rsidRPr="00B3371A">
        <w:rPr>
          <w:rFonts w:ascii="Times New Roman" w:hAnsi="Times New Roman" w:cs="Times New Roman"/>
          <w:noProof/>
          <w:sz w:val="28"/>
          <w:szCs w:val="26"/>
        </w:rPr>
        <w:drawing>
          <wp:anchor distT="0" distB="0" distL="114300" distR="114300" simplePos="0" relativeHeight="251658240" behindDoc="0" locked="0" layoutInCell="1" allowOverlap="1" wp14:anchorId="1B1B5232" wp14:editId="022D023D">
            <wp:simplePos x="0" y="0"/>
            <wp:positionH relativeFrom="column">
              <wp:posOffset>413385</wp:posOffset>
            </wp:positionH>
            <wp:positionV relativeFrom="paragraph">
              <wp:posOffset>1905</wp:posOffset>
            </wp:positionV>
            <wp:extent cx="5128260" cy="2987040"/>
            <wp:effectExtent l="0" t="0" r="0" b="689610"/>
            <wp:wrapNone/>
            <wp:docPr id="2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6D79F1" w:rsidRDefault="006D79F1" w:rsidP="00D9002F">
      <w:pPr>
        <w:jc w:val="both"/>
        <w:rPr>
          <w:rFonts w:ascii="Times New Roman" w:hAnsi="Times New Roman" w:cs="Times New Roman"/>
          <w:bCs/>
          <w:sz w:val="22"/>
        </w:rPr>
      </w:pPr>
    </w:p>
    <w:p w:rsidR="0088595F" w:rsidRPr="00B3371A" w:rsidRDefault="0088595F" w:rsidP="005D4756">
      <w:pPr>
        <w:jc w:val="center"/>
        <w:rPr>
          <w:rFonts w:ascii="Times New Roman" w:hAnsi="Times New Roman" w:cs="Times New Roman"/>
          <w:sz w:val="28"/>
          <w:szCs w:val="28"/>
        </w:rPr>
      </w:pPr>
      <w:r w:rsidRPr="00B3371A">
        <w:rPr>
          <w:rFonts w:ascii="Times New Roman" w:hAnsi="Times New Roman" w:cs="Times New Roman"/>
          <w:bCs/>
          <w:sz w:val="22"/>
        </w:rPr>
        <w:t>Рис. 9. Динамика объема отгруженной продукции по виду деятельности</w:t>
      </w:r>
    </w:p>
    <w:p w:rsidR="0088595F" w:rsidRPr="00B3371A" w:rsidRDefault="0088595F" w:rsidP="005D4756">
      <w:pPr>
        <w:jc w:val="center"/>
        <w:rPr>
          <w:rFonts w:ascii="Times New Roman" w:hAnsi="Times New Roman" w:cs="Times New Roman"/>
          <w:bCs/>
          <w:sz w:val="22"/>
        </w:rPr>
      </w:pPr>
      <w:r w:rsidRPr="00B3371A">
        <w:rPr>
          <w:rFonts w:ascii="Times New Roman" w:hAnsi="Times New Roman" w:cs="Times New Roman"/>
          <w:bCs/>
          <w:sz w:val="22"/>
        </w:rPr>
        <w:t>«Производство прочих неметаллических минеральных продуктов»</w:t>
      </w:r>
    </w:p>
    <w:p w:rsidR="00D170DD" w:rsidRPr="00193571" w:rsidRDefault="00D170DD" w:rsidP="00D9002F">
      <w:pPr>
        <w:widowControl/>
        <w:ind w:firstLine="709"/>
        <w:jc w:val="both"/>
        <w:rPr>
          <w:rFonts w:ascii="Times New Roman" w:hAnsi="Times New Roman" w:cs="Times New Roman"/>
          <w:sz w:val="16"/>
          <w:szCs w:val="16"/>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lastRenderedPageBreak/>
        <w:t xml:space="preserve">- производство </w:t>
      </w:r>
      <w:r w:rsidRPr="004E0BA3">
        <w:rPr>
          <w:rFonts w:ascii="Times New Roman" w:hAnsi="Times New Roman" w:cs="Times New Roman"/>
          <w:i/>
          <w:iCs/>
          <w:sz w:val="28"/>
          <w:szCs w:val="28"/>
        </w:rPr>
        <w:t>цемента</w:t>
      </w:r>
      <w:r w:rsidRPr="004E0BA3">
        <w:rPr>
          <w:rFonts w:ascii="Times New Roman" w:hAnsi="Times New Roman" w:cs="Times New Roman"/>
          <w:sz w:val="28"/>
          <w:szCs w:val="28"/>
        </w:rPr>
        <w:t xml:space="preserve"> в 2016 году снизится на 7% (724 тыс. тонн) по отношению к 2015 году, в 2017 году увеличится на 10% (796,4 тыс. тонн) по отношению к 2016 году, к 2019 году объемы производства планируются увеличить на 15,6% (920,3 тыс.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конструкций и деталей сборных, железобетонных </w:t>
      </w:r>
      <w:r w:rsidRPr="004E0BA3">
        <w:rPr>
          <w:rFonts w:ascii="Times New Roman" w:hAnsi="Times New Roman" w:cs="Times New Roman"/>
          <w:sz w:val="28"/>
          <w:szCs w:val="28"/>
        </w:rPr>
        <w:t>в 2016 году снизится на 10,2% (375,6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2015 году, в 2017 году планируется увеличение на 5,6% (396,5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2016 году, к 2019 году объемы производства планируются увеличить на 5,7% (419,2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извести строительной </w:t>
      </w:r>
      <w:r w:rsidRPr="004E0BA3">
        <w:rPr>
          <w:rFonts w:ascii="Times New Roman" w:hAnsi="Times New Roman" w:cs="Times New Roman"/>
          <w:sz w:val="28"/>
          <w:szCs w:val="28"/>
        </w:rPr>
        <w:t xml:space="preserve">в 2016 году увеличится на 37,6% (26,7 тыс. тонн) по отношению к 2015 году, в последующие </w:t>
      </w:r>
      <w:r w:rsidR="003F14A2">
        <w:rPr>
          <w:rFonts w:ascii="Times New Roman" w:hAnsi="Times New Roman" w:cs="Times New Roman"/>
          <w:sz w:val="28"/>
          <w:szCs w:val="28"/>
        </w:rPr>
        <w:t xml:space="preserve">прогнозные </w:t>
      </w:r>
      <w:r w:rsidRPr="004E0BA3">
        <w:rPr>
          <w:rFonts w:ascii="Times New Roman" w:hAnsi="Times New Roman" w:cs="Times New Roman"/>
          <w:sz w:val="28"/>
          <w:szCs w:val="28"/>
        </w:rPr>
        <w:t>годы объемы планируются на уровне 2016 года;</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товарного бетона</w:t>
      </w:r>
      <w:r w:rsidRPr="004E0BA3">
        <w:rPr>
          <w:rFonts w:ascii="Times New Roman" w:hAnsi="Times New Roman" w:cs="Times New Roman"/>
          <w:sz w:val="28"/>
          <w:szCs w:val="28"/>
        </w:rPr>
        <w:t xml:space="preserve"> в 2016 году снизится на 0,4% (99,6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2015 году, в 2017 году планируется увеличение на 21,9% (121,5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2016 году, к 2019 году объемы производства планируются увеличить на 19,8% (145,5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2017 году;</w:t>
      </w:r>
      <w:proofErr w:type="gramEnd"/>
    </w:p>
    <w:p w:rsidR="0088595F" w:rsidRPr="004E0BA3" w:rsidRDefault="003F14A2" w:rsidP="00D9002F">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88595F" w:rsidRPr="004E0BA3">
        <w:rPr>
          <w:rFonts w:ascii="Times New Roman" w:hAnsi="Times New Roman" w:cs="Times New Roman"/>
          <w:sz w:val="28"/>
          <w:szCs w:val="28"/>
        </w:rPr>
        <w:t xml:space="preserve">производство </w:t>
      </w:r>
      <w:r w:rsidR="0088595F" w:rsidRPr="004E0BA3">
        <w:rPr>
          <w:rFonts w:ascii="Times New Roman" w:hAnsi="Times New Roman" w:cs="Times New Roman"/>
          <w:i/>
          <w:iCs/>
          <w:sz w:val="28"/>
          <w:szCs w:val="28"/>
        </w:rPr>
        <w:t>раствора строительного</w:t>
      </w:r>
      <w:r w:rsidR="0088595F" w:rsidRPr="004E0BA3">
        <w:rPr>
          <w:rFonts w:ascii="Times New Roman" w:hAnsi="Times New Roman" w:cs="Times New Roman"/>
          <w:sz w:val="28"/>
          <w:szCs w:val="28"/>
        </w:rPr>
        <w:t xml:space="preserve"> в 2016 году сократится на 13% (16 тыс. м</w:t>
      </w:r>
      <w:r w:rsidR="0088595F" w:rsidRPr="004E0BA3">
        <w:rPr>
          <w:rFonts w:ascii="Times New Roman" w:hAnsi="Times New Roman" w:cs="Times New Roman"/>
          <w:sz w:val="28"/>
          <w:szCs w:val="28"/>
          <w:vertAlign w:val="superscript"/>
        </w:rPr>
        <w:t>3</w:t>
      </w:r>
      <w:r w:rsidR="0088595F" w:rsidRPr="004E0BA3">
        <w:rPr>
          <w:rFonts w:ascii="Times New Roman" w:hAnsi="Times New Roman" w:cs="Times New Roman"/>
          <w:sz w:val="28"/>
          <w:szCs w:val="28"/>
        </w:rPr>
        <w:t>) по отношению к 2015 году, в 2017 году производство увеличится на 12,5% (18 тыс. м</w:t>
      </w:r>
      <w:r w:rsidR="0088595F" w:rsidRPr="004E0BA3">
        <w:rPr>
          <w:rFonts w:ascii="Times New Roman" w:hAnsi="Times New Roman" w:cs="Times New Roman"/>
          <w:sz w:val="28"/>
          <w:szCs w:val="28"/>
          <w:vertAlign w:val="superscript"/>
        </w:rPr>
        <w:t>3</w:t>
      </w:r>
      <w:r w:rsidR="0088595F" w:rsidRPr="004E0BA3">
        <w:rPr>
          <w:rFonts w:ascii="Times New Roman" w:hAnsi="Times New Roman" w:cs="Times New Roman"/>
          <w:sz w:val="28"/>
          <w:szCs w:val="28"/>
        </w:rPr>
        <w:t>) по отношению к 2016 году, к 2019 году объемы производства увеличатся на 33,3% (24 тыс. м</w:t>
      </w:r>
      <w:r w:rsidR="0088595F" w:rsidRPr="004E0BA3">
        <w:rPr>
          <w:rFonts w:ascii="Times New Roman" w:hAnsi="Times New Roman" w:cs="Times New Roman"/>
          <w:sz w:val="28"/>
          <w:szCs w:val="28"/>
          <w:vertAlign w:val="superscript"/>
        </w:rPr>
        <w:t>3</w:t>
      </w:r>
      <w:r w:rsidR="0088595F" w:rsidRPr="004E0BA3">
        <w:rPr>
          <w:rFonts w:ascii="Times New Roman" w:hAnsi="Times New Roman" w:cs="Times New Roman"/>
          <w:sz w:val="28"/>
          <w:szCs w:val="28"/>
        </w:rPr>
        <w:t>)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w:t>
      </w:r>
      <w:r w:rsidR="003F14A2">
        <w:rPr>
          <w:rFonts w:ascii="Times New Roman" w:hAnsi="Times New Roman" w:cs="Times New Roman"/>
          <w:sz w:val="28"/>
          <w:szCs w:val="28"/>
        </w:rPr>
        <w:t> </w:t>
      </w:r>
      <w:r w:rsidRPr="004E0BA3">
        <w:rPr>
          <w:rFonts w:ascii="Times New Roman" w:hAnsi="Times New Roman" w:cs="Times New Roman"/>
          <w:sz w:val="28"/>
          <w:szCs w:val="28"/>
        </w:rPr>
        <w:t xml:space="preserve">производство </w:t>
      </w:r>
      <w:r w:rsidRPr="004E0BA3">
        <w:rPr>
          <w:rFonts w:ascii="Times New Roman" w:hAnsi="Times New Roman" w:cs="Times New Roman"/>
          <w:i/>
          <w:iCs/>
          <w:sz w:val="28"/>
          <w:szCs w:val="28"/>
        </w:rPr>
        <w:t>листов асбестоцементных</w:t>
      </w:r>
      <w:r w:rsidRPr="004E0BA3">
        <w:rPr>
          <w:rFonts w:ascii="Times New Roman" w:hAnsi="Times New Roman" w:cs="Times New Roman"/>
          <w:sz w:val="28"/>
          <w:szCs w:val="28"/>
        </w:rPr>
        <w:t xml:space="preserve"> </w:t>
      </w:r>
      <w:r w:rsidRPr="004E0BA3">
        <w:rPr>
          <w:rFonts w:ascii="Times New Roman" w:hAnsi="Times New Roman" w:cs="Times New Roman"/>
          <w:i/>
          <w:iCs/>
          <w:sz w:val="28"/>
          <w:szCs w:val="28"/>
        </w:rPr>
        <w:t xml:space="preserve">волнистых </w:t>
      </w:r>
      <w:r w:rsidRPr="004E0BA3">
        <w:rPr>
          <w:rFonts w:ascii="Times New Roman" w:hAnsi="Times New Roman" w:cs="Times New Roman"/>
          <w:sz w:val="28"/>
          <w:szCs w:val="28"/>
        </w:rPr>
        <w:t>в 2016 году увеличится на 18% (55,7 млн. шт.) по отношению к 2015 году, в 2017 году производство увеличится на 33,9% (74,6 млн. шт.) по отношению к 2016 году, к 2019 году объемы производства увеличатся на 20,6% (90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3F14A2">
        <w:rPr>
          <w:rFonts w:ascii="Times New Roman" w:hAnsi="Times New Roman" w:cs="Times New Roman"/>
          <w:sz w:val="28"/>
          <w:szCs w:val="28"/>
        </w:rPr>
        <w:t> </w:t>
      </w:r>
      <w:r w:rsidRPr="004E0BA3">
        <w:rPr>
          <w:rFonts w:ascii="Times New Roman" w:hAnsi="Times New Roman" w:cs="Times New Roman"/>
          <w:sz w:val="28"/>
          <w:szCs w:val="28"/>
        </w:rPr>
        <w:t xml:space="preserve">производство </w:t>
      </w:r>
      <w:r w:rsidRPr="004E0BA3">
        <w:rPr>
          <w:rFonts w:ascii="Times New Roman" w:hAnsi="Times New Roman" w:cs="Times New Roman"/>
          <w:i/>
          <w:iCs/>
          <w:sz w:val="28"/>
          <w:szCs w:val="28"/>
        </w:rPr>
        <w:t>листов плоских асбестоцементных</w:t>
      </w:r>
      <w:r w:rsidRPr="004E0BA3">
        <w:rPr>
          <w:rFonts w:ascii="Times New Roman" w:hAnsi="Times New Roman" w:cs="Times New Roman"/>
          <w:sz w:val="28"/>
          <w:szCs w:val="28"/>
        </w:rPr>
        <w:t xml:space="preserve"> в 2016 году снизится на 45,5% (9,6 млн. шт.) по отношению к 2015 году, в 2017 году производство увеличится на 83,3% (17,6 млн. шт.) по отношению к 2016 году, в последующие годы объемы планируются на уровне 2017 года;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труб и муфт асбестоцементных</w:t>
      </w:r>
      <w:r w:rsidRPr="004E0BA3">
        <w:rPr>
          <w:rFonts w:ascii="Times New Roman" w:hAnsi="Times New Roman" w:cs="Times New Roman"/>
          <w:sz w:val="28"/>
          <w:szCs w:val="28"/>
        </w:rPr>
        <w:t xml:space="preserve"> в 2016 году увеличится на 4,1% (333 км</w:t>
      </w:r>
      <w:proofErr w:type="gramStart"/>
      <w:r w:rsidRPr="004E0BA3">
        <w:rPr>
          <w:rFonts w:ascii="Times New Roman" w:hAnsi="Times New Roman" w:cs="Times New Roman"/>
          <w:sz w:val="28"/>
          <w:szCs w:val="28"/>
        </w:rPr>
        <w:t>.</w:t>
      </w:r>
      <w:proofErr w:type="gramEnd"/>
      <w:r w:rsidRPr="004E0BA3">
        <w:rPr>
          <w:rFonts w:ascii="Times New Roman" w:hAnsi="Times New Roman" w:cs="Times New Roman"/>
          <w:sz w:val="28"/>
          <w:szCs w:val="28"/>
        </w:rPr>
        <w:t xml:space="preserve"> </w:t>
      </w:r>
      <w:proofErr w:type="spellStart"/>
      <w:proofErr w:type="gramStart"/>
      <w:r w:rsidRPr="004E0BA3">
        <w:rPr>
          <w:rFonts w:ascii="Times New Roman" w:hAnsi="Times New Roman" w:cs="Times New Roman"/>
          <w:sz w:val="28"/>
          <w:szCs w:val="28"/>
        </w:rPr>
        <w:t>у</w:t>
      </w:r>
      <w:proofErr w:type="gramEnd"/>
      <w:r w:rsidRPr="004E0BA3">
        <w:rPr>
          <w:rFonts w:ascii="Times New Roman" w:hAnsi="Times New Roman" w:cs="Times New Roman"/>
          <w:sz w:val="28"/>
          <w:szCs w:val="28"/>
        </w:rPr>
        <w:t>сл</w:t>
      </w:r>
      <w:proofErr w:type="spellEnd"/>
      <w:r w:rsidRPr="004E0BA3">
        <w:rPr>
          <w:rFonts w:ascii="Times New Roman" w:hAnsi="Times New Roman" w:cs="Times New Roman"/>
          <w:sz w:val="28"/>
          <w:szCs w:val="28"/>
        </w:rPr>
        <w:t xml:space="preserve">. труб) по отношению к 2015 году, в 2017 году производство увеличится на 2,1% (340 км. </w:t>
      </w:r>
      <w:proofErr w:type="spellStart"/>
      <w:r w:rsidRPr="004E0BA3">
        <w:rPr>
          <w:rFonts w:ascii="Times New Roman" w:hAnsi="Times New Roman" w:cs="Times New Roman"/>
          <w:sz w:val="28"/>
          <w:szCs w:val="28"/>
        </w:rPr>
        <w:t>усл</w:t>
      </w:r>
      <w:proofErr w:type="spellEnd"/>
      <w:r w:rsidRPr="004E0BA3">
        <w:rPr>
          <w:rFonts w:ascii="Times New Roman" w:hAnsi="Times New Roman" w:cs="Times New Roman"/>
          <w:sz w:val="28"/>
          <w:szCs w:val="28"/>
        </w:rPr>
        <w:t>. труб) по отношению к 2016 году, в последующие годы объемы планируются на уровне 2017 года.</w:t>
      </w:r>
    </w:p>
    <w:p w:rsidR="0088595F" w:rsidRPr="004E0BA3" w:rsidRDefault="0088595F" w:rsidP="00D9002F">
      <w:pPr>
        <w:widowControl/>
        <w:tabs>
          <w:tab w:val="left" w:pos="900"/>
        </w:tabs>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Основные предприятия: </w:t>
      </w:r>
      <w:proofErr w:type="gramStart"/>
      <w:r w:rsidRPr="004E0BA3">
        <w:rPr>
          <w:rFonts w:ascii="Times New Roman" w:hAnsi="Times New Roman" w:cs="Times New Roman"/>
          <w:sz w:val="28"/>
          <w:szCs w:val="28"/>
        </w:rPr>
        <w:t>ООО «Красноярский цемент», ООО «Комбинат «Волна», АО «КЖБМК», ООО «Фасад», ООО</w:t>
      </w:r>
      <w:r w:rsidR="00EC6236">
        <w:rPr>
          <w:rFonts w:ascii="Times New Roman" w:hAnsi="Times New Roman" w:cs="Times New Roman"/>
          <w:sz w:val="28"/>
          <w:szCs w:val="28"/>
        </w:rPr>
        <w:t> </w:t>
      </w:r>
      <w:r w:rsidRPr="004E0BA3">
        <w:rPr>
          <w:rFonts w:ascii="Times New Roman" w:hAnsi="Times New Roman" w:cs="Times New Roman"/>
          <w:sz w:val="28"/>
          <w:szCs w:val="28"/>
        </w:rPr>
        <w:t xml:space="preserve">«Монолитресурс», ООО «Первый кирпичный завод», ОАО «Стройиндустрия», ОАО «Мостоконструкция», ООО «Красноярский завод </w:t>
      </w:r>
      <w:proofErr w:type="spellStart"/>
      <w:r w:rsidRPr="004E0BA3">
        <w:rPr>
          <w:rFonts w:ascii="Times New Roman" w:hAnsi="Times New Roman" w:cs="Times New Roman"/>
          <w:sz w:val="28"/>
          <w:szCs w:val="28"/>
        </w:rPr>
        <w:t>минераловатных</w:t>
      </w:r>
      <w:proofErr w:type="spellEnd"/>
      <w:r w:rsidRPr="004E0BA3">
        <w:rPr>
          <w:rFonts w:ascii="Times New Roman" w:hAnsi="Times New Roman" w:cs="Times New Roman"/>
          <w:sz w:val="28"/>
          <w:szCs w:val="28"/>
        </w:rPr>
        <w:t xml:space="preserve"> изделий «</w:t>
      </w:r>
      <w:proofErr w:type="spellStart"/>
      <w:r w:rsidRPr="004E0BA3">
        <w:rPr>
          <w:rFonts w:ascii="Times New Roman" w:hAnsi="Times New Roman" w:cs="Times New Roman"/>
          <w:sz w:val="28"/>
          <w:szCs w:val="28"/>
        </w:rPr>
        <w:t>Минвата</w:t>
      </w:r>
      <w:proofErr w:type="spellEnd"/>
      <w:r w:rsidRPr="004E0BA3">
        <w:rPr>
          <w:rFonts w:ascii="Times New Roman" w:hAnsi="Times New Roman" w:cs="Times New Roman"/>
          <w:sz w:val="28"/>
          <w:szCs w:val="28"/>
        </w:rPr>
        <w:t>».</w:t>
      </w:r>
      <w:proofErr w:type="gramEnd"/>
    </w:p>
    <w:p w:rsidR="0088595F" w:rsidRPr="00193571" w:rsidRDefault="0088595F" w:rsidP="00D9002F">
      <w:pPr>
        <w:widowControl/>
        <w:ind w:firstLine="709"/>
        <w:jc w:val="both"/>
        <w:rPr>
          <w:rFonts w:ascii="Times New Roman" w:hAnsi="Times New Roman" w:cs="Times New Roman"/>
          <w:sz w:val="28"/>
          <w:szCs w:val="28"/>
        </w:rPr>
      </w:pP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i/>
          <w:iCs/>
          <w:sz w:val="28"/>
          <w:szCs w:val="28"/>
        </w:rPr>
        <w:t>ООО «Красноярский цемент»</w:t>
      </w:r>
      <w:r w:rsidRPr="004E0BA3">
        <w:rPr>
          <w:rFonts w:ascii="Times New Roman" w:hAnsi="Times New Roman" w:cs="Times New Roman"/>
          <w:sz w:val="28"/>
          <w:szCs w:val="28"/>
        </w:rPr>
        <w:t xml:space="preserve"> входит в холдинг «Сибирский цемент», единственный поставщик цемента для гидротехнических сооружений за Уралом. На его долю приходится 90% цемента, поставляемого на </w:t>
      </w:r>
      <w:r w:rsidRPr="004E0BA3">
        <w:rPr>
          <w:rFonts w:ascii="Times New Roman" w:hAnsi="Times New Roman" w:cs="Times New Roman"/>
          <w:sz w:val="28"/>
          <w:szCs w:val="28"/>
        </w:rPr>
        <w:lastRenderedPageBreak/>
        <w:t>строительный рынок края.</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Производственная мощность предприятия – 1,1 млн. тонн цемента в год, выпуск продукции ведется  мокрым способом. Сырьевая база предприятия – </w:t>
      </w:r>
      <w:proofErr w:type="spellStart"/>
      <w:r w:rsidRPr="004E0BA3">
        <w:rPr>
          <w:rFonts w:ascii="Times New Roman" w:hAnsi="Times New Roman" w:cs="Times New Roman"/>
          <w:sz w:val="28"/>
          <w:szCs w:val="28"/>
        </w:rPr>
        <w:t>Торгашинское</w:t>
      </w:r>
      <w:proofErr w:type="spellEnd"/>
      <w:r w:rsidRPr="004E0BA3">
        <w:rPr>
          <w:rFonts w:ascii="Times New Roman" w:hAnsi="Times New Roman" w:cs="Times New Roman"/>
          <w:sz w:val="28"/>
          <w:szCs w:val="28"/>
        </w:rPr>
        <w:t xml:space="preserve"> месторождение известняка и Кузнецовское месторождение глины.</w:t>
      </w:r>
    </w:p>
    <w:p w:rsidR="0088595F" w:rsidRPr="004E0BA3" w:rsidRDefault="0088595F" w:rsidP="00D9002F">
      <w:pPr>
        <w:widowControl/>
        <w:ind w:right="57" w:firstLine="709"/>
        <w:jc w:val="both"/>
        <w:rPr>
          <w:rFonts w:ascii="Times New Roman" w:hAnsi="Times New Roman" w:cs="Times New Roman"/>
          <w:sz w:val="28"/>
          <w:szCs w:val="28"/>
        </w:rPr>
      </w:pPr>
      <w:r w:rsidRPr="004E0BA3">
        <w:rPr>
          <w:rFonts w:ascii="Times New Roman" w:hAnsi="Times New Roman" w:cs="Times New Roman"/>
          <w:sz w:val="28"/>
          <w:szCs w:val="28"/>
        </w:rPr>
        <w:t>На предприятии продолжается реализация проекта «Реконструкция производственных мощностей для увеличения производства цемента до 2 млн. тонн в год». На действующей промышленной площадке предприятия предусматривается строительство производственной линии по самому энергоэффективному и экологическому «сухому способу» производства цемента, мощностью 1,3 млн. тонн цемента в год. Предусматривается строительство закрытого конвейера от Торгашинского месторождения до основной пром</w:t>
      </w:r>
      <w:r w:rsidR="002652EF">
        <w:rPr>
          <w:rFonts w:ascii="Times New Roman" w:hAnsi="Times New Roman" w:cs="Times New Roman"/>
          <w:sz w:val="28"/>
          <w:szCs w:val="28"/>
        </w:rPr>
        <w:t xml:space="preserve">ышленной </w:t>
      </w:r>
      <w:r w:rsidRPr="004E0BA3">
        <w:rPr>
          <w:rFonts w:ascii="Times New Roman" w:hAnsi="Times New Roman" w:cs="Times New Roman"/>
          <w:sz w:val="28"/>
          <w:szCs w:val="28"/>
        </w:rPr>
        <w:t>площадки завода, что приведет к снижению объема движения большегрузного транспорта, необходимого для доставки известняка с карьера и уменьшит нагрузку на местную транспортную сеть. При этом предприятие сможет существенно снизить негативное воздействие на окружающую среду и создать 190 новых рабочих мест.</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рамках мероприятий программы «Снижение негативного воздействия на окружающую среду предприятиями Красноярского края на 2014</w:t>
      </w:r>
      <w:r w:rsidR="002652EF">
        <w:rPr>
          <w:rFonts w:ascii="Times New Roman" w:hAnsi="Times New Roman" w:cs="Times New Roman"/>
          <w:sz w:val="28"/>
          <w:szCs w:val="28"/>
        </w:rPr>
        <w:t>-</w:t>
      </w:r>
      <w:r w:rsidRPr="004E0BA3">
        <w:rPr>
          <w:rFonts w:ascii="Times New Roman" w:hAnsi="Times New Roman" w:cs="Times New Roman"/>
          <w:sz w:val="28"/>
          <w:szCs w:val="28"/>
        </w:rPr>
        <w:t>2020 годы» в июле 2016 года н</w:t>
      </w:r>
      <w:proofErr w:type="gramStart"/>
      <w:r w:rsidRPr="004E0BA3">
        <w:rPr>
          <w:rFonts w:ascii="Times New Roman" w:hAnsi="Times New Roman" w:cs="Times New Roman"/>
          <w:sz w:val="28"/>
          <w:szCs w:val="28"/>
        </w:rPr>
        <w:t>а ООО</w:t>
      </w:r>
      <w:proofErr w:type="gramEnd"/>
      <w:r w:rsidRPr="004E0BA3">
        <w:rPr>
          <w:rFonts w:ascii="Times New Roman" w:hAnsi="Times New Roman" w:cs="Times New Roman"/>
          <w:sz w:val="28"/>
          <w:szCs w:val="28"/>
        </w:rPr>
        <w:t xml:space="preserve"> «Красноярский цемент» завершается реализация проекта, направленного на снижение воздействия на окружающую среду. В эксплуатацию вводится новая аспирационная установка с фильтром SCHEUCH австрийского производства, которая позволит снизить на 93% количество пыли, поступающей в атмосферу. До конца 2016 года планируется заменить еще одну малую аспирационную установку, что позволит предприятию достигнуть уровня предельно допустимых выбросов. Установка фильтров является самым масштабным проектом по модернизации аспирационного оборудования за всю историю существования завода.</w:t>
      </w:r>
    </w:p>
    <w:p w:rsidR="0088595F"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 выпустило 778,5 тыс. тонн цемента. По сравнению с прошлым годом, объем производства цемента ниже на 17 процентов. В 2015 г. проведена модернизация оборудования цеха «Готовая продукция». В рамках экологических мероприятий в цехе «Обжиг» на месте пересыпки клинкера установлен современный фильтр КФЕ-10, в цехе «Горный» установлен фильтр в отделении первичного дробления. В 2015 г. продолжена реконструкция системы очистки избыточного воздуха холодильника «Волга-35» вращающейся печи №5 цеха «Обжиг», пуск в эксплуатацию запланирован на 6 июля 2016 года (инвестиции – 95 млн. руб.).</w:t>
      </w:r>
    </w:p>
    <w:p w:rsidR="00BF0C4B" w:rsidRPr="00193571" w:rsidRDefault="00BF0C4B" w:rsidP="00D9002F">
      <w:pPr>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i/>
          <w:iCs/>
          <w:sz w:val="28"/>
          <w:szCs w:val="28"/>
        </w:rPr>
        <w:t>ООО «Комбинат «Волна»</w:t>
      </w:r>
      <w:r w:rsidRPr="004E0BA3">
        <w:rPr>
          <w:rFonts w:ascii="Times New Roman" w:hAnsi="Times New Roman" w:cs="Times New Roman"/>
          <w:b/>
          <w:bCs/>
          <w:sz w:val="28"/>
          <w:szCs w:val="28"/>
        </w:rPr>
        <w:t xml:space="preserve"> </w:t>
      </w:r>
      <w:r w:rsidRPr="004E0BA3">
        <w:rPr>
          <w:rFonts w:ascii="Times New Roman" w:hAnsi="Times New Roman" w:cs="Times New Roman"/>
          <w:sz w:val="28"/>
          <w:szCs w:val="28"/>
        </w:rPr>
        <w:t>–</w:t>
      </w:r>
      <w:r w:rsidRPr="004E0BA3">
        <w:rPr>
          <w:rFonts w:ascii="Times New Roman" w:hAnsi="Times New Roman" w:cs="Times New Roman"/>
          <w:b/>
          <w:bCs/>
          <w:sz w:val="28"/>
          <w:szCs w:val="28"/>
        </w:rPr>
        <w:t xml:space="preserve"> </w:t>
      </w:r>
      <w:r w:rsidRPr="004E0BA3">
        <w:rPr>
          <w:rFonts w:ascii="Times New Roman" w:hAnsi="Times New Roman" w:cs="Times New Roman"/>
          <w:sz w:val="28"/>
          <w:szCs w:val="28"/>
        </w:rPr>
        <w:t>крупнейшее в Сибири</w:t>
      </w:r>
      <w:r w:rsidRPr="004E0BA3">
        <w:rPr>
          <w:rFonts w:ascii="Times New Roman" w:hAnsi="Times New Roman" w:cs="Times New Roman"/>
          <w:b/>
          <w:bCs/>
          <w:sz w:val="28"/>
          <w:szCs w:val="28"/>
        </w:rPr>
        <w:t xml:space="preserve"> </w:t>
      </w:r>
      <w:r w:rsidRPr="004E0BA3">
        <w:rPr>
          <w:rFonts w:ascii="Times New Roman" w:hAnsi="Times New Roman" w:cs="Times New Roman"/>
          <w:sz w:val="28"/>
          <w:szCs w:val="28"/>
        </w:rPr>
        <w:t>предприятие по производству волокнисто-цементной продукции. С ноября 2004 год</w:t>
      </w:r>
      <w:proofErr w:type="gramStart"/>
      <w:r w:rsidRPr="004E0BA3">
        <w:rPr>
          <w:rFonts w:ascii="Times New Roman" w:hAnsi="Times New Roman" w:cs="Times New Roman"/>
          <w:sz w:val="28"/>
          <w:szCs w:val="28"/>
        </w:rPr>
        <w:t>а ООО</w:t>
      </w:r>
      <w:proofErr w:type="gramEnd"/>
      <w:r w:rsidRPr="004E0BA3">
        <w:rPr>
          <w:rFonts w:ascii="Times New Roman" w:hAnsi="Times New Roman" w:cs="Times New Roman"/>
          <w:sz w:val="28"/>
          <w:szCs w:val="28"/>
        </w:rPr>
        <w:t xml:space="preserve"> «Комбинат «Волна» входит в состав ОАО Холдинговая компания «Сибирский цемент». В новых экономических условиях ООО «Комбинат «Волна» благодаря проведенной реконструкции и внедрению современных </w:t>
      </w:r>
      <w:r w:rsidRPr="004E0BA3">
        <w:rPr>
          <w:rFonts w:ascii="Times New Roman" w:hAnsi="Times New Roman" w:cs="Times New Roman"/>
          <w:sz w:val="28"/>
          <w:szCs w:val="28"/>
        </w:rPr>
        <w:lastRenderedPageBreak/>
        <w:t>технологий стало лидером асбестоцементной промышленности в России. География поставок продукции комбината – Сибирский Федеральный округ и Дальний Восток, а также идет активное развитие партнерских отношений со странами ближнего зарубежья: Казахстан, Таджикистан и Узбекистан.</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Ассортимент выпускаемых изделий очень широк – это кровельные листы различных профилей, плоские прессованные листы, детали для кровли, хризотилцементные трубы напорные и безнапорные. Новинками предприятия является цветные кровельные листы «Волнаколор», фасадные фиброцементные плиты «Виколор» и фасадные плиты «Красстоун», покрытые крошкой из натурального камня.</w:t>
      </w:r>
    </w:p>
    <w:p w:rsidR="00BC2027" w:rsidRPr="00000879" w:rsidRDefault="00BC2027" w:rsidP="00D9002F">
      <w:pPr>
        <w:widowControl/>
        <w:ind w:firstLine="709"/>
        <w:jc w:val="both"/>
        <w:rPr>
          <w:rFonts w:ascii="Times New Roman" w:hAnsi="Times New Roman" w:cs="Times New Roman"/>
          <w:sz w:val="28"/>
          <w:szCs w:val="28"/>
        </w:rPr>
      </w:pPr>
      <w:r w:rsidRPr="00BC2027">
        <w:rPr>
          <w:rFonts w:ascii="Times New Roman" w:hAnsi="Times New Roman" w:cs="Times New Roman"/>
          <w:sz w:val="28"/>
          <w:szCs w:val="28"/>
        </w:rPr>
        <w:t xml:space="preserve">В апреле 2016 года на комбинате «Волна» закончен перенос технологической линии по выпуску хризотилцементных волнистых листов с одного производственного участка на другой. Цель масштабного проекта – централизация и оптимизация производственной системы предприятия. В рамках проекта сделан капитальный ремонт помещения цеха, модернизированы или полностью заменены многие узлы линии. </w:t>
      </w:r>
      <w:r w:rsidR="00840F95">
        <w:rPr>
          <w:rFonts w:ascii="Times New Roman" w:hAnsi="Times New Roman" w:cs="Times New Roman"/>
          <w:sz w:val="28"/>
          <w:szCs w:val="28"/>
        </w:rPr>
        <w:br/>
      </w:r>
      <w:r w:rsidRPr="00BC2027">
        <w:rPr>
          <w:rFonts w:ascii="Times New Roman" w:hAnsi="Times New Roman" w:cs="Times New Roman"/>
          <w:sz w:val="28"/>
          <w:szCs w:val="28"/>
        </w:rPr>
        <w:t xml:space="preserve">На реализацию проекта, срок окупаемости которого составляет </w:t>
      </w:r>
      <w:r w:rsidR="00840F95">
        <w:rPr>
          <w:rFonts w:ascii="Times New Roman" w:hAnsi="Times New Roman" w:cs="Times New Roman"/>
          <w:sz w:val="28"/>
          <w:szCs w:val="28"/>
        </w:rPr>
        <w:t>3</w:t>
      </w:r>
      <w:r w:rsidRPr="00BC2027">
        <w:rPr>
          <w:rFonts w:ascii="Times New Roman" w:hAnsi="Times New Roman" w:cs="Times New Roman"/>
          <w:sz w:val="28"/>
          <w:szCs w:val="28"/>
        </w:rPr>
        <w:t xml:space="preserve"> года, выделено 96 </w:t>
      </w:r>
      <w:r w:rsidR="00840F95">
        <w:rPr>
          <w:rFonts w:ascii="Times New Roman" w:hAnsi="Times New Roman" w:cs="Times New Roman"/>
          <w:sz w:val="28"/>
          <w:szCs w:val="28"/>
        </w:rPr>
        <w:t>млн.</w:t>
      </w:r>
      <w:r w:rsidRPr="00BC2027">
        <w:rPr>
          <w:rFonts w:ascii="Times New Roman" w:hAnsi="Times New Roman" w:cs="Times New Roman"/>
          <w:sz w:val="28"/>
          <w:szCs w:val="28"/>
        </w:rPr>
        <w:t xml:space="preserve"> рублей. Проведенные мероприятия </w:t>
      </w:r>
      <w:r w:rsidR="00840F95">
        <w:rPr>
          <w:rFonts w:ascii="Times New Roman" w:hAnsi="Times New Roman" w:cs="Times New Roman"/>
          <w:sz w:val="28"/>
          <w:szCs w:val="28"/>
        </w:rPr>
        <w:t>позволят</w:t>
      </w:r>
      <w:r w:rsidRPr="00BC2027">
        <w:rPr>
          <w:rFonts w:ascii="Times New Roman" w:hAnsi="Times New Roman" w:cs="Times New Roman"/>
          <w:sz w:val="28"/>
          <w:szCs w:val="28"/>
        </w:rPr>
        <w:t xml:space="preserve"> снизить затраты на производство продукции, повысить уровень ее конкурентоспособности на российском и экспортном рынках.</w:t>
      </w:r>
    </w:p>
    <w:p w:rsidR="00182D74" w:rsidRPr="00193571" w:rsidRDefault="00182D74" w:rsidP="00D9002F">
      <w:pPr>
        <w:widowControl/>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«КЖБМК».</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Основные виды продукции: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4711B1">
        <w:rPr>
          <w:rFonts w:ascii="Times New Roman" w:hAnsi="Times New Roman" w:cs="Times New Roman"/>
          <w:sz w:val="28"/>
          <w:szCs w:val="28"/>
        </w:rPr>
        <w:t> </w:t>
      </w:r>
      <w:r w:rsidRPr="004E0BA3">
        <w:rPr>
          <w:rFonts w:ascii="Times New Roman" w:hAnsi="Times New Roman" w:cs="Times New Roman"/>
          <w:sz w:val="28"/>
          <w:szCs w:val="28"/>
        </w:rPr>
        <w:t>товарный бетон;</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4711B1">
        <w:rPr>
          <w:rFonts w:ascii="Times New Roman" w:hAnsi="Times New Roman" w:cs="Times New Roman"/>
          <w:sz w:val="28"/>
          <w:szCs w:val="28"/>
        </w:rPr>
        <w:t> </w:t>
      </w:r>
      <w:r w:rsidRPr="004E0BA3">
        <w:rPr>
          <w:rFonts w:ascii="Times New Roman" w:hAnsi="Times New Roman" w:cs="Times New Roman"/>
          <w:sz w:val="28"/>
          <w:szCs w:val="28"/>
        </w:rPr>
        <w:t>железобетонные конструкции для жилищно-гражданского, административно-бытового, промышленного, энергетического, коммунального и дорожного строительства;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4711B1">
        <w:rPr>
          <w:rFonts w:ascii="Times New Roman" w:hAnsi="Times New Roman" w:cs="Times New Roman"/>
          <w:sz w:val="28"/>
          <w:szCs w:val="28"/>
        </w:rPr>
        <w:t> </w:t>
      </w:r>
      <w:r w:rsidRPr="004E0BA3">
        <w:rPr>
          <w:rFonts w:ascii="Times New Roman" w:hAnsi="Times New Roman" w:cs="Times New Roman"/>
          <w:sz w:val="28"/>
          <w:szCs w:val="28"/>
        </w:rPr>
        <w:t>технологическое оборудование для производства цветных металлов;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4711B1">
        <w:rPr>
          <w:rFonts w:ascii="Times New Roman" w:hAnsi="Times New Roman" w:cs="Times New Roman"/>
          <w:sz w:val="28"/>
          <w:szCs w:val="28"/>
        </w:rPr>
        <w:t> </w:t>
      </w:r>
      <w:r w:rsidRPr="004E0BA3">
        <w:rPr>
          <w:rFonts w:ascii="Times New Roman" w:hAnsi="Times New Roman" w:cs="Times New Roman"/>
          <w:sz w:val="28"/>
          <w:szCs w:val="28"/>
        </w:rPr>
        <w:t xml:space="preserve">металлоконструкции любой сложности.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Производственные мощности компании имеют широкие возможности</w:t>
      </w:r>
      <w:r w:rsidR="009D3246">
        <w:rPr>
          <w:rFonts w:ascii="Times New Roman" w:hAnsi="Times New Roman" w:cs="Times New Roman"/>
          <w:color w:val="000000"/>
          <w:sz w:val="28"/>
          <w:szCs w:val="28"/>
        </w:rPr>
        <w:t xml:space="preserve"> </w:t>
      </w:r>
      <w:r w:rsidRPr="004E0BA3">
        <w:rPr>
          <w:rFonts w:ascii="Times New Roman" w:hAnsi="Times New Roman" w:cs="Times New Roman"/>
          <w:color w:val="000000"/>
          <w:sz w:val="28"/>
          <w:szCs w:val="28"/>
        </w:rPr>
        <w:t>по изготовлению сложнейших металлоконструкций. Предприятие имеет собственное конструкторское бюро, которое производит все необходимые разработки и расчеты.</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Мощность предприятия 103 тыс.</w:t>
      </w:r>
      <w:r w:rsidR="004711B1">
        <w:rPr>
          <w:rFonts w:ascii="Times New Roman" w:hAnsi="Times New Roman" w:cs="Times New Roman"/>
          <w:sz w:val="28"/>
          <w:szCs w:val="28"/>
        </w:rPr>
        <w:t> </w:t>
      </w:r>
      <w:r w:rsidRPr="004E0BA3">
        <w:rPr>
          <w:rFonts w:ascii="Times New Roman" w:hAnsi="Times New Roman" w:cs="Times New Roman"/>
          <w:sz w:val="28"/>
          <w:szCs w:val="28"/>
        </w:rPr>
        <w:t>куб.</w:t>
      </w:r>
      <w:r w:rsidR="004711B1">
        <w:rPr>
          <w:rFonts w:ascii="Times New Roman" w:hAnsi="Times New Roman" w:cs="Times New Roman"/>
          <w:sz w:val="28"/>
          <w:szCs w:val="28"/>
        </w:rPr>
        <w:t> </w:t>
      </w:r>
      <w:r w:rsidRPr="004E0BA3">
        <w:rPr>
          <w:rFonts w:ascii="Times New Roman" w:hAnsi="Times New Roman" w:cs="Times New Roman"/>
          <w:sz w:val="28"/>
          <w:szCs w:val="28"/>
        </w:rPr>
        <w:t>м. сборного железобетона, 4</w:t>
      </w:r>
      <w:r w:rsidR="004711B1">
        <w:rPr>
          <w:rFonts w:ascii="Times New Roman" w:hAnsi="Times New Roman" w:cs="Times New Roman"/>
          <w:sz w:val="28"/>
          <w:szCs w:val="28"/>
        </w:rPr>
        <w:t> тыс. </w:t>
      </w:r>
      <w:r w:rsidRPr="004E0BA3">
        <w:rPr>
          <w:rFonts w:ascii="Times New Roman" w:hAnsi="Times New Roman" w:cs="Times New Roman"/>
          <w:sz w:val="28"/>
          <w:szCs w:val="28"/>
        </w:rPr>
        <w:t>н. металлоконструкций в год.</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предприятием планируется снижение объемов производства </w:t>
      </w:r>
      <w:r w:rsidRPr="004E0BA3">
        <w:rPr>
          <w:rFonts w:ascii="Times New Roman" w:hAnsi="Times New Roman" w:cs="Times New Roman"/>
          <w:color w:val="000000"/>
          <w:sz w:val="28"/>
          <w:szCs w:val="28"/>
        </w:rPr>
        <w:t xml:space="preserve">конструкций и деталей сборных железобетонных </w:t>
      </w:r>
      <w:r w:rsidRPr="004E0BA3">
        <w:rPr>
          <w:rFonts w:ascii="Times New Roman" w:hAnsi="Times New Roman" w:cs="Times New Roman"/>
          <w:sz w:val="28"/>
          <w:szCs w:val="28"/>
        </w:rPr>
        <w:t>на 4,8% к уровню 2015 года, в 2017 году объемы планируются на уровне 2016 года, к 2019 году объемы увеличатся на 3,3% к уровню 2017 года.</w:t>
      </w:r>
    </w:p>
    <w:p w:rsidR="009D3246" w:rsidRPr="00193571" w:rsidRDefault="009D3246" w:rsidP="00D9002F">
      <w:pPr>
        <w:widowControl/>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i/>
          <w:iCs/>
          <w:sz w:val="28"/>
          <w:szCs w:val="28"/>
        </w:rPr>
        <w:t>ОАО «Мостоконструкция».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Завод укомплектован уникальной технологической оснасткой по производству крупногабаритных автомобильных и железнодорожных ребристых балок, железобетонных столбов и плитных балок </w:t>
      </w:r>
      <w:r w:rsidRPr="004E0BA3">
        <w:rPr>
          <w:rFonts w:ascii="Times New Roman" w:hAnsi="Times New Roman" w:cs="Times New Roman"/>
          <w:sz w:val="28"/>
          <w:szCs w:val="28"/>
        </w:rPr>
        <w:lastRenderedPageBreak/>
        <w:t>железнодорожных пролетных строений, контурных блоков для сборно-монолитных опор мостов.</w:t>
      </w:r>
    </w:p>
    <w:p w:rsidR="0088595F" w:rsidRPr="004E0BA3" w:rsidRDefault="0088595F" w:rsidP="00D9002F">
      <w:pPr>
        <w:widowControl/>
        <w:shd w:val="clear" w:color="auto" w:fill="FFFFFF"/>
        <w:ind w:right="6"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Финансовая деятельность ОАО «Мостоконструкция» напрямую зависит от </w:t>
      </w:r>
      <w:proofErr w:type="gramStart"/>
      <w:r w:rsidRPr="004E0BA3">
        <w:rPr>
          <w:rFonts w:ascii="Times New Roman" w:hAnsi="Times New Roman" w:cs="Times New Roman"/>
          <w:sz w:val="28"/>
          <w:szCs w:val="28"/>
        </w:rPr>
        <w:t>дорожно-строительных</w:t>
      </w:r>
      <w:proofErr w:type="gramEnd"/>
      <w:r w:rsidRPr="004E0BA3">
        <w:rPr>
          <w:rFonts w:ascii="Times New Roman" w:hAnsi="Times New Roman" w:cs="Times New Roman"/>
          <w:sz w:val="28"/>
          <w:szCs w:val="28"/>
        </w:rPr>
        <w:t xml:space="preserve"> </w:t>
      </w:r>
      <w:r w:rsidR="00C84303">
        <w:rPr>
          <w:rFonts w:ascii="Times New Roman" w:hAnsi="Times New Roman" w:cs="Times New Roman"/>
          <w:sz w:val="28"/>
          <w:szCs w:val="28"/>
        </w:rPr>
        <w:t>и мостостроительных организации</w:t>
      </w:r>
      <w:r w:rsidRPr="004E0BA3">
        <w:rPr>
          <w:rFonts w:ascii="Times New Roman" w:hAnsi="Times New Roman" w:cs="Times New Roman"/>
          <w:sz w:val="28"/>
          <w:szCs w:val="28"/>
        </w:rPr>
        <w:t>.</w:t>
      </w:r>
    </w:p>
    <w:p w:rsidR="0088595F" w:rsidRPr="004E0BA3" w:rsidRDefault="0088595F" w:rsidP="00D9002F">
      <w:pPr>
        <w:widowControl/>
        <w:shd w:val="clear" w:color="auto" w:fill="FFFFFF"/>
        <w:ind w:right="6" w:firstLine="709"/>
        <w:jc w:val="both"/>
        <w:rPr>
          <w:rFonts w:ascii="Times New Roman" w:hAnsi="Times New Roman" w:cs="Times New Roman"/>
          <w:sz w:val="28"/>
          <w:szCs w:val="28"/>
        </w:rPr>
      </w:pPr>
      <w:r w:rsidRPr="004E0BA3">
        <w:rPr>
          <w:rFonts w:ascii="Times New Roman" w:hAnsi="Times New Roman" w:cs="Times New Roman"/>
          <w:sz w:val="28"/>
          <w:szCs w:val="28"/>
        </w:rPr>
        <w:t>Исходя из того, что объемы автодорожного строительства недостаточны для нормальной загрузки производственных мощностей завода, основной задачей инженерных и вспомогательных служб предприятия остается обновление оборудования и модернизация форм (восстановление технологической оснастки), а в случаях индивидуальных заказов - при возможности изготовление форм (например - плиты перекрытия) своими силами. Обеспеченность предприятия заказами составляет 30%. Предприятие испытывает нехватку в оборотных средствах.</w:t>
      </w:r>
    </w:p>
    <w:p w:rsidR="0088595F" w:rsidRPr="004E0BA3" w:rsidRDefault="0088595F" w:rsidP="00D9002F">
      <w:pPr>
        <w:widowControl/>
        <w:shd w:val="clear" w:color="auto" w:fill="FFFFFF"/>
        <w:spacing w:line="228" w:lineRule="auto"/>
        <w:ind w:right="6"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Востребованность компании на рынке сохраняется как необходимостью регулярного ремонта мостов и путепроводов на железных дорогах, где основными заказчиками являются Западно-Сибирская, Красноярская и Восточно-Сибирская железные дороги. </w:t>
      </w:r>
    </w:p>
    <w:p w:rsidR="0088595F" w:rsidRPr="004E0BA3" w:rsidRDefault="0088595F" w:rsidP="00D9002F">
      <w:pPr>
        <w:widowControl/>
        <w:shd w:val="clear" w:color="auto" w:fill="FFFFFF"/>
        <w:ind w:right="6"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Перспективы загрузки производства железобетонных изделий на </w:t>
      </w:r>
      <w:r w:rsidRPr="004E0BA3">
        <w:rPr>
          <w:rFonts w:ascii="Times New Roman" w:hAnsi="Times New Roman" w:cs="Times New Roman"/>
          <w:sz w:val="28"/>
          <w:szCs w:val="28"/>
        </w:rPr>
        <w:br/>
        <w:t>II полугодие 2016 года и 2017-2019</w:t>
      </w:r>
      <w:r w:rsidR="001B72FE">
        <w:rPr>
          <w:rFonts w:ascii="Times New Roman" w:hAnsi="Times New Roman" w:cs="Times New Roman"/>
          <w:sz w:val="28"/>
          <w:szCs w:val="28"/>
        </w:rPr>
        <w:t xml:space="preserve"> годы</w:t>
      </w:r>
      <w:r w:rsidRPr="004E0BA3">
        <w:rPr>
          <w:rFonts w:ascii="Times New Roman" w:hAnsi="Times New Roman" w:cs="Times New Roman"/>
          <w:sz w:val="28"/>
          <w:szCs w:val="28"/>
        </w:rPr>
        <w:t xml:space="preserve"> ОАО «Мостоконструкция» возлагает </w:t>
      </w:r>
      <w:proofErr w:type="gramStart"/>
      <w:r w:rsidRPr="004E0BA3">
        <w:rPr>
          <w:rFonts w:ascii="Times New Roman" w:hAnsi="Times New Roman" w:cs="Times New Roman"/>
          <w:sz w:val="28"/>
          <w:szCs w:val="28"/>
        </w:rPr>
        <w:t>на</w:t>
      </w:r>
      <w:proofErr w:type="gramEnd"/>
      <w:r w:rsidRPr="004E0BA3">
        <w:rPr>
          <w:rFonts w:ascii="Times New Roman" w:hAnsi="Times New Roman" w:cs="Times New Roman"/>
          <w:sz w:val="28"/>
          <w:szCs w:val="28"/>
        </w:rPr>
        <w:t>:</w:t>
      </w:r>
    </w:p>
    <w:p w:rsidR="0088595F" w:rsidRPr="004E0BA3" w:rsidRDefault="001B72FE" w:rsidP="00D9002F">
      <w:pPr>
        <w:shd w:val="clear" w:color="auto" w:fill="FFFFFF"/>
        <w:ind w:right="6"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строительство мостов в Иркутской области;</w:t>
      </w:r>
    </w:p>
    <w:p w:rsidR="0088595F" w:rsidRPr="004E0BA3" w:rsidRDefault="001B72FE" w:rsidP="00D9002F">
      <w:pPr>
        <w:shd w:val="clear" w:color="auto" w:fill="FFFFFF"/>
        <w:ind w:right="6"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строительство железнодорожных мостов на перегонах Восточно-Сибирской железной дороги в рамках программы «Развитие железнодорожной инфраструктуры Байкало-Амурской магистрали»;</w:t>
      </w:r>
    </w:p>
    <w:p w:rsidR="0088595F" w:rsidRPr="004E0BA3" w:rsidRDefault="001B72FE" w:rsidP="00D9002F">
      <w:pPr>
        <w:shd w:val="clear" w:color="auto" w:fill="FFFFFF"/>
        <w:ind w:right="6"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модернизацию и реконструкцию Дальневосточной железной дороги  (</w:t>
      </w:r>
      <w:proofErr w:type="gramStart"/>
      <w:r w:rsidR="0088595F" w:rsidRPr="004E0BA3">
        <w:rPr>
          <w:rFonts w:ascii="Times New Roman" w:hAnsi="Times New Roman" w:cs="Times New Roman"/>
          <w:sz w:val="28"/>
          <w:szCs w:val="28"/>
        </w:rPr>
        <w:t>Находка-Восточная</w:t>
      </w:r>
      <w:proofErr w:type="gramEnd"/>
      <w:r w:rsidR="0088595F" w:rsidRPr="004E0BA3">
        <w:rPr>
          <w:rFonts w:ascii="Times New Roman" w:hAnsi="Times New Roman" w:cs="Times New Roman"/>
          <w:sz w:val="28"/>
          <w:szCs w:val="28"/>
        </w:rPr>
        <w:t>).</w:t>
      </w:r>
    </w:p>
    <w:p w:rsidR="0088595F" w:rsidRPr="004E0BA3" w:rsidRDefault="0088595F" w:rsidP="00D9002F">
      <w:pPr>
        <w:widowControl/>
        <w:shd w:val="clear" w:color="auto" w:fill="FFFFFF"/>
        <w:spacing w:line="228" w:lineRule="auto"/>
        <w:ind w:right="6"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предприятием произведено 2,8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xml:space="preserve"> сборных железобетонных конструкций, что на 40% больше уровня 2014 года.</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планируется увеличение объемов производства до 5,6 тыс. м</w:t>
      </w:r>
      <w:r w:rsidRPr="004E0BA3">
        <w:rPr>
          <w:rFonts w:ascii="Times New Roman" w:hAnsi="Times New Roman" w:cs="Times New Roman"/>
          <w:sz w:val="28"/>
          <w:szCs w:val="28"/>
          <w:vertAlign w:val="superscript"/>
        </w:rPr>
        <w:t>3</w:t>
      </w:r>
      <w:r w:rsidRPr="004E0BA3">
        <w:rPr>
          <w:rFonts w:ascii="Times New Roman" w:hAnsi="Times New Roman" w:cs="Times New Roman"/>
          <w:sz w:val="28"/>
          <w:szCs w:val="28"/>
        </w:rPr>
        <w:t>. В 2017 году планируется увеличение объемов производства на 16,1% к уровню 2016 года, в 2018 году – на 7,7% к уровню 2017 года. В 2019 году – на 2,9% к уровню 2018 года.</w:t>
      </w:r>
    </w:p>
    <w:p w:rsidR="007A45C5" w:rsidRPr="00193571" w:rsidRDefault="007A45C5" w:rsidP="00D9002F">
      <w:pPr>
        <w:widowControl/>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Металлургическое производство и производство готовых металлических изделий</w:t>
      </w:r>
    </w:p>
    <w:p w:rsidR="0088595F" w:rsidRPr="004E0BA3" w:rsidRDefault="0088595F" w:rsidP="00D9002F">
      <w:pPr>
        <w:widowControl/>
        <w:ind w:firstLine="709"/>
        <w:jc w:val="both"/>
        <w:rPr>
          <w:rFonts w:ascii="Times New Roman" w:hAnsi="Times New Roman" w:cs="Times New Roman"/>
          <w:i/>
          <w:iCs/>
          <w:color w:val="000000"/>
          <w:sz w:val="28"/>
          <w:szCs w:val="28"/>
        </w:rPr>
      </w:pPr>
      <w:r w:rsidRPr="004E0BA3">
        <w:rPr>
          <w:rFonts w:ascii="Times New Roman" w:hAnsi="Times New Roman" w:cs="Times New Roman"/>
          <w:sz w:val="28"/>
          <w:szCs w:val="28"/>
        </w:rPr>
        <w:t>Социально-экономическое значение данного сектора очень велико, так как обеспечивает материальную базу для развития малых и средних предприятий, которые, ориентируясь на потребительский спрос, развивают производства новых видов продукции.</w:t>
      </w:r>
    </w:p>
    <w:p w:rsidR="0088595F" w:rsidRDefault="0088595F" w:rsidP="00D9002F">
      <w:pPr>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 xml:space="preserve">В основу сценариев развития положена различная динамика курса доллара </w:t>
      </w:r>
      <w:r w:rsidR="0071735B">
        <w:rPr>
          <w:rFonts w:ascii="Times New Roman" w:hAnsi="Times New Roman" w:cs="Times New Roman"/>
          <w:color w:val="000000"/>
          <w:sz w:val="28"/>
          <w:szCs w:val="28"/>
        </w:rPr>
        <w:t xml:space="preserve">США </w:t>
      </w:r>
      <w:r w:rsidRPr="004E0BA3">
        <w:rPr>
          <w:rFonts w:ascii="Times New Roman" w:hAnsi="Times New Roman" w:cs="Times New Roman"/>
          <w:color w:val="000000"/>
          <w:sz w:val="28"/>
          <w:szCs w:val="28"/>
        </w:rPr>
        <w:t xml:space="preserve">и цен на </w:t>
      </w:r>
      <w:r w:rsidR="007A45C5">
        <w:rPr>
          <w:rFonts w:ascii="Times New Roman" w:hAnsi="Times New Roman" w:cs="Times New Roman"/>
          <w:color w:val="000000"/>
          <w:sz w:val="28"/>
          <w:szCs w:val="28"/>
        </w:rPr>
        <w:t xml:space="preserve">цветные и драгоценные </w:t>
      </w:r>
      <w:r w:rsidRPr="004E0BA3">
        <w:rPr>
          <w:rFonts w:ascii="Times New Roman" w:hAnsi="Times New Roman" w:cs="Times New Roman"/>
          <w:color w:val="000000"/>
          <w:sz w:val="28"/>
          <w:szCs w:val="28"/>
        </w:rPr>
        <w:t xml:space="preserve">металлы, доведенная министерством </w:t>
      </w:r>
      <w:r w:rsidRPr="004E0BA3">
        <w:rPr>
          <w:rFonts w:ascii="Times New Roman" w:hAnsi="Times New Roman" w:cs="Times New Roman"/>
          <w:sz w:val="28"/>
          <w:szCs w:val="28"/>
        </w:rPr>
        <w:t>экономического развития, инвестиционной политики и внешних связей</w:t>
      </w:r>
      <w:r w:rsidR="00193571">
        <w:rPr>
          <w:rFonts w:ascii="Times New Roman" w:hAnsi="Times New Roman" w:cs="Times New Roman"/>
          <w:sz w:val="28"/>
          <w:szCs w:val="28"/>
        </w:rPr>
        <w:t xml:space="preserve"> </w:t>
      </w:r>
      <w:r w:rsidRPr="004E0BA3">
        <w:rPr>
          <w:rFonts w:ascii="Times New Roman" w:hAnsi="Times New Roman" w:cs="Times New Roman"/>
          <w:color w:val="000000"/>
          <w:sz w:val="28"/>
          <w:szCs w:val="28"/>
        </w:rPr>
        <w:t>Красноярского края:</w:t>
      </w:r>
    </w:p>
    <w:p w:rsidR="00193571" w:rsidRDefault="00193571" w:rsidP="00D9002F">
      <w:pPr>
        <w:ind w:firstLine="709"/>
        <w:jc w:val="both"/>
        <w:rPr>
          <w:rFonts w:ascii="Times New Roman" w:hAnsi="Times New Roman" w:cs="Times New Roman"/>
          <w:color w:val="000000"/>
          <w:sz w:val="28"/>
          <w:szCs w:val="28"/>
        </w:rPr>
      </w:pPr>
    </w:p>
    <w:p w:rsidR="00193571" w:rsidRDefault="00193571" w:rsidP="00D9002F">
      <w:pPr>
        <w:ind w:firstLine="709"/>
        <w:jc w:val="both"/>
        <w:rPr>
          <w:rFonts w:ascii="Times New Roman" w:hAnsi="Times New Roman" w:cs="Times New Roman"/>
          <w:color w:val="000000"/>
          <w:sz w:val="28"/>
          <w:szCs w:val="28"/>
        </w:rPr>
      </w:pP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3"/>
        <w:gridCol w:w="1043"/>
        <w:gridCol w:w="993"/>
        <w:gridCol w:w="850"/>
        <w:gridCol w:w="851"/>
        <w:gridCol w:w="850"/>
        <w:gridCol w:w="993"/>
        <w:gridCol w:w="992"/>
        <w:gridCol w:w="993"/>
      </w:tblGrid>
      <w:tr w:rsidR="00C1592B" w:rsidRPr="004E0BA3" w:rsidTr="0071735B">
        <w:trPr>
          <w:trHeight w:val="476"/>
          <w:tblHeader/>
          <w:jc w:val="center"/>
        </w:trPr>
        <w:tc>
          <w:tcPr>
            <w:tcW w:w="1713" w:type="dxa"/>
            <w:vMerge w:val="restart"/>
            <w:vAlign w:val="center"/>
          </w:tcPr>
          <w:p w:rsidR="00C1592B" w:rsidRPr="004E0BA3" w:rsidRDefault="00C1592B" w:rsidP="00D9002F">
            <w:pPr>
              <w:widowControl/>
              <w:jc w:val="both"/>
              <w:rPr>
                <w:rFonts w:ascii="Times New Roman" w:hAnsi="Times New Roman" w:cs="Times New Roman"/>
                <w:b/>
                <w:bCs/>
              </w:rPr>
            </w:pPr>
            <w:r w:rsidRPr="004E0BA3">
              <w:rPr>
                <w:rFonts w:ascii="Times New Roman" w:hAnsi="Times New Roman" w:cs="Times New Roman"/>
                <w:b/>
                <w:bCs/>
                <w:sz w:val="22"/>
                <w:szCs w:val="22"/>
              </w:rPr>
              <w:lastRenderedPageBreak/>
              <w:t> </w:t>
            </w:r>
          </w:p>
        </w:tc>
        <w:tc>
          <w:tcPr>
            <w:tcW w:w="1043" w:type="dxa"/>
            <w:vMerge w:val="restart"/>
            <w:vAlign w:val="center"/>
          </w:tcPr>
          <w:p w:rsidR="00C1592B" w:rsidRDefault="00C1592B" w:rsidP="00D9002F">
            <w:pPr>
              <w:widowControl/>
              <w:ind w:firstLine="22"/>
              <w:jc w:val="both"/>
              <w:rPr>
                <w:rFonts w:ascii="Times New Roman" w:hAnsi="Times New Roman" w:cs="Times New Roman"/>
              </w:rPr>
            </w:pPr>
            <w:r>
              <w:rPr>
                <w:rFonts w:ascii="Times New Roman" w:hAnsi="Times New Roman" w:cs="Times New Roman"/>
                <w:sz w:val="22"/>
                <w:szCs w:val="22"/>
              </w:rPr>
              <w:t>Факт</w:t>
            </w:r>
          </w:p>
          <w:p w:rsidR="00C1592B" w:rsidRPr="004E0BA3" w:rsidRDefault="00C1592B" w:rsidP="00D9002F">
            <w:pPr>
              <w:widowControl/>
              <w:ind w:firstLine="22"/>
              <w:jc w:val="both"/>
              <w:rPr>
                <w:rFonts w:ascii="Times New Roman" w:hAnsi="Times New Roman" w:cs="Times New Roman"/>
              </w:rPr>
            </w:pPr>
            <w:r w:rsidRPr="004E0BA3">
              <w:rPr>
                <w:rFonts w:ascii="Times New Roman" w:hAnsi="Times New Roman" w:cs="Times New Roman"/>
                <w:sz w:val="22"/>
                <w:szCs w:val="22"/>
              </w:rPr>
              <w:t>2015</w:t>
            </w:r>
            <w:r>
              <w:rPr>
                <w:rFonts w:ascii="Times New Roman" w:hAnsi="Times New Roman" w:cs="Times New Roman"/>
                <w:sz w:val="22"/>
                <w:szCs w:val="22"/>
              </w:rPr>
              <w:t xml:space="preserve"> года</w:t>
            </w:r>
          </w:p>
        </w:tc>
        <w:tc>
          <w:tcPr>
            <w:tcW w:w="993" w:type="dxa"/>
            <w:vMerge w:val="restart"/>
            <w:vAlign w:val="center"/>
          </w:tcPr>
          <w:p w:rsidR="00C1592B" w:rsidRDefault="00C1592B" w:rsidP="00D9002F">
            <w:pPr>
              <w:widowControl/>
              <w:jc w:val="both"/>
              <w:rPr>
                <w:rFonts w:ascii="Times New Roman" w:hAnsi="Times New Roman" w:cs="Times New Roman"/>
              </w:rPr>
            </w:pPr>
            <w:r>
              <w:rPr>
                <w:rFonts w:ascii="Times New Roman" w:hAnsi="Times New Roman" w:cs="Times New Roman"/>
                <w:sz w:val="22"/>
                <w:szCs w:val="22"/>
              </w:rPr>
              <w:t>Оценка</w:t>
            </w:r>
          </w:p>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2016</w:t>
            </w:r>
            <w:r>
              <w:rPr>
                <w:rFonts w:ascii="Times New Roman" w:hAnsi="Times New Roman" w:cs="Times New Roman"/>
                <w:sz w:val="22"/>
                <w:szCs w:val="22"/>
              </w:rPr>
              <w:t xml:space="preserve"> года</w:t>
            </w:r>
          </w:p>
        </w:tc>
        <w:tc>
          <w:tcPr>
            <w:tcW w:w="2551" w:type="dxa"/>
            <w:gridSpan w:val="3"/>
            <w:vAlign w:val="center"/>
          </w:tcPr>
          <w:p w:rsidR="00C1592B" w:rsidRPr="004E0BA3" w:rsidRDefault="00C1592B" w:rsidP="00D9002F">
            <w:pPr>
              <w:widowControl/>
              <w:jc w:val="both"/>
              <w:rPr>
                <w:rFonts w:ascii="Times New Roman" w:hAnsi="Times New Roman" w:cs="Times New Roman"/>
              </w:rPr>
            </w:pPr>
            <w:r>
              <w:rPr>
                <w:rFonts w:ascii="Times New Roman" w:hAnsi="Times New Roman" w:cs="Times New Roman"/>
                <w:sz w:val="22"/>
                <w:szCs w:val="22"/>
              </w:rPr>
              <w:t xml:space="preserve">Прогноз – 1 </w:t>
            </w:r>
            <w:r w:rsidRPr="004E0BA3">
              <w:rPr>
                <w:rFonts w:ascii="Times New Roman" w:hAnsi="Times New Roman" w:cs="Times New Roman"/>
                <w:sz w:val="22"/>
                <w:szCs w:val="22"/>
              </w:rPr>
              <w:t>вариант</w:t>
            </w:r>
          </w:p>
        </w:tc>
        <w:tc>
          <w:tcPr>
            <w:tcW w:w="2978" w:type="dxa"/>
            <w:gridSpan w:val="3"/>
            <w:vAlign w:val="center"/>
          </w:tcPr>
          <w:p w:rsidR="00C1592B" w:rsidRPr="004E0BA3" w:rsidRDefault="00C1592B" w:rsidP="00D9002F">
            <w:pPr>
              <w:widowControl/>
              <w:jc w:val="both"/>
              <w:rPr>
                <w:rFonts w:ascii="Times New Roman" w:hAnsi="Times New Roman" w:cs="Times New Roman"/>
              </w:rPr>
            </w:pPr>
            <w:r>
              <w:rPr>
                <w:rFonts w:ascii="Times New Roman" w:hAnsi="Times New Roman" w:cs="Times New Roman"/>
                <w:sz w:val="22"/>
                <w:szCs w:val="22"/>
              </w:rPr>
              <w:t xml:space="preserve">Прогноз – 2 </w:t>
            </w:r>
            <w:r w:rsidRPr="004E0BA3">
              <w:rPr>
                <w:rFonts w:ascii="Times New Roman" w:hAnsi="Times New Roman" w:cs="Times New Roman"/>
                <w:sz w:val="22"/>
                <w:szCs w:val="22"/>
              </w:rPr>
              <w:t>вариант</w:t>
            </w:r>
            <w:r>
              <w:rPr>
                <w:rFonts w:ascii="Times New Roman" w:hAnsi="Times New Roman" w:cs="Times New Roman"/>
                <w:sz w:val="22"/>
                <w:szCs w:val="22"/>
              </w:rPr>
              <w:br/>
              <w:t>(</w:t>
            </w:r>
            <w:r w:rsidRPr="004E0BA3">
              <w:rPr>
                <w:rFonts w:ascii="Times New Roman" w:hAnsi="Times New Roman" w:cs="Times New Roman"/>
                <w:sz w:val="22"/>
                <w:szCs w:val="22"/>
              </w:rPr>
              <w:t>базовый</w:t>
            </w:r>
            <w:r>
              <w:rPr>
                <w:rFonts w:ascii="Times New Roman" w:hAnsi="Times New Roman" w:cs="Times New Roman"/>
                <w:sz w:val="22"/>
                <w:szCs w:val="22"/>
              </w:rPr>
              <w:t>)</w:t>
            </w:r>
          </w:p>
        </w:tc>
      </w:tr>
      <w:tr w:rsidR="00C1592B" w:rsidRPr="004E0BA3" w:rsidTr="0071735B">
        <w:trPr>
          <w:trHeight w:val="330"/>
          <w:tblHeader/>
          <w:jc w:val="center"/>
        </w:trPr>
        <w:tc>
          <w:tcPr>
            <w:tcW w:w="1713" w:type="dxa"/>
            <w:vMerge/>
            <w:vAlign w:val="center"/>
          </w:tcPr>
          <w:p w:rsidR="00C1592B" w:rsidRPr="004E0BA3" w:rsidRDefault="00C1592B" w:rsidP="00D9002F">
            <w:pPr>
              <w:widowControl/>
              <w:jc w:val="both"/>
              <w:rPr>
                <w:rFonts w:ascii="Times New Roman" w:hAnsi="Times New Roman" w:cs="Times New Roman"/>
                <w:b/>
                <w:bCs/>
              </w:rPr>
            </w:pPr>
          </w:p>
        </w:tc>
        <w:tc>
          <w:tcPr>
            <w:tcW w:w="1043" w:type="dxa"/>
            <w:vMerge/>
            <w:vAlign w:val="center"/>
          </w:tcPr>
          <w:p w:rsidR="00C1592B" w:rsidRPr="004E0BA3" w:rsidRDefault="00C1592B" w:rsidP="00D9002F">
            <w:pPr>
              <w:widowControl/>
              <w:ind w:firstLine="22"/>
              <w:jc w:val="both"/>
              <w:rPr>
                <w:rFonts w:ascii="Times New Roman" w:hAnsi="Times New Roman" w:cs="Times New Roman"/>
              </w:rPr>
            </w:pPr>
          </w:p>
        </w:tc>
        <w:tc>
          <w:tcPr>
            <w:tcW w:w="993" w:type="dxa"/>
            <w:vMerge/>
            <w:vAlign w:val="center"/>
          </w:tcPr>
          <w:p w:rsidR="00C1592B" w:rsidRPr="004E0BA3" w:rsidRDefault="00C1592B" w:rsidP="00D9002F">
            <w:pPr>
              <w:widowControl/>
              <w:jc w:val="both"/>
              <w:rPr>
                <w:rFonts w:ascii="Times New Roman" w:hAnsi="Times New Roman" w:cs="Times New Roman"/>
              </w:rPr>
            </w:pP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2017</w:t>
            </w:r>
            <w:r>
              <w:rPr>
                <w:rFonts w:ascii="Times New Roman" w:hAnsi="Times New Roman" w:cs="Times New Roman"/>
                <w:sz w:val="22"/>
                <w:szCs w:val="22"/>
              </w:rPr>
              <w:t xml:space="preserve"> г.</w:t>
            </w:r>
          </w:p>
        </w:tc>
        <w:tc>
          <w:tcPr>
            <w:tcW w:w="851"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2018</w:t>
            </w:r>
            <w:r>
              <w:rPr>
                <w:rFonts w:ascii="Times New Roman" w:hAnsi="Times New Roman" w:cs="Times New Roman"/>
                <w:sz w:val="22"/>
                <w:szCs w:val="22"/>
              </w:rPr>
              <w:t xml:space="preserve"> г.</w:t>
            </w: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2019</w:t>
            </w:r>
            <w:r>
              <w:rPr>
                <w:rFonts w:ascii="Times New Roman" w:hAnsi="Times New Roman" w:cs="Times New Roman"/>
                <w:sz w:val="22"/>
                <w:szCs w:val="22"/>
              </w:rPr>
              <w:t xml:space="preserve"> г.</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2017</w:t>
            </w:r>
            <w:r>
              <w:rPr>
                <w:rFonts w:ascii="Times New Roman" w:hAnsi="Times New Roman" w:cs="Times New Roman"/>
                <w:sz w:val="22"/>
                <w:szCs w:val="22"/>
              </w:rPr>
              <w:t xml:space="preserve"> г.</w:t>
            </w:r>
          </w:p>
        </w:tc>
        <w:tc>
          <w:tcPr>
            <w:tcW w:w="992"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2018</w:t>
            </w:r>
            <w:r>
              <w:rPr>
                <w:rFonts w:ascii="Times New Roman" w:hAnsi="Times New Roman" w:cs="Times New Roman"/>
                <w:sz w:val="22"/>
                <w:szCs w:val="22"/>
              </w:rPr>
              <w:t xml:space="preserve"> г.</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2019</w:t>
            </w:r>
            <w:r>
              <w:rPr>
                <w:rFonts w:ascii="Times New Roman" w:hAnsi="Times New Roman" w:cs="Times New Roman"/>
                <w:sz w:val="22"/>
                <w:szCs w:val="22"/>
              </w:rPr>
              <w:t xml:space="preserve"> г.</w:t>
            </w:r>
          </w:p>
        </w:tc>
      </w:tr>
      <w:tr w:rsidR="00C1592B" w:rsidRPr="004E0BA3" w:rsidTr="0071735B">
        <w:trPr>
          <w:trHeight w:val="315"/>
          <w:jc w:val="center"/>
        </w:trPr>
        <w:tc>
          <w:tcPr>
            <w:tcW w:w="171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курс $</w:t>
            </w:r>
          </w:p>
        </w:tc>
        <w:tc>
          <w:tcPr>
            <w:tcW w:w="1043" w:type="dxa"/>
            <w:vAlign w:val="center"/>
          </w:tcPr>
          <w:p w:rsidR="00C1592B" w:rsidRPr="004E0BA3" w:rsidRDefault="00C1592B" w:rsidP="00D9002F">
            <w:pPr>
              <w:widowControl/>
              <w:ind w:firstLine="22"/>
              <w:jc w:val="both"/>
              <w:rPr>
                <w:rFonts w:ascii="Times New Roman" w:hAnsi="Times New Roman" w:cs="Times New Roman"/>
              </w:rPr>
            </w:pPr>
            <w:r w:rsidRPr="004E0BA3">
              <w:rPr>
                <w:rFonts w:ascii="Times New Roman" w:hAnsi="Times New Roman" w:cs="Times New Roman"/>
                <w:sz w:val="22"/>
                <w:szCs w:val="22"/>
              </w:rPr>
              <w:t>61,0</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67,2</w:t>
            </w: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76,0</w:t>
            </w:r>
          </w:p>
        </w:tc>
        <w:tc>
          <w:tcPr>
            <w:tcW w:w="851"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69,8</w:t>
            </w: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68,1</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64,8</w:t>
            </w:r>
          </w:p>
        </w:tc>
        <w:tc>
          <w:tcPr>
            <w:tcW w:w="992"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64,1</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62,7</w:t>
            </w:r>
          </w:p>
        </w:tc>
      </w:tr>
      <w:tr w:rsidR="00C1592B" w:rsidRPr="004E0BA3" w:rsidTr="0071735B">
        <w:trPr>
          <w:trHeight w:val="315"/>
          <w:jc w:val="center"/>
        </w:trPr>
        <w:tc>
          <w:tcPr>
            <w:tcW w:w="1713" w:type="dxa"/>
            <w:vAlign w:val="center"/>
          </w:tcPr>
          <w:p w:rsidR="00C1592B" w:rsidRPr="004E0BA3" w:rsidRDefault="00C1592B" w:rsidP="00D9002F">
            <w:pPr>
              <w:widowControl/>
              <w:ind w:left="176"/>
              <w:jc w:val="both"/>
              <w:rPr>
                <w:rFonts w:ascii="Times New Roman" w:hAnsi="Times New Roman" w:cs="Times New Roman"/>
                <w:i/>
                <w:iCs/>
              </w:rPr>
            </w:pPr>
            <w:r w:rsidRPr="004E0BA3">
              <w:rPr>
                <w:rFonts w:ascii="Times New Roman" w:hAnsi="Times New Roman" w:cs="Times New Roman"/>
                <w:i/>
                <w:iCs/>
                <w:sz w:val="22"/>
                <w:szCs w:val="22"/>
              </w:rPr>
              <w:t>изменение, %</w:t>
            </w:r>
          </w:p>
        </w:tc>
        <w:tc>
          <w:tcPr>
            <w:tcW w:w="1043" w:type="dxa"/>
            <w:vAlign w:val="center"/>
          </w:tcPr>
          <w:p w:rsidR="00C1592B" w:rsidRPr="004E0BA3" w:rsidRDefault="00C1592B" w:rsidP="00D9002F">
            <w:pPr>
              <w:widowControl/>
              <w:ind w:firstLine="22"/>
              <w:jc w:val="both"/>
              <w:rPr>
                <w:rFonts w:ascii="Times New Roman" w:hAnsi="Times New Roman" w:cs="Times New Roman"/>
                <w:i/>
                <w:iCs/>
              </w:rPr>
            </w:pPr>
            <w:r w:rsidRPr="004E0BA3">
              <w:rPr>
                <w:rFonts w:ascii="Times New Roman" w:hAnsi="Times New Roman" w:cs="Times New Roman"/>
                <w:i/>
                <w:iCs/>
                <w:sz w:val="22"/>
                <w:szCs w:val="22"/>
              </w:rPr>
              <w:t>158,1</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110,2</w:t>
            </w:r>
          </w:p>
        </w:tc>
        <w:tc>
          <w:tcPr>
            <w:tcW w:w="850"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94,4</w:t>
            </w:r>
          </w:p>
        </w:tc>
        <w:tc>
          <w:tcPr>
            <w:tcW w:w="851"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91,8</w:t>
            </w:r>
          </w:p>
        </w:tc>
        <w:tc>
          <w:tcPr>
            <w:tcW w:w="850"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97,6</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96,4</w:t>
            </w:r>
          </w:p>
        </w:tc>
        <w:tc>
          <w:tcPr>
            <w:tcW w:w="992"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98,9</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97,8</w:t>
            </w:r>
          </w:p>
        </w:tc>
      </w:tr>
      <w:tr w:rsidR="00C1592B" w:rsidRPr="004E0BA3" w:rsidTr="0071735B">
        <w:trPr>
          <w:trHeight w:val="315"/>
          <w:jc w:val="center"/>
        </w:trPr>
        <w:tc>
          <w:tcPr>
            <w:tcW w:w="171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алюминий, $/тн</w:t>
            </w:r>
            <w:r>
              <w:rPr>
                <w:rFonts w:ascii="Times New Roman" w:hAnsi="Times New Roman" w:cs="Times New Roman"/>
                <w:sz w:val="22"/>
                <w:szCs w:val="22"/>
              </w:rPr>
              <w:t>.</w:t>
            </w:r>
          </w:p>
        </w:tc>
        <w:tc>
          <w:tcPr>
            <w:tcW w:w="1043" w:type="dxa"/>
            <w:vAlign w:val="center"/>
          </w:tcPr>
          <w:p w:rsidR="00C1592B" w:rsidRPr="004E0BA3" w:rsidRDefault="00C1592B" w:rsidP="00D9002F">
            <w:pPr>
              <w:widowControl/>
              <w:ind w:firstLine="22"/>
              <w:jc w:val="both"/>
              <w:rPr>
                <w:rFonts w:ascii="Times New Roman" w:hAnsi="Times New Roman" w:cs="Times New Roman"/>
              </w:rPr>
            </w:pPr>
            <w:r w:rsidRPr="004E0BA3">
              <w:rPr>
                <w:rFonts w:ascii="Times New Roman" w:hAnsi="Times New Roman" w:cs="Times New Roman"/>
                <w:sz w:val="22"/>
                <w:szCs w:val="22"/>
              </w:rPr>
              <w:t>1 663</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1 558</w:t>
            </w: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1 360</w:t>
            </w:r>
          </w:p>
        </w:tc>
        <w:tc>
          <w:tcPr>
            <w:tcW w:w="851"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1 340</w:t>
            </w: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1 320</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1 605</w:t>
            </w:r>
          </w:p>
        </w:tc>
        <w:tc>
          <w:tcPr>
            <w:tcW w:w="992"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1 655</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1 700</w:t>
            </w:r>
          </w:p>
        </w:tc>
      </w:tr>
      <w:tr w:rsidR="00C1592B" w:rsidRPr="004E0BA3" w:rsidTr="0071735B">
        <w:trPr>
          <w:trHeight w:val="315"/>
          <w:jc w:val="center"/>
        </w:trPr>
        <w:tc>
          <w:tcPr>
            <w:tcW w:w="1713" w:type="dxa"/>
            <w:vAlign w:val="center"/>
          </w:tcPr>
          <w:p w:rsidR="00C1592B" w:rsidRPr="004E0BA3" w:rsidRDefault="00C1592B" w:rsidP="00D9002F">
            <w:pPr>
              <w:widowControl/>
              <w:ind w:left="176"/>
              <w:jc w:val="both"/>
              <w:rPr>
                <w:rFonts w:ascii="Times New Roman" w:hAnsi="Times New Roman" w:cs="Times New Roman"/>
                <w:i/>
                <w:iCs/>
              </w:rPr>
            </w:pPr>
            <w:r>
              <w:rPr>
                <w:rFonts w:ascii="Times New Roman" w:hAnsi="Times New Roman" w:cs="Times New Roman"/>
                <w:i/>
                <w:iCs/>
                <w:sz w:val="22"/>
                <w:szCs w:val="22"/>
              </w:rPr>
              <w:t>р</w:t>
            </w:r>
            <w:r w:rsidRPr="004E0BA3">
              <w:rPr>
                <w:rFonts w:ascii="Times New Roman" w:hAnsi="Times New Roman" w:cs="Times New Roman"/>
                <w:i/>
                <w:iCs/>
                <w:sz w:val="22"/>
                <w:szCs w:val="22"/>
              </w:rPr>
              <w:t>уб</w:t>
            </w:r>
            <w:r>
              <w:rPr>
                <w:rFonts w:ascii="Times New Roman" w:hAnsi="Times New Roman" w:cs="Times New Roman"/>
                <w:i/>
                <w:iCs/>
                <w:sz w:val="22"/>
                <w:szCs w:val="22"/>
              </w:rPr>
              <w:t>.</w:t>
            </w:r>
            <w:r w:rsidRPr="004E0BA3">
              <w:rPr>
                <w:rFonts w:ascii="Times New Roman" w:hAnsi="Times New Roman" w:cs="Times New Roman"/>
                <w:i/>
                <w:iCs/>
                <w:sz w:val="22"/>
                <w:szCs w:val="22"/>
              </w:rPr>
              <w:t>/тн</w:t>
            </w:r>
            <w:r>
              <w:rPr>
                <w:rFonts w:ascii="Times New Roman" w:hAnsi="Times New Roman" w:cs="Times New Roman"/>
                <w:i/>
                <w:iCs/>
                <w:sz w:val="22"/>
                <w:szCs w:val="22"/>
              </w:rPr>
              <w:t>.</w:t>
            </w:r>
          </w:p>
        </w:tc>
        <w:tc>
          <w:tcPr>
            <w:tcW w:w="1043" w:type="dxa"/>
            <w:vAlign w:val="center"/>
          </w:tcPr>
          <w:p w:rsidR="00C1592B" w:rsidRPr="004E0BA3" w:rsidRDefault="00C1592B" w:rsidP="00D9002F">
            <w:pPr>
              <w:widowControl/>
              <w:ind w:firstLine="22"/>
              <w:jc w:val="both"/>
              <w:rPr>
                <w:rFonts w:ascii="Times New Roman" w:hAnsi="Times New Roman" w:cs="Times New Roman"/>
                <w:i/>
                <w:iCs/>
              </w:rPr>
            </w:pPr>
            <w:r w:rsidRPr="004E0BA3">
              <w:rPr>
                <w:rFonts w:ascii="Times New Roman" w:hAnsi="Times New Roman" w:cs="Times New Roman"/>
                <w:i/>
                <w:iCs/>
                <w:sz w:val="22"/>
                <w:szCs w:val="22"/>
              </w:rPr>
              <w:t>101</w:t>
            </w:r>
            <w:r>
              <w:rPr>
                <w:rFonts w:ascii="Times New Roman" w:hAnsi="Times New Roman" w:cs="Times New Roman"/>
                <w:i/>
                <w:iCs/>
                <w:sz w:val="22"/>
                <w:szCs w:val="22"/>
              </w:rPr>
              <w:t> </w:t>
            </w:r>
            <w:r w:rsidRPr="004E0BA3">
              <w:rPr>
                <w:rFonts w:ascii="Times New Roman" w:hAnsi="Times New Roman" w:cs="Times New Roman"/>
                <w:i/>
                <w:iCs/>
                <w:sz w:val="22"/>
                <w:szCs w:val="22"/>
              </w:rPr>
              <w:t>443</w:t>
            </w:r>
            <w:r>
              <w:rPr>
                <w:rFonts w:ascii="Times New Roman" w:hAnsi="Times New Roman" w:cs="Times New Roman"/>
                <w:i/>
                <w:iCs/>
                <w:sz w:val="22"/>
                <w:szCs w:val="22"/>
              </w:rPr>
              <w:t>,0</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104 697,6</w:t>
            </w:r>
          </w:p>
        </w:tc>
        <w:tc>
          <w:tcPr>
            <w:tcW w:w="850"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103 360</w:t>
            </w:r>
          </w:p>
        </w:tc>
        <w:tc>
          <w:tcPr>
            <w:tcW w:w="851"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93 532</w:t>
            </w:r>
          </w:p>
        </w:tc>
        <w:tc>
          <w:tcPr>
            <w:tcW w:w="850"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89 892</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104</w:t>
            </w:r>
            <w:r>
              <w:rPr>
                <w:rFonts w:ascii="Times New Roman" w:hAnsi="Times New Roman" w:cs="Times New Roman"/>
                <w:i/>
                <w:iCs/>
                <w:sz w:val="22"/>
                <w:szCs w:val="22"/>
              </w:rPr>
              <w:t> </w:t>
            </w:r>
            <w:r w:rsidRPr="004E0BA3">
              <w:rPr>
                <w:rFonts w:ascii="Times New Roman" w:hAnsi="Times New Roman" w:cs="Times New Roman"/>
                <w:i/>
                <w:iCs/>
                <w:sz w:val="22"/>
                <w:szCs w:val="22"/>
              </w:rPr>
              <w:t>004</w:t>
            </w:r>
            <w:r>
              <w:rPr>
                <w:rFonts w:ascii="Times New Roman" w:hAnsi="Times New Roman" w:cs="Times New Roman"/>
                <w:i/>
                <w:iCs/>
                <w:sz w:val="22"/>
                <w:szCs w:val="22"/>
              </w:rPr>
              <w:t>,0</w:t>
            </w:r>
          </w:p>
        </w:tc>
        <w:tc>
          <w:tcPr>
            <w:tcW w:w="992"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106 085,5</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106</w:t>
            </w:r>
            <w:r>
              <w:rPr>
                <w:rFonts w:ascii="Times New Roman" w:hAnsi="Times New Roman" w:cs="Times New Roman"/>
                <w:i/>
                <w:iCs/>
                <w:sz w:val="22"/>
                <w:szCs w:val="22"/>
              </w:rPr>
              <w:t> </w:t>
            </w:r>
            <w:r w:rsidRPr="004E0BA3">
              <w:rPr>
                <w:rFonts w:ascii="Times New Roman" w:hAnsi="Times New Roman" w:cs="Times New Roman"/>
                <w:i/>
                <w:iCs/>
                <w:sz w:val="22"/>
                <w:szCs w:val="22"/>
              </w:rPr>
              <w:t>590</w:t>
            </w:r>
            <w:r>
              <w:rPr>
                <w:rFonts w:ascii="Times New Roman" w:hAnsi="Times New Roman" w:cs="Times New Roman"/>
                <w:i/>
                <w:iCs/>
                <w:sz w:val="22"/>
                <w:szCs w:val="22"/>
              </w:rPr>
              <w:t>,0</w:t>
            </w:r>
          </w:p>
        </w:tc>
      </w:tr>
      <w:tr w:rsidR="00C1592B" w:rsidRPr="004E0BA3" w:rsidTr="0071735B">
        <w:trPr>
          <w:trHeight w:val="315"/>
          <w:jc w:val="center"/>
        </w:trPr>
        <w:tc>
          <w:tcPr>
            <w:tcW w:w="171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золото, $/унц.</w:t>
            </w:r>
          </w:p>
        </w:tc>
        <w:tc>
          <w:tcPr>
            <w:tcW w:w="1043" w:type="dxa"/>
            <w:vAlign w:val="center"/>
          </w:tcPr>
          <w:p w:rsidR="00C1592B" w:rsidRPr="004E0BA3" w:rsidRDefault="00C1592B" w:rsidP="00D9002F">
            <w:pPr>
              <w:widowControl/>
              <w:ind w:firstLine="22"/>
              <w:jc w:val="both"/>
              <w:rPr>
                <w:rFonts w:ascii="Times New Roman" w:hAnsi="Times New Roman" w:cs="Times New Roman"/>
              </w:rPr>
            </w:pPr>
            <w:r w:rsidRPr="004E0BA3">
              <w:rPr>
                <w:rFonts w:ascii="Times New Roman" w:hAnsi="Times New Roman" w:cs="Times New Roman"/>
                <w:sz w:val="22"/>
                <w:szCs w:val="22"/>
              </w:rPr>
              <w:t>1 160</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1 250</w:t>
            </w: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1 100</w:t>
            </w:r>
          </w:p>
        </w:tc>
        <w:tc>
          <w:tcPr>
            <w:tcW w:w="851"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1 090</w:t>
            </w:r>
          </w:p>
        </w:tc>
        <w:tc>
          <w:tcPr>
            <w:tcW w:w="850"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1 080</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1 300</w:t>
            </w:r>
          </w:p>
        </w:tc>
        <w:tc>
          <w:tcPr>
            <w:tcW w:w="992"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1 350</w:t>
            </w:r>
          </w:p>
        </w:tc>
        <w:tc>
          <w:tcPr>
            <w:tcW w:w="993" w:type="dxa"/>
            <w:vAlign w:val="center"/>
          </w:tcPr>
          <w:p w:rsidR="00C1592B" w:rsidRPr="004E0BA3" w:rsidRDefault="00C1592B" w:rsidP="00D9002F">
            <w:pPr>
              <w:widowControl/>
              <w:jc w:val="both"/>
              <w:rPr>
                <w:rFonts w:ascii="Times New Roman" w:hAnsi="Times New Roman" w:cs="Times New Roman"/>
              </w:rPr>
            </w:pPr>
            <w:r w:rsidRPr="004E0BA3">
              <w:rPr>
                <w:rFonts w:ascii="Times New Roman" w:hAnsi="Times New Roman" w:cs="Times New Roman"/>
                <w:sz w:val="22"/>
                <w:szCs w:val="22"/>
              </w:rPr>
              <w:t>1 400</w:t>
            </w:r>
          </w:p>
        </w:tc>
      </w:tr>
      <w:tr w:rsidR="00C1592B" w:rsidRPr="004E0BA3" w:rsidTr="0071735B">
        <w:trPr>
          <w:trHeight w:val="315"/>
          <w:jc w:val="center"/>
        </w:trPr>
        <w:tc>
          <w:tcPr>
            <w:tcW w:w="1713" w:type="dxa"/>
            <w:vAlign w:val="center"/>
          </w:tcPr>
          <w:p w:rsidR="00C1592B" w:rsidRPr="004E0BA3" w:rsidRDefault="00C1592B" w:rsidP="00D9002F">
            <w:pPr>
              <w:widowControl/>
              <w:ind w:left="176"/>
              <w:jc w:val="both"/>
              <w:rPr>
                <w:rFonts w:ascii="Times New Roman" w:hAnsi="Times New Roman" w:cs="Times New Roman"/>
                <w:i/>
                <w:iCs/>
              </w:rPr>
            </w:pPr>
            <w:r>
              <w:rPr>
                <w:rFonts w:ascii="Times New Roman" w:hAnsi="Times New Roman" w:cs="Times New Roman"/>
                <w:i/>
                <w:iCs/>
                <w:sz w:val="22"/>
                <w:szCs w:val="22"/>
              </w:rPr>
              <w:t>р</w:t>
            </w:r>
            <w:r w:rsidRPr="004E0BA3">
              <w:rPr>
                <w:rFonts w:ascii="Times New Roman" w:hAnsi="Times New Roman" w:cs="Times New Roman"/>
                <w:i/>
                <w:iCs/>
                <w:sz w:val="22"/>
                <w:szCs w:val="22"/>
              </w:rPr>
              <w:t>уб</w:t>
            </w:r>
            <w:r>
              <w:rPr>
                <w:rFonts w:ascii="Times New Roman" w:hAnsi="Times New Roman" w:cs="Times New Roman"/>
                <w:i/>
                <w:iCs/>
                <w:sz w:val="22"/>
                <w:szCs w:val="22"/>
              </w:rPr>
              <w:t>.</w:t>
            </w:r>
            <w:r w:rsidRPr="004E0BA3">
              <w:rPr>
                <w:rFonts w:ascii="Times New Roman" w:hAnsi="Times New Roman" w:cs="Times New Roman"/>
                <w:i/>
                <w:iCs/>
                <w:sz w:val="22"/>
                <w:szCs w:val="22"/>
              </w:rPr>
              <w:t>/унц</w:t>
            </w:r>
            <w:r>
              <w:rPr>
                <w:rFonts w:ascii="Times New Roman" w:hAnsi="Times New Roman" w:cs="Times New Roman"/>
                <w:i/>
                <w:iCs/>
                <w:sz w:val="22"/>
                <w:szCs w:val="22"/>
              </w:rPr>
              <w:t>.</w:t>
            </w:r>
          </w:p>
        </w:tc>
        <w:tc>
          <w:tcPr>
            <w:tcW w:w="1043" w:type="dxa"/>
            <w:vAlign w:val="center"/>
          </w:tcPr>
          <w:p w:rsidR="00C1592B" w:rsidRPr="004E0BA3" w:rsidRDefault="00C1592B" w:rsidP="00D9002F">
            <w:pPr>
              <w:widowControl/>
              <w:ind w:firstLine="22"/>
              <w:jc w:val="both"/>
              <w:rPr>
                <w:rFonts w:ascii="Times New Roman" w:hAnsi="Times New Roman" w:cs="Times New Roman"/>
                <w:i/>
                <w:iCs/>
              </w:rPr>
            </w:pPr>
            <w:r w:rsidRPr="004E0BA3">
              <w:rPr>
                <w:rFonts w:ascii="Times New Roman" w:hAnsi="Times New Roman" w:cs="Times New Roman"/>
                <w:i/>
                <w:iCs/>
                <w:sz w:val="22"/>
                <w:szCs w:val="22"/>
              </w:rPr>
              <w:t>70 760</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84 000</w:t>
            </w:r>
          </w:p>
        </w:tc>
        <w:tc>
          <w:tcPr>
            <w:tcW w:w="850"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83 600</w:t>
            </w:r>
          </w:p>
        </w:tc>
        <w:tc>
          <w:tcPr>
            <w:tcW w:w="851"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76 082</w:t>
            </w:r>
          </w:p>
        </w:tc>
        <w:tc>
          <w:tcPr>
            <w:tcW w:w="850"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73 548</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84 240</w:t>
            </w:r>
          </w:p>
        </w:tc>
        <w:tc>
          <w:tcPr>
            <w:tcW w:w="992"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86 535</w:t>
            </w:r>
          </w:p>
        </w:tc>
        <w:tc>
          <w:tcPr>
            <w:tcW w:w="993" w:type="dxa"/>
            <w:vAlign w:val="center"/>
          </w:tcPr>
          <w:p w:rsidR="00C1592B" w:rsidRPr="004E0BA3" w:rsidRDefault="00C1592B" w:rsidP="00D9002F">
            <w:pPr>
              <w:widowControl/>
              <w:jc w:val="both"/>
              <w:rPr>
                <w:rFonts w:ascii="Times New Roman" w:hAnsi="Times New Roman" w:cs="Times New Roman"/>
                <w:i/>
                <w:iCs/>
              </w:rPr>
            </w:pPr>
            <w:r w:rsidRPr="004E0BA3">
              <w:rPr>
                <w:rFonts w:ascii="Times New Roman" w:hAnsi="Times New Roman" w:cs="Times New Roman"/>
                <w:i/>
                <w:iCs/>
                <w:sz w:val="22"/>
                <w:szCs w:val="22"/>
              </w:rPr>
              <w:t>87 780</w:t>
            </w:r>
          </w:p>
        </w:tc>
      </w:tr>
    </w:tbl>
    <w:p w:rsidR="0088595F" w:rsidRDefault="0088595F" w:rsidP="00D9002F">
      <w:pPr>
        <w:widowControl/>
        <w:spacing w:before="120"/>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Развитие металлургического производства осуществляется в рамках стратегии развития крупнейших металлургических предприятий АО «РУСАЛ Красноярск», ОАО «Красцветмет», ООО «КраМЗ». </w:t>
      </w:r>
    </w:p>
    <w:p w:rsidR="00542B87" w:rsidRPr="004E0BA3" w:rsidRDefault="00542B87"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Производство готовых металлических изделий осуществляется предприятиями: </w:t>
      </w:r>
      <w:proofErr w:type="gramStart"/>
      <w:r w:rsidRPr="004E0BA3">
        <w:rPr>
          <w:rFonts w:ascii="Times New Roman" w:hAnsi="Times New Roman" w:cs="Times New Roman"/>
          <w:sz w:val="28"/>
          <w:szCs w:val="28"/>
        </w:rPr>
        <w:t>ООО «ЛПЗ «СЕГАЛ», АО «Германий», ООО «Котельный завод», ООО «Красноярский завод деталей трубопроводов», ООО «Красноярский завод монтажных заготовок – Сибтехмонтаж», ООО «Сантехзавод №3», ОАО «Ремонтно-механический завод «Енисей».</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по данному виду экономической деятельности прогнозируется снижение объемов отгруженной продукции до 215 638,3 млн. руб. (94% к уровню 2015 года в действующих ценах).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по I варианту развития экономики прогнозируется снижение объемов отгруженной продукции до 214 773,1 млн. руб. (99,6% к уровню 2016 года в действующих ценах), по II варианту развития увеличение до 221 186,2 млн. руб. (102,6%). </w:t>
      </w:r>
      <w:proofErr w:type="gramStart"/>
      <w:r w:rsidRPr="004E0BA3">
        <w:rPr>
          <w:rFonts w:ascii="Times New Roman" w:hAnsi="Times New Roman" w:cs="Times New Roman"/>
          <w:sz w:val="28"/>
          <w:szCs w:val="28"/>
        </w:rPr>
        <w:t>В 2018 году планируется снижение объемов отгруженной продукции до 196 264,8 млн. руб. (91,4% к 2017 г.) по первому варианту и увеличение до 230 104,2 млн. руб. (104% к 2017 г.) по второму варианту, на 2019 год снижение до 190 364,3 млн. руб. (97% к 2018 г.) по первому варианту и увеличение до 234 701,5 млн. руб. (102% к 2018</w:t>
      </w:r>
      <w:proofErr w:type="gramEnd"/>
      <w:r w:rsidRPr="004E0BA3">
        <w:rPr>
          <w:rFonts w:ascii="Times New Roman" w:hAnsi="Times New Roman" w:cs="Times New Roman"/>
          <w:sz w:val="28"/>
          <w:szCs w:val="28"/>
        </w:rPr>
        <w:t xml:space="preserve"> г.) по второму варианту.</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занимает 77,4% в структуре обрабатывающего производства города.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2015 году составил 99,1% к уровню 2014 года.</w:t>
      </w:r>
      <w:r w:rsidRPr="004E0BA3">
        <w:rPr>
          <w:rFonts w:ascii="Times New Roman" w:hAnsi="Times New Roman" w:cs="Times New Roman"/>
          <w:i/>
          <w:iCs/>
          <w:sz w:val="28"/>
          <w:szCs w:val="28"/>
        </w:rPr>
        <w:t xml:space="preserve"> </w:t>
      </w:r>
      <w:r w:rsidRPr="004E0BA3">
        <w:rPr>
          <w:rFonts w:ascii="Times New Roman" w:hAnsi="Times New Roman" w:cs="Times New Roman"/>
          <w:sz w:val="28"/>
          <w:szCs w:val="28"/>
        </w:rPr>
        <w:t>В 2016 году ожида</w:t>
      </w:r>
      <w:r w:rsidR="001A552D">
        <w:rPr>
          <w:rFonts w:ascii="Times New Roman" w:hAnsi="Times New Roman" w:cs="Times New Roman"/>
          <w:sz w:val="28"/>
          <w:szCs w:val="28"/>
        </w:rPr>
        <w:t>ется индекс производства – 99,4 процента</w:t>
      </w:r>
      <w:r w:rsidRPr="004E0BA3">
        <w:rPr>
          <w:rFonts w:ascii="Times New Roman" w:hAnsi="Times New Roman" w:cs="Times New Roman"/>
          <w:sz w:val="28"/>
          <w:szCs w:val="28"/>
        </w:rPr>
        <w:t xml:space="preserve">. В последующие годы по первому варианту – 100,2% в 2017 году, 2018 году и 2019 году, по второму варианту – 103,4% в 2017 году, 102,9% в 2018 году, 102,1% в 2019 году. </w:t>
      </w:r>
    </w:p>
    <w:p w:rsidR="0088595F" w:rsidRPr="004E0BA3" w:rsidRDefault="0088595F" w:rsidP="00D9002F">
      <w:pPr>
        <w:widowControl/>
        <w:ind w:firstLine="709"/>
        <w:jc w:val="both"/>
        <w:rPr>
          <w:rFonts w:ascii="Times New Roman" w:hAnsi="Times New Roman" w:cs="Times New Roman"/>
          <w:sz w:val="28"/>
          <w:szCs w:val="28"/>
        </w:rPr>
      </w:pPr>
    </w:p>
    <w:p w:rsidR="0088595F" w:rsidRPr="004E0BA3" w:rsidRDefault="0088595F" w:rsidP="00425949">
      <w:pPr>
        <w:widowControl/>
        <w:jc w:val="center"/>
        <w:rPr>
          <w:rFonts w:ascii="Times New Roman" w:hAnsi="Times New Roman" w:cs="Times New Roman"/>
          <w:sz w:val="28"/>
          <w:szCs w:val="28"/>
        </w:rPr>
      </w:pPr>
      <w:r w:rsidRPr="004E0BA3">
        <w:rPr>
          <w:noProof/>
          <w:sz w:val="28"/>
          <w:szCs w:val="26"/>
        </w:rPr>
        <w:lastRenderedPageBreak/>
        <w:drawing>
          <wp:inline distT="0" distB="0" distL="0" distR="0" wp14:anchorId="13BB88DF" wp14:editId="1C7E9B06">
            <wp:extent cx="5772150" cy="3733800"/>
            <wp:effectExtent l="0" t="0" r="0" b="0"/>
            <wp:docPr id="2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595F" w:rsidRPr="004E0BA3" w:rsidRDefault="0088595F" w:rsidP="00907FC5">
      <w:pPr>
        <w:jc w:val="center"/>
        <w:rPr>
          <w:bCs/>
          <w:sz w:val="22"/>
        </w:rPr>
      </w:pPr>
      <w:r w:rsidRPr="004E0BA3">
        <w:rPr>
          <w:bCs/>
          <w:sz w:val="22"/>
        </w:rPr>
        <w:t>Рис. 10. Динамика объема отгруженной продукции по виду деятельности</w:t>
      </w:r>
    </w:p>
    <w:p w:rsidR="0088595F" w:rsidRPr="004E0BA3" w:rsidRDefault="0088595F" w:rsidP="00907FC5">
      <w:pPr>
        <w:jc w:val="center"/>
        <w:rPr>
          <w:szCs w:val="28"/>
        </w:rPr>
      </w:pPr>
      <w:r w:rsidRPr="004E0BA3">
        <w:rPr>
          <w:sz w:val="22"/>
        </w:rPr>
        <w:t>«Металлургическое производство и производство готовых металлических изделий»</w:t>
      </w:r>
    </w:p>
    <w:p w:rsidR="007A45C5" w:rsidRDefault="007A45C5" w:rsidP="00D9002F">
      <w:pPr>
        <w:widowControl/>
        <w:ind w:firstLine="709"/>
        <w:jc w:val="both"/>
        <w:rPr>
          <w:rFonts w:ascii="Times New Roman" w:hAnsi="Times New Roman" w:cs="Times New Roman"/>
          <w:b/>
          <w:bCs/>
          <w:sz w:val="28"/>
          <w:szCs w:val="2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При расчете индекса промышленного производства по данному виду деятельности учтены следующие инвестиционные проекты</w:t>
      </w:r>
      <w:r w:rsidRPr="004E0BA3">
        <w:rPr>
          <w:rFonts w:ascii="Times New Roman" w:hAnsi="Times New Roman" w:cs="Times New Roman"/>
          <w:sz w:val="28"/>
          <w:szCs w:val="28"/>
        </w:rPr>
        <w:t>:</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ОАО «Красцветмет»: «Строительство корпуса аффинажного производства» </w:t>
      </w:r>
      <w:r w:rsidR="00F932AB" w:rsidRPr="004E0BA3">
        <w:rPr>
          <w:rFonts w:ascii="Times New Roman" w:hAnsi="Times New Roman" w:cs="Times New Roman"/>
          <w:sz w:val="28"/>
          <w:szCs w:val="28"/>
        </w:rPr>
        <w:t>–</w:t>
      </w:r>
      <w:r w:rsidRPr="004E0BA3">
        <w:rPr>
          <w:rFonts w:ascii="Times New Roman" w:hAnsi="Times New Roman" w:cs="Times New Roman"/>
          <w:sz w:val="28"/>
          <w:szCs w:val="28"/>
        </w:rPr>
        <w:t xml:space="preserve"> 2013-2019 годы; «Строительство лабораторно-исследовательского корпуса (ЛИК)» – 2012-2016 годы; «Расширение передела утилизации «бедных» солевых растворов на установке обратного осмоса - создание замкнутого водооборота» </w:t>
      </w:r>
      <w:r w:rsidR="00F932AB" w:rsidRPr="004E0BA3">
        <w:rPr>
          <w:rFonts w:ascii="Times New Roman" w:hAnsi="Times New Roman" w:cs="Times New Roman"/>
          <w:sz w:val="28"/>
          <w:szCs w:val="28"/>
        </w:rPr>
        <w:t>–</w:t>
      </w:r>
      <w:r w:rsidRPr="004E0BA3">
        <w:rPr>
          <w:rFonts w:ascii="Times New Roman" w:hAnsi="Times New Roman" w:cs="Times New Roman"/>
          <w:sz w:val="28"/>
          <w:szCs w:val="28"/>
        </w:rPr>
        <w:t xml:space="preserve"> 2014-2016 годы;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ООО «КраМЗ»: «Приобретение пресса ус.4500 тс совмещенного метода прессования» </w:t>
      </w:r>
      <w:r w:rsidR="00F932AB" w:rsidRPr="004E0BA3">
        <w:rPr>
          <w:rFonts w:ascii="Times New Roman" w:hAnsi="Times New Roman" w:cs="Times New Roman"/>
          <w:sz w:val="28"/>
          <w:szCs w:val="28"/>
        </w:rPr>
        <w:t>–</w:t>
      </w:r>
      <w:r w:rsidRPr="004E0BA3">
        <w:rPr>
          <w:rFonts w:ascii="Times New Roman" w:hAnsi="Times New Roman" w:cs="Times New Roman"/>
          <w:sz w:val="28"/>
          <w:szCs w:val="28"/>
        </w:rPr>
        <w:t xml:space="preserve"> 2015-2017 годы; «Приобретение автоматизированных систем литья цилиндрических и полых слитков на ПЛА-1» </w:t>
      </w:r>
      <w:r w:rsidR="00F932AB" w:rsidRPr="004E0BA3">
        <w:rPr>
          <w:rFonts w:ascii="Times New Roman" w:hAnsi="Times New Roman" w:cs="Times New Roman"/>
          <w:sz w:val="28"/>
          <w:szCs w:val="28"/>
        </w:rPr>
        <w:t>–</w:t>
      </w:r>
      <w:r w:rsidRPr="004E0BA3">
        <w:rPr>
          <w:rFonts w:ascii="Times New Roman" w:hAnsi="Times New Roman" w:cs="Times New Roman"/>
          <w:sz w:val="28"/>
          <w:szCs w:val="28"/>
        </w:rPr>
        <w:t xml:space="preserve"> 2015-2018 годы; «Реконструкция плавильно-литейного участка в осях колонн 32-35 корпуса №9 (ПЛА-7)» – 2016-2019 годы; «Приобретение линии цветного анодирования профилей» </w:t>
      </w:r>
      <w:r w:rsidR="00276C7D" w:rsidRPr="004E0BA3">
        <w:rPr>
          <w:rFonts w:ascii="Times New Roman" w:hAnsi="Times New Roman" w:cs="Times New Roman"/>
          <w:sz w:val="28"/>
          <w:szCs w:val="28"/>
        </w:rPr>
        <w:t>–</w:t>
      </w:r>
      <w:r w:rsidRPr="004E0BA3">
        <w:rPr>
          <w:rFonts w:ascii="Times New Roman" w:hAnsi="Times New Roman" w:cs="Times New Roman"/>
          <w:sz w:val="28"/>
          <w:szCs w:val="28"/>
        </w:rPr>
        <w:t xml:space="preserve"> 2013-2016 годы; «Приобретение трубного пресса ус. 3500 тс» </w:t>
      </w:r>
      <w:r w:rsidR="00276C7D" w:rsidRPr="004E0BA3">
        <w:rPr>
          <w:rFonts w:ascii="Times New Roman" w:hAnsi="Times New Roman" w:cs="Times New Roman"/>
          <w:sz w:val="28"/>
          <w:szCs w:val="28"/>
        </w:rPr>
        <w:t>–</w:t>
      </w:r>
      <w:r w:rsidRPr="004E0BA3">
        <w:rPr>
          <w:rFonts w:ascii="Times New Roman" w:hAnsi="Times New Roman" w:cs="Times New Roman"/>
          <w:sz w:val="28"/>
          <w:szCs w:val="28"/>
        </w:rPr>
        <w:t xml:space="preserve"> 2012-2016 годы;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АО «Ремонтно-механический завод «Енисей»: «Приобретение нового оборудования в рамках технической модернизации предприятия» </w:t>
      </w:r>
      <w:r w:rsidR="00276C7D" w:rsidRPr="004E0BA3">
        <w:rPr>
          <w:rFonts w:ascii="Times New Roman" w:hAnsi="Times New Roman" w:cs="Times New Roman"/>
          <w:sz w:val="28"/>
          <w:szCs w:val="28"/>
        </w:rPr>
        <w:t>–</w:t>
      </w:r>
      <w:r w:rsidRPr="004E0BA3">
        <w:rPr>
          <w:rFonts w:ascii="Times New Roman" w:hAnsi="Times New Roman" w:cs="Times New Roman"/>
          <w:sz w:val="28"/>
          <w:szCs w:val="28"/>
        </w:rPr>
        <w:t xml:space="preserve"> 2016-2017 годы.</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276C7D">
        <w:rPr>
          <w:rFonts w:ascii="Times New Roman" w:hAnsi="Times New Roman" w:cs="Times New Roman"/>
          <w:sz w:val="28"/>
          <w:szCs w:val="28"/>
        </w:rPr>
        <w:t> </w:t>
      </w:r>
      <w:r w:rsidRPr="004E0BA3">
        <w:rPr>
          <w:rFonts w:ascii="Times New Roman" w:hAnsi="Times New Roman" w:cs="Times New Roman"/>
          <w:sz w:val="28"/>
          <w:szCs w:val="28"/>
        </w:rPr>
        <w:t xml:space="preserve">в 2015 году произведено 1014 тыс. тонн </w:t>
      </w:r>
      <w:r w:rsidRPr="004E0BA3">
        <w:rPr>
          <w:rFonts w:ascii="Times New Roman" w:hAnsi="Times New Roman" w:cs="Times New Roman"/>
          <w:i/>
          <w:iCs/>
          <w:sz w:val="28"/>
          <w:szCs w:val="28"/>
        </w:rPr>
        <w:t>алюминия первичного</w:t>
      </w:r>
      <w:r w:rsidRPr="004E0BA3">
        <w:rPr>
          <w:rFonts w:ascii="Times New Roman" w:hAnsi="Times New Roman" w:cs="Times New Roman"/>
          <w:sz w:val="28"/>
          <w:szCs w:val="28"/>
        </w:rPr>
        <w:t>, что на 0,9% больше уровня 2014 года, в</w:t>
      </w:r>
      <w:r w:rsidRPr="004E0BA3">
        <w:rPr>
          <w:rFonts w:ascii="Times New Roman" w:hAnsi="Times New Roman" w:cs="Times New Roman"/>
          <w:i/>
          <w:iCs/>
          <w:sz w:val="28"/>
          <w:szCs w:val="28"/>
        </w:rPr>
        <w:t xml:space="preserve"> </w:t>
      </w:r>
      <w:r w:rsidRPr="004E0BA3">
        <w:rPr>
          <w:rFonts w:ascii="Times New Roman" w:hAnsi="Times New Roman" w:cs="Times New Roman"/>
          <w:sz w:val="28"/>
          <w:szCs w:val="28"/>
        </w:rPr>
        <w:t xml:space="preserve">последующие годы объем производства </w:t>
      </w:r>
      <w:r w:rsidR="00276C7D">
        <w:rPr>
          <w:rFonts w:ascii="Times New Roman" w:hAnsi="Times New Roman" w:cs="Times New Roman"/>
          <w:sz w:val="28"/>
          <w:szCs w:val="28"/>
        </w:rPr>
        <w:t>прогнозируется</w:t>
      </w:r>
      <w:r w:rsidRPr="004E0BA3">
        <w:rPr>
          <w:rFonts w:ascii="Times New Roman" w:hAnsi="Times New Roman" w:cs="Times New Roman"/>
          <w:sz w:val="28"/>
          <w:szCs w:val="28"/>
        </w:rPr>
        <w:t xml:space="preserve"> на уровне 2015 года;</w:t>
      </w:r>
    </w:p>
    <w:p w:rsidR="0088595F" w:rsidRPr="004E0BA3" w:rsidRDefault="00276C7D" w:rsidP="00D9002F">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88595F" w:rsidRPr="004E0BA3">
        <w:rPr>
          <w:rFonts w:ascii="Times New Roman" w:hAnsi="Times New Roman" w:cs="Times New Roman"/>
          <w:sz w:val="28"/>
          <w:szCs w:val="28"/>
        </w:rPr>
        <w:t xml:space="preserve">в 2015 году </w:t>
      </w:r>
      <w:r w:rsidR="0088595F" w:rsidRPr="004E0BA3">
        <w:rPr>
          <w:rFonts w:ascii="Times New Roman" w:hAnsi="Times New Roman" w:cs="Times New Roman"/>
          <w:i/>
          <w:iCs/>
          <w:sz w:val="28"/>
          <w:szCs w:val="28"/>
        </w:rPr>
        <w:t>а</w:t>
      </w:r>
      <w:r w:rsidR="0088595F" w:rsidRPr="004E0BA3">
        <w:rPr>
          <w:rFonts w:ascii="Times New Roman" w:hAnsi="Times New Roman" w:cs="Times New Roman"/>
          <w:i/>
          <w:iCs/>
          <w:color w:val="000000"/>
          <w:sz w:val="28"/>
          <w:szCs w:val="28"/>
        </w:rPr>
        <w:t>ффинаж драгоценных металлов</w:t>
      </w:r>
      <w:r w:rsidR="0088595F" w:rsidRPr="004E0BA3">
        <w:rPr>
          <w:rFonts w:ascii="Times New Roman" w:hAnsi="Times New Roman" w:cs="Times New Roman"/>
          <w:sz w:val="28"/>
          <w:szCs w:val="28"/>
        </w:rPr>
        <w:t xml:space="preserve"> увеличился на 20% (1070 тонн) по отношению к 2014 году, в 2016 году планируется снижение на </w:t>
      </w:r>
      <w:r w:rsidR="0088595F" w:rsidRPr="004E0BA3">
        <w:rPr>
          <w:rFonts w:ascii="Times New Roman" w:hAnsi="Times New Roman" w:cs="Times New Roman"/>
          <w:sz w:val="28"/>
          <w:szCs w:val="28"/>
        </w:rPr>
        <w:lastRenderedPageBreak/>
        <w:t>6,2% (1004 тонн) по отношению к 2015 году, в 2017 году увеличение на 3,4% (1038 тонн) по отношению к 2016 году, к 2019 году объемы производства планируются увеличить на 2,4% (1063,1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w:t>
      </w:r>
      <w:r w:rsidR="00C34F86">
        <w:rPr>
          <w:rFonts w:ascii="Times New Roman" w:hAnsi="Times New Roman" w:cs="Times New Roman"/>
          <w:sz w:val="28"/>
          <w:szCs w:val="28"/>
        </w:rPr>
        <w:t> </w:t>
      </w:r>
      <w:r w:rsidRPr="004E0BA3">
        <w:rPr>
          <w:rFonts w:ascii="Times New Roman" w:hAnsi="Times New Roman" w:cs="Times New Roman"/>
          <w:sz w:val="28"/>
          <w:szCs w:val="28"/>
        </w:rPr>
        <w:t xml:space="preserve">производство </w:t>
      </w:r>
      <w:r w:rsidRPr="004E0BA3">
        <w:rPr>
          <w:rFonts w:ascii="Times New Roman" w:hAnsi="Times New Roman" w:cs="Times New Roman"/>
          <w:i/>
          <w:iCs/>
          <w:sz w:val="28"/>
          <w:szCs w:val="28"/>
        </w:rPr>
        <w:t xml:space="preserve">конструкций строительных сборных из стали </w:t>
      </w:r>
      <w:r w:rsidRPr="004E0BA3">
        <w:rPr>
          <w:rFonts w:ascii="Times New Roman" w:hAnsi="Times New Roman" w:cs="Times New Roman"/>
          <w:sz w:val="28"/>
          <w:szCs w:val="28"/>
        </w:rPr>
        <w:t>в 2016 году снизится на 6,3% (25,1 тыс. тонн) по отношению к 2015 году, в 2017 году увеличится на 3,2% (25,9 тыс. тонн) по отношению к 2016 году, к 2019 году объемы производства планируются увеличить на 5,4% (27,3 тыс.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w:t>
      </w:r>
      <w:r w:rsidR="00C34F86">
        <w:rPr>
          <w:rFonts w:ascii="Times New Roman" w:hAnsi="Times New Roman" w:cs="Times New Roman"/>
          <w:sz w:val="28"/>
          <w:szCs w:val="28"/>
        </w:rPr>
        <w:t> </w:t>
      </w:r>
      <w:r w:rsidRPr="004E0BA3">
        <w:rPr>
          <w:rFonts w:ascii="Times New Roman" w:hAnsi="Times New Roman" w:cs="Times New Roman"/>
          <w:sz w:val="28"/>
          <w:szCs w:val="28"/>
        </w:rPr>
        <w:t xml:space="preserve">производство </w:t>
      </w:r>
      <w:r w:rsidRPr="004E0BA3">
        <w:rPr>
          <w:rFonts w:ascii="Times New Roman" w:hAnsi="Times New Roman" w:cs="Times New Roman"/>
          <w:i/>
          <w:iCs/>
          <w:sz w:val="28"/>
          <w:szCs w:val="28"/>
        </w:rPr>
        <w:t>алюминиевых профилей</w:t>
      </w:r>
      <w:r w:rsidRPr="004E0BA3">
        <w:rPr>
          <w:rFonts w:ascii="Times New Roman" w:hAnsi="Times New Roman" w:cs="Times New Roman"/>
          <w:sz w:val="28"/>
          <w:szCs w:val="28"/>
        </w:rPr>
        <w:t xml:space="preserve"> в 2016 году увеличится на 19,5% (40,4 тыс. тонн) по отношению к 2015 году, в 2017 году увеличится на 10,4% (44,6 тыс. тонн) по отношению к 2016 году, к 2019 году объемы производства планируются увеличить на 24,7% (55,6 тыс. тонн) по отношению к 2017 году;</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ленты стальной </w:t>
      </w:r>
      <w:r w:rsidRPr="004E0BA3">
        <w:rPr>
          <w:rFonts w:ascii="Times New Roman" w:hAnsi="Times New Roman" w:cs="Times New Roman"/>
          <w:sz w:val="28"/>
          <w:szCs w:val="28"/>
        </w:rPr>
        <w:t>в 2016 году увеличится на 11,6% (480 тонн) по отношению к 2015 году, в 2017 году предприятия планируют сохранить объемы производства на уровне 2016 года, к 2019 году объемы производства планируются увеличить на 89,5% (910 тонн) по отношению к 2017 году;</w:t>
      </w:r>
      <w:proofErr w:type="gramEnd"/>
    </w:p>
    <w:p w:rsidR="0088595F"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паковок и штамповок</w:t>
      </w:r>
      <w:r w:rsidRPr="004E0BA3">
        <w:rPr>
          <w:rFonts w:ascii="Times New Roman" w:hAnsi="Times New Roman" w:cs="Times New Roman"/>
          <w:sz w:val="28"/>
          <w:szCs w:val="28"/>
        </w:rPr>
        <w:t xml:space="preserve"> в 2016 году сократится на 16,1% по отношению к 2015 году, в 2017 году предприятия планируют сохранить объемы производства на уровне 2016 года, к 2019 году производство увеличится на 65,3% по отношению к 2017 году.</w:t>
      </w:r>
      <w:proofErr w:type="gramEnd"/>
    </w:p>
    <w:p w:rsidR="008C6F87" w:rsidRPr="008C6F87" w:rsidRDefault="008C6F87" w:rsidP="00D9002F">
      <w:pPr>
        <w:widowControl/>
        <w:ind w:firstLine="709"/>
        <w:jc w:val="both"/>
        <w:rPr>
          <w:rFonts w:ascii="Times New Roman" w:hAnsi="Times New Roman" w:cs="Times New Roman"/>
          <w:sz w:val="18"/>
          <w:szCs w:val="18"/>
        </w:rPr>
      </w:pPr>
    </w:p>
    <w:p w:rsidR="0088595F" w:rsidRPr="004E0BA3" w:rsidRDefault="008C6F87" w:rsidP="00D9002F">
      <w:pPr>
        <w:ind w:firstLine="709"/>
        <w:jc w:val="both"/>
        <w:rPr>
          <w:rFonts w:ascii="Times New Roman" w:hAnsi="Times New Roman" w:cs="Times New Roman"/>
          <w:sz w:val="28"/>
          <w:szCs w:val="28"/>
        </w:rPr>
      </w:pPr>
      <w:r w:rsidRPr="008C6F87">
        <w:rPr>
          <w:rFonts w:ascii="Times New Roman" w:hAnsi="Times New Roman" w:cs="Times New Roman"/>
          <w:i/>
          <w:sz w:val="28"/>
          <w:szCs w:val="28"/>
        </w:rPr>
        <w:t>АО «РУСАЛ Красноярский алюминиевый завод»</w:t>
      </w:r>
      <w:r w:rsidR="0088595F" w:rsidRPr="004E0BA3">
        <w:rPr>
          <w:rFonts w:ascii="Times New Roman" w:hAnsi="Times New Roman" w:cs="Times New Roman"/>
          <w:i/>
          <w:iCs/>
          <w:sz w:val="28"/>
          <w:szCs w:val="28"/>
        </w:rPr>
        <w:t xml:space="preserve"> </w:t>
      </w:r>
      <w:r w:rsidR="0088595F" w:rsidRPr="004E0BA3">
        <w:rPr>
          <w:rFonts w:ascii="Times New Roman" w:hAnsi="Times New Roman" w:cs="Times New Roman"/>
          <w:sz w:val="28"/>
          <w:szCs w:val="28"/>
        </w:rPr>
        <w:t>второй по величине алюминиевый завод в мире. В 2015 году произведено товарного алюминия 1</w:t>
      </w:r>
      <w:r>
        <w:rPr>
          <w:rFonts w:ascii="Times New Roman" w:hAnsi="Times New Roman" w:cs="Times New Roman"/>
          <w:sz w:val="28"/>
          <w:szCs w:val="28"/>
        </w:rPr>
        <w:t> </w:t>
      </w:r>
      <w:r w:rsidR="0088595F" w:rsidRPr="004E0BA3">
        <w:rPr>
          <w:rFonts w:ascii="Times New Roman" w:hAnsi="Times New Roman" w:cs="Times New Roman"/>
          <w:sz w:val="28"/>
          <w:szCs w:val="28"/>
        </w:rPr>
        <w:t>014 тыс. тонн, что на</w:t>
      </w:r>
      <w:r>
        <w:rPr>
          <w:rFonts w:ascii="Times New Roman" w:hAnsi="Times New Roman" w:cs="Times New Roman"/>
          <w:sz w:val="28"/>
          <w:szCs w:val="28"/>
        </w:rPr>
        <w:t xml:space="preserve"> 0,9% больше, чем в 2014 году.</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2015 году АО «РУСАЛ Красноярский алюминиевый завод»  признан победителем в номинации «Природоохранная деятельность и ресурсосбережение» </w:t>
      </w:r>
      <w:proofErr w:type="gramStart"/>
      <w:r w:rsidRPr="004E0BA3">
        <w:rPr>
          <w:rFonts w:ascii="Times New Roman" w:hAnsi="Times New Roman" w:cs="Times New Roman"/>
          <w:sz w:val="28"/>
          <w:szCs w:val="28"/>
        </w:rPr>
        <w:t>Х</w:t>
      </w:r>
      <w:proofErr w:type="gramEnd"/>
      <w:r w:rsidRPr="004E0BA3">
        <w:rPr>
          <w:rFonts w:ascii="Times New Roman" w:hAnsi="Times New Roman" w:cs="Times New Roman"/>
          <w:sz w:val="28"/>
          <w:szCs w:val="28"/>
        </w:rPr>
        <w:t>II отраслевого конкурса «Предприятие горно-металлургического комплекса высокой социальной эффективности».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 предприятии началось строительство нового литейного комплекса для производства круглых слитков большого диаметра производительностью 120 тысяч тонн в год.</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Увеличено производство алюминия высокой чистоты. АО «РУСАЛ Красноярский алюминиевый завод» единственный в России и СНГ завод, выпускающий алюминий высокой чистоты, который используется в аэрокосмической индустрии, при производстве компьютерных жестких дисков, сотовых телефонов и конденсаторной фольги.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 предприятии близится к завершению первый этап модернизации газоочистных сооружений анодного производства. Экологический проект направлен на снижение выбросов отходящих газов анодного производства. Реализация проекта начата в 2012 году на средства, полученные предприятием за участие в программе киотского протокола.</w:t>
      </w:r>
      <w:r w:rsidRPr="004E0BA3">
        <w:rPr>
          <w:rFonts w:ascii="Times New Roman" w:hAnsi="Times New Roman" w:cs="Times New Roman"/>
          <w:b/>
          <w:bCs/>
          <w:sz w:val="28"/>
          <w:szCs w:val="28"/>
        </w:rPr>
        <w:t xml:space="preserve"> </w:t>
      </w:r>
      <w:r w:rsidRPr="004E0BA3">
        <w:rPr>
          <w:rFonts w:ascii="Times New Roman" w:hAnsi="Times New Roman" w:cs="Times New Roman"/>
          <w:sz w:val="28"/>
          <w:szCs w:val="28"/>
        </w:rPr>
        <w:t xml:space="preserve">В одном из корпусов завода работает экспериментальный участок для испытания технологии инертного анода.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Запущена в опытно-промышленную эксплуатацию выпарная установка для выведения сульфата натрия из растворов газоочистной системы. Применение новой технологии повысит эффективность раб</w:t>
      </w:r>
      <w:r w:rsidR="00A75933">
        <w:rPr>
          <w:rFonts w:ascii="Times New Roman" w:hAnsi="Times New Roman" w:cs="Times New Roman"/>
          <w:sz w:val="28"/>
          <w:szCs w:val="28"/>
        </w:rPr>
        <w:t>оты газоочистного оборудования.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Завершено строительство пятой шламовой карты для хранения промышленных отходов. Продолжается перевод электролизеров на технологию «ЭкоСодерберг». Ожидается, что завод полностью перейдет на более экологичную технологию в 2018 году.</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одним из самых значимых проектов останется «ЭкоСодерберг», </w:t>
      </w:r>
      <w:proofErr w:type="gramStart"/>
      <w:r w:rsidRPr="004E0BA3">
        <w:rPr>
          <w:rFonts w:ascii="Times New Roman" w:hAnsi="Times New Roman" w:cs="Times New Roman"/>
          <w:sz w:val="28"/>
          <w:szCs w:val="28"/>
        </w:rPr>
        <w:t>подтвердивший</w:t>
      </w:r>
      <w:proofErr w:type="gramEnd"/>
      <w:r w:rsidRPr="004E0BA3">
        <w:rPr>
          <w:rFonts w:ascii="Times New Roman" w:hAnsi="Times New Roman" w:cs="Times New Roman"/>
          <w:sz w:val="28"/>
          <w:szCs w:val="28"/>
        </w:rPr>
        <w:t xml:space="preserve"> свою эффективность. Планируется, что в 2016 году будет реализован запуск газоочистного оборудования </w:t>
      </w:r>
      <w:proofErr w:type="spellStart"/>
      <w:r w:rsidRPr="004E0BA3">
        <w:rPr>
          <w:rFonts w:ascii="Times New Roman" w:hAnsi="Times New Roman" w:cs="Times New Roman"/>
          <w:sz w:val="28"/>
          <w:szCs w:val="28"/>
        </w:rPr>
        <w:t>прокалочных</w:t>
      </w:r>
      <w:proofErr w:type="spellEnd"/>
      <w:r w:rsidRPr="004E0BA3">
        <w:rPr>
          <w:rFonts w:ascii="Times New Roman" w:hAnsi="Times New Roman" w:cs="Times New Roman"/>
          <w:sz w:val="28"/>
          <w:szCs w:val="28"/>
        </w:rPr>
        <w:t xml:space="preserve"> комплексов производства анодной массы, ввод в эксплуатацию новой шламовой карты.</w:t>
      </w:r>
    </w:p>
    <w:p w:rsidR="0088595F"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связи с существенно меняющимися параметрами (колебание курса валют, котировок) прогноз развития на 2017-2019 годы предприятием не представлен. В прогнозе развития отрасли предусмотрено </w:t>
      </w:r>
      <w:proofErr w:type="gramStart"/>
      <w:r w:rsidRPr="004E0BA3">
        <w:rPr>
          <w:rFonts w:ascii="Times New Roman" w:hAnsi="Times New Roman" w:cs="Times New Roman"/>
          <w:sz w:val="28"/>
          <w:szCs w:val="28"/>
        </w:rPr>
        <w:t>стабильное</w:t>
      </w:r>
      <w:proofErr w:type="gramEnd"/>
      <w:r w:rsidRPr="004E0BA3">
        <w:rPr>
          <w:rFonts w:ascii="Times New Roman" w:hAnsi="Times New Roman" w:cs="Times New Roman"/>
          <w:sz w:val="28"/>
          <w:szCs w:val="28"/>
        </w:rPr>
        <w:t xml:space="preserve"> развитее предприятия и на последующие годы объем производства планируется на уровне 2015 года.</w:t>
      </w:r>
    </w:p>
    <w:p w:rsidR="00A75933" w:rsidRPr="00210002" w:rsidRDefault="00A75933" w:rsidP="00D9002F">
      <w:pPr>
        <w:ind w:firstLine="709"/>
        <w:jc w:val="both"/>
        <w:rPr>
          <w:rFonts w:ascii="Times New Roman" w:hAnsi="Times New Roman" w:cs="Times New Roman"/>
          <w:sz w:val="18"/>
          <w:szCs w:val="18"/>
        </w:rPr>
      </w:pP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i/>
          <w:iCs/>
          <w:sz w:val="28"/>
          <w:szCs w:val="28"/>
        </w:rPr>
        <w:t xml:space="preserve">ОАО «Красноярский завод цветных металлов им. В.Н. Гулидова» (ОАО «Красцветмет») </w:t>
      </w:r>
      <w:r w:rsidRPr="004E0BA3">
        <w:rPr>
          <w:rFonts w:ascii="Times New Roman" w:hAnsi="Times New Roman" w:cs="Times New Roman"/>
          <w:sz w:val="28"/>
          <w:szCs w:val="28"/>
        </w:rPr>
        <w:t xml:space="preserve">крупнейшее российское предприятие по аффинажу золота, серебра и других драгоценных металлов.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Завод располагает научным и производственным потенциалом, позволяющим ему постоянно совершенствовать технологию извлечения благородных металлов и создавать новые виды продукции на этой основе для удовлетворения запросов заказчика.</w:t>
      </w:r>
    </w:p>
    <w:p w:rsidR="0088595F" w:rsidRPr="004E0BA3" w:rsidRDefault="0088595F" w:rsidP="00D9002F">
      <w:pPr>
        <w:widowControl/>
        <w:ind w:right="-143" w:firstLine="709"/>
        <w:jc w:val="both"/>
        <w:rPr>
          <w:rFonts w:ascii="Times New Roman" w:hAnsi="Times New Roman" w:cs="Times New Roman"/>
          <w:sz w:val="28"/>
          <w:szCs w:val="28"/>
        </w:rPr>
      </w:pPr>
      <w:r w:rsidRPr="004E0BA3">
        <w:rPr>
          <w:rFonts w:ascii="Times New Roman" w:hAnsi="Times New Roman" w:cs="Times New Roman"/>
          <w:sz w:val="28"/>
          <w:szCs w:val="28"/>
        </w:rPr>
        <w:t>За последние годы на предприятии был произведен запуск новой стадии переработки бедных по содержанию драгметаллов продуктов аффинажного производства, завершены работы по созданию участка переработки нейтрализаторов выхлопных газов автомобилей, реализован проект по созданию производства термоэлектродной проволоки из платины и ее сплавов.</w:t>
      </w:r>
    </w:p>
    <w:p w:rsidR="0088595F" w:rsidRPr="004E0BA3" w:rsidRDefault="0088595F" w:rsidP="00D9002F">
      <w:pPr>
        <w:widowControl/>
        <w:ind w:right="-143" w:firstLine="709"/>
        <w:jc w:val="both"/>
        <w:rPr>
          <w:rFonts w:ascii="Times New Roman" w:hAnsi="Times New Roman" w:cs="Times New Roman"/>
          <w:sz w:val="28"/>
          <w:szCs w:val="28"/>
        </w:rPr>
      </w:pPr>
      <w:r w:rsidRPr="004E0BA3">
        <w:rPr>
          <w:rFonts w:ascii="Times New Roman" w:hAnsi="Times New Roman" w:cs="Times New Roman"/>
          <w:sz w:val="28"/>
          <w:szCs w:val="28"/>
        </w:rPr>
        <w:t>На предприятии реализуется три инвестиционных проекта:</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1.</w:t>
      </w:r>
      <w:r w:rsidR="00B033D9">
        <w:rPr>
          <w:rFonts w:ascii="Times New Roman" w:hAnsi="Times New Roman" w:cs="Times New Roman"/>
          <w:sz w:val="28"/>
          <w:szCs w:val="28"/>
        </w:rPr>
        <w:t> </w:t>
      </w:r>
      <w:r w:rsidRPr="004E0BA3">
        <w:rPr>
          <w:rFonts w:ascii="Times New Roman" w:hAnsi="Times New Roman" w:cs="Times New Roman"/>
          <w:sz w:val="28"/>
          <w:szCs w:val="28"/>
        </w:rPr>
        <w:t>«Расширение передела утилизации «бедных» солевых растворов на установке обратного осмоса - создание замкнутого водооборота».</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2.</w:t>
      </w:r>
      <w:r w:rsidR="00B033D9">
        <w:rPr>
          <w:rFonts w:ascii="Times New Roman" w:hAnsi="Times New Roman" w:cs="Times New Roman"/>
          <w:sz w:val="28"/>
          <w:szCs w:val="28"/>
        </w:rPr>
        <w:t> </w:t>
      </w:r>
      <w:r w:rsidRPr="004E0BA3">
        <w:rPr>
          <w:rFonts w:ascii="Times New Roman" w:hAnsi="Times New Roman" w:cs="Times New Roman"/>
          <w:sz w:val="28"/>
          <w:szCs w:val="28"/>
        </w:rPr>
        <w:t>«Строительство лабораторно-исследовательского корпуса»</w:t>
      </w:r>
      <w:r w:rsidR="00B033D9">
        <w:rPr>
          <w:rFonts w:ascii="Times New Roman" w:hAnsi="Times New Roman" w:cs="Times New Roman"/>
          <w:sz w:val="28"/>
          <w:szCs w:val="28"/>
        </w:rPr>
        <w:t xml:space="preserve"> (</w:t>
      </w:r>
      <w:r w:rsidR="00B3543B" w:rsidRPr="00010D98">
        <w:rPr>
          <w:rFonts w:ascii="Times New Roman" w:hAnsi="Times New Roman" w:cs="Times New Roman"/>
          <w:sz w:val="28"/>
          <w:szCs w:val="28"/>
        </w:rPr>
        <w:t>R&amp;D Park Красцветмета</w:t>
      </w:r>
      <w:r w:rsidR="00B033D9">
        <w:rPr>
          <w:rFonts w:ascii="Times New Roman" w:hAnsi="Times New Roman" w:cs="Times New Roman"/>
          <w:sz w:val="28"/>
          <w:szCs w:val="28"/>
        </w:rPr>
        <w:t xml:space="preserve"> </w:t>
      </w:r>
      <w:proofErr w:type="gramStart"/>
      <w:r w:rsidR="00B3543B">
        <w:rPr>
          <w:rFonts w:ascii="Times New Roman" w:hAnsi="Times New Roman" w:cs="Times New Roman"/>
          <w:sz w:val="28"/>
          <w:szCs w:val="28"/>
        </w:rPr>
        <w:t>открыт</w:t>
      </w:r>
      <w:proofErr w:type="gramEnd"/>
      <w:r w:rsidR="00B033D9">
        <w:rPr>
          <w:rFonts w:ascii="Times New Roman" w:hAnsi="Times New Roman" w:cs="Times New Roman"/>
          <w:sz w:val="28"/>
          <w:szCs w:val="28"/>
        </w:rPr>
        <w:t xml:space="preserve"> в 2016 году)</w:t>
      </w:r>
      <w:r w:rsidRPr="004E0BA3">
        <w:rPr>
          <w:rFonts w:ascii="Times New Roman" w:hAnsi="Times New Roman" w:cs="Times New Roman"/>
          <w:sz w:val="28"/>
          <w:szCs w:val="28"/>
        </w:rPr>
        <w:t>.</w:t>
      </w:r>
      <w:r w:rsidR="00716BC8">
        <w:rPr>
          <w:rFonts w:ascii="Times New Roman" w:hAnsi="Times New Roman" w:cs="Times New Roman"/>
          <w:sz w:val="28"/>
          <w:szCs w:val="28"/>
        </w:rPr>
        <w:t xml:space="preserve"> </w:t>
      </w:r>
      <w:r w:rsidR="00716BC8" w:rsidRPr="00010D98">
        <w:rPr>
          <w:rFonts w:ascii="Times New Roman" w:hAnsi="Times New Roman" w:cs="Times New Roman"/>
          <w:sz w:val="28"/>
          <w:szCs w:val="28"/>
        </w:rPr>
        <w:t>R&amp;D Park Красцветмета</w:t>
      </w:r>
      <w:r w:rsidR="00010D98">
        <w:rPr>
          <w:rFonts w:ascii="Times New Roman" w:hAnsi="Times New Roman" w:cs="Times New Roman"/>
          <w:sz w:val="28"/>
          <w:szCs w:val="28"/>
        </w:rPr>
        <w:t xml:space="preserve"> является</w:t>
      </w:r>
      <w:r w:rsidR="00716BC8" w:rsidRPr="00A2170A">
        <w:rPr>
          <w:rFonts w:ascii="Times New Roman" w:hAnsi="Times New Roman" w:cs="Times New Roman"/>
          <w:sz w:val="28"/>
          <w:szCs w:val="28"/>
        </w:rPr>
        <w:t xml:space="preserve"> инфраструктур</w:t>
      </w:r>
      <w:r w:rsidR="00010D98">
        <w:rPr>
          <w:rFonts w:ascii="Times New Roman" w:hAnsi="Times New Roman" w:cs="Times New Roman"/>
          <w:sz w:val="28"/>
          <w:szCs w:val="28"/>
        </w:rPr>
        <w:t>ой</w:t>
      </w:r>
      <w:r w:rsidR="00716BC8" w:rsidRPr="00A2170A">
        <w:rPr>
          <w:rFonts w:ascii="Times New Roman" w:hAnsi="Times New Roman" w:cs="Times New Roman"/>
          <w:sz w:val="28"/>
          <w:szCs w:val="28"/>
        </w:rPr>
        <w:t xml:space="preserve"> создания и трансфера технологий в области драгоценных металлов. В R&amp;D Park </w:t>
      </w:r>
      <w:r w:rsidR="00010D98">
        <w:rPr>
          <w:rFonts w:ascii="Times New Roman" w:hAnsi="Times New Roman" w:cs="Times New Roman"/>
          <w:sz w:val="28"/>
          <w:szCs w:val="28"/>
        </w:rPr>
        <w:t xml:space="preserve">предусматривается </w:t>
      </w:r>
      <w:r w:rsidR="00716BC8" w:rsidRPr="00A2170A">
        <w:rPr>
          <w:rFonts w:ascii="Times New Roman" w:hAnsi="Times New Roman" w:cs="Times New Roman"/>
          <w:sz w:val="28"/>
          <w:szCs w:val="28"/>
        </w:rPr>
        <w:t>созда</w:t>
      </w:r>
      <w:r w:rsidR="00010D98">
        <w:rPr>
          <w:rFonts w:ascii="Times New Roman" w:hAnsi="Times New Roman" w:cs="Times New Roman"/>
          <w:sz w:val="28"/>
          <w:szCs w:val="28"/>
        </w:rPr>
        <w:t xml:space="preserve">ние </w:t>
      </w:r>
      <w:r w:rsidR="00716BC8" w:rsidRPr="00A2170A">
        <w:rPr>
          <w:rFonts w:ascii="Times New Roman" w:hAnsi="Times New Roman" w:cs="Times New Roman"/>
          <w:sz w:val="28"/>
          <w:szCs w:val="28"/>
        </w:rPr>
        <w:t>прикладны</w:t>
      </w:r>
      <w:r w:rsidR="00010D98">
        <w:rPr>
          <w:rFonts w:ascii="Times New Roman" w:hAnsi="Times New Roman" w:cs="Times New Roman"/>
          <w:sz w:val="28"/>
          <w:szCs w:val="28"/>
        </w:rPr>
        <w:t>х</w:t>
      </w:r>
      <w:r w:rsidR="00716BC8" w:rsidRPr="00A2170A">
        <w:rPr>
          <w:rFonts w:ascii="Times New Roman" w:hAnsi="Times New Roman" w:cs="Times New Roman"/>
          <w:sz w:val="28"/>
          <w:szCs w:val="28"/>
        </w:rPr>
        <w:t xml:space="preserve"> научны</w:t>
      </w:r>
      <w:r w:rsidR="00010D98">
        <w:rPr>
          <w:rFonts w:ascii="Times New Roman" w:hAnsi="Times New Roman" w:cs="Times New Roman"/>
          <w:sz w:val="28"/>
          <w:szCs w:val="28"/>
        </w:rPr>
        <w:t>х</w:t>
      </w:r>
      <w:r w:rsidR="00716BC8" w:rsidRPr="00A2170A">
        <w:rPr>
          <w:rFonts w:ascii="Times New Roman" w:hAnsi="Times New Roman" w:cs="Times New Roman"/>
          <w:sz w:val="28"/>
          <w:szCs w:val="28"/>
        </w:rPr>
        <w:t xml:space="preserve"> разработ</w:t>
      </w:r>
      <w:r w:rsidR="00010D98">
        <w:rPr>
          <w:rFonts w:ascii="Times New Roman" w:hAnsi="Times New Roman" w:cs="Times New Roman"/>
          <w:sz w:val="28"/>
          <w:szCs w:val="28"/>
        </w:rPr>
        <w:t>о</w:t>
      </w:r>
      <w:r w:rsidR="00716BC8" w:rsidRPr="00A2170A">
        <w:rPr>
          <w:rFonts w:ascii="Times New Roman" w:hAnsi="Times New Roman" w:cs="Times New Roman"/>
          <w:sz w:val="28"/>
          <w:szCs w:val="28"/>
        </w:rPr>
        <w:t>к в сотрудничестве с внешними исследователями, технологическими компаниями, институтами и венчурными фондами.</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3. </w:t>
      </w:r>
      <w:r w:rsidR="00B033D9">
        <w:rPr>
          <w:rFonts w:ascii="Times New Roman" w:hAnsi="Times New Roman" w:cs="Times New Roman"/>
          <w:sz w:val="28"/>
          <w:szCs w:val="28"/>
        </w:rPr>
        <w:t>«</w:t>
      </w:r>
      <w:r w:rsidRPr="004E0BA3">
        <w:rPr>
          <w:rFonts w:ascii="Times New Roman" w:hAnsi="Times New Roman" w:cs="Times New Roman"/>
          <w:sz w:val="28"/>
          <w:szCs w:val="28"/>
        </w:rPr>
        <w:t>Строительство корпуса аффинажного производства</w:t>
      </w:r>
      <w:r w:rsidR="00B033D9">
        <w:rPr>
          <w:rFonts w:ascii="Times New Roman" w:hAnsi="Times New Roman" w:cs="Times New Roman"/>
          <w:sz w:val="28"/>
          <w:szCs w:val="28"/>
        </w:rPr>
        <w:t>»</w:t>
      </w:r>
      <w:r w:rsidRPr="004E0BA3">
        <w:rPr>
          <w:rFonts w:ascii="Times New Roman" w:hAnsi="Times New Roman" w:cs="Times New Roman"/>
          <w:sz w:val="28"/>
          <w:szCs w:val="28"/>
        </w:rPr>
        <w:t>.</w:t>
      </w:r>
      <w:r w:rsidR="00716BC8">
        <w:rPr>
          <w:rFonts w:ascii="Times New Roman" w:hAnsi="Times New Roman" w:cs="Times New Roman"/>
          <w:sz w:val="28"/>
          <w:szCs w:val="28"/>
        </w:rPr>
        <w:t xml:space="preserve"> С</w:t>
      </w:r>
      <w:r w:rsidRPr="004E0BA3">
        <w:rPr>
          <w:rFonts w:ascii="Times New Roman" w:hAnsi="Times New Roman" w:cs="Times New Roman"/>
          <w:sz w:val="28"/>
          <w:szCs w:val="28"/>
        </w:rPr>
        <w:t xml:space="preserve">уть проекта </w:t>
      </w:r>
      <w:r w:rsidR="00716BC8">
        <w:rPr>
          <w:rFonts w:ascii="Times New Roman" w:hAnsi="Times New Roman" w:cs="Times New Roman"/>
          <w:sz w:val="28"/>
          <w:szCs w:val="28"/>
        </w:rPr>
        <w:t xml:space="preserve">– </w:t>
      </w:r>
      <w:r w:rsidRPr="004E0BA3">
        <w:rPr>
          <w:rFonts w:ascii="Times New Roman" w:hAnsi="Times New Roman" w:cs="Times New Roman"/>
          <w:sz w:val="28"/>
          <w:szCs w:val="28"/>
        </w:rPr>
        <w:t>строительство и оснащение корпуса аффинажного производства современным технологическим  оборудованием и инженерными коммуникациями.</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 xml:space="preserve">Кроме того, инвестиционные средства направляются на поддержание жизнеспособности существующей инфраструктуры, обеспечение безопасности технологического процесса. </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Наряду с постоянным улучшением производственного процесса, ОАО «Красцветмет» совершенствует управление и повышает производительность труда, что отражается на штатном расписании и численности сотрудников. Так, постепенное снижение численности персонала в 2014 году на 18,7 % по сравнению с 2013 г., в 2015 году на 4 % по сравнению с 2014 г., а также отказ от некоторых видов непрофильной деятельности, явились условиями, определяющими конкурентоспособность предприятия в нынешней экономической ситуации в стране.</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аффинаж драгоценных металлов составил 1</w:t>
      </w:r>
      <w:r w:rsidR="001A27B4">
        <w:rPr>
          <w:rFonts w:ascii="Times New Roman" w:hAnsi="Times New Roman" w:cs="Times New Roman"/>
          <w:sz w:val="28"/>
          <w:szCs w:val="28"/>
        </w:rPr>
        <w:t> </w:t>
      </w:r>
      <w:r w:rsidRPr="004E0BA3">
        <w:rPr>
          <w:rFonts w:ascii="Times New Roman" w:hAnsi="Times New Roman" w:cs="Times New Roman"/>
          <w:sz w:val="28"/>
          <w:szCs w:val="28"/>
        </w:rPr>
        <w:t>070 тонн, что на 20% больше уровня 2014 года, производство соединений из драгоценных металлов сократилось на 59,4% к 2014 году – 2,8 тонн, изготовлено 6,1 тонн ювелирных изделий, что на 54,5% меньше 2014 года.</w:t>
      </w:r>
    </w:p>
    <w:p w:rsidR="0088595F" w:rsidRPr="004E0BA3" w:rsidRDefault="0088595F" w:rsidP="00D9002F">
      <w:pPr>
        <w:widowControl/>
        <w:ind w:right="-143"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предприятием планируется снижение аффинирования драгоценных металлов на 6,2% (1</w:t>
      </w:r>
      <w:r w:rsidR="003C739A">
        <w:rPr>
          <w:rFonts w:ascii="Times New Roman" w:hAnsi="Times New Roman" w:cs="Times New Roman"/>
          <w:sz w:val="28"/>
          <w:szCs w:val="28"/>
        </w:rPr>
        <w:t> </w:t>
      </w:r>
      <w:r w:rsidRPr="004E0BA3">
        <w:rPr>
          <w:rFonts w:ascii="Times New Roman" w:hAnsi="Times New Roman" w:cs="Times New Roman"/>
          <w:sz w:val="28"/>
          <w:szCs w:val="28"/>
        </w:rPr>
        <w:t>004 тонн</w:t>
      </w:r>
      <w:r w:rsidR="00C56FC5">
        <w:rPr>
          <w:rFonts w:ascii="Times New Roman" w:hAnsi="Times New Roman" w:cs="Times New Roman"/>
          <w:sz w:val="28"/>
          <w:szCs w:val="28"/>
        </w:rPr>
        <w:t>ы</w:t>
      </w:r>
      <w:r w:rsidRPr="004E0BA3">
        <w:rPr>
          <w:rFonts w:ascii="Times New Roman" w:hAnsi="Times New Roman" w:cs="Times New Roman"/>
          <w:sz w:val="28"/>
          <w:szCs w:val="28"/>
        </w:rPr>
        <w:t>) по отношению к 2015 году, производство соединений из драгоценных металлов увеличится на 3,6% (2,9 тонн), производство ювелирных изделий увеличится на 8,2% (6,6 тонн</w:t>
      </w:r>
      <w:r w:rsidR="00C56FC5">
        <w:rPr>
          <w:rFonts w:ascii="Times New Roman" w:hAnsi="Times New Roman" w:cs="Times New Roman"/>
          <w:sz w:val="28"/>
          <w:szCs w:val="28"/>
        </w:rPr>
        <w:t>ы</w:t>
      </w:r>
      <w:r w:rsidRPr="004E0BA3">
        <w:rPr>
          <w:rFonts w:ascii="Times New Roman" w:hAnsi="Times New Roman" w:cs="Times New Roman"/>
          <w:sz w:val="28"/>
          <w:szCs w:val="28"/>
        </w:rPr>
        <w:t xml:space="preserve">). </w:t>
      </w:r>
    </w:p>
    <w:p w:rsidR="0088595F" w:rsidRPr="004E0BA3" w:rsidRDefault="0088595F" w:rsidP="00D9002F">
      <w:pPr>
        <w:widowControl/>
        <w:ind w:right="-143"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В 2017 году аффинаж планируется увеличить на 3,4% (1</w:t>
      </w:r>
      <w:r w:rsidR="004B55E1">
        <w:rPr>
          <w:rFonts w:ascii="Times New Roman" w:hAnsi="Times New Roman" w:cs="Times New Roman"/>
          <w:sz w:val="28"/>
          <w:szCs w:val="28"/>
        </w:rPr>
        <w:t> </w:t>
      </w:r>
      <w:r w:rsidRPr="004E0BA3">
        <w:rPr>
          <w:rFonts w:ascii="Times New Roman" w:hAnsi="Times New Roman" w:cs="Times New Roman"/>
          <w:sz w:val="28"/>
          <w:szCs w:val="28"/>
        </w:rPr>
        <w:t xml:space="preserve">038 тонн) по отношению к 2016 году, производство соединений из драгоценных металлов сократится на 34,5% по отношению к 2016 году, планируется увеличение ювелирных изделий планируется на 6% к 2016 году. </w:t>
      </w:r>
      <w:proofErr w:type="gramEnd"/>
    </w:p>
    <w:p w:rsidR="0088595F" w:rsidRPr="004E0BA3" w:rsidRDefault="0088595F" w:rsidP="00D9002F">
      <w:pPr>
        <w:widowControl/>
        <w:ind w:right="-143" w:firstLine="709"/>
        <w:jc w:val="both"/>
        <w:rPr>
          <w:rFonts w:ascii="Times New Roman" w:hAnsi="Times New Roman" w:cs="Times New Roman"/>
          <w:sz w:val="28"/>
          <w:szCs w:val="28"/>
        </w:rPr>
      </w:pPr>
      <w:r w:rsidRPr="004E0BA3">
        <w:rPr>
          <w:rFonts w:ascii="Times New Roman" w:hAnsi="Times New Roman" w:cs="Times New Roman"/>
          <w:sz w:val="28"/>
          <w:szCs w:val="28"/>
        </w:rPr>
        <w:t>К 2019 году объемы аффинирования драгоценных металлов увеличатся на 2,4% (1</w:t>
      </w:r>
      <w:r w:rsidR="004B55E1">
        <w:rPr>
          <w:rFonts w:ascii="Times New Roman" w:hAnsi="Times New Roman" w:cs="Times New Roman"/>
          <w:sz w:val="28"/>
          <w:szCs w:val="28"/>
        </w:rPr>
        <w:t> </w:t>
      </w:r>
      <w:r w:rsidRPr="004E0BA3">
        <w:rPr>
          <w:rFonts w:ascii="Times New Roman" w:hAnsi="Times New Roman" w:cs="Times New Roman"/>
          <w:sz w:val="28"/>
          <w:szCs w:val="28"/>
        </w:rPr>
        <w:t>063,1 тонн</w:t>
      </w:r>
      <w:r w:rsidR="00C56FC5">
        <w:rPr>
          <w:rFonts w:ascii="Times New Roman" w:hAnsi="Times New Roman" w:cs="Times New Roman"/>
          <w:sz w:val="28"/>
          <w:szCs w:val="28"/>
        </w:rPr>
        <w:t>ы</w:t>
      </w:r>
      <w:r w:rsidRPr="004E0BA3">
        <w:rPr>
          <w:rFonts w:ascii="Times New Roman" w:hAnsi="Times New Roman" w:cs="Times New Roman"/>
          <w:sz w:val="28"/>
          <w:szCs w:val="28"/>
        </w:rPr>
        <w:t>) по отношению к 2017 году, производство соединений из драгоценных металлов – 15,8% (2,2 тонн</w:t>
      </w:r>
      <w:r w:rsidR="00C56FC5">
        <w:rPr>
          <w:rFonts w:ascii="Times New Roman" w:hAnsi="Times New Roman" w:cs="Times New Roman"/>
          <w:sz w:val="28"/>
          <w:szCs w:val="28"/>
        </w:rPr>
        <w:t>ы</w:t>
      </w:r>
      <w:r w:rsidRPr="004E0BA3">
        <w:rPr>
          <w:rFonts w:ascii="Times New Roman" w:hAnsi="Times New Roman" w:cs="Times New Roman"/>
          <w:sz w:val="28"/>
          <w:szCs w:val="28"/>
        </w:rPr>
        <w:t>), производство ювелирных изделий – на 11,7% (7,8 тонн</w:t>
      </w:r>
      <w:r w:rsidR="00C56FC5">
        <w:rPr>
          <w:rFonts w:ascii="Times New Roman" w:hAnsi="Times New Roman" w:cs="Times New Roman"/>
          <w:sz w:val="28"/>
          <w:szCs w:val="28"/>
        </w:rPr>
        <w:t>ы</w:t>
      </w:r>
      <w:r w:rsidRPr="004E0BA3">
        <w:rPr>
          <w:rFonts w:ascii="Times New Roman" w:hAnsi="Times New Roman" w:cs="Times New Roman"/>
          <w:sz w:val="28"/>
          <w:szCs w:val="28"/>
        </w:rPr>
        <w:t>) к уровню 2017 года.</w:t>
      </w:r>
    </w:p>
    <w:p w:rsidR="0088595F" w:rsidRPr="004B55E1" w:rsidRDefault="0088595F" w:rsidP="00D9002F">
      <w:pPr>
        <w:ind w:firstLine="709"/>
        <w:jc w:val="both"/>
        <w:rPr>
          <w:rFonts w:ascii="Times New Roman" w:hAnsi="Times New Roman" w:cs="Times New Roman"/>
          <w:i/>
          <w:iCs/>
          <w:sz w:val="18"/>
          <w:szCs w:val="18"/>
        </w:rPr>
      </w:pPr>
    </w:p>
    <w:p w:rsidR="0088595F" w:rsidRPr="004E0BA3" w:rsidRDefault="0088595F" w:rsidP="00D9002F">
      <w:pPr>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«КраМЗ».</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w:t>
      </w:r>
      <w:r w:rsidRPr="004E0BA3">
        <w:rPr>
          <w:rFonts w:ascii="Times New Roman" w:hAnsi="Times New Roman" w:cs="Times New Roman"/>
          <w:color w:val="252525"/>
          <w:sz w:val="28"/>
          <w:szCs w:val="28"/>
        </w:rPr>
        <w:t xml:space="preserve">является третьим по мощности и самым молодым из крупных перерабатывающих предприятий России, </w:t>
      </w:r>
      <w:proofErr w:type="gramStart"/>
      <w:r w:rsidRPr="004E0BA3">
        <w:rPr>
          <w:rFonts w:ascii="Times New Roman" w:hAnsi="Times New Roman" w:cs="Times New Roman"/>
          <w:color w:val="252525"/>
          <w:sz w:val="28"/>
          <w:szCs w:val="28"/>
        </w:rPr>
        <w:t>который</w:t>
      </w:r>
      <w:proofErr w:type="gramEnd"/>
      <w:r w:rsidRPr="004E0BA3">
        <w:rPr>
          <w:rFonts w:ascii="Times New Roman" w:hAnsi="Times New Roman" w:cs="Times New Roman"/>
          <w:color w:val="252525"/>
          <w:sz w:val="28"/>
          <w:szCs w:val="28"/>
        </w:rPr>
        <w:t xml:space="preserve"> производит переработку алюминия и алюминиевых сплавов. ООО «КраМЗ» обеспечивает выпуск плоских и круглых слитков, прессованных профилей, прутков и труб, поковок и штамповок из широкой гаммы алюминиевых сплавов в соответствии с химическим составом российских и зарубежных стандартов.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предприятием сокращен объем отгруженной продукции на 1,5% по отношению к 2014 году, сокращен выпуск продукции в натуральном выражении на 38%. На 50% снижен выпуск продукции плавильного производства (слитки, прутки, катанка) и продукции участка проката. Значительное снижение объемов производства обусловлено преимущественно снижением объемов заказов в строительной отрасли в сложившихся экономических условиях.</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запущено в эксплуатацию новое оборудование:</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вторая линия порошковой окраски профилей Sat-2;</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 современная пламенная отражательная печь для переплава технологических отходов алюминиевых сплавов емкостью 20 тонн алюминия;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новая печь старения и отжига ПСО-10 производительностью 500 тонн прутков в месяц, предназначенная для проведения искусственного старения и отжига круглых, квадратных и прямоугольных прутков из алюминиевых сплавов. При этом обеспечивается равномерная температура по всему объёму рабочей камеры;</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sz w:val="28"/>
          <w:szCs w:val="28"/>
        </w:rPr>
        <w:t>- установка внепечного рафинирования алюминиевых сплавов SNIF P60i;</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sz w:val="28"/>
          <w:szCs w:val="28"/>
        </w:rPr>
        <w:t>- продольно-фрезерный обрабатывающий комплекс нового поколения VF-3000, который предназначен для изготовления штампового инструмента, необходимого для различных поковок, в том числе авиационного назначения;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пресс мощностью в 1950 тонно-сил. Термическое оборудования нового поколения позволяет равномерно прогревать заготовку, что влияет на качество и скорость прессования.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 получило сертификат соответствия производства продукции авиационного назначения требованиям Авиационного Регистра Межгосударственного Авиационного Комитета (АР МАК). Данный сертификат подтверждает готовность ООО «КраМЗ» выпускать продукцию авиационного назначения.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 предприятии реализуются следующие инвестиционные проекты:</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AA3DF8">
        <w:rPr>
          <w:rFonts w:ascii="Times New Roman" w:hAnsi="Times New Roman" w:cs="Times New Roman"/>
          <w:sz w:val="28"/>
          <w:szCs w:val="28"/>
        </w:rPr>
        <w:t> п</w:t>
      </w:r>
      <w:r w:rsidRPr="004E0BA3">
        <w:rPr>
          <w:rFonts w:ascii="Times New Roman" w:hAnsi="Times New Roman" w:cs="Times New Roman"/>
          <w:sz w:val="28"/>
          <w:szCs w:val="28"/>
        </w:rPr>
        <w:t xml:space="preserve">риобретение пресса ус.4500 тс совмещенного метода прессования </w:t>
      </w:r>
      <w:r w:rsidR="00AA3DF8">
        <w:rPr>
          <w:rFonts w:ascii="Times New Roman" w:hAnsi="Times New Roman" w:cs="Times New Roman"/>
          <w:sz w:val="28"/>
          <w:szCs w:val="28"/>
        </w:rPr>
        <w:t>– 2015-2017 годы;</w:t>
      </w:r>
    </w:p>
    <w:p w:rsidR="0088595F" w:rsidRPr="004E0BA3" w:rsidRDefault="00AA3DF8"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п</w:t>
      </w:r>
      <w:r w:rsidR="0088595F" w:rsidRPr="004E0BA3">
        <w:rPr>
          <w:rFonts w:ascii="Times New Roman" w:hAnsi="Times New Roman" w:cs="Times New Roman"/>
          <w:sz w:val="28"/>
          <w:szCs w:val="28"/>
        </w:rPr>
        <w:t xml:space="preserve">риобретение автоматизированных систем литья цилиндрических и полых слитков на ПЛА-1 </w:t>
      </w:r>
      <w:r>
        <w:rPr>
          <w:rFonts w:ascii="Times New Roman" w:hAnsi="Times New Roman" w:cs="Times New Roman"/>
          <w:sz w:val="28"/>
          <w:szCs w:val="28"/>
        </w:rPr>
        <w:t>–</w:t>
      </w:r>
      <w:r w:rsidR="0088595F" w:rsidRPr="004E0BA3">
        <w:rPr>
          <w:rFonts w:ascii="Times New Roman" w:hAnsi="Times New Roman" w:cs="Times New Roman"/>
          <w:sz w:val="28"/>
          <w:szCs w:val="28"/>
        </w:rPr>
        <w:t xml:space="preserve"> 2015-2018 год</w:t>
      </w:r>
      <w:r>
        <w:rPr>
          <w:rFonts w:ascii="Times New Roman" w:hAnsi="Times New Roman" w:cs="Times New Roman"/>
          <w:sz w:val="28"/>
          <w:szCs w:val="28"/>
        </w:rPr>
        <w:t>ы;</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AA3DF8">
        <w:rPr>
          <w:rFonts w:ascii="Times New Roman" w:hAnsi="Times New Roman" w:cs="Times New Roman"/>
          <w:sz w:val="28"/>
          <w:szCs w:val="28"/>
        </w:rPr>
        <w:t> р</w:t>
      </w:r>
      <w:r w:rsidRPr="004E0BA3">
        <w:rPr>
          <w:rFonts w:ascii="Times New Roman" w:hAnsi="Times New Roman" w:cs="Times New Roman"/>
          <w:sz w:val="28"/>
          <w:szCs w:val="28"/>
        </w:rPr>
        <w:t>еконструкция плавильно-литейного участка в осях колонн 32-35 корпу</w:t>
      </w:r>
      <w:r w:rsidR="00AA3DF8">
        <w:rPr>
          <w:rFonts w:ascii="Times New Roman" w:hAnsi="Times New Roman" w:cs="Times New Roman"/>
          <w:sz w:val="28"/>
          <w:szCs w:val="28"/>
        </w:rPr>
        <w:t>са №9 (ПЛА-7) – 2016-2019 годы;</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AA3DF8">
        <w:rPr>
          <w:rFonts w:ascii="Times New Roman" w:hAnsi="Times New Roman" w:cs="Times New Roman"/>
          <w:sz w:val="28"/>
          <w:szCs w:val="28"/>
        </w:rPr>
        <w:t> п</w:t>
      </w:r>
      <w:r w:rsidRPr="004E0BA3">
        <w:rPr>
          <w:rFonts w:ascii="Times New Roman" w:hAnsi="Times New Roman" w:cs="Times New Roman"/>
          <w:sz w:val="28"/>
          <w:szCs w:val="28"/>
        </w:rPr>
        <w:t xml:space="preserve">риобретение линии цветного анодирования профилей </w:t>
      </w:r>
      <w:r w:rsidR="00AA3DF8">
        <w:rPr>
          <w:rFonts w:ascii="Times New Roman" w:hAnsi="Times New Roman" w:cs="Times New Roman"/>
          <w:sz w:val="28"/>
          <w:szCs w:val="28"/>
        </w:rPr>
        <w:t>–</w:t>
      </w:r>
      <w:r w:rsidRPr="004E0BA3">
        <w:rPr>
          <w:rFonts w:ascii="Times New Roman" w:hAnsi="Times New Roman" w:cs="Times New Roman"/>
          <w:sz w:val="28"/>
          <w:szCs w:val="28"/>
        </w:rPr>
        <w:t xml:space="preserve"> 2013-2016 годы;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w:t>
      </w:r>
      <w:r w:rsidR="00AA3DF8">
        <w:rPr>
          <w:rFonts w:ascii="Times New Roman" w:hAnsi="Times New Roman" w:cs="Times New Roman"/>
          <w:sz w:val="28"/>
          <w:szCs w:val="28"/>
        </w:rPr>
        <w:t>п</w:t>
      </w:r>
      <w:r w:rsidRPr="004E0BA3">
        <w:rPr>
          <w:rFonts w:ascii="Times New Roman" w:hAnsi="Times New Roman" w:cs="Times New Roman"/>
          <w:sz w:val="28"/>
          <w:szCs w:val="28"/>
        </w:rPr>
        <w:t xml:space="preserve">риобретение трубного пресса ус. 3500 тс </w:t>
      </w:r>
      <w:r w:rsidR="00AA3DF8">
        <w:rPr>
          <w:rFonts w:ascii="Times New Roman" w:hAnsi="Times New Roman" w:cs="Times New Roman"/>
          <w:sz w:val="28"/>
          <w:szCs w:val="28"/>
        </w:rPr>
        <w:t>–</w:t>
      </w:r>
      <w:r w:rsidRPr="004E0BA3">
        <w:rPr>
          <w:rFonts w:ascii="Times New Roman" w:hAnsi="Times New Roman" w:cs="Times New Roman"/>
          <w:sz w:val="28"/>
          <w:szCs w:val="28"/>
        </w:rPr>
        <w:t xml:space="preserve"> 2012-2016 годы.</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предприятием планируется увеличение производства профилей на 19,8% к уровню 2015 года; слитков – на 53,7%; ленты – на 11,6%, снижение производства дисков – на 16,1%,</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2017 году планируется увеличение производства профилей на 10,3% к уровню 2016 года, слитков – на 0,7%, производство ленты и дисков сохранится на уровне 2016 года.</w:t>
      </w:r>
    </w:p>
    <w:p w:rsidR="0088595F" w:rsidRDefault="0088595F" w:rsidP="00D9002F">
      <w:pPr>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К 2019 году планируется увеличение производства профилей на 24,7% по отношению к 2017 году, дисков – на 66,2% к 2017 году, ленты – на 89,5% к 2017 году, снижение производство слитков на 27,5% по отношению к 2017 году. </w:t>
      </w:r>
      <w:proofErr w:type="gramEnd"/>
    </w:p>
    <w:p w:rsidR="0027628A" w:rsidRPr="0027628A" w:rsidRDefault="0027628A" w:rsidP="00D9002F">
      <w:pPr>
        <w:ind w:firstLine="709"/>
        <w:jc w:val="both"/>
        <w:rPr>
          <w:rFonts w:ascii="Times New Roman" w:hAnsi="Times New Roman" w:cs="Times New Roman"/>
          <w:color w:val="000000"/>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«ЛПЗ «СЕГАЛ».</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ООО «Литейно-Прессовый Завод «Сегал» работает по</w:t>
      </w:r>
      <w:r w:rsidR="005627D0">
        <w:rPr>
          <w:rFonts w:ascii="Times New Roman" w:hAnsi="Times New Roman" w:cs="Times New Roman"/>
          <w:sz w:val="28"/>
          <w:szCs w:val="28"/>
        </w:rPr>
        <w:t xml:space="preserve"> </w:t>
      </w:r>
      <w:r w:rsidRPr="004E0BA3">
        <w:rPr>
          <w:rFonts w:ascii="Times New Roman" w:hAnsi="Times New Roman" w:cs="Times New Roman"/>
          <w:sz w:val="28"/>
          <w:szCs w:val="28"/>
        </w:rPr>
        <w:t xml:space="preserve">замкнутому производственному циклу, начиная с литья алюминиевых слитков, </w:t>
      </w:r>
      <w:r w:rsidRPr="004E0BA3">
        <w:rPr>
          <w:rFonts w:ascii="Times New Roman" w:hAnsi="Times New Roman" w:cs="Times New Roman"/>
          <w:sz w:val="28"/>
          <w:szCs w:val="28"/>
        </w:rPr>
        <w:lastRenderedPageBreak/>
        <w:t>прессованием алюминиевого профиля, заканчивая покрытием алюминиевого профиля порошковой краской, изготовлением алюминиевого профиля с терморазрывом – «теплого» профиля.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предприятием уделялось особое внимание расширению инфраструктуры коммуникаций для поддержания и улучшения жизнеобеспечения производственных объектов.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2015 году предприятием снижен на 1,9% объем отгруженной продукции. Предприятием </w:t>
      </w:r>
      <w:proofErr w:type="gramStart"/>
      <w:r w:rsidRPr="004E0BA3">
        <w:rPr>
          <w:rFonts w:ascii="Times New Roman" w:hAnsi="Times New Roman" w:cs="Times New Roman"/>
          <w:sz w:val="28"/>
          <w:szCs w:val="28"/>
        </w:rPr>
        <w:t>снижены объемы прессового производства в натуральном выражении на 30 процентов Снижение объемов прессового производства обусловлено</w:t>
      </w:r>
      <w:proofErr w:type="gramEnd"/>
      <w:r w:rsidRPr="004E0BA3">
        <w:rPr>
          <w:rFonts w:ascii="Times New Roman" w:hAnsi="Times New Roman" w:cs="Times New Roman"/>
          <w:sz w:val="28"/>
          <w:szCs w:val="28"/>
        </w:rPr>
        <w:t xml:space="preserve"> ухудшением конъюнктуры рынка и повышением курса доллара США.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ООО «ЛПЗ «Сегал» </w:t>
      </w:r>
      <w:proofErr w:type="gramStart"/>
      <w:r w:rsidRPr="004E0BA3">
        <w:rPr>
          <w:rFonts w:ascii="Times New Roman" w:hAnsi="Times New Roman" w:cs="Times New Roman"/>
          <w:sz w:val="28"/>
          <w:szCs w:val="28"/>
        </w:rPr>
        <w:t>планирует</w:t>
      </w:r>
      <w:proofErr w:type="gramEnd"/>
      <w:r w:rsidRPr="004E0BA3">
        <w:rPr>
          <w:rFonts w:ascii="Times New Roman" w:hAnsi="Times New Roman" w:cs="Times New Roman"/>
          <w:sz w:val="28"/>
          <w:szCs w:val="28"/>
        </w:rPr>
        <w:t xml:space="preserve"> увеличит объем отгруженной продукции на 4,7% по отношению к 2015 году. При благоприятной ситуации на рынке в 2016 год</w:t>
      </w:r>
      <w:proofErr w:type="gramStart"/>
      <w:r w:rsidRPr="004E0BA3">
        <w:rPr>
          <w:rFonts w:ascii="Times New Roman" w:hAnsi="Times New Roman" w:cs="Times New Roman"/>
          <w:sz w:val="28"/>
          <w:szCs w:val="28"/>
        </w:rPr>
        <w:t>у ООО</w:t>
      </w:r>
      <w:proofErr w:type="gramEnd"/>
      <w:r w:rsidRPr="004E0BA3">
        <w:rPr>
          <w:rFonts w:ascii="Times New Roman" w:hAnsi="Times New Roman" w:cs="Times New Roman"/>
          <w:sz w:val="28"/>
          <w:szCs w:val="28"/>
        </w:rPr>
        <w:t xml:space="preserve"> «ЛПЗ «Сегал» планирует дальнейшее развитие материально-технической базы, планируется покупка и монтаж автоматической линии упаковки неокрашенного профиля, приобретение литейной системы.</w:t>
      </w:r>
    </w:p>
    <w:p w:rsidR="0088595F" w:rsidRPr="004E0BA3" w:rsidRDefault="0088595F" w:rsidP="00D9002F">
      <w:pPr>
        <w:ind w:firstLine="709"/>
        <w:jc w:val="both"/>
        <w:rPr>
          <w:rFonts w:ascii="Times New Roman" w:hAnsi="Times New Roman" w:cs="Times New Roman"/>
          <w:color w:val="000000"/>
          <w:sz w:val="28"/>
          <w:szCs w:val="28"/>
        </w:rPr>
      </w:pPr>
      <w:r w:rsidRPr="004E0BA3">
        <w:rPr>
          <w:rFonts w:ascii="Times New Roman" w:hAnsi="Times New Roman" w:cs="Times New Roman"/>
          <w:sz w:val="28"/>
          <w:szCs w:val="28"/>
        </w:rPr>
        <w:t xml:space="preserve">В 2016 году планируется увеличение производства алюминиевых профилей на 3,2% к уровню 2015 года, в 2017 году планируется увеличение производства – на 3,3% к уровню 2016 года. К 2019 году планируется увеличение производства алюминиевых профилей на 6,7% к 2017 году. </w:t>
      </w:r>
    </w:p>
    <w:p w:rsidR="00210002" w:rsidRPr="00210002" w:rsidRDefault="00210002" w:rsidP="00D9002F">
      <w:pPr>
        <w:widowControl/>
        <w:ind w:firstLine="709"/>
        <w:jc w:val="both"/>
        <w:rPr>
          <w:rFonts w:ascii="Times New Roman" w:hAnsi="Times New Roman" w:cs="Times New Roman"/>
          <w:i/>
          <w:iCs/>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«Германий».</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АО «Германий» осуществляет работу в рамках своего основного вида деятельности, предметом которого является производство полупроводниковых и других чистых материалов на основе германия. Продукция предприятия используется при изготовлении инфракрасной оптики, в ядерной и радиоэлектронной промышленности, элементов для солнечных батарей и космических аппаратов; в качестве катализатора при производстве сплавов, волоконно-оптических линий связи, в медицине и др.</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 выпускает готовые изделия, оказывает услуги по переработке германийсодержащего сырья заказчикам, а также является участником в федеральной целевой программе «Разработка, восстановление и организация производства стратегических, дефицитных и импортозамещающих материалов и малотоннажной химии для вооружения, военной и специальной техники на 2009-2011 годы и период до 2017 года».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Объем отгруженной продукции в 2015 году составил 796,8 млн. рублей, темп роста составил 147,3</w:t>
      </w:r>
      <w:r w:rsidR="00B459D8">
        <w:rPr>
          <w:rFonts w:ascii="Times New Roman" w:hAnsi="Times New Roman" w:cs="Times New Roman"/>
          <w:sz w:val="28"/>
          <w:szCs w:val="28"/>
        </w:rPr>
        <w:t xml:space="preserve"> процента.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на предприятии планируется снижение объемов отгруженной продукции на 17,1% по отношению к 2015 году. </w:t>
      </w:r>
      <w:r w:rsidR="00B459D8">
        <w:rPr>
          <w:rFonts w:ascii="Times New Roman" w:hAnsi="Times New Roman" w:cs="Times New Roman"/>
          <w:sz w:val="28"/>
          <w:szCs w:val="28"/>
        </w:rPr>
        <w:br/>
      </w:r>
      <w:r w:rsidRPr="004E0BA3">
        <w:rPr>
          <w:rFonts w:ascii="Times New Roman" w:hAnsi="Times New Roman" w:cs="Times New Roman"/>
          <w:sz w:val="28"/>
          <w:szCs w:val="28"/>
        </w:rPr>
        <w:t xml:space="preserve">В последующие годы объемы </w:t>
      </w:r>
      <w:r w:rsidR="00B459D8">
        <w:rPr>
          <w:rFonts w:ascii="Times New Roman" w:hAnsi="Times New Roman" w:cs="Times New Roman"/>
          <w:sz w:val="28"/>
          <w:szCs w:val="28"/>
        </w:rPr>
        <w:t>прогнозируются</w:t>
      </w:r>
      <w:r w:rsidRPr="004E0BA3">
        <w:rPr>
          <w:rFonts w:ascii="Times New Roman" w:hAnsi="Times New Roman" w:cs="Times New Roman"/>
          <w:sz w:val="28"/>
          <w:szCs w:val="28"/>
        </w:rPr>
        <w:t xml:space="preserve"> на уровне 2016 года.</w:t>
      </w:r>
    </w:p>
    <w:p w:rsidR="0088595F" w:rsidRPr="00B459D8" w:rsidRDefault="0088595F" w:rsidP="00D9002F">
      <w:pPr>
        <w:widowControl/>
        <w:ind w:firstLine="709"/>
        <w:jc w:val="both"/>
        <w:rPr>
          <w:rFonts w:ascii="Times New Roman" w:hAnsi="Times New Roman" w:cs="Times New Roman"/>
          <w:i/>
          <w:iCs/>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«Красноярский завод деталей трубопроводов».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 является единственным по изготовлению деталей трубопроводов в регионах Сибири и Дальнего Востока. Ассортимент </w:t>
      </w:r>
      <w:r w:rsidRPr="004E0BA3">
        <w:rPr>
          <w:rFonts w:ascii="Times New Roman" w:hAnsi="Times New Roman" w:cs="Times New Roman"/>
          <w:sz w:val="28"/>
          <w:szCs w:val="28"/>
        </w:rPr>
        <w:lastRenderedPageBreak/>
        <w:t>включает широкий спектр продукции для строительной и промышленной индустрии.</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 обладает развитым многоструктурным производством, цеха оснащены современным технологическим оборудованием. Использование новейших технологий позволяет выпускать продукцию высокого качества, соответствующую мировому уровню. Поставки выпускаемой продукции охватыва</w:t>
      </w:r>
      <w:r w:rsidR="00192261">
        <w:rPr>
          <w:rFonts w:ascii="Times New Roman" w:hAnsi="Times New Roman" w:cs="Times New Roman"/>
          <w:sz w:val="28"/>
          <w:szCs w:val="28"/>
        </w:rPr>
        <w:t>ю</w:t>
      </w:r>
      <w:r w:rsidRPr="004E0BA3">
        <w:rPr>
          <w:rFonts w:ascii="Times New Roman" w:hAnsi="Times New Roman" w:cs="Times New Roman"/>
          <w:sz w:val="28"/>
          <w:szCs w:val="28"/>
        </w:rPr>
        <w:t xml:space="preserve">т Западную и Восточную Сибирь, районы Севера, Дальнего Востока, Якутию, Бурятию, Сахалинскую и Камчатскую области. </w:t>
      </w:r>
    </w:p>
    <w:p w:rsidR="00B459D8" w:rsidRPr="00B459D8" w:rsidRDefault="00B459D8"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i/>
          <w:iCs/>
          <w:sz w:val="28"/>
          <w:szCs w:val="28"/>
        </w:rPr>
        <w:t>ООО «Котельный завод».</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 производит свыше 2 тыс. тонн поверхностей нагрева и металлоконструкций в год, постоянно наращивая производственные мощности</w:t>
      </w:r>
      <w:r w:rsidR="00192261">
        <w:rPr>
          <w:rFonts w:ascii="Times New Roman" w:hAnsi="Times New Roman" w:cs="Times New Roman"/>
          <w:sz w:val="28"/>
          <w:szCs w:val="28"/>
        </w:rPr>
        <w:t>,</w:t>
      </w:r>
      <w:r w:rsidRPr="004E0BA3">
        <w:rPr>
          <w:rFonts w:ascii="Times New Roman" w:hAnsi="Times New Roman" w:cs="Times New Roman"/>
          <w:sz w:val="28"/>
          <w:szCs w:val="28"/>
        </w:rPr>
        <w:t xml:space="preserve"> и располагает современным станочным парком, что позволяет выпускать продукцию высокого качества. На предприятии действуют несколько производственных подразделений: цеха по изготовлению продукции и </w:t>
      </w:r>
      <w:proofErr w:type="gramStart"/>
      <w:r w:rsidRPr="004E0BA3">
        <w:rPr>
          <w:rFonts w:ascii="Times New Roman" w:hAnsi="Times New Roman" w:cs="Times New Roman"/>
          <w:sz w:val="28"/>
          <w:szCs w:val="28"/>
        </w:rPr>
        <w:t>монтажное</w:t>
      </w:r>
      <w:proofErr w:type="gramEnd"/>
      <w:r w:rsidRPr="004E0BA3">
        <w:rPr>
          <w:rFonts w:ascii="Times New Roman" w:hAnsi="Times New Roman" w:cs="Times New Roman"/>
          <w:sz w:val="28"/>
          <w:szCs w:val="28"/>
        </w:rPr>
        <w:t xml:space="preserve"> управление.</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География </w:t>
      </w:r>
      <w:r w:rsidR="004A7ACF">
        <w:rPr>
          <w:rFonts w:ascii="Times New Roman" w:hAnsi="Times New Roman" w:cs="Times New Roman"/>
          <w:sz w:val="28"/>
          <w:szCs w:val="28"/>
        </w:rPr>
        <w:t>поставок</w:t>
      </w:r>
      <w:r w:rsidRPr="004E0BA3">
        <w:rPr>
          <w:rFonts w:ascii="Times New Roman" w:hAnsi="Times New Roman" w:cs="Times New Roman"/>
          <w:sz w:val="28"/>
          <w:szCs w:val="28"/>
        </w:rPr>
        <w:t xml:space="preserve"> ООО «Красноярский котельный завод» </w:t>
      </w:r>
      <w:r w:rsidR="004A7ACF">
        <w:rPr>
          <w:rFonts w:ascii="Times New Roman" w:hAnsi="Times New Roman" w:cs="Times New Roman"/>
          <w:sz w:val="28"/>
          <w:szCs w:val="28"/>
        </w:rPr>
        <w:t>охватывает</w:t>
      </w:r>
      <w:r w:rsidRPr="004E0BA3">
        <w:rPr>
          <w:rFonts w:ascii="Times New Roman" w:hAnsi="Times New Roman" w:cs="Times New Roman"/>
          <w:sz w:val="28"/>
          <w:szCs w:val="28"/>
        </w:rPr>
        <w:t xml:space="preserve"> предприяти</w:t>
      </w:r>
      <w:r w:rsidR="004A7ACF">
        <w:rPr>
          <w:rFonts w:ascii="Times New Roman" w:hAnsi="Times New Roman" w:cs="Times New Roman"/>
          <w:sz w:val="28"/>
          <w:szCs w:val="28"/>
        </w:rPr>
        <w:t>я</w:t>
      </w:r>
      <w:r w:rsidRPr="004E0BA3">
        <w:rPr>
          <w:rFonts w:ascii="Times New Roman" w:hAnsi="Times New Roman" w:cs="Times New Roman"/>
          <w:sz w:val="28"/>
          <w:szCs w:val="28"/>
        </w:rPr>
        <w:t xml:space="preserve"> энергетической отрасли Красноярск</w:t>
      </w:r>
      <w:r w:rsidR="004A7ACF">
        <w:rPr>
          <w:rFonts w:ascii="Times New Roman" w:hAnsi="Times New Roman" w:cs="Times New Roman"/>
          <w:sz w:val="28"/>
          <w:szCs w:val="28"/>
        </w:rPr>
        <w:t>ого края</w:t>
      </w:r>
      <w:r w:rsidRPr="004E0BA3">
        <w:rPr>
          <w:rFonts w:ascii="Times New Roman" w:hAnsi="Times New Roman" w:cs="Times New Roman"/>
          <w:sz w:val="28"/>
          <w:szCs w:val="28"/>
        </w:rPr>
        <w:t xml:space="preserve"> и других регионов России: ОАО «</w:t>
      </w:r>
      <w:proofErr w:type="gramStart"/>
      <w:r w:rsidRPr="004E0BA3">
        <w:rPr>
          <w:rFonts w:ascii="Times New Roman" w:hAnsi="Times New Roman" w:cs="Times New Roman"/>
          <w:sz w:val="28"/>
          <w:szCs w:val="28"/>
        </w:rPr>
        <w:t>Енисейская</w:t>
      </w:r>
      <w:proofErr w:type="gramEnd"/>
      <w:r w:rsidRPr="004E0BA3">
        <w:rPr>
          <w:rFonts w:ascii="Times New Roman" w:hAnsi="Times New Roman" w:cs="Times New Roman"/>
          <w:sz w:val="28"/>
          <w:szCs w:val="28"/>
        </w:rPr>
        <w:t xml:space="preserve"> ТГК (ТГК-13)», ОАО «Иркутскэнерго», ОАО</w:t>
      </w:r>
      <w:r w:rsidR="004A7ACF">
        <w:rPr>
          <w:rFonts w:ascii="Times New Roman" w:hAnsi="Times New Roman" w:cs="Times New Roman"/>
          <w:sz w:val="28"/>
          <w:szCs w:val="28"/>
        </w:rPr>
        <w:t> </w:t>
      </w:r>
      <w:r w:rsidRPr="004E0BA3">
        <w:rPr>
          <w:rFonts w:ascii="Times New Roman" w:hAnsi="Times New Roman" w:cs="Times New Roman"/>
          <w:sz w:val="28"/>
          <w:szCs w:val="28"/>
        </w:rPr>
        <w:t>«Сахалинэнерго» и др.</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предприятием снижен объем отгруженных товаров собственного производства на 10,2% по отношению к 2014 году. В 2016 году предприятие планирует рост объема отгруженной продукции на 0,2% по отношению к 2015 году, в 2017 году – на 5% к 2016 году. В последующие годы планируется рост на 5% ежегодно.</w:t>
      </w:r>
    </w:p>
    <w:p w:rsidR="001D6328" w:rsidRPr="001D6328" w:rsidRDefault="001D6328"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ОАО «Ремонтно-механический завод «Енисей».</w:t>
      </w:r>
    </w:p>
    <w:p w:rsidR="0088595F" w:rsidRPr="004E0BA3" w:rsidRDefault="0088595F" w:rsidP="00D9002F">
      <w:pPr>
        <w:widowControl/>
        <w:tabs>
          <w:tab w:val="left" w:pos="709"/>
        </w:tabs>
        <w:ind w:firstLine="709"/>
        <w:jc w:val="both"/>
        <w:rPr>
          <w:rFonts w:ascii="Times New Roman" w:hAnsi="Times New Roman" w:cs="Times New Roman"/>
          <w:sz w:val="28"/>
          <w:szCs w:val="28"/>
        </w:rPr>
      </w:pPr>
      <w:r w:rsidRPr="004E0BA3">
        <w:rPr>
          <w:rFonts w:ascii="Times New Roman" w:hAnsi="Times New Roman" w:cs="Times New Roman"/>
          <w:sz w:val="28"/>
          <w:szCs w:val="28"/>
        </w:rPr>
        <w:t>Не имея государственного заказа, выполнение плана на предприятии осуществляется только за счет производства и сбыта гражданской продукции и оказания услуг на коммерческой основе.</w:t>
      </w:r>
    </w:p>
    <w:p w:rsidR="0088595F" w:rsidRPr="004E0BA3" w:rsidRDefault="0088595F" w:rsidP="00D9002F">
      <w:pPr>
        <w:widowControl/>
        <w:tabs>
          <w:tab w:val="left" w:pos="709"/>
        </w:tabs>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Основные виды выпускаемой продукции предприятия:</w:t>
      </w:r>
    </w:p>
    <w:p w:rsidR="0088595F" w:rsidRPr="004E0BA3" w:rsidRDefault="001D6328" w:rsidP="00D9002F">
      <w:pPr>
        <w:tabs>
          <w:tab w:val="left" w:pos="709"/>
        </w:tabs>
        <w:jc w:val="both"/>
        <w:rPr>
          <w:rFonts w:ascii="Times New Roman" w:hAnsi="Times New Roman" w:cs="Times New Roman"/>
          <w:sz w:val="28"/>
          <w:szCs w:val="28"/>
        </w:rPr>
      </w:pPr>
      <w:r>
        <w:rPr>
          <w:rFonts w:ascii="Times New Roman" w:hAnsi="Times New Roman" w:cs="Times New Roman"/>
          <w:sz w:val="28"/>
          <w:szCs w:val="28"/>
        </w:rPr>
        <w:tab/>
        <w:t>- м</w:t>
      </w:r>
      <w:r w:rsidR="0088595F" w:rsidRPr="004E0BA3">
        <w:rPr>
          <w:rFonts w:ascii="Times New Roman" w:hAnsi="Times New Roman" w:cs="Times New Roman"/>
          <w:sz w:val="28"/>
          <w:szCs w:val="28"/>
        </w:rPr>
        <w:t xml:space="preserve">еталлоизделия и услуги производственного характера; </w:t>
      </w:r>
    </w:p>
    <w:p w:rsidR="0088595F" w:rsidRPr="004E0BA3" w:rsidRDefault="001D6328" w:rsidP="00D9002F">
      <w:pPr>
        <w:tabs>
          <w:tab w:val="left" w:pos="709"/>
        </w:tabs>
        <w:jc w:val="both"/>
        <w:rPr>
          <w:rFonts w:ascii="Times New Roman" w:hAnsi="Times New Roman" w:cs="Times New Roman"/>
          <w:sz w:val="28"/>
          <w:szCs w:val="28"/>
        </w:rPr>
      </w:pPr>
      <w:r>
        <w:rPr>
          <w:rFonts w:ascii="Times New Roman" w:hAnsi="Times New Roman" w:cs="Times New Roman"/>
          <w:sz w:val="28"/>
          <w:szCs w:val="28"/>
        </w:rPr>
        <w:tab/>
        <w:t>- ч</w:t>
      </w:r>
      <w:r w:rsidR="0088595F" w:rsidRPr="004E0BA3">
        <w:rPr>
          <w:rFonts w:ascii="Times New Roman" w:hAnsi="Times New Roman" w:cs="Times New Roman"/>
          <w:sz w:val="28"/>
          <w:szCs w:val="28"/>
        </w:rPr>
        <w:t>угунное литье;</w:t>
      </w:r>
    </w:p>
    <w:p w:rsidR="0088595F" w:rsidRPr="004E0BA3" w:rsidRDefault="001D6328" w:rsidP="00D9002F">
      <w:pPr>
        <w:tabs>
          <w:tab w:val="left" w:pos="709"/>
        </w:tabs>
        <w:jc w:val="both"/>
        <w:rPr>
          <w:rFonts w:ascii="Times New Roman" w:hAnsi="Times New Roman" w:cs="Times New Roman"/>
          <w:sz w:val="28"/>
          <w:szCs w:val="28"/>
        </w:rPr>
      </w:pPr>
      <w:r>
        <w:rPr>
          <w:rFonts w:ascii="Times New Roman" w:hAnsi="Times New Roman" w:cs="Times New Roman"/>
          <w:sz w:val="28"/>
          <w:szCs w:val="28"/>
        </w:rPr>
        <w:tab/>
        <w:t>- к</w:t>
      </w:r>
      <w:r w:rsidR="0088595F" w:rsidRPr="004E0BA3">
        <w:rPr>
          <w:rFonts w:ascii="Times New Roman" w:hAnsi="Times New Roman" w:cs="Times New Roman"/>
          <w:sz w:val="28"/>
          <w:szCs w:val="28"/>
        </w:rPr>
        <w:t>ислород газообразный технический.</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2015 году, на фоне общей кризисной обстановки в стране, предприятие столкнулось с резким падением объемов производства в связи с ограниченным портфелем заказов по основной продукции </w:t>
      </w:r>
      <w:r w:rsidR="001D6328">
        <w:rPr>
          <w:rFonts w:ascii="Times New Roman" w:hAnsi="Times New Roman" w:cs="Times New Roman"/>
          <w:sz w:val="28"/>
          <w:szCs w:val="28"/>
        </w:rPr>
        <w:t>–</w:t>
      </w:r>
      <w:r w:rsidRPr="004E0BA3">
        <w:rPr>
          <w:rFonts w:ascii="Times New Roman" w:hAnsi="Times New Roman" w:cs="Times New Roman"/>
          <w:sz w:val="28"/>
          <w:szCs w:val="28"/>
        </w:rPr>
        <w:t xml:space="preserve"> металлоизделия, чугунное литье.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 предприятии реализуется инвестиционный проект «Приобретение нового оборудования в рамках технической модернизации предприятия».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снизилось производство литья чугунного на 40</w:t>
      </w:r>
      <w:r w:rsidR="0055793A">
        <w:rPr>
          <w:rFonts w:ascii="Times New Roman" w:hAnsi="Times New Roman" w:cs="Times New Roman"/>
          <w:sz w:val="28"/>
          <w:szCs w:val="28"/>
        </w:rPr>
        <w:t xml:space="preserve"> процентов</w:t>
      </w:r>
      <w:r w:rsidRPr="004E0BA3">
        <w:rPr>
          <w:rFonts w:ascii="Times New Roman" w:hAnsi="Times New Roman" w:cs="Times New Roman"/>
          <w:sz w:val="28"/>
          <w:szCs w:val="28"/>
        </w:rPr>
        <w:t xml:space="preserve">. Причинами падения объемов является сокращение объемов заказов от постоянных </w:t>
      </w:r>
      <w:r w:rsidR="0055793A">
        <w:rPr>
          <w:rFonts w:ascii="Times New Roman" w:hAnsi="Times New Roman" w:cs="Times New Roman"/>
          <w:sz w:val="28"/>
          <w:szCs w:val="28"/>
        </w:rPr>
        <w:t>партнеров</w:t>
      </w:r>
      <w:r w:rsidRPr="004E0BA3">
        <w:rPr>
          <w:rFonts w:ascii="Times New Roman" w:hAnsi="Times New Roman" w:cs="Times New Roman"/>
          <w:sz w:val="28"/>
          <w:szCs w:val="28"/>
        </w:rPr>
        <w:t>, таких как ООО «</w:t>
      </w:r>
      <w:proofErr w:type="spellStart"/>
      <w:r w:rsidRPr="004E0BA3">
        <w:rPr>
          <w:rFonts w:ascii="Times New Roman" w:hAnsi="Times New Roman" w:cs="Times New Roman"/>
          <w:sz w:val="28"/>
          <w:szCs w:val="28"/>
        </w:rPr>
        <w:t>Сибторгнефть</w:t>
      </w:r>
      <w:proofErr w:type="spellEnd"/>
      <w:r w:rsidRPr="004E0BA3">
        <w:rPr>
          <w:rFonts w:ascii="Times New Roman" w:hAnsi="Times New Roman" w:cs="Times New Roman"/>
          <w:sz w:val="28"/>
          <w:szCs w:val="28"/>
        </w:rPr>
        <w:t xml:space="preserve">», ООО «Красноярский котельный завод», ООО «Мостовик-Центр», </w:t>
      </w:r>
      <w:r w:rsidRPr="004E0BA3">
        <w:rPr>
          <w:rFonts w:ascii="Times New Roman" w:hAnsi="Times New Roman" w:cs="Times New Roman"/>
          <w:sz w:val="28"/>
          <w:szCs w:val="28"/>
        </w:rPr>
        <w:lastRenderedPageBreak/>
        <w:t>ООО КраМЗ», ОАО «НПО ПМ-Развитие» (г. Железногорск), ООО «Сибирская конструкция» (г. Железногорск).</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предприятием планируется увеличение чугунного литья до 40 тонн на 63,2% к уровню 2015 года, в последующие годы объемы планируются на уровне 2016 года.</w:t>
      </w:r>
    </w:p>
    <w:p w:rsidR="0088595F" w:rsidRPr="0055793A" w:rsidRDefault="0088595F"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«Завод санитарно-технических заготовок №3 ЗАО «Востоксантехмонтаж».</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Основными видами экономической деятельности предприятия является: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55793A">
        <w:rPr>
          <w:rFonts w:ascii="Times New Roman" w:hAnsi="Times New Roman" w:cs="Times New Roman"/>
          <w:sz w:val="28"/>
          <w:szCs w:val="28"/>
        </w:rPr>
        <w:t> </w:t>
      </w:r>
      <w:r w:rsidRPr="004E0BA3">
        <w:rPr>
          <w:rFonts w:ascii="Times New Roman" w:hAnsi="Times New Roman" w:cs="Times New Roman"/>
          <w:sz w:val="28"/>
          <w:szCs w:val="28"/>
        </w:rPr>
        <w:t>изготовление сантехнической заготовки для жилых и офисных помещений;</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55793A">
        <w:rPr>
          <w:rFonts w:ascii="Times New Roman" w:hAnsi="Times New Roman" w:cs="Times New Roman"/>
          <w:sz w:val="28"/>
          <w:szCs w:val="28"/>
        </w:rPr>
        <w:t> </w:t>
      </w:r>
      <w:r w:rsidRPr="004E0BA3">
        <w:rPr>
          <w:rFonts w:ascii="Times New Roman" w:hAnsi="Times New Roman" w:cs="Times New Roman"/>
          <w:sz w:val="28"/>
          <w:szCs w:val="28"/>
        </w:rPr>
        <w:t>изготовление и монтаж мусоропроводов, балконных и уличных ограждений;</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55793A">
        <w:rPr>
          <w:rFonts w:ascii="Times New Roman" w:hAnsi="Times New Roman" w:cs="Times New Roman"/>
          <w:sz w:val="28"/>
          <w:szCs w:val="28"/>
        </w:rPr>
        <w:t> </w:t>
      </w:r>
      <w:r w:rsidRPr="004E0BA3">
        <w:rPr>
          <w:rFonts w:ascii="Times New Roman" w:hAnsi="Times New Roman" w:cs="Times New Roman"/>
          <w:sz w:val="28"/>
          <w:szCs w:val="28"/>
        </w:rPr>
        <w:t>сдача офисных и производственных площадей в аренду.</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w:t>
      </w:r>
      <w:r w:rsidR="005853A0">
        <w:rPr>
          <w:rFonts w:ascii="Times New Roman" w:hAnsi="Times New Roman" w:cs="Times New Roman"/>
          <w:sz w:val="28"/>
          <w:szCs w:val="28"/>
        </w:rPr>
        <w:t>оду предприятием увеличен объем</w:t>
      </w:r>
      <w:r w:rsidRPr="004E0BA3">
        <w:rPr>
          <w:rFonts w:ascii="Times New Roman" w:hAnsi="Times New Roman" w:cs="Times New Roman"/>
          <w:sz w:val="28"/>
          <w:szCs w:val="28"/>
        </w:rPr>
        <w:t xml:space="preserve"> отгруженных товаров собственного производства на 29,9% по отношению к 2014 году. Рост производства произошел за счет выпуска нового вида продукции – балконные и уличные ограждения. С выпуском нового вида продукции были созданы новые рабочие места.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заводом были заключены договор</w:t>
      </w:r>
      <w:r w:rsidR="005853A0">
        <w:rPr>
          <w:rFonts w:ascii="Times New Roman" w:hAnsi="Times New Roman" w:cs="Times New Roman"/>
          <w:sz w:val="28"/>
          <w:szCs w:val="28"/>
        </w:rPr>
        <w:t>ы</w:t>
      </w:r>
      <w:r w:rsidRPr="004E0BA3">
        <w:rPr>
          <w:rFonts w:ascii="Times New Roman" w:hAnsi="Times New Roman" w:cs="Times New Roman"/>
          <w:sz w:val="28"/>
          <w:szCs w:val="28"/>
        </w:rPr>
        <w:t xml:space="preserve"> со строительными организациями: ООО Строительная компания «СибЛидер», ООО СК «Юг», ООО СК «Центр». АО «Сибагропромстрой», ООО «Реставрация» на изготовление и монтаж мусоропроводов, балконных и уличных  ограждений.</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предприятие планирует рост объема отгруженной продукции на 10% по отношению к 2015 году</w:t>
      </w:r>
      <w:r w:rsidR="00AE43FA">
        <w:rPr>
          <w:rFonts w:ascii="Times New Roman" w:hAnsi="Times New Roman" w:cs="Times New Roman"/>
          <w:sz w:val="28"/>
          <w:szCs w:val="28"/>
        </w:rPr>
        <w:t>.</w:t>
      </w:r>
      <w:r w:rsidRPr="004E0BA3">
        <w:rPr>
          <w:rFonts w:ascii="Times New Roman" w:hAnsi="Times New Roman" w:cs="Times New Roman"/>
          <w:sz w:val="28"/>
          <w:szCs w:val="28"/>
        </w:rPr>
        <w:t xml:space="preserve"> В последующие</w:t>
      </w:r>
      <w:r w:rsidR="00AE43FA">
        <w:rPr>
          <w:rFonts w:ascii="Times New Roman" w:hAnsi="Times New Roman" w:cs="Times New Roman"/>
          <w:sz w:val="28"/>
          <w:szCs w:val="28"/>
        </w:rPr>
        <w:t xml:space="preserve"> прогнозные</w:t>
      </w:r>
      <w:r w:rsidRPr="004E0BA3">
        <w:rPr>
          <w:rFonts w:ascii="Times New Roman" w:hAnsi="Times New Roman" w:cs="Times New Roman"/>
          <w:sz w:val="28"/>
          <w:szCs w:val="28"/>
        </w:rPr>
        <w:t xml:space="preserve"> годы планируется рост на 5% ежегодно.</w:t>
      </w: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Производство машин и оборудования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предприятиями города по данному виду экономической деятельности прогнозируется увеличение объемов отгруженной продукции до 13 807,9 млн. руб. (110% к уровню 2015 года в действующих ценах).</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по I и II варианту развития экономики прогнозируется увеличение объемов отгруженной продукции до 14 362,2 млн. руб. (104% к уровню 2016 года в действующих ценах) и 14 619,7 млн. руб. (105,9%) соответственно. </w:t>
      </w:r>
      <w:proofErr w:type="gramStart"/>
      <w:r w:rsidRPr="004E0BA3">
        <w:rPr>
          <w:rFonts w:ascii="Times New Roman" w:hAnsi="Times New Roman" w:cs="Times New Roman"/>
          <w:sz w:val="28"/>
          <w:szCs w:val="28"/>
        </w:rPr>
        <w:t>В 2018 году планируется увеличение объемов отгруженной продукции до 14 823,4 млн. руб. (103,2% к 2017 г.) по первому варианту и 15 299,6 млн. руб. (104,7% к 2017 г.) по второму варианту, на 2019 год – 15 181,1 млн. руб. (102,4% к 2018 г.) по первому варианту и 15 870,8 млн. руб. (103,7% к 2018 г.) по второму варианту.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занимает 4,2% в структуре обрабатывающего производства города.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 xml:space="preserve">данного вида экономической деятельности в 2015 году составил 111,8% к уровню 2014 года. В 2016 году ожидается индекс производства – 104,7%. В последующие годы по первому варианту – </w:t>
      </w:r>
      <w:r w:rsidRPr="004E0BA3">
        <w:rPr>
          <w:rFonts w:ascii="Times New Roman" w:hAnsi="Times New Roman" w:cs="Times New Roman"/>
          <w:sz w:val="28"/>
          <w:szCs w:val="28"/>
        </w:rPr>
        <w:lastRenderedPageBreak/>
        <w:t>100,4% в 2017 году и 2018 году; 100,8% в 2019 году, по второму варианту – 102,2% в 2017 г., 101,8% в 2018 г., 102,1% в 2019 году.</w:t>
      </w:r>
    </w:p>
    <w:p w:rsidR="0088595F" w:rsidRPr="004E0BA3" w:rsidRDefault="0088595F" w:rsidP="00D9002F">
      <w:pPr>
        <w:widowControl/>
        <w:ind w:firstLine="709"/>
        <w:jc w:val="both"/>
        <w:rPr>
          <w:rFonts w:ascii="Times New Roman" w:hAnsi="Times New Roman" w:cs="Times New Roman"/>
          <w:sz w:val="28"/>
          <w:szCs w:val="28"/>
        </w:rPr>
      </w:pPr>
    </w:p>
    <w:p w:rsidR="0088595F" w:rsidRPr="004E0BA3" w:rsidRDefault="0088595F" w:rsidP="00425949">
      <w:pPr>
        <w:widowControl/>
        <w:jc w:val="center"/>
        <w:rPr>
          <w:rFonts w:ascii="Times New Roman" w:hAnsi="Times New Roman" w:cs="Times New Roman"/>
          <w:sz w:val="28"/>
          <w:szCs w:val="28"/>
        </w:rPr>
      </w:pPr>
      <w:r w:rsidRPr="004E0BA3">
        <w:rPr>
          <w:noProof/>
          <w:sz w:val="28"/>
          <w:szCs w:val="26"/>
        </w:rPr>
        <w:drawing>
          <wp:inline distT="0" distB="0" distL="0" distR="0" wp14:anchorId="400DEEA6" wp14:editId="71893C5B">
            <wp:extent cx="5695950" cy="3314700"/>
            <wp:effectExtent l="0" t="0" r="0" b="0"/>
            <wp:docPr id="2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595F" w:rsidRPr="004E0BA3" w:rsidRDefault="0088595F" w:rsidP="00A44C68">
      <w:pPr>
        <w:jc w:val="center"/>
        <w:rPr>
          <w:bCs/>
          <w:sz w:val="22"/>
        </w:rPr>
      </w:pPr>
      <w:r w:rsidRPr="004E0BA3">
        <w:rPr>
          <w:bCs/>
          <w:sz w:val="22"/>
        </w:rPr>
        <w:t>Рис. 11. Динамика объема отгруженной продукции по виду деятельности</w:t>
      </w:r>
    </w:p>
    <w:p w:rsidR="0088595F" w:rsidRPr="004E0BA3" w:rsidRDefault="0088595F" w:rsidP="00A44C68">
      <w:pPr>
        <w:jc w:val="center"/>
        <w:rPr>
          <w:szCs w:val="28"/>
        </w:rPr>
      </w:pPr>
      <w:r w:rsidRPr="004E0BA3">
        <w:rPr>
          <w:sz w:val="22"/>
        </w:rPr>
        <w:t>«Производство машин и оборудования»</w:t>
      </w:r>
    </w:p>
    <w:p w:rsidR="0088595F" w:rsidRPr="004E0BA3" w:rsidRDefault="0088595F" w:rsidP="00D9002F">
      <w:pPr>
        <w:widowControl/>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Основные производители: АО «Красноярский машиностроительный завод», ОАО «Красноярский завод холодильников «Бирюса», ООО Завод торгового оборудования «Бирюса», ООО «Вариант-999».</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холодильников и </w:t>
      </w:r>
      <w:proofErr w:type="gramStart"/>
      <w:r w:rsidRPr="004E0BA3">
        <w:rPr>
          <w:rFonts w:ascii="Times New Roman" w:hAnsi="Times New Roman" w:cs="Times New Roman"/>
          <w:i/>
          <w:iCs/>
          <w:sz w:val="28"/>
          <w:szCs w:val="28"/>
        </w:rPr>
        <w:t>морозильников</w:t>
      </w:r>
      <w:proofErr w:type="gramEnd"/>
      <w:r w:rsidRPr="004E0BA3">
        <w:rPr>
          <w:rFonts w:ascii="Times New Roman" w:hAnsi="Times New Roman" w:cs="Times New Roman"/>
          <w:i/>
          <w:iCs/>
          <w:sz w:val="28"/>
          <w:szCs w:val="28"/>
        </w:rPr>
        <w:t xml:space="preserve"> бытовых </w:t>
      </w:r>
      <w:r w:rsidRPr="004E0BA3">
        <w:rPr>
          <w:rFonts w:ascii="Times New Roman" w:hAnsi="Times New Roman" w:cs="Times New Roman"/>
          <w:sz w:val="28"/>
          <w:szCs w:val="28"/>
        </w:rPr>
        <w:t>в 2015 году составило 425 тыс. штук, что на 15,5% больше 2014 года, в 2016 году производство планируется увеличить на 7,2% (455,6 тыс. шт.) по отношению к 2015 году, в 2017 году – на 2,1% (465 тыс. шт.) по отношению к 2016 году, к 2019 году планируется рост на 2,2% (до 475 тыс. шт.) к уровню 2017 года;</w:t>
      </w:r>
    </w:p>
    <w:p w:rsidR="0088595F"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прилавков, прилавков-витрин холодильных </w:t>
      </w:r>
      <w:r w:rsidRPr="004E0BA3">
        <w:rPr>
          <w:rFonts w:ascii="Times New Roman" w:hAnsi="Times New Roman" w:cs="Times New Roman"/>
          <w:sz w:val="28"/>
          <w:szCs w:val="28"/>
        </w:rPr>
        <w:t>в 2015 году составило 116 тыс. штук и увеличилось на 18,1% по отношению к 2014 году, в 2016 году планируется произвести на 19,1% больше (138,1 тыс. шт.) по отношению к 2015 году, к 2017 году объемы производства планируются увеличить на 5,1% (145,2 тыс. шт.) по отношению к 2016 году, к 2019 году планируется рост на 3,4</w:t>
      </w:r>
      <w:proofErr w:type="gramEnd"/>
      <w:r w:rsidRPr="004E0BA3">
        <w:rPr>
          <w:rFonts w:ascii="Times New Roman" w:hAnsi="Times New Roman" w:cs="Times New Roman"/>
          <w:sz w:val="28"/>
          <w:szCs w:val="28"/>
        </w:rPr>
        <w:t>% (до 150,2 тыс. шт.) к уровню 2017 года.</w:t>
      </w:r>
    </w:p>
    <w:p w:rsidR="006705D9" w:rsidRPr="006705D9" w:rsidRDefault="006705D9"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«Красноярский машиностроительный завод»</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Одно из крупнейших предприятий военно-промышленного комплекса страны, входящее в категорию стратегических предприятий России, производитель баллистических ракет «Синева» для подводных лодок военно-морского флота в рамках государственного оборонного заказа.</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lastRenderedPageBreak/>
        <w:t>Наряду со своим основным предназначением-обеспечением о</w:t>
      </w:r>
      <w:r w:rsidR="001B4460">
        <w:rPr>
          <w:rFonts w:ascii="Times New Roman" w:hAnsi="Times New Roman" w:cs="Times New Roman"/>
          <w:color w:val="000000"/>
          <w:sz w:val="28"/>
          <w:szCs w:val="28"/>
        </w:rPr>
        <w:t xml:space="preserve">бороноспособности государства, </w:t>
      </w:r>
      <w:r w:rsidRPr="004E0BA3">
        <w:rPr>
          <w:rFonts w:ascii="Times New Roman" w:hAnsi="Times New Roman" w:cs="Times New Roman"/>
          <w:color w:val="000000"/>
          <w:sz w:val="28"/>
          <w:szCs w:val="28"/>
        </w:rPr>
        <w:t>АО «Красмаш» производит продукцию гражданского назначения:</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 оборудование для производства поликремния и монокремния;</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 xml:space="preserve">- модульное котельное оборудование для </w:t>
      </w:r>
      <w:r w:rsidR="00572128">
        <w:rPr>
          <w:rFonts w:ascii="Times New Roman" w:hAnsi="Times New Roman" w:cs="Times New Roman"/>
          <w:color w:val="000000"/>
          <w:sz w:val="28"/>
          <w:szCs w:val="28"/>
        </w:rPr>
        <w:t>отраслей</w:t>
      </w:r>
      <w:r w:rsidRPr="004E0BA3">
        <w:rPr>
          <w:rFonts w:ascii="Times New Roman" w:hAnsi="Times New Roman" w:cs="Times New Roman"/>
          <w:color w:val="000000"/>
          <w:sz w:val="28"/>
          <w:szCs w:val="28"/>
        </w:rPr>
        <w:t xml:space="preserve"> ЖКХ;</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 медицинское оборудование для травматологии и ортопедии;</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 оборудование для нефтедобычи и переработки углеводородного сырья;</w:t>
      </w:r>
    </w:p>
    <w:p w:rsidR="0088595F" w:rsidRPr="004E0BA3" w:rsidRDefault="0088595F" w:rsidP="00D9002F">
      <w:pPr>
        <w:widowControl/>
        <w:shd w:val="clear" w:color="auto" w:fill="FFFFFF"/>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 оборудование для цифрового телевидения литье, нестандартное оборудование.</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w:t>
      </w:r>
      <w:r w:rsidR="001B4460">
        <w:rPr>
          <w:rFonts w:ascii="Times New Roman" w:hAnsi="Times New Roman" w:cs="Times New Roman"/>
          <w:sz w:val="28"/>
          <w:szCs w:val="28"/>
        </w:rPr>
        <w:t xml:space="preserve">ыми направлениями деятельности </w:t>
      </w:r>
      <w:r w:rsidRPr="004E0BA3">
        <w:rPr>
          <w:rFonts w:ascii="Times New Roman" w:hAnsi="Times New Roman" w:cs="Times New Roman"/>
          <w:sz w:val="28"/>
          <w:szCs w:val="28"/>
        </w:rPr>
        <w:t>АО «Красмаш» на 2015-201</w:t>
      </w:r>
      <w:r w:rsidR="00E822FB">
        <w:rPr>
          <w:rFonts w:ascii="Times New Roman" w:hAnsi="Times New Roman" w:cs="Times New Roman"/>
          <w:sz w:val="28"/>
          <w:szCs w:val="28"/>
        </w:rPr>
        <w:t>9</w:t>
      </w:r>
      <w:r w:rsidRPr="004E0BA3">
        <w:rPr>
          <w:rFonts w:ascii="Times New Roman" w:hAnsi="Times New Roman" w:cs="Times New Roman"/>
          <w:sz w:val="28"/>
          <w:szCs w:val="28"/>
        </w:rPr>
        <w:t xml:space="preserve"> годы являются:</w:t>
      </w:r>
    </w:p>
    <w:p w:rsidR="0088595F" w:rsidRPr="004E0BA3" w:rsidRDefault="00E822FB" w:rsidP="00D9002F">
      <w:pPr>
        <w:spacing w:line="228"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выполнение государственного оборонного заказа;</w:t>
      </w:r>
    </w:p>
    <w:p w:rsidR="0088595F" w:rsidRPr="004E0BA3" w:rsidRDefault="00E822FB" w:rsidP="00D9002F">
      <w:pPr>
        <w:spacing w:line="228"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 xml:space="preserve">изготовление и поставка базовых модулей разгонных блоков 11С861-03, 314ГК </w:t>
      </w:r>
      <w:r w:rsidR="00A14480">
        <w:rPr>
          <w:rFonts w:ascii="Times New Roman" w:hAnsi="Times New Roman" w:cs="Times New Roman"/>
          <w:sz w:val="28"/>
          <w:szCs w:val="28"/>
        </w:rPr>
        <w:t>в рамках</w:t>
      </w:r>
      <w:r w:rsidR="0088595F" w:rsidRPr="004E0BA3">
        <w:rPr>
          <w:rFonts w:ascii="Times New Roman" w:hAnsi="Times New Roman" w:cs="Times New Roman"/>
          <w:sz w:val="28"/>
          <w:szCs w:val="28"/>
        </w:rPr>
        <w:t xml:space="preserve"> </w:t>
      </w:r>
      <w:r w:rsidR="00A14480" w:rsidRPr="00A14480">
        <w:rPr>
          <w:rFonts w:ascii="Times New Roman" w:hAnsi="Times New Roman" w:cs="Times New Roman"/>
          <w:sz w:val="28"/>
          <w:szCs w:val="28"/>
        </w:rPr>
        <w:t>Федеральн</w:t>
      </w:r>
      <w:r w:rsidR="00A14480">
        <w:rPr>
          <w:rFonts w:ascii="Times New Roman" w:hAnsi="Times New Roman" w:cs="Times New Roman"/>
          <w:sz w:val="28"/>
          <w:szCs w:val="28"/>
        </w:rPr>
        <w:t xml:space="preserve">ой </w:t>
      </w:r>
      <w:r w:rsidR="00A14480" w:rsidRPr="00A14480">
        <w:rPr>
          <w:rFonts w:ascii="Times New Roman" w:hAnsi="Times New Roman" w:cs="Times New Roman"/>
          <w:sz w:val="28"/>
          <w:szCs w:val="28"/>
        </w:rPr>
        <w:t>космическ</w:t>
      </w:r>
      <w:r w:rsidR="00A14480">
        <w:rPr>
          <w:rFonts w:ascii="Times New Roman" w:hAnsi="Times New Roman" w:cs="Times New Roman"/>
          <w:sz w:val="28"/>
          <w:szCs w:val="28"/>
        </w:rPr>
        <w:t xml:space="preserve">ой </w:t>
      </w:r>
      <w:r w:rsidR="00A14480" w:rsidRPr="00A14480">
        <w:rPr>
          <w:rFonts w:ascii="Times New Roman" w:hAnsi="Times New Roman" w:cs="Times New Roman"/>
          <w:sz w:val="28"/>
          <w:szCs w:val="28"/>
        </w:rPr>
        <w:t>программ</w:t>
      </w:r>
      <w:r w:rsidR="00A14480">
        <w:rPr>
          <w:rFonts w:ascii="Times New Roman" w:hAnsi="Times New Roman" w:cs="Times New Roman"/>
          <w:sz w:val="28"/>
          <w:szCs w:val="28"/>
        </w:rPr>
        <w:t xml:space="preserve">ы </w:t>
      </w:r>
      <w:r w:rsidR="00A14480" w:rsidRPr="00A14480">
        <w:rPr>
          <w:rFonts w:ascii="Times New Roman" w:hAnsi="Times New Roman" w:cs="Times New Roman"/>
          <w:sz w:val="28"/>
          <w:szCs w:val="28"/>
        </w:rPr>
        <w:t>Росси</w:t>
      </w:r>
      <w:r w:rsidR="0088595F" w:rsidRPr="004E0BA3">
        <w:rPr>
          <w:rFonts w:ascii="Times New Roman" w:hAnsi="Times New Roman" w:cs="Times New Roman"/>
          <w:sz w:val="28"/>
          <w:szCs w:val="28"/>
        </w:rPr>
        <w:t xml:space="preserve"> и коммерческой программы «Морской старт»;</w:t>
      </w:r>
    </w:p>
    <w:p w:rsidR="0088595F" w:rsidRPr="004E0BA3" w:rsidRDefault="00E822FB" w:rsidP="00D9002F">
      <w:pPr>
        <w:spacing w:line="228"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выполнение НИОКР;</w:t>
      </w:r>
    </w:p>
    <w:p w:rsidR="0088595F" w:rsidRPr="004E0BA3" w:rsidRDefault="00E822FB" w:rsidP="00D9002F">
      <w:pPr>
        <w:spacing w:line="228"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изготовление продукции для предприятий ОПК;</w:t>
      </w:r>
    </w:p>
    <w:p w:rsidR="0088595F" w:rsidRPr="004E0BA3" w:rsidRDefault="00E822FB" w:rsidP="00D9002F">
      <w:pPr>
        <w:ind w:firstLine="708"/>
        <w:jc w:val="both"/>
        <w:rPr>
          <w:rFonts w:ascii="Times New Roman" w:hAnsi="Times New Roman" w:cs="Times New Roman"/>
          <w:sz w:val="28"/>
          <w:szCs w:val="28"/>
        </w:rPr>
      </w:pPr>
      <w:r>
        <w:rPr>
          <w:rFonts w:ascii="Times New Roman" w:hAnsi="Times New Roman" w:cs="Times New Roman"/>
          <w:sz w:val="28"/>
          <w:szCs w:val="28"/>
        </w:rPr>
        <w:t>- </w:t>
      </w:r>
      <w:r w:rsidR="0088595F" w:rsidRPr="004E0BA3">
        <w:rPr>
          <w:rFonts w:ascii="Times New Roman" w:hAnsi="Times New Roman" w:cs="Times New Roman"/>
          <w:sz w:val="28"/>
          <w:szCs w:val="28"/>
        </w:rPr>
        <w:t>изготовление продукции для предприятий атомной промышленности.</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Объем отгруженной продукции собственного производства АО «Красмаш» за 2015 год по сравнению с 2014 годом вырос на 9 процентов, увеличилось количество работников по сравнению с 2014 годом на 113 человек.</w:t>
      </w:r>
    </w:p>
    <w:p w:rsidR="001B4460" w:rsidRPr="001B4460" w:rsidRDefault="001B4460"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ОАО КЗХ «Бирюса»</w:t>
      </w:r>
    </w:p>
    <w:p w:rsidR="0088595F" w:rsidRPr="004E0BA3" w:rsidRDefault="00754764"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Красноярский завод холодильников «Бирюса» </w:t>
      </w:r>
      <w:r w:rsidR="0088595F" w:rsidRPr="004E0BA3">
        <w:rPr>
          <w:rFonts w:ascii="Times New Roman" w:hAnsi="Times New Roman" w:cs="Times New Roman"/>
          <w:sz w:val="28"/>
          <w:szCs w:val="28"/>
        </w:rPr>
        <w:t>выпускает бытовые холодильники</w:t>
      </w:r>
      <w:r w:rsidR="00972A42">
        <w:rPr>
          <w:rFonts w:ascii="Times New Roman" w:hAnsi="Times New Roman" w:cs="Times New Roman"/>
          <w:sz w:val="28"/>
          <w:szCs w:val="28"/>
        </w:rPr>
        <w:t xml:space="preserve"> и</w:t>
      </w:r>
      <w:r w:rsidR="0088595F" w:rsidRPr="004E0BA3">
        <w:rPr>
          <w:rFonts w:ascii="Times New Roman" w:hAnsi="Times New Roman" w:cs="Times New Roman"/>
          <w:sz w:val="28"/>
          <w:szCs w:val="28"/>
        </w:rPr>
        <w:t xml:space="preserve"> морозильные камеры. Все  виды  продукции «Бирюса» имеют  гарантию и полное техническое обслуживание в фирменных сервисных центрах.</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Красноярский завод холодильников «Бирюса» имеет оборудование, которое позволяет осуществлять полный цикл производства бытовых холодильников</w:t>
      </w:r>
      <w:r w:rsidR="00350DE3">
        <w:rPr>
          <w:rFonts w:ascii="Times New Roman" w:hAnsi="Times New Roman" w:cs="Times New Roman"/>
          <w:sz w:val="28"/>
          <w:szCs w:val="28"/>
        </w:rPr>
        <w:t>. Более 85</w:t>
      </w:r>
      <w:r w:rsidRPr="004E0BA3">
        <w:rPr>
          <w:rFonts w:ascii="Times New Roman" w:hAnsi="Times New Roman" w:cs="Times New Roman"/>
          <w:sz w:val="28"/>
          <w:szCs w:val="28"/>
        </w:rPr>
        <w:t>% деталей изготавливается самостоятельно из высококачественных комплектующих, поставки которых осуществляют такие известные мировые производители, как DOW, Samsung (Корея), ILPEA (Италия), BASF и TICONA (Германия).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2015 году была выпущена новая модель холодильника «Бирюса R106CA» 480 ряда, дополняющего линейку узких (48 сантиметров) однокамерных холодильников модельного ряда Compact для дома, офиса, гостиниц, пансионатов.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Предприятием была приобретена новая линия экструзии для производства листового </w:t>
      </w:r>
      <w:r w:rsidR="00350DE3" w:rsidRPr="004E0BA3">
        <w:rPr>
          <w:rFonts w:ascii="Times New Roman" w:hAnsi="Times New Roman" w:cs="Times New Roman"/>
          <w:sz w:val="28"/>
          <w:szCs w:val="28"/>
        </w:rPr>
        <w:t>полистирола</w:t>
      </w:r>
      <w:r w:rsidRPr="004E0BA3">
        <w:rPr>
          <w:rFonts w:ascii="Times New Roman" w:hAnsi="Times New Roman" w:cs="Times New Roman"/>
          <w:sz w:val="28"/>
          <w:szCs w:val="28"/>
        </w:rPr>
        <w:t>, который используется для производства внутренней части холодильных шкафов и дверей. Внедрение нового оборудования позволило повысить производительность и качество продукции.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планируется выпуск двух новых моделей 480-ряда, модернизация оборудования, обновление конструкции и дизайна </w:t>
      </w:r>
      <w:r w:rsidRPr="004E0BA3">
        <w:rPr>
          <w:rFonts w:ascii="Times New Roman" w:hAnsi="Times New Roman" w:cs="Times New Roman"/>
          <w:sz w:val="28"/>
          <w:szCs w:val="28"/>
        </w:rPr>
        <w:lastRenderedPageBreak/>
        <w:t>выпускаемой продукции. В прогнозном периоде планируется дальнейшая модернизация производства и обновление дизайна продукции, улучшение ее потребительских свойств.</w:t>
      </w:r>
    </w:p>
    <w:p w:rsidR="0088595F" w:rsidRPr="004E0BA3" w:rsidRDefault="0088595F" w:rsidP="00D9002F">
      <w:pPr>
        <w:ind w:firstLine="709"/>
        <w:jc w:val="both"/>
        <w:rPr>
          <w:rFonts w:ascii="Times New Roman" w:hAnsi="Times New Roman" w:cs="Times New Roman"/>
          <w:color w:val="000000"/>
          <w:sz w:val="28"/>
          <w:szCs w:val="28"/>
        </w:rPr>
      </w:pPr>
      <w:r w:rsidRPr="004E0BA3">
        <w:rPr>
          <w:rFonts w:ascii="Times New Roman" w:hAnsi="Times New Roman" w:cs="Times New Roman"/>
          <w:sz w:val="28"/>
          <w:szCs w:val="28"/>
        </w:rPr>
        <w:t xml:space="preserve">В 2016 году предприятием планируется увеличение производства холодильников и морозильников на 7,2% (455,6 тыс. шт.) к уровню 2015 года, в 2017 году производство увеличится на 2% (465 тыс. шт.) по отношению к 2016 году, к 2019 году – </w:t>
      </w:r>
      <w:proofErr w:type="gramStart"/>
      <w:r w:rsidRPr="004E0BA3">
        <w:rPr>
          <w:rFonts w:ascii="Times New Roman" w:hAnsi="Times New Roman" w:cs="Times New Roman"/>
          <w:sz w:val="28"/>
          <w:szCs w:val="28"/>
        </w:rPr>
        <w:t>на</w:t>
      </w:r>
      <w:proofErr w:type="gramEnd"/>
      <w:r w:rsidRPr="004E0BA3">
        <w:rPr>
          <w:rFonts w:ascii="Times New Roman" w:hAnsi="Times New Roman" w:cs="Times New Roman"/>
          <w:sz w:val="28"/>
          <w:szCs w:val="28"/>
        </w:rPr>
        <w:t xml:space="preserve"> 2,2%  до 475,2 тыс. шт. </w:t>
      </w:r>
    </w:p>
    <w:p w:rsidR="0088595F" w:rsidRPr="00972A42" w:rsidRDefault="0088595F"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Завод торгового оборудования «Бирюса»</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Завод торгового оборудования располагается на территории ОАО КЗХ «Бирюса», 5% доли уставного капитал</w:t>
      </w:r>
      <w:proofErr w:type="gramStart"/>
      <w:r w:rsidRPr="004E0BA3">
        <w:rPr>
          <w:rFonts w:ascii="Times New Roman" w:hAnsi="Times New Roman" w:cs="Times New Roman"/>
          <w:sz w:val="28"/>
          <w:szCs w:val="28"/>
        </w:rPr>
        <w:t>а ООО</w:t>
      </w:r>
      <w:proofErr w:type="gramEnd"/>
      <w:r w:rsidRPr="004E0BA3">
        <w:rPr>
          <w:rFonts w:ascii="Times New Roman" w:hAnsi="Times New Roman" w:cs="Times New Roman"/>
          <w:sz w:val="28"/>
          <w:szCs w:val="28"/>
        </w:rPr>
        <w:t xml:space="preserve"> ЗТО «Бирюса» принадлежит ОАО КЗХ «Бирюса».</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Основной вид продукции - витрины и лари холодильные. Предприятие реализацию продукции осуществляет через завод холодильников «Бирюса».</w:t>
      </w:r>
    </w:p>
    <w:p w:rsidR="0088595F"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2015 году предприятием произведено 99,3 тыс. штук витрин и ларей холодильных, что на 25,4% больше уровня 2014 года. В 2016 году планируется увеличение производства витрин и </w:t>
      </w:r>
      <w:proofErr w:type="gramStart"/>
      <w:r w:rsidRPr="004E0BA3">
        <w:rPr>
          <w:rFonts w:ascii="Times New Roman" w:hAnsi="Times New Roman" w:cs="Times New Roman"/>
          <w:sz w:val="28"/>
          <w:szCs w:val="28"/>
        </w:rPr>
        <w:t>ларей</w:t>
      </w:r>
      <w:proofErr w:type="gramEnd"/>
      <w:r w:rsidRPr="004E0BA3">
        <w:rPr>
          <w:rFonts w:ascii="Times New Roman" w:hAnsi="Times New Roman" w:cs="Times New Roman"/>
          <w:sz w:val="28"/>
          <w:szCs w:val="28"/>
        </w:rPr>
        <w:t xml:space="preserve"> холодильных на 20,3% (119,5 тыс. шт.) к уровню 2015 года, в 2017 году планируется увеличение производства на 3% (123,1 тыс. шт.) по отношению к 2016 году, к 2019 году объемы увеличатся на 4% (128,1 тыс. шт.) по отношению к 2017 году. </w:t>
      </w:r>
    </w:p>
    <w:p w:rsidR="002F5E00" w:rsidRDefault="002F5E00" w:rsidP="00D9002F">
      <w:pPr>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Производство электрооборудования, электронного и оптического оборудования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предприятиями города по данному виду экономической деятельности прогнозируется увеличение объемов отгруженной продукции до 6 317,1 млн. руб. (109,8% к уровню 2015 года в действующих ценах).</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по I и II варианту развития экономики прогнозируется увеличение объемов отгруженной продукции до 6 629,6 млн. руб. (104,9% к уровню 2016 года в действующих ценах) и 6 682 млн. руб. (105,8%) соответственно. </w:t>
      </w:r>
      <w:proofErr w:type="gramStart"/>
      <w:r w:rsidRPr="004E0BA3">
        <w:rPr>
          <w:rFonts w:ascii="Times New Roman" w:hAnsi="Times New Roman" w:cs="Times New Roman"/>
          <w:sz w:val="28"/>
          <w:szCs w:val="28"/>
        </w:rPr>
        <w:t>В 2018 году планируется увеличение объемов отгруженной продукции до 6 910,7 млн. руб. (104,2% к 2017 г.) по первому варианту и 7 047,7 млн. руб. (105,5% к 2017 г.) по второму варианту, на 2019 год – 7 161,7 млн. руб. (103,6% к 2018 г.) по первому варианту и 7 353,8 млн. руб. (104,3% к 2018 г.) по второму варианту.</w:t>
      </w:r>
      <w:proofErr w:type="gramEnd"/>
    </w:p>
    <w:p w:rsidR="0088595F" w:rsidRPr="004E0BA3" w:rsidRDefault="0088595F" w:rsidP="00D9002F">
      <w:pPr>
        <w:widowControl/>
        <w:tabs>
          <w:tab w:val="left" w:pos="900"/>
        </w:tabs>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занимает 1,9% в структуре обрабатывающего производства города.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t xml:space="preserve">Индекс производства </w:t>
      </w:r>
      <w:r w:rsidRPr="004E0BA3">
        <w:rPr>
          <w:rFonts w:ascii="Times New Roman" w:hAnsi="Times New Roman" w:cs="Times New Roman"/>
          <w:sz w:val="28"/>
          <w:szCs w:val="28"/>
        </w:rPr>
        <w:t>данного вида экономической деятельности в 2015 году составил 91% к уровню 2014 года.</w:t>
      </w:r>
      <w:r w:rsidRPr="004E0BA3">
        <w:rPr>
          <w:rFonts w:ascii="Times New Roman" w:hAnsi="Times New Roman" w:cs="Times New Roman"/>
          <w:i/>
          <w:iCs/>
          <w:sz w:val="28"/>
          <w:szCs w:val="28"/>
        </w:rPr>
        <w:t xml:space="preserve"> </w:t>
      </w:r>
      <w:proofErr w:type="gramStart"/>
      <w:r w:rsidRPr="004E0BA3">
        <w:rPr>
          <w:rFonts w:ascii="Times New Roman" w:hAnsi="Times New Roman" w:cs="Times New Roman"/>
          <w:sz w:val="28"/>
          <w:szCs w:val="28"/>
        </w:rPr>
        <w:t>В 2016 году ожидается индекс производства – 104,5%. В последующие годы по первому варианту – 101,3% в 2017г., 101,4% в 2018г., 102% в 2019 г.; по второму варианту – 102,1% в 2017 г., 102,6% в 2018 г., 102,7% в 2019 году.</w:t>
      </w:r>
      <w:proofErr w:type="gramEnd"/>
    </w:p>
    <w:p w:rsidR="0088595F" w:rsidRPr="004E0BA3" w:rsidRDefault="0088595F" w:rsidP="00D9002F">
      <w:pPr>
        <w:widowControl/>
        <w:tabs>
          <w:tab w:val="left" w:pos="900"/>
        </w:tabs>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Основными производителями являются АО «НПП «Радиосвязь», АО «ЦКБ «Геофизика», относящиеся к оборонно-промышленному комплексу и выполняющие государствен</w:t>
      </w:r>
      <w:r w:rsidR="009A04CB">
        <w:rPr>
          <w:rFonts w:ascii="Times New Roman" w:hAnsi="Times New Roman" w:cs="Times New Roman"/>
          <w:sz w:val="28"/>
          <w:szCs w:val="28"/>
        </w:rPr>
        <w:t xml:space="preserve">ный оборонно-промышленный </w:t>
      </w:r>
      <w:r w:rsidR="009A04CB">
        <w:rPr>
          <w:rFonts w:ascii="Times New Roman" w:hAnsi="Times New Roman" w:cs="Times New Roman"/>
          <w:sz w:val="28"/>
          <w:szCs w:val="28"/>
        </w:rPr>
        <w:lastRenderedPageBreak/>
        <w:t>заказ</w:t>
      </w:r>
      <w:r w:rsidRPr="004E0BA3">
        <w:rPr>
          <w:rFonts w:ascii="Times New Roman" w:hAnsi="Times New Roman" w:cs="Times New Roman"/>
          <w:sz w:val="28"/>
          <w:szCs w:val="28"/>
        </w:rPr>
        <w:t>, ООО «Красноярский энергомеханический завод», ФГУП</w:t>
      </w:r>
      <w:r w:rsidR="009A04CB">
        <w:rPr>
          <w:rFonts w:ascii="Times New Roman" w:hAnsi="Times New Roman" w:cs="Times New Roman"/>
          <w:sz w:val="28"/>
          <w:szCs w:val="28"/>
        </w:rPr>
        <w:t> </w:t>
      </w:r>
      <w:r w:rsidRPr="004E0BA3">
        <w:rPr>
          <w:rFonts w:ascii="Times New Roman" w:hAnsi="Times New Roman" w:cs="Times New Roman"/>
          <w:sz w:val="28"/>
          <w:szCs w:val="28"/>
        </w:rPr>
        <w:t>«Красноярское протезно-ортопедическое предприятие».</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АО «НПП «Радиосвязь» и АО «ЦКБ «Геофизика» информация о прогнозе развития и реализации инвестиционных проектов на 2017-2019 годы предприятиями не представлена.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tabs>
          <w:tab w:val="left" w:pos="900"/>
        </w:tabs>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аппаратуры распределительной и регулирующей электрической </w:t>
      </w:r>
      <w:r w:rsidRPr="004E0BA3">
        <w:rPr>
          <w:rFonts w:ascii="Times New Roman" w:hAnsi="Times New Roman" w:cs="Times New Roman"/>
          <w:sz w:val="28"/>
          <w:szCs w:val="28"/>
        </w:rPr>
        <w:t>в 2016 году увеличится на 5% (396 шт.) по отношению к 2015 году, в 2017 году – на 5% (416 шт.) по отношению к 2016 году, к 2019 году – на 4,6% (435 шт.) по отношению к 2017 году;</w:t>
      </w:r>
      <w:proofErr w:type="gramEnd"/>
    </w:p>
    <w:p w:rsidR="0088595F" w:rsidRPr="004E0BA3" w:rsidRDefault="0088595F" w:rsidP="00D9002F">
      <w:pPr>
        <w:widowControl/>
        <w:tabs>
          <w:tab w:val="left" w:pos="900"/>
        </w:tabs>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изготовление </w:t>
      </w:r>
      <w:r w:rsidRPr="004E0BA3">
        <w:rPr>
          <w:rFonts w:ascii="Times New Roman" w:hAnsi="Times New Roman" w:cs="Times New Roman"/>
          <w:i/>
          <w:iCs/>
          <w:sz w:val="28"/>
          <w:szCs w:val="28"/>
        </w:rPr>
        <w:t>изделий протезно-ортопедических</w:t>
      </w:r>
      <w:r w:rsidRPr="004E0BA3">
        <w:rPr>
          <w:rFonts w:ascii="Times New Roman" w:hAnsi="Times New Roman" w:cs="Times New Roman"/>
          <w:sz w:val="28"/>
          <w:szCs w:val="28"/>
        </w:rPr>
        <w:t xml:space="preserve"> в 2016 году уменьшится на 1,3% (6,9 тыс. шт.), в 2017 году увеличится на 0,9% (6,96 тыс. шт.) по отношению к 2016 году. К 2019 году объемы производства увеличатся на 3,4% (7,2 тыс. шт.) по отношению к 2017 году.</w:t>
      </w:r>
    </w:p>
    <w:p w:rsidR="0088595F" w:rsidRPr="00C8518F" w:rsidRDefault="0088595F"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color w:val="202020"/>
          <w:sz w:val="28"/>
          <w:szCs w:val="28"/>
        </w:rPr>
      </w:pPr>
      <w:r w:rsidRPr="004E0BA3">
        <w:rPr>
          <w:rFonts w:ascii="Times New Roman" w:hAnsi="Times New Roman" w:cs="Times New Roman"/>
          <w:i/>
          <w:iCs/>
          <w:color w:val="202020"/>
          <w:sz w:val="28"/>
          <w:szCs w:val="28"/>
        </w:rPr>
        <w:t>АО «НПП «Радиосвязь»</w:t>
      </w:r>
      <w:r w:rsidRPr="004E0BA3">
        <w:rPr>
          <w:rFonts w:ascii="Times New Roman" w:hAnsi="Times New Roman" w:cs="Times New Roman"/>
          <w:color w:val="202020"/>
          <w:sz w:val="28"/>
          <w:szCs w:val="28"/>
        </w:rPr>
        <w:t xml:space="preserve"> является единственным предприятием в России, разрабатывающим и одновременно серийно изготавливающим помехозащищенные станции спутниковой и тропосферной связи, а также навигационные системы и комплексы, обеспечивающие определение с точностью до единиц угловых минут положения объектов в пространстве.</w:t>
      </w:r>
    </w:p>
    <w:p w:rsidR="0088595F" w:rsidRPr="004E0BA3" w:rsidRDefault="0088595F" w:rsidP="00D9002F">
      <w:pPr>
        <w:widowControl/>
        <w:ind w:firstLine="709"/>
        <w:jc w:val="both"/>
        <w:rPr>
          <w:rFonts w:ascii="Times New Roman" w:hAnsi="Times New Roman" w:cs="Times New Roman"/>
          <w:color w:val="202020"/>
          <w:sz w:val="28"/>
          <w:szCs w:val="28"/>
        </w:rPr>
      </w:pPr>
      <w:r w:rsidRPr="004E0BA3">
        <w:rPr>
          <w:rFonts w:ascii="Times New Roman" w:hAnsi="Times New Roman" w:cs="Times New Roman"/>
          <w:color w:val="000000"/>
          <w:sz w:val="28"/>
          <w:szCs w:val="28"/>
        </w:rPr>
        <w:t>Уникальность предприятия заключается в том, что в основу деятельности предприятия заложен принцип полной завершённости работ, от разработки до серийного изготовления и последующего гарантийного и послегарантийного обслуживания.</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sz w:val="28"/>
          <w:szCs w:val="28"/>
        </w:rPr>
        <w:t>Изготовление опытных образцов на предприятии осуществляется не в опытном, а в серийном производстве, что существенно сокращает сроки постановки новых изделий в серию.</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На предприятии разрабатываются и выпускаются комплексы станций спутниковой связи для оперативно-стратегического звена управления, для тактического звена управления, а также станций спутниковой связи для различных видов </w:t>
      </w:r>
      <w:r w:rsidR="00DA57C3">
        <w:rPr>
          <w:rFonts w:ascii="Times New Roman" w:hAnsi="Times New Roman" w:cs="Times New Roman"/>
          <w:sz w:val="28"/>
          <w:szCs w:val="28"/>
        </w:rPr>
        <w:t>в</w:t>
      </w:r>
      <w:r w:rsidRPr="004E0BA3">
        <w:rPr>
          <w:rFonts w:ascii="Times New Roman" w:hAnsi="Times New Roman" w:cs="Times New Roman"/>
          <w:sz w:val="28"/>
          <w:szCs w:val="28"/>
        </w:rPr>
        <w:t>ооружённых сил</w:t>
      </w:r>
      <w:r w:rsidR="00DA57C3">
        <w:rPr>
          <w:rFonts w:ascii="Times New Roman" w:hAnsi="Times New Roman" w:cs="Times New Roman"/>
          <w:sz w:val="28"/>
          <w:szCs w:val="28"/>
        </w:rPr>
        <w:t xml:space="preserve"> РФ</w:t>
      </w:r>
      <w:r w:rsidRPr="004E0BA3">
        <w:rPr>
          <w:rFonts w:ascii="Times New Roman" w:hAnsi="Times New Roman" w:cs="Times New Roman"/>
          <w:sz w:val="28"/>
          <w:szCs w:val="28"/>
        </w:rPr>
        <w:t>.</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sz w:val="28"/>
          <w:szCs w:val="28"/>
        </w:rPr>
        <w:t>Ввиду жестких требований к разрабатываемым станциям в части массо-габаритных характеристик и энергопотребления, а также необходимости реализации новых режимов работы, предприятие приступило к техническому перевооружению производства.</w:t>
      </w:r>
    </w:p>
    <w:p w:rsidR="0088595F" w:rsidRPr="004E0BA3" w:rsidRDefault="0088595F" w:rsidP="00D9002F">
      <w:pPr>
        <w:widowControl/>
        <w:shd w:val="clear" w:color="auto" w:fill="FFFFFF"/>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 известно также как разработчик и изготовитель тропосферных станций.</w:t>
      </w:r>
      <w:r w:rsidRPr="004E0BA3">
        <w:rPr>
          <w:rFonts w:ascii="Times New Roman" w:hAnsi="Times New Roman" w:cs="Times New Roman"/>
          <w:b/>
          <w:bCs/>
          <w:sz w:val="28"/>
          <w:szCs w:val="28"/>
        </w:rPr>
        <w:t xml:space="preserve"> </w:t>
      </w:r>
      <w:r w:rsidRPr="004E0BA3">
        <w:rPr>
          <w:rFonts w:ascii="Times New Roman" w:hAnsi="Times New Roman" w:cs="Times New Roman"/>
          <w:sz w:val="28"/>
          <w:szCs w:val="28"/>
        </w:rPr>
        <w:t>В настоящее время серийно выпускается контейнерная тропосферная станция  Р-423АМК.</w:t>
      </w:r>
    </w:p>
    <w:p w:rsidR="0088595F" w:rsidRPr="00DA57C3" w:rsidRDefault="0088595F"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i/>
          <w:iCs/>
          <w:sz w:val="28"/>
          <w:szCs w:val="28"/>
        </w:rPr>
        <w:t xml:space="preserve">ООО «Красноярский энергомеханический завод» </w:t>
      </w:r>
      <w:r w:rsidRPr="004E0BA3">
        <w:rPr>
          <w:rFonts w:ascii="Times New Roman" w:hAnsi="Times New Roman" w:cs="Times New Roman"/>
          <w:sz w:val="28"/>
          <w:szCs w:val="28"/>
        </w:rPr>
        <w:t>–</w:t>
      </w:r>
      <w:r w:rsidRPr="004E0BA3">
        <w:rPr>
          <w:rFonts w:ascii="Times New Roman" w:hAnsi="Times New Roman" w:cs="Times New Roman"/>
          <w:i/>
          <w:iCs/>
          <w:sz w:val="28"/>
          <w:szCs w:val="28"/>
        </w:rPr>
        <w:t xml:space="preserve"> </w:t>
      </w:r>
      <w:r w:rsidRPr="004E0BA3">
        <w:rPr>
          <w:rFonts w:ascii="Times New Roman" w:hAnsi="Times New Roman" w:cs="Times New Roman"/>
          <w:sz w:val="28"/>
          <w:szCs w:val="28"/>
        </w:rPr>
        <w:t>крупнейший в регионе производитель электрощитового оборудования и комплектных распределительных устройств и трансформаторных подстанций в диапазоне напряжений от 0,4 до 20 кВ.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Продукцией предприятия пользуются крупнейшие промышленные, сетевые, нефтедобывающие и нефтеперерабатывающие предприятия, которые входят в состав Гос</w:t>
      </w:r>
      <w:r w:rsidR="00A2786D">
        <w:rPr>
          <w:rFonts w:ascii="Times New Roman" w:hAnsi="Times New Roman" w:cs="Times New Roman"/>
          <w:sz w:val="28"/>
          <w:szCs w:val="28"/>
        </w:rPr>
        <w:t xml:space="preserve">ударственных </w:t>
      </w:r>
      <w:r w:rsidRPr="004E0BA3">
        <w:rPr>
          <w:rFonts w:ascii="Times New Roman" w:hAnsi="Times New Roman" w:cs="Times New Roman"/>
          <w:sz w:val="28"/>
          <w:szCs w:val="28"/>
        </w:rPr>
        <w:t>корпораций на территории Сибирского Федерального округа и за его пределами. Широкий спектр инновационных продуктов и услуг обеспечивает высокую эффективность, надежность и оптимальные показатели работы энергетического оборудования.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Для внедрения и реализации современных технологий, изготовления нетиповых сборок и оптимизации технологических процессов завод оснащен современным, прогрессивным оборудованием, полноценно заменяющим старые энергоемкие технологии. </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Ежегодно завод сертифицирует и запускает в производство до трех новых видов изделий. Запу</w:t>
      </w:r>
      <w:proofErr w:type="gramStart"/>
      <w:r w:rsidRPr="004E0BA3">
        <w:rPr>
          <w:rFonts w:ascii="Times New Roman" w:hAnsi="Times New Roman" w:cs="Times New Roman"/>
          <w:color w:val="000000"/>
          <w:sz w:val="28"/>
          <w:szCs w:val="28"/>
        </w:rPr>
        <w:t>ск в пр</w:t>
      </w:r>
      <w:proofErr w:type="gramEnd"/>
      <w:r w:rsidRPr="004E0BA3">
        <w:rPr>
          <w:rFonts w:ascii="Times New Roman" w:hAnsi="Times New Roman" w:cs="Times New Roman"/>
          <w:color w:val="000000"/>
          <w:sz w:val="28"/>
          <w:szCs w:val="28"/>
        </w:rPr>
        <w:t>оизводство новых изделий обусловлен необходимостью модернизации старого подстанционного парка региона, не удовлетворяющего стандартам безопасности и качества электроэнергии, а также потребностью в данном оборудовании предприятий различных отраслей промышленности и ЖКХ.</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Основными заказчиками являются: ОАО «РЖД», ЗАО ЗДК «Полюс», ЗАО «Роснефть», Гос</w:t>
      </w:r>
      <w:r w:rsidR="00A2786D">
        <w:rPr>
          <w:rFonts w:ascii="Times New Roman" w:hAnsi="Times New Roman" w:cs="Times New Roman"/>
          <w:color w:val="000000"/>
          <w:sz w:val="28"/>
          <w:szCs w:val="28"/>
        </w:rPr>
        <w:t xml:space="preserve">ударственная </w:t>
      </w:r>
      <w:r w:rsidRPr="004E0BA3">
        <w:rPr>
          <w:rFonts w:ascii="Times New Roman" w:hAnsi="Times New Roman" w:cs="Times New Roman"/>
          <w:color w:val="000000"/>
          <w:sz w:val="28"/>
          <w:szCs w:val="28"/>
        </w:rPr>
        <w:t>корпорация «РОСАТОМ», АО</w:t>
      </w:r>
      <w:r w:rsidR="00A2786D">
        <w:rPr>
          <w:rFonts w:ascii="Times New Roman" w:hAnsi="Times New Roman" w:cs="Times New Roman"/>
          <w:color w:val="000000"/>
          <w:sz w:val="28"/>
          <w:szCs w:val="28"/>
        </w:rPr>
        <w:t> </w:t>
      </w:r>
      <w:r w:rsidRPr="004E0BA3">
        <w:rPr>
          <w:rFonts w:ascii="Times New Roman" w:hAnsi="Times New Roman" w:cs="Times New Roman"/>
          <w:color w:val="000000"/>
          <w:sz w:val="28"/>
          <w:szCs w:val="28"/>
        </w:rPr>
        <w:t>«Красмаш», ОАО «Русал», ОАО ХК «Сибирский це</w:t>
      </w:r>
      <w:r w:rsidR="00A2786D">
        <w:rPr>
          <w:rFonts w:ascii="Times New Roman" w:hAnsi="Times New Roman" w:cs="Times New Roman"/>
          <w:color w:val="000000"/>
          <w:sz w:val="28"/>
          <w:szCs w:val="28"/>
        </w:rPr>
        <w:t xml:space="preserve">мент», ОАО «Красноярская ГЭС», </w:t>
      </w:r>
      <w:r w:rsidRPr="004E0BA3">
        <w:rPr>
          <w:rFonts w:ascii="Times New Roman" w:hAnsi="Times New Roman" w:cs="Times New Roman"/>
          <w:color w:val="000000"/>
          <w:sz w:val="28"/>
          <w:szCs w:val="28"/>
        </w:rPr>
        <w:t>АК «АЛРОСА» и др.</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География поставок охватывает Красноярский край, Томскую, Новосибирскую, Кемеровскую, Иркутскую области, республики Хакасия, Бурятия и Якутия, Дальний Восток.</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Объем отгруженной продукции на предприятии за 2015 год составил 338,5 млн. руб., или 103% к уровню 2014 года. </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В 2016 году планируется изготовить электрооборудования на 5% (396 ед.) больше уровня 2015 года, в 2017 году – на 5% (416 ед.) больше 2016 года, к 2019 году – на 4,6% (435 ед.)  по отношению к 2017 году.</w:t>
      </w:r>
      <w:proofErr w:type="gramEnd"/>
    </w:p>
    <w:p w:rsidR="0088595F" w:rsidRPr="004E0BA3" w:rsidRDefault="0088595F" w:rsidP="00D9002F">
      <w:pPr>
        <w:widowControl/>
        <w:ind w:firstLine="709"/>
        <w:jc w:val="both"/>
        <w:rPr>
          <w:rFonts w:ascii="Times New Roman" w:hAnsi="Times New Roman" w:cs="Times New Roman"/>
          <w:b/>
          <w:bCs/>
          <w:i/>
          <w:iCs/>
          <w:sz w:val="28"/>
          <w:szCs w:val="28"/>
        </w:rPr>
      </w:pPr>
      <w:r w:rsidRPr="004E0BA3">
        <w:rPr>
          <w:rFonts w:ascii="Times New Roman" w:hAnsi="Times New Roman" w:cs="Times New Roman"/>
          <w:b/>
          <w:bCs/>
          <w:i/>
          <w:iCs/>
          <w:sz w:val="28"/>
          <w:szCs w:val="28"/>
        </w:rPr>
        <w:t>Производство транспортных средств и оборудования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предприятиями города по данному виду экономической деятельности прогнозируется снижение объемов отгруженной продукции до 7 122,6 млн. руб. (95,6% к уровню 2015 года в действующих ценах).</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по I и II варианту развития экономики прогнозируется увеличение объемов отгруженной продукции до 7 246,2 млн. руб. (101,7% к уровню 2016 года в действующих ценах) и 7 430,6 млн. руб. (104,3%) соответственно. </w:t>
      </w:r>
      <w:proofErr w:type="gramStart"/>
      <w:r w:rsidRPr="004E0BA3">
        <w:rPr>
          <w:rFonts w:ascii="Times New Roman" w:hAnsi="Times New Roman" w:cs="Times New Roman"/>
          <w:sz w:val="28"/>
          <w:szCs w:val="28"/>
        </w:rPr>
        <w:t>В 2018 году планируется увеличение объемов отгруженной продукции до 7 471,4 млн. руб. (103,1% к 2017 г.) по первому варианту и 7 730,3 млн. руб. (104% к 2017 г.) по второму варианту, на 2019 год – 7 666,8 млн. руб. (102,6% к 2018 г.) по первому варианту и 7 987,6 млн. руб. (103,3% к 2018г.) по второму варианту.</w:t>
      </w:r>
      <w:proofErr w:type="gramEnd"/>
    </w:p>
    <w:p w:rsidR="0088595F" w:rsidRPr="004E0BA3" w:rsidRDefault="0088595F" w:rsidP="00D9002F">
      <w:pPr>
        <w:widowControl/>
        <w:tabs>
          <w:tab w:val="left" w:pos="900"/>
        </w:tabs>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занимает 2,5% в структуре обрабатывающего производства города.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
          <w:bCs/>
          <w:sz w:val="28"/>
          <w:szCs w:val="28"/>
        </w:rPr>
        <w:lastRenderedPageBreak/>
        <w:t xml:space="preserve">Индекс производства </w:t>
      </w:r>
      <w:r w:rsidRPr="004E0BA3">
        <w:rPr>
          <w:rFonts w:ascii="Times New Roman" w:hAnsi="Times New Roman" w:cs="Times New Roman"/>
          <w:sz w:val="28"/>
          <w:szCs w:val="28"/>
        </w:rPr>
        <w:t>данного вида экономической деятельности в 2015 году составил 89,1% к уровню 2014 года.</w:t>
      </w:r>
      <w:r w:rsidRPr="004E0BA3">
        <w:rPr>
          <w:rFonts w:ascii="Times New Roman" w:hAnsi="Times New Roman" w:cs="Times New Roman"/>
          <w:i/>
          <w:iCs/>
          <w:sz w:val="28"/>
          <w:szCs w:val="28"/>
        </w:rPr>
        <w:t xml:space="preserve"> </w:t>
      </w:r>
      <w:proofErr w:type="gramStart"/>
      <w:r w:rsidRPr="004E0BA3">
        <w:rPr>
          <w:rFonts w:ascii="Times New Roman" w:hAnsi="Times New Roman" w:cs="Times New Roman"/>
          <w:sz w:val="28"/>
          <w:szCs w:val="28"/>
        </w:rPr>
        <w:t>В 2016 году ожидается индекс производства – 91%. В последующие годы по первому варианту – 98,2% в 2017 г., 100,3% в 2018 г., 101% в 2019 г.; по второму варианту – 100,7% в 2017 г., 101,2% в 2018 г., 101,7% в 2019 году.</w:t>
      </w:r>
      <w:proofErr w:type="gramEnd"/>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Основными предприятиями данного вида деятельности являются филиал АО «Красноярский ЭВРЗ», ООО «КиК», ОАО «Красноярская судостроительная верфь», ОО</w:t>
      </w:r>
      <w:r w:rsidR="00F80902">
        <w:rPr>
          <w:rFonts w:ascii="Times New Roman" w:hAnsi="Times New Roman" w:cs="Times New Roman"/>
          <w:sz w:val="28"/>
          <w:szCs w:val="28"/>
        </w:rPr>
        <w:t>О «Джонсон Матти Катализаторы».</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объемы </w:t>
      </w:r>
      <w:r w:rsidRPr="004E0BA3">
        <w:rPr>
          <w:rFonts w:ascii="Times New Roman" w:hAnsi="Times New Roman" w:cs="Times New Roman"/>
          <w:i/>
          <w:iCs/>
          <w:sz w:val="28"/>
          <w:szCs w:val="28"/>
        </w:rPr>
        <w:t xml:space="preserve">ремонта пассажирских вагонов </w:t>
      </w:r>
      <w:r w:rsidRPr="004E0BA3">
        <w:rPr>
          <w:rFonts w:ascii="Times New Roman" w:hAnsi="Times New Roman" w:cs="Times New Roman"/>
          <w:sz w:val="28"/>
          <w:szCs w:val="28"/>
        </w:rPr>
        <w:t>в 2016 году снизится на 6,2% (335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 по отношению к 2015 году, в 2017 году объемы продолжат снижаться на 3,9% (322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 по отношению к 2016 году, в 2018 году планируется увеличение на 1,9% (328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 по отношению к 2017 году, в 2019 году объемы ремонта увеличится на 2,1</w:t>
      </w:r>
      <w:proofErr w:type="gramEnd"/>
      <w:r w:rsidRPr="004E0BA3">
        <w:rPr>
          <w:rFonts w:ascii="Times New Roman" w:hAnsi="Times New Roman" w:cs="Times New Roman"/>
          <w:sz w:val="28"/>
          <w:szCs w:val="28"/>
        </w:rPr>
        <w:t>% (</w:t>
      </w:r>
      <w:proofErr w:type="gramStart"/>
      <w:r w:rsidRPr="004E0BA3">
        <w:rPr>
          <w:rFonts w:ascii="Times New Roman" w:hAnsi="Times New Roman" w:cs="Times New Roman"/>
          <w:sz w:val="28"/>
          <w:szCs w:val="28"/>
        </w:rPr>
        <w:t>335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w:t>
      </w:r>
      <w:proofErr w:type="gramEnd"/>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 xml:space="preserve">- объемы </w:t>
      </w:r>
      <w:r w:rsidRPr="004E0BA3">
        <w:rPr>
          <w:rFonts w:ascii="Times New Roman" w:hAnsi="Times New Roman" w:cs="Times New Roman"/>
          <w:i/>
          <w:iCs/>
          <w:sz w:val="28"/>
          <w:szCs w:val="28"/>
        </w:rPr>
        <w:t xml:space="preserve">ремонта вагонов электросекций </w:t>
      </w:r>
      <w:r w:rsidRPr="004E0BA3">
        <w:rPr>
          <w:rFonts w:ascii="Times New Roman" w:hAnsi="Times New Roman" w:cs="Times New Roman"/>
          <w:sz w:val="28"/>
          <w:szCs w:val="28"/>
        </w:rPr>
        <w:t>в 2016 году увеличится на 13,1% (381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 по отношению к 2015 году, в 2017 году планируется увеличение на 49,1% (568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 по отношению к 2016 году, в 2018 году планируется снижение на 33,5% (378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 по отношению к 2017 году, в 2019 году объемы ремонта увеличится на 56,1% (590</w:t>
      </w:r>
      <w:proofErr w:type="gramEnd"/>
      <w:r w:rsidRPr="004E0BA3">
        <w:rPr>
          <w:rFonts w:ascii="Times New Roman" w:hAnsi="Times New Roman" w:cs="Times New Roman"/>
          <w:sz w:val="28"/>
          <w:szCs w:val="28"/>
        </w:rPr>
        <w:t xml:space="preserve"> ваг (</w:t>
      </w:r>
      <w:proofErr w:type="spellStart"/>
      <w:r w:rsidRPr="004E0BA3">
        <w:rPr>
          <w:rFonts w:ascii="Times New Roman" w:hAnsi="Times New Roman" w:cs="Times New Roman"/>
          <w:sz w:val="28"/>
          <w:szCs w:val="28"/>
        </w:rPr>
        <w:t>маш</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дн</w:t>
      </w:r>
      <w:proofErr w:type="spellEnd"/>
      <w:r w:rsidRPr="004E0BA3">
        <w:rPr>
          <w:rFonts w:ascii="Times New Roman" w:hAnsi="Times New Roman" w:cs="Times New Roman"/>
          <w:sz w:val="28"/>
          <w:szCs w:val="28"/>
        </w:rPr>
        <w:t>.).</w:t>
      </w: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АО «</w:t>
      </w:r>
      <w:proofErr w:type="gramStart"/>
      <w:r w:rsidRPr="004E0BA3">
        <w:rPr>
          <w:rFonts w:ascii="Times New Roman" w:hAnsi="Times New Roman" w:cs="Times New Roman"/>
          <w:i/>
          <w:iCs/>
          <w:sz w:val="28"/>
          <w:szCs w:val="28"/>
        </w:rPr>
        <w:t>Красноярский</w:t>
      </w:r>
      <w:proofErr w:type="gramEnd"/>
      <w:r w:rsidRPr="004E0BA3">
        <w:rPr>
          <w:rFonts w:ascii="Times New Roman" w:hAnsi="Times New Roman" w:cs="Times New Roman"/>
          <w:i/>
          <w:iCs/>
          <w:sz w:val="28"/>
          <w:szCs w:val="28"/>
        </w:rPr>
        <w:t xml:space="preserve"> ЭВРЗ».</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АО «КрЭВРЗ» предоставляет услуги по капитальному ремонту цельнометаллических пассажирских вагонов открытого типа и купированных, моторвагонного подвижного состава всех типов и серий, линейного оборудования, а также производству узлов и запасных частей для подвижного состава колеи 1</w:t>
      </w:r>
      <w:r w:rsidR="00F80902">
        <w:rPr>
          <w:rFonts w:ascii="Times New Roman" w:hAnsi="Times New Roman" w:cs="Times New Roman"/>
          <w:sz w:val="28"/>
          <w:szCs w:val="28"/>
        </w:rPr>
        <w:t> </w:t>
      </w:r>
      <w:r w:rsidRPr="004E0BA3">
        <w:rPr>
          <w:rFonts w:ascii="Times New Roman" w:hAnsi="Times New Roman" w:cs="Times New Roman"/>
          <w:sz w:val="28"/>
          <w:szCs w:val="28"/>
        </w:rPr>
        <w:t>520 мм.</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С 2012 года деятельность АО «КрЭВРЗ» преимущественно направлена на выполнение работ по ремонту железнодорожного подвижного состава и ремонту оборудования в рамках контрактов с ОАО «РЖД». Предприятием получен сертификат соответствия на капитально-восстановительный ремонт пассажирских вагонов по заданию ОАО «РЖД».</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Начиная с экономического кризиса 2008 года, корпоративный заказ ОАО «РЖД» продолжает снижаться. До 2017 года между АО «КРЭВРЗ» и ОАО «РЖД» заключен контракт, в котором объем заказа поддерживается на уровне 2012 года. Но ежегодно его пересматривают в сторону снижения. Продолжает расти доля работ услуг для прочих заказчиков, не входящих в холдинг ОАО «РЖД». В 2015 году доля сторонних потребителей выросла до 29</w:t>
      </w:r>
      <w:r w:rsidR="00F80902">
        <w:rPr>
          <w:rFonts w:ascii="Times New Roman" w:hAnsi="Times New Roman" w:cs="Times New Roman"/>
          <w:sz w:val="28"/>
          <w:szCs w:val="28"/>
        </w:rPr>
        <w:t xml:space="preserve"> процентов</w:t>
      </w:r>
      <w:r w:rsidRPr="004E0BA3">
        <w:rPr>
          <w:rFonts w:ascii="Times New Roman" w:hAnsi="Times New Roman" w:cs="Times New Roman"/>
          <w:sz w:val="28"/>
          <w:szCs w:val="28"/>
        </w:rPr>
        <w:t>.</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С 2018 года прогнозируется поддерживать объемы производства на прежнем уровне. В связи с ростом конкуренции на рынке ремонта подвижного состава, </w:t>
      </w:r>
      <w:r w:rsidR="008D020B">
        <w:rPr>
          <w:rFonts w:ascii="Times New Roman" w:hAnsi="Times New Roman" w:cs="Times New Roman"/>
          <w:sz w:val="28"/>
          <w:szCs w:val="28"/>
        </w:rPr>
        <w:t>реализуются меры по</w:t>
      </w:r>
      <w:r w:rsidRPr="004E0BA3">
        <w:rPr>
          <w:rFonts w:ascii="Times New Roman" w:hAnsi="Times New Roman" w:cs="Times New Roman"/>
          <w:sz w:val="28"/>
          <w:szCs w:val="28"/>
        </w:rPr>
        <w:t xml:space="preserve"> сохранени</w:t>
      </w:r>
      <w:r w:rsidR="008D020B">
        <w:rPr>
          <w:rFonts w:ascii="Times New Roman" w:hAnsi="Times New Roman" w:cs="Times New Roman"/>
          <w:sz w:val="28"/>
          <w:szCs w:val="28"/>
        </w:rPr>
        <w:t>ю</w:t>
      </w:r>
      <w:r w:rsidRPr="004E0BA3">
        <w:rPr>
          <w:rFonts w:ascii="Times New Roman" w:hAnsi="Times New Roman" w:cs="Times New Roman"/>
          <w:sz w:val="28"/>
          <w:szCs w:val="28"/>
        </w:rPr>
        <w:t xml:space="preserve"> прежних клиентов и добавления новых. АО «КрЭВРЗ» расширяется линейка выпускаемой </w:t>
      </w:r>
      <w:r w:rsidRPr="004E0BA3">
        <w:rPr>
          <w:rFonts w:ascii="Times New Roman" w:hAnsi="Times New Roman" w:cs="Times New Roman"/>
          <w:sz w:val="28"/>
          <w:szCs w:val="28"/>
        </w:rPr>
        <w:lastRenderedPageBreak/>
        <w:t xml:space="preserve">продукции, освоен ремонт электромашин тягового подвижного состава, восстановительный ремонт </w:t>
      </w:r>
      <w:proofErr w:type="spellStart"/>
      <w:r w:rsidRPr="004E0BA3">
        <w:rPr>
          <w:rFonts w:ascii="Times New Roman" w:hAnsi="Times New Roman" w:cs="Times New Roman"/>
          <w:sz w:val="28"/>
          <w:szCs w:val="28"/>
        </w:rPr>
        <w:t>мотрис</w:t>
      </w:r>
      <w:proofErr w:type="spellEnd"/>
      <w:r w:rsidRPr="004E0BA3">
        <w:rPr>
          <w:rFonts w:ascii="Times New Roman" w:hAnsi="Times New Roman" w:cs="Times New Roman"/>
          <w:sz w:val="28"/>
          <w:szCs w:val="28"/>
        </w:rPr>
        <w:t>, трамваев. Планируется выход на рынок ремонта грузовых вагонов.</w:t>
      </w:r>
    </w:p>
    <w:p w:rsidR="0088595F" w:rsidRPr="004E0BA3" w:rsidRDefault="0088595F" w:rsidP="00D9002F">
      <w:pPr>
        <w:widowControl/>
        <w:ind w:firstLine="709"/>
        <w:jc w:val="both"/>
        <w:rPr>
          <w:rFonts w:ascii="Times New Roman" w:hAnsi="Times New Roman" w:cs="Times New Roman"/>
          <w:color w:val="000000"/>
          <w:sz w:val="28"/>
          <w:szCs w:val="28"/>
        </w:rPr>
      </w:pPr>
      <w:r w:rsidRPr="004E0BA3">
        <w:rPr>
          <w:rFonts w:ascii="Times New Roman" w:hAnsi="Times New Roman" w:cs="Times New Roman"/>
          <w:sz w:val="28"/>
          <w:szCs w:val="28"/>
        </w:rPr>
        <w:t>Инвестиционные мероприятия,</w:t>
      </w:r>
      <w:r w:rsidR="00F96E8E">
        <w:rPr>
          <w:rFonts w:ascii="Times New Roman" w:hAnsi="Times New Roman" w:cs="Times New Roman"/>
          <w:sz w:val="28"/>
          <w:szCs w:val="28"/>
        </w:rPr>
        <w:t xml:space="preserve"> осуществляющие</w:t>
      </w:r>
      <w:r w:rsidRPr="004E0BA3">
        <w:rPr>
          <w:rFonts w:ascii="Times New Roman" w:hAnsi="Times New Roman" w:cs="Times New Roman"/>
          <w:sz w:val="28"/>
          <w:szCs w:val="28"/>
        </w:rPr>
        <w:t xml:space="preserve"> в пределах амортизационных отчислений, направлены на замену морально устаревших основных фондов (тех</w:t>
      </w:r>
      <w:r w:rsidR="0062176E">
        <w:rPr>
          <w:rFonts w:ascii="Times New Roman" w:hAnsi="Times New Roman" w:cs="Times New Roman"/>
          <w:sz w:val="28"/>
          <w:szCs w:val="28"/>
        </w:rPr>
        <w:t xml:space="preserve">ническое </w:t>
      </w:r>
      <w:r w:rsidRPr="004E0BA3">
        <w:rPr>
          <w:rFonts w:ascii="Times New Roman" w:hAnsi="Times New Roman" w:cs="Times New Roman"/>
          <w:sz w:val="28"/>
          <w:szCs w:val="28"/>
        </w:rPr>
        <w:t>перевооружение), дооснащение до технического регламента и выполнение предписаний Ростехнадзора</w:t>
      </w:r>
      <w:r w:rsidR="0062176E">
        <w:rPr>
          <w:rFonts w:ascii="Times New Roman" w:hAnsi="Times New Roman" w:cs="Times New Roman"/>
          <w:sz w:val="28"/>
          <w:szCs w:val="28"/>
        </w:rPr>
        <w:t xml:space="preserve"> РФ</w:t>
      </w:r>
      <w:r w:rsidRPr="004E0BA3">
        <w:rPr>
          <w:rFonts w:ascii="Times New Roman" w:hAnsi="Times New Roman" w:cs="Times New Roman"/>
          <w:sz w:val="28"/>
          <w:szCs w:val="28"/>
        </w:rPr>
        <w:t>. Выполнение данн</w:t>
      </w:r>
      <w:r w:rsidR="00D145CD">
        <w:rPr>
          <w:rFonts w:ascii="Times New Roman" w:hAnsi="Times New Roman" w:cs="Times New Roman"/>
          <w:sz w:val="28"/>
          <w:szCs w:val="28"/>
        </w:rPr>
        <w:t>ых мероприятий</w:t>
      </w:r>
      <w:r w:rsidRPr="004E0BA3">
        <w:rPr>
          <w:rFonts w:ascii="Times New Roman" w:hAnsi="Times New Roman" w:cs="Times New Roman"/>
          <w:sz w:val="28"/>
          <w:szCs w:val="28"/>
        </w:rPr>
        <w:t xml:space="preserve"> не ведет напрямую к </w:t>
      </w:r>
      <w:r w:rsidR="00D145CD">
        <w:rPr>
          <w:rFonts w:ascii="Times New Roman" w:hAnsi="Times New Roman" w:cs="Times New Roman"/>
          <w:sz w:val="28"/>
          <w:szCs w:val="28"/>
        </w:rPr>
        <w:t>увеличению объемов производства</w:t>
      </w:r>
      <w:r w:rsidRPr="004E0BA3">
        <w:rPr>
          <w:rFonts w:ascii="Times New Roman" w:hAnsi="Times New Roman" w:cs="Times New Roman"/>
          <w:sz w:val="28"/>
          <w:szCs w:val="28"/>
        </w:rPr>
        <w:t>.</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color w:val="000000"/>
          <w:sz w:val="28"/>
          <w:szCs w:val="28"/>
        </w:rPr>
        <w:t>Объем отгруженной продукции в 2015 году составил</w:t>
      </w:r>
      <w:r w:rsidRPr="004E0BA3">
        <w:rPr>
          <w:rFonts w:ascii="Times New Roman" w:hAnsi="Times New Roman" w:cs="Times New Roman"/>
          <w:b/>
          <w:bCs/>
          <w:color w:val="000000"/>
          <w:sz w:val="28"/>
          <w:szCs w:val="28"/>
        </w:rPr>
        <w:t xml:space="preserve"> </w:t>
      </w:r>
      <w:r w:rsidRPr="004E0BA3">
        <w:rPr>
          <w:rFonts w:ascii="Times New Roman" w:hAnsi="Times New Roman" w:cs="Times New Roman"/>
          <w:color w:val="000000"/>
          <w:sz w:val="28"/>
          <w:szCs w:val="28"/>
        </w:rPr>
        <w:t>2,6 млрд. руб., что на 12,6% ниже уровня 2014 года.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За 2015 год отремонтировано 694 вагонов (337 электросекций и 357 пассажирских вагона), что на 19,9% меньше уровня 2014 года. </w:t>
      </w:r>
    </w:p>
    <w:p w:rsidR="0088595F" w:rsidRPr="004E0BA3" w:rsidRDefault="0088595F" w:rsidP="00D9002F">
      <w:pPr>
        <w:widowControl/>
        <w:ind w:firstLine="709"/>
        <w:jc w:val="both"/>
        <w:rPr>
          <w:rFonts w:ascii="Times New Roman" w:hAnsi="Times New Roman" w:cs="Times New Roman"/>
          <w:sz w:val="28"/>
          <w:szCs w:val="28"/>
        </w:rPr>
      </w:pPr>
      <w:proofErr w:type="gramStart"/>
      <w:r w:rsidRPr="004E0BA3">
        <w:rPr>
          <w:rFonts w:ascii="Times New Roman" w:hAnsi="Times New Roman" w:cs="Times New Roman"/>
          <w:sz w:val="28"/>
          <w:szCs w:val="28"/>
        </w:rPr>
        <w:t>В 2016 году ожидается рост объемов ремонтных работ на 3,2% (381 электросекций и 335 пассажирских вагонов) к уровню 2015 года; в 2017 году предприятием планируется увеличение на 24,3% (568 электросекций и 322 пассажирских вагона) к уровню 2016 года, к 2019 году планируется увеличение объемов на 3,9% (590 электросекций и 335 пассажирских вагона) по отношению к 2017 году.</w:t>
      </w:r>
      <w:proofErr w:type="gramEnd"/>
    </w:p>
    <w:p w:rsidR="00D145CD" w:rsidRPr="00D145CD" w:rsidRDefault="00D145CD" w:rsidP="00D9002F">
      <w:pPr>
        <w:widowControl/>
        <w:ind w:firstLine="709"/>
        <w:jc w:val="both"/>
        <w:rPr>
          <w:rFonts w:ascii="Times New Roman" w:hAnsi="Times New Roman" w:cs="Times New Roman"/>
          <w:i/>
          <w:iCs/>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«КиК»</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Производство «КиК» было создано в 1991 году как совместное российско-германское предприятие. Деятельность его направлена на производство алюминиевых колес для легковых автомобилей. Производственные мощности компании размещены на территор</w:t>
      </w:r>
      <w:proofErr w:type="gramStart"/>
      <w:r w:rsidRPr="004E0BA3">
        <w:rPr>
          <w:rFonts w:ascii="Times New Roman" w:hAnsi="Times New Roman" w:cs="Times New Roman"/>
          <w:sz w:val="28"/>
          <w:szCs w:val="28"/>
        </w:rPr>
        <w:t>ии ООО</w:t>
      </w:r>
      <w:proofErr w:type="gramEnd"/>
      <w:r w:rsidRPr="004E0BA3">
        <w:rPr>
          <w:rFonts w:ascii="Times New Roman" w:hAnsi="Times New Roman" w:cs="Times New Roman"/>
          <w:sz w:val="28"/>
          <w:szCs w:val="28"/>
        </w:rPr>
        <w:t> «КраМЗ».</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«КиК» – один из крупнейших заводов в мире по объёму выпуска колес из алюминиевых сплавов по технологии литья под низким давлением. </w:t>
      </w:r>
      <w:r w:rsidR="005C0006">
        <w:rPr>
          <w:rFonts w:ascii="Times New Roman" w:hAnsi="Times New Roman" w:cs="Times New Roman"/>
          <w:sz w:val="28"/>
          <w:szCs w:val="28"/>
        </w:rPr>
        <w:t xml:space="preserve">Поставки автомобильных дисков осуществляются, как по территории </w:t>
      </w:r>
      <w:r w:rsidRPr="004E0BA3">
        <w:rPr>
          <w:rFonts w:ascii="Times New Roman" w:hAnsi="Times New Roman" w:cs="Times New Roman"/>
          <w:sz w:val="28"/>
          <w:szCs w:val="28"/>
        </w:rPr>
        <w:t>Росси</w:t>
      </w:r>
      <w:r w:rsidR="005C0006">
        <w:rPr>
          <w:rFonts w:ascii="Times New Roman" w:hAnsi="Times New Roman" w:cs="Times New Roman"/>
          <w:sz w:val="28"/>
          <w:szCs w:val="28"/>
        </w:rPr>
        <w:t>и</w:t>
      </w:r>
      <w:r w:rsidRPr="004E0BA3">
        <w:rPr>
          <w:rFonts w:ascii="Times New Roman" w:hAnsi="Times New Roman" w:cs="Times New Roman"/>
          <w:sz w:val="28"/>
          <w:szCs w:val="28"/>
        </w:rPr>
        <w:t>,</w:t>
      </w:r>
      <w:r w:rsidR="005C0006">
        <w:rPr>
          <w:rFonts w:ascii="Times New Roman" w:hAnsi="Times New Roman" w:cs="Times New Roman"/>
          <w:sz w:val="28"/>
          <w:szCs w:val="28"/>
        </w:rPr>
        <w:t xml:space="preserve"> так и в </w:t>
      </w:r>
      <w:r w:rsidRPr="004E0BA3">
        <w:rPr>
          <w:rFonts w:ascii="Times New Roman" w:hAnsi="Times New Roman" w:cs="Times New Roman"/>
          <w:sz w:val="28"/>
          <w:szCs w:val="28"/>
        </w:rPr>
        <w:t>стран</w:t>
      </w:r>
      <w:r w:rsidR="005C0006">
        <w:rPr>
          <w:rFonts w:ascii="Times New Roman" w:hAnsi="Times New Roman" w:cs="Times New Roman"/>
          <w:sz w:val="28"/>
          <w:szCs w:val="28"/>
        </w:rPr>
        <w:t>ы</w:t>
      </w:r>
      <w:r w:rsidRPr="004E0BA3">
        <w:rPr>
          <w:rFonts w:ascii="Times New Roman" w:hAnsi="Times New Roman" w:cs="Times New Roman"/>
          <w:sz w:val="28"/>
          <w:szCs w:val="28"/>
        </w:rPr>
        <w:t xml:space="preserve"> ближнего и дальнего зарубежья.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Постоянно обновляемое оборудование производства Италии, Германии и Японии, высококвалифицированный персонал, сотрудничество с ведущими дизайнерами определяют </w:t>
      </w:r>
      <w:proofErr w:type="gramStart"/>
      <w:r w:rsidRPr="004E0BA3">
        <w:rPr>
          <w:rFonts w:ascii="Times New Roman" w:hAnsi="Times New Roman" w:cs="Times New Roman"/>
          <w:sz w:val="28"/>
          <w:szCs w:val="28"/>
        </w:rPr>
        <w:t>высокую</w:t>
      </w:r>
      <w:proofErr w:type="gramEnd"/>
      <w:r w:rsidRPr="004E0BA3">
        <w:rPr>
          <w:rFonts w:ascii="Times New Roman" w:hAnsi="Times New Roman" w:cs="Times New Roman"/>
          <w:sz w:val="28"/>
          <w:szCs w:val="28"/>
        </w:rPr>
        <w:t xml:space="preserve"> востребованность колес производства «КиК». Менеджмент системы качества на производстве «КиК» соответствует международному стандарту ISO 9001:2000, о чем свидетельствует сертификат немецкого органа по сертификации «TUV».</w:t>
      </w:r>
    </w:p>
    <w:p w:rsidR="0088595F"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Предприятием в 2015 году произведено более 1,5 млн. шт. дисков, что на 9% ниже уровня 2014 года.</w:t>
      </w:r>
    </w:p>
    <w:p w:rsidR="00D43E2A" w:rsidRPr="00D43E2A" w:rsidRDefault="00D43E2A" w:rsidP="00D9002F">
      <w:pPr>
        <w:widowControl/>
        <w:ind w:firstLine="709"/>
        <w:jc w:val="both"/>
        <w:rPr>
          <w:rFonts w:ascii="Times New Roman" w:hAnsi="Times New Roman" w:cs="Times New Roman"/>
          <w:sz w:val="18"/>
          <w:szCs w:val="18"/>
        </w:rPr>
      </w:pPr>
    </w:p>
    <w:p w:rsidR="0088595F" w:rsidRPr="004E0BA3" w:rsidRDefault="0088595F" w:rsidP="00D9002F">
      <w:pPr>
        <w:widowControl/>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ОАО «Красноярская судостроительная верфь».</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ОАО «Красноярская судостроительная верфь» специализируется на постройке и модернизации судов, </w:t>
      </w:r>
      <w:proofErr w:type="spellStart"/>
      <w:r w:rsidRPr="004E0BA3">
        <w:rPr>
          <w:rFonts w:ascii="Times New Roman" w:hAnsi="Times New Roman" w:cs="Times New Roman"/>
          <w:sz w:val="28"/>
          <w:szCs w:val="28"/>
        </w:rPr>
        <w:t>плавсредств</w:t>
      </w:r>
      <w:proofErr w:type="spellEnd"/>
      <w:r w:rsidRPr="004E0BA3">
        <w:rPr>
          <w:rFonts w:ascii="Times New Roman" w:hAnsi="Times New Roman" w:cs="Times New Roman"/>
          <w:sz w:val="28"/>
          <w:szCs w:val="28"/>
        </w:rPr>
        <w:t>, автодорожных переправ, на изготовлении изделий судового машиностроения. Основной заказчик изготавливаемой продукции – ОАО «Енисе</w:t>
      </w:r>
      <w:r w:rsidR="00405BA8">
        <w:rPr>
          <w:rFonts w:ascii="Times New Roman" w:hAnsi="Times New Roman" w:cs="Times New Roman"/>
          <w:sz w:val="28"/>
          <w:szCs w:val="28"/>
        </w:rPr>
        <w:t xml:space="preserve">йское речное пароходство» и ОАО </w:t>
      </w:r>
      <w:r w:rsidR="00752983">
        <w:rPr>
          <w:rFonts w:ascii="Times New Roman" w:hAnsi="Times New Roman" w:cs="Times New Roman"/>
          <w:sz w:val="28"/>
          <w:szCs w:val="28"/>
        </w:rPr>
        <w:t>«ГМК  Норильский никель».</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Предприятие обеспечено всеми инженерными сетями. Железнодорожная ветка позволяет выйти на транспортную железнодорожную магистраль (станция Енисей). Изделия судостроения отгружаются по реке Енисей от пирса предприятия.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bCs/>
          <w:iCs/>
          <w:sz w:val="28"/>
          <w:szCs w:val="28"/>
        </w:rPr>
        <w:t xml:space="preserve">Учитывая тенденции рынка, основной задачей в 2017-2019 </w:t>
      </w:r>
      <w:r w:rsidR="009573EF">
        <w:rPr>
          <w:rFonts w:ascii="Times New Roman" w:hAnsi="Times New Roman" w:cs="Times New Roman"/>
          <w:bCs/>
          <w:iCs/>
          <w:sz w:val="28"/>
          <w:szCs w:val="28"/>
        </w:rPr>
        <w:t>годах</w:t>
      </w:r>
      <w:r w:rsidRPr="004E0BA3">
        <w:rPr>
          <w:rFonts w:ascii="Times New Roman" w:hAnsi="Times New Roman" w:cs="Times New Roman"/>
          <w:bCs/>
          <w:iCs/>
          <w:sz w:val="28"/>
          <w:szCs w:val="28"/>
        </w:rPr>
        <w:t xml:space="preserve"> является расширение пакета заказов и оптимизация существующих затрат за счет сокращения расходов, напрямую не участвующих в производстве и реализации продукции предприятия. Выход на рынок изготовления металлоконструкций для производственных нужд.</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Основными направлениями развития предприятия являются: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752983">
        <w:rPr>
          <w:rFonts w:ascii="Times New Roman" w:hAnsi="Times New Roman" w:cs="Times New Roman"/>
          <w:sz w:val="28"/>
          <w:szCs w:val="28"/>
        </w:rPr>
        <w:t> </w:t>
      </w:r>
      <w:r w:rsidRPr="004E0BA3">
        <w:rPr>
          <w:rFonts w:ascii="Times New Roman" w:hAnsi="Times New Roman" w:cs="Times New Roman"/>
          <w:sz w:val="28"/>
          <w:szCs w:val="28"/>
        </w:rPr>
        <w:t>модернизация и ремонт флота Енисейского бассейна (основной заказчик ОАО «Енисейское речное пароходство») в связи с его массовым износом;</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752983">
        <w:rPr>
          <w:rFonts w:ascii="Times New Roman" w:hAnsi="Times New Roman" w:cs="Times New Roman"/>
          <w:sz w:val="28"/>
          <w:szCs w:val="28"/>
        </w:rPr>
        <w:t> </w:t>
      </w:r>
      <w:r w:rsidRPr="004E0BA3">
        <w:rPr>
          <w:rFonts w:ascii="Times New Roman" w:hAnsi="Times New Roman" w:cs="Times New Roman"/>
          <w:sz w:val="28"/>
          <w:szCs w:val="28"/>
        </w:rPr>
        <w:t xml:space="preserve">самоходные и несамоходные суда (основные заказчики ОАО «Енисейское речное пароходство», ОАО «ГМК Норильский никель»);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w:t>
      </w:r>
      <w:r w:rsidR="00752983">
        <w:rPr>
          <w:rFonts w:ascii="Times New Roman" w:hAnsi="Times New Roman" w:cs="Times New Roman"/>
          <w:sz w:val="28"/>
          <w:szCs w:val="28"/>
        </w:rPr>
        <w:t> </w:t>
      </w:r>
      <w:r w:rsidRPr="004E0BA3">
        <w:rPr>
          <w:rFonts w:ascii="Times New Roman" w:hAnsi="Times New Roman" w:cs="Times New Roman"/>
          <w:sz w:val="28"/>
          <w:szCs w:val="28"/>
        </w:rPr>
        <w:t>сотрудничество по строительству плавучего пассажирского причала для городского поселения Диксон.</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Отличительной особенностью предприятия является длительный (как правило, двухгодичный) производственный цикл. </w:t>
      </w:r>
    </w:p>
    <w:p w:rsidR="0088595F" w:rsidRDefault="0088595F" w:rsidP="00D9002F">
      <w:pPr>
        <w:ind w:firstLine="709"/>
        <w:jc w:val="both"/>
        <w:rPr>
          <w:rFonts w:ascii="Times New Roman" w:hAnsi="Times New Roman" w:cs="Times New Roman"/>
          <w:color w:val="000000"/>
          <w:sz w:val="28"/>
          <w:szCs w:val="28"/>
        </w:rPr>
      </w:pPr>
      <w:r w:rsidRPr="004E0BA3">
        <w:rPr>
          <w:rFonts w:ascii="Times New Roman" w:hAnsi="Times New Roman" w:cs="Times New Roman"/>
          <w:color w:val="000000"/>
          <w:sz w:val="28"/>
          <w:szCs w:val="28"/>
        </w:rPr>
        <w:t>Объем отгруженной продукции в 2015 году составил 234,4 млн. руб., что на 22,2% меньше уровня 2014 года. В 2016 году предприятием планируется снижение объемов производства на 22,1%, в 2017 году объемы производства увеличатся на 0,1% по отношению к 2016 году. К 2019 году объемы производства увеличатся на 0,2% к уровню 2017 года.</w:t>
      </w:r>
    </w:p>
    <w:p w:rsidR="00A771F0" w:rsidRPr="00A771F0" w:rsidRDefault="00A771F0" w:rsidP="00D9002F">
      <w:pPr>
        <w:ind w:firstLine="709"/>
        <w:jc w:val="both"/>
        <w:rPr>
          <w:rFonts w:ascii="Times New Roman" w:hAnsi="Times New Roman" w:cs="Times New Roman"/>
          <w:color w:val="000000"/>
          <w:sz w:val="18"/>
          <w:szCs w:val="18"/>
        </w:rPr>
      </w:pPr>
    </w:p>
    <w:p w:rsidR="0088595F" w:rsidRPr="004E0BA3" w:rsidRDefault="0088595F" w:rsidP="00D9002F">
      <w:pPr>
        <w:ind w:firstLine="709"/>
        <w:jc w:val="both"/>
        <w:rPr>
          <w:rFonts w:ascii="Times New Roman" w:hAnsi="Times New Roman" w:cs="Times New Roman"/>
          <w:i/>
          <w:iCs/>
          <w:sz w:val="28"/>
          <w:szCs w:val="28"/>
        </w:rPr>
      </w:pPr>
      <w:r w:rsidRPr="004E0BA3">
        <w:rPr>
          <w:rFonts w:ascii="Times New Roman" w:hAnsi="Times New Roman" w:cs="Times New Roman"/>
          <w:i/>
          <w:iCs/>
          <w:sz w:val="28"/>
          <w:szCs w:val="28"/>
        </w:rPr>
        <w:t>ООО «Джонсон Матти Катализаторы».</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В 2004 г</w:t>
      </w:r>
      <w:r w:rsidR="00A771F0">
        <w:rPr>
          <w:rFonts w:ascii="Times New Roman" w:hAnsi="Times New Roman" w:cs="Times New Roman"/>
          <w:sz w:val="28"/>
          <w:szCs w:val="28"/>
        </w:rPr>
        <w:t>оду</w:t>
      </w:r>
      <w:r w:rsidRPr="004E0BA3">
        <w:rPr>
          <w:rFonts w:ascii="Times New Roman" w:hAnsi="Times New Roman" w:cs="Times New Roman"/>
          <w:sz w:val="28"/>
          <w:szCs w:val="28"/>
        </w:rPr>
        <w:t xml:space="preserve"> произошло официальное открытие производства полного цикла по выпуску каталитических вязаных сеток по лицензии </w:t>
      </w:r>
      <w:proofErr w:type="spellStart"/>
      <w:r w:rsidRPr="004E0BA3">
        <w:rPr>
          <w:rFonts w:ascii="Times New Roman" w:hAnsi="Times New Roman" w:cs="Times New Roman"/>
          <w:sz w:val="28"/>
          <w:szCs w:val="28"/>
        </w:rPr>
        <w:t>Johnson</w:t>
      </w:r>
      <w:proofErr w:type="spellEnd"/>
      <w:r w:rsidRPr="004E0BA3">
        <w:rPr>
          <w:rFonts w:ascii="Times New Roman" w:hAnsi="Times New Roman" w:cs="Times New Roman"/>
          <w:sz w:val="28"/>
          <w:szCs w:val="28"/>
        </w:rPr>
        <w:t xml:space="preserve"> </w:t>
      </w:r>
      <w:proofErr w:type="spellStart"/>
      <w:r w:rsidRPr="004E0BA3">
        <w:rPr>
          <w:rFonts w:ascii="Times New Roman" w:hAnsi="Times New Roman" w:cs="Times New Roman"/>
          <w:sz w:val="28"/>
          <w:szCs w:val="28"/>
        </w:rPr>
        <w:t>Matthey</w:t>
      </w:r>
      <w:proofErr w:type="spellEnd"/>
      <w:r w:rsidRPr="004E0BA3">
        <w:rPr>
          <w:rFonts w:ascii="Times New Roman" w:hAnsi="Times New Roman" w:cs="Times New Roman"/>
          <w:sz w:val="28"/>
          <w:szCs w:val="28"/>
        </w:rPr>
        <w:t xml:space="preserve"> на Красноярском заводе</w:t>
      </w:r>
      <w:r w:rsidR="00A771F0">
        <w:rPr>
          <w:rFonts w:ascii="Times New Roman" w:hAnsi="Times New Roman" w:cs="Times New Roman"/>
          <w:sz w:val="28"/>
          <w:szCs w:val="28"/>
        </w:rPr>
        <w:t xml:space="preserve"> цветных металлов им. Гулидова.</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В 2008 г</w:t>
      </w:r>
      <w:r w:rsidR="00A771F0">
        <w:rPr>
          <w:rFonts w:ascii="Times New Roman" w:hAnsi="Times New Roman" w:cs="Times New Roman"/>
          <w:sz w:val="28"/>
          <w:szCs w:val="28"/>
        </w:rPr>
        <w:t>оду</w:t>
      </w:r>
      <w:r w:rsidRPr="004E0BA3">
        <w:rPr>
          <w:rFonts w:ascii="Times New Roman" w:hAnsi="Times New Roman" w:cs="Times New Roman"/>
          <w:sz w:val="28"/>
          <w:szCs w:val="28"/>
        </w:rPr>
        <w:t xml:space="preserve"> было открыто собственное производств</w:t>
      </w:r>
      <w:proofErr w:type="gramStart"/>
      <w:r w:rsidRPr="004E0BA3">
        <w:rPr>
          <w:rFonts w:ascii="Times New Roman" w:hAnsi="Times New Roman" w:cs="Times New Roman"/>
          <w:sz w:val="28"/>
          <w:szCs w:val="28"/>
        </w:rPr>
        <w:t>о ООО</w:t>
      </w:r>
      <w:proofErr w:type="gramEnd"/>
      <w:r w:rsidRPr="004E0BA3">
        <w:rPr>
          <w:rFonts w:ascii="Times New Roman" w:hAnsi="Times New Roman" w:cs="Times New Roman"/>
          <w:sz w:val="28"/>
          <w:szCs w:val="28"/>
        </w:rPr>
        <w:t xml:space="preserve"> «Джонсон Матти Катализаторы» по выпуску автомобильных катализаторов в г.</w:t>
      </w:r>
      <w:r w:rsidR="00A771F0">
        <w:rPr>
          <w:rFonts w:ascii="Times New Roman" w:hAnsi="Times New Roman" w:cs="Times New Roman"/>
          <w:sz w:val="28"/>
          <w:szCs w:val="28"/>
        </w:rPr>
        <w:t> </w:t>
      </w:r>
      <w:r w:rsidRPr="004E0BA3">
        <w:rPr>
          <w:rFonts w:ascii="Times New Roman" w:hAnsi="Times New Roman" w:cs="Times New Roman"/>
          <w:sz w:val="28"/>
          <w:szCs w:val="28"/>
        </w:rPr>
        <w:t>Красноярске. В настоящее время это производство является лидером по поставкам каталитических и уловительных сеток для азотной промышленности России.</w:t>
      </w:r>
    </w:p>
    <w:p w:rsidR="0088595F" w:rsidRPr="004E0BA3"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Предприятие поставляет каталитические блоки на рынки России и стран СНГ. Компания намерена занять порядка 40% российского рынка авто</w:t>
      </w:r>
      <w:r w:rsidR="00A4732B">
        <w:rPr>
          <w:rFonts w:ascii="Times New Roman" w:hAnsi="Times New Roman" w:cs="Times New Roman"/>
          <w:sz w:val="28"/>
          <w:szCs w:val="28"/>
        </w:rPr>
        <w:t xml:space="preserve">мобильных </w:t>
      </w:r>
      <w:r w:rsidRPr="004E0BA3">
        <w:rPr>
          <w:rFonts w:ascii="Times New Roman" w:hAnsi="Times New Roman" w:cs="Times New Roman"/>
          <w:sz w:val="28"/>
          <w:szCs w:val="28"/>
        </w:rPr>
        <w:t>катализаторов.</w:t>
      </w:r>
    </w:p>
    <w:p w:rsidR="0088595F" w:rsidRDefault="0088595F" w:rsidP="00D9002F">
      <w:pPr>
        <w:widowControl/>
        <w:spacing w:line="228" w:lineRule="auto"/>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2015 году на предприятии произведено 448 штук трёхкомпонентных катализаторов для бензиновых двигателей, что на 15,2% меньше уровня 2014 года. Предприятием в прогнозном периоде планируется снижение объемов производства. В 2016 году планируется изготовить 399 штук (на 10,9% меньше 2015 года), в 2017 году – 373 штук (на 6,5% меньше 2016 года), к 2019 году объемы производства немного увеличатся до 379 штук, </w:t>
      </w:r>
      <w:proofErr w:type="gramStart"/>
      <w:r w:rsidRPr="004E0BA3">
        <w:rPr>
          <w:rFonts w:ascii="Times New Roman" w:hAnsi="Times New Roman" w:cs="Times New Roman"/>
          <w:sz w:val="28"/>
          <w:szCs w:val="28"/>
        </w:rPr>
        <w:t>на</w:t>
      </w:r>
      <w:proofErr w:type="gramEnd"/>
      <w:r w:rsidRPr="004E0BA3">
        <w:rPr>
          <w:rFonts w:ascii="Times New Roman" w:hAnsi="Times New Roman" w:cs="Times New Roman"/>
          <w:sz w:val="28"/>
          <w:szCs w:val="28"/>
        </w:rPr>
        <w:t xml:space="preserve"> 1,6% </w:t>
      </w:r>
      <w:proofErr w:type="gramStart"/>
      <w:r w:rsidRPr="004E0BA3">
        <w:rPr>
          <w:rFonts w:ascii="Times New Roman" w:hAnsi="Times New Roman" w:cs="Times New Roman"/>
          <w:sz w:val="28"/>
          <w:szCs w:val="28"/>
        </w:rPr>
        <w:t>к</w:t>
      </w:r>
      <w:proofErr w:type="gramEnd"/>
      <w:r w:rsidRPr="004E0BA3">
        <w:rPr>
          <w:rFonts w:ascii="Times New Roman" w:hAnsi="Times New Roman" w:cs="Times New Roman"/>
          <w:sz w:val="28"/>
          <w:szCs w:val="28"/>
        </w:rPr>
        <w:t xml:space="preserve"> уровню 2017 года.</w:t>
      </w:r>
    </w:p>
    <w:p w:rsidR="0088595F" w:rsidRPr="004E0BA3" w:rsidRDefault="0088595F" w:rsidP="0049492B">
      <w:pPr>
        <w:ind w:firstLine="709"/>
        <w:jc w:val="center"/>
        <w:rPr>
          <w:rFonts w:ascii="Times New Roman" w:hAnsi="Times New Roman" w:cs="Times New Roman"/>
          <w:b/>
          <w:bCs/>
          <w:sz w:val="28"/>
          <w:szCs w:val="28"/>
        </w:rPr>
      </w:pPr>
      <w:r w:rsidRPr="004E0BA3">
        <w:rPr>
          <w:rFonts w:ascii="Times New Roman" w:hAnsi="Times New Roman" w:cs="Times New Roman"/>
          <w:b/>
          <w:bCs/>
          <w:sz w:val="28"/>
          <w:szCs w:val="28"/>
        </w:rPr>
        <w:t>Производство и распределение электроэнергии, газа и воды</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Энергетика является важнейшей структурной составляющей </w:t>
      </w:r>
      <w:r w:rsidRPr="004E0BA3">
        <w:rPr>
          <w:rFonts w:ascii="Times New Roman" w:hAnsi="Times New Roman" w:cs="Times New Roman"/>
          <w:sz w:val="28"/>
          <w:szCs w:val="28"/>
        </w:rPr>
        <w:lastRenderedPageBreak/>
        <w:t>экономики города Красноярска. Основными потребителями являются крупные энергоемкие производства базовых отраслей экономики – цветной металлургии. Обеспеченность города электроэнергией дает возможность создавать и развивать  предприятия всех видов экономической деятельности.</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2016 году предприятиями города по данному виду экономической деятельности прогнозируется увеличение объемов отгруженной продукции до 49 736,8 млн. руб. (108,3% к уровню 2015 года в действующих ценах).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В 2017 году по I и II варианту развития экономики прогнозируется увеличение объемов отгруженной продукции до 52 726,8 млн. руб. (106% к уровню 2016 года) и 52 937,2 млн. руб. (106,4%) соответственно. </w:t>
      </w:r>
      <w:proofErr w:type="gramStart"/>
      <w:r w:rsidRPr="004E0BA3">
        <w:rPr>
          <w:rFonts w:ascii="Times New Roman" w:hAnsi="Times New Roman" w:cs="Times New Roman"/>
          <w:sz w:val="28"/>
          <w:szCs w:val="28"/>
        </w:rPr>
        <w:t>В 2018 году планируется увеличение объемов отгруженной продукции до 55 639,9 млн. руб. (105,5% к 2017 г.) по первому варианту и 56 084,4 млн. руб. (105,9% к 2017 г.) по второму варианту, на 2019 год – 58 658,1 млн. руб. (105,4% к 2018 г.) по первому варианту и 59 420,8 млн. руб. (105,9% к 2018 г.) по второму варианту.</w:t>
      </w:r>
      <w:proofErr w:type="gramEnd"/>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Основными предприятиями данного вида деятельности являются АО «Енисейская ТГК (ТГК-13)», АО «Красноярская теплотранспортная компания», ОАО</w:t>
      </w:r>
      <w:r w:rsidRPr="004E0BA3">
        <w:rPr>
          <w:rFonts w:ascii="Times New Roman" w:hAnsi="Times New Roman" w:cs="Times New Roman"/>
          <w:color w:val="272727"/>
          <w:sz w:val="28"/>
          <w:szCs w:val="28"/>
        </w:rPr>
        <w:t xml:space="preserve"> «Красноярская электрокотельная»</w:t>
      </w:r>
      <w:r w:rsidRPr="004E0BA3">
        <w:rPr>
          <w:rFonts w:ascii="Times New Roman" w:hAnsi="Times New Roman" w:cs="Times New Roman"/>
          <w:sz w:val="28"/>
          <w:szCs w:val="28"/>
        </w:rPr>
        <w:t xml:space="preserve">, </w:t>
      </w:r>
      <w:r w:rsidRPr="004E0BA3">
        <w:rPr>
          <w:rFonts w:ascii="Times New Roman" w:hAnsi="Times New Roman" w:cs="Times New Roman"/>
          <w:color w:val="272727"/>
          <w:sz w:val="28"/>
          <w:szCs w:val="28"/>
        </w:rPr>
        <w:t xml:space="preserve">АО «Красноярская ТЭЦ-1», </w:t>
      </w:r>
      <w:r w:rsidRPr="004E0BA3">
        <w:rPr>
          <w:rFonts w:ascii="Times New Roman" w:hAnsi="Times New Roman" w:cs="Times New Roman"/>
          <w:sz w:val="28"/>
          <w:szCs w:val="28"/>
        </w:rPr>
        <w:t>АО «Красноярская ТЭЦ-4», ПАО «Красноярскэнергосбыт», ООО «КрасКом», ОАО «КраМЗЭнерго», ООО «КрасТЭК».</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Данный вид экономической деятельности занимает 13,2% в общем объеме отгруженной продукции промышленного производства города.</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b/>
          <w:bCs/>
          <w:sz w:val="28"/>
          <w:szCs w:val="28"/>
        </w:rPr>
        <w:t>Индекс производства</w:t>
      </w:r>
      <w:r w:rsidRPr="004E0BA3">
        <w:rPr>
          <w:rFonts w:ascii="Times New Roman" w:hAnsi="Times New Roman" w:cs="Times New Roman"/>
          <w:sz w:val="28"/>
          <w:szCs w:val="28"/>
        </w:rPr>
        <w:t xml:space="preserve"> данного вида экономической деятельности в 2015 году составил 99,9% к уровню 2014 года.</w:t>
      </w:r>
      <w:r w:rsidRPr="004E0BA3">
        <w:rPr>
          <w:rFonts w:ascii="Times New Roman" w:hAnsi="Times New Roman" w:cs="Times New Roman"/>
          <w:i/>
          <w:iCs/>
          <w:sz w:val="28"/>
          <w:szCs w:val="28"/>
        </w:rPr>
        <w:t xml:space="preserve"> </w:t>
      </w:r>
      <w:r w:rsidRPr="004E0BA3">
        <w:rPr>
          <w:rFonts w:ascii="Times New Roman" w:hAnsi="Times New Roman" w:cs="Times New Roman"/>
          <w:sz w:val="28"/>
          <w:szCs w:val="28"/>
        </w:rPr>
        <w:t>В 2016 году ожидается индекс производства – 101,1%. В последующие годы по первому варианту – 100,2% в 2017</w:t>
      </w:r>
      <w:r w:rsidR="005F320D">
        <w:rPr>
          <w:rFonts w:ascii="Times New Roman" w:hAnsi="Times New Roman" w:cs="Times New Roman"/>
          <w:sz w:val="28"/>
          <w:szCs w:val="28"/>
        </w:rPr>
        <w:t xml:space="preserve"> </w:t>
      </w:r>
      <w:r w:rsidRPr="004E0BA3">
        <w:rPr>
          <w:rFonts w:ascii="Times New Roman" w:hAnsi="Times New Roman" w:cs="Times New Roman"/>
          <w:sz w:val="28"/>
          <w:szCs w:val="28"/>
        </w:rPr>
        <w:t>г</w:t>
      </w:r>
      <w:r w:rsidR="005F320D">
        <w:rPr>
          <w:rFonts w:ascii="Times New Roman" w:hAnsi="Times New Roman" w:cs="Times New Roman"/>
          <w:sz w:val="28"/>
          <w:szCs w:val="28"/>
        </w:rPr>
        <w:t>оду</w:t>
      </w:r>
      <w:r w:rsidRPr="004E0BA3">
        <w:rPr>
          <w:rFonts w:ascii="Times New Roman" w:hAnsi="Times New Roman" w:cs="Times New Roman"/>
          <w:sz w:val="28"/>
          <w:szCs w:val="28"/>
        </w:rPr>
        <w:t>, 100,5% в 2018</w:t>
      </w:r>
      <w:r w:rsidR="005F320D">
        <w:rPr>
          <w:rFonts w:ascii="Times New Roman" w:hAnsi="Times New Roman" w:cs="Times New Roman"/>
          <w:sz w:val="28"/>
          <w:szCs w:val="28"/>
        </w:rPr>
        <w:t xml:space="preserve"> </w:t>
      </w:r>
      <w:r w:rsidRPr="004E0BA3">
        <w:rPr>
          <w:rFonts w:ascii="Times New Roman" w:hAnsi="Times New Roman" w:cs="Times New Roman"/>
          <w:sz w:val="28"/>
          <w:szCs w:val="28"/>
        </w:rPr>
        <w:t>г</w:t>
      </w:r>
      <w:r w:rsidR="005F320D">
        <w:rPr>
          <w:rFonts w:ascii="Times New Roman" w:hAnsi="Times New Roman" w:cs="Times New Roman"/>
          <w:sz w:val="28"/>
          <w:szCs w:val="28"/>
        </w:rPr>
        <w:t>оду</w:t>
      </w:r>
      <w:r w:rsidRPr="004E0BA3">
        <w:rPr>
          <w:rFonts w:ascii="Times New Roman" w:hAnsi="Times New Roman" w:cs="Times New Roman"/>
          <w:sz w:val="28"/>
          <w:szCs w:val="28"/>
        </w:rPr>
        <w:t xml:space="preserve"> и 2019</w:t>
      </w:r>
      <w:r w:rsidR="005F320D">
        <w:rPr>
          <w:rFonts w:ascii="Times New Roman" w:hAnsi="Times New Roman" w:cs="Times New Roman"/>
          <w:sz w:val="28"/>
          <w:szCs w:val="28"/>
        </w:rPr>
        <w:t xml:space="preserve"> </w:t>
      </w:r>
      <w:r w:rsidRPr="004E0BA3">
        <w:rPr>
          <w:rFonts w:ascii="Times New Roman" w:hAnsi="Times New Roman" w:cs="Times New Roman"/>
          <w:sz w:val="28"/>
          <w:szCs w:val="28"/>
        </w:rPr>
        <w:t>г</w:t>
      </w:r>
      <w:r w:rsidR="005F320D">
        <w:rPr>
          <w:rFonts w:ascii="Times New Roman" w:hAnsi="Times New Roman" w:cs="Times New Roman"/>
          <w:sz w:val="28"/>
          <w:szCs w:val="28"/>
        </w:rPr>
        <w:t>оду</w:t>
      </w:r>
      <w:r w:rsidRPr="004E0BA3">
        <w:rPr>
          <w:rFonts w:ascii="Times New Roman" w:hAnsi="Times New Roman" w:cs="Times New Roman"/>
          <w:sz w:val="28"/>
          <w:szCs w:val="28"/>
        </w:rPr>
        <w:t>; по второму варианту – 100,6% в 2017</w:t>
      </w:r>
      <w:r w:rsidR="005F320D">
        <w:rPr>
          <w:rFonts w:ascii="Times New Roman" w:hAnsi="Times New Roman" w:cs="Times New Roman"/>
          <w:sz w:val="28"/>
          <w:szCs w:val="28"/>
        </w:rPr>
        <w:t xml:space="preserve"> </w:t>
      </w:r>
      <w:r w:rsidRPr="004E0BA3">
        <w:rPr>
          <w:rFonts w:ascii="Times New Roman" w:hAnsi="Times New Roman" w:cs="Times New Roman"/>
          <w:sz w:val="28"/>
          <w:szCs w:val="28"/>
        </w:rPr>
        <w:t>г</w:t>
      </w:r>
      <w:r w:rsidR="005F320D">
        <w:rPr>
          <w:rFonts w:ascii="Times New Roman" w:hAnsi="Times New Roman" w:cs="Times New Roman"/>
          <w:sz w:val="28"/>
          <w:szCs w:val="28"/>
        </w:rPr>
        <w:t>оду</w:t>
      </w:r>
      <w:r w:rsidRPr="004E0BA3">
        <w:rPr>
          <w:rFonts w:ascii="Times New Roman" w:hAnsi="Times New Roman" w:cs="Times New Roman"/>
          <w:sz w:val="28"/>
          <w:szCs w:val="28"/>
        </w:rPr>
        <w:t>, 100,9% в 2018</w:t>
      </w:r>
      <w:r w:rsidR="005F320D">
        <w:rPr>
          <w:rFonts w:ascii="Times New Roman" w:hAnsi="Times New Roman" w:cs="Times New Roman"/>
          <w:sz w:val="28"/>
          <w:szCs w:val="28"/>
        </w:rPr>
        <w:t xml:space="preserve"> </w:t>
      </w:r>
      <w:r w:rsidRPr="004E0BA3">
        <w:rPr>
          <w:rFonts w:ascii="Times New Roman" w:hAnsi="Times New Roman" w:cs="Times New Roman"/>
          <w:sz w:val="28"/>
          <w:szCs w:val="28"/>
        </w:rPr>
        <w:t>г</w:t>
      </w:r>
      <w:r w:rsidR="005F320D">
        <w:rPr>
          <w:rFonts w:ascii="Times New Roman" w:hAnsi="Times New Roman" w:cs="Times New Roman"/>
          <w:sz w:val="28"/>
          <w:szCs w:val="28"/>
        </w:rPr>
        <w:t>оду, 101% в 2019 году.</w:t>
      </w:r>
    </w:p>
    <w:p w:rsidR="0088595F" w:rsidRPr="004E0BA3" w:rsidRDefault="0088595F" w:rsidP="00425949">
      <w:pPr>
        <w:jc w:val="center"/>
        <w:rPr>
          <w:rFonts w:ascii="Times New Roman" w:hAnsi="Times New Roman" w:cs="Times New Roman"/>
          <w:sz w:val="28"/>
          <w:szCs w:val="28"/>
        </w:rPr>
      </w:pPr>
      <w:r w:rsidRPr="004E0BA3">
        <w:rPr>
          <w:noProof/>
          <w:sz w:val="28"/>
          <w:szCs w:val="26"/>
        </w:rPr>
        <w:drawing>
          <wp:inline distT="0" distB="0" distL="0" distR="0" wp14:anchorId="38DD5809" wp14:editId="1E87172E">
            <wp:extent cx="5265420" cy="2941320"/>
            <wp:effectExtent l="0" t="0" r="0" b="0"/>
            <wp:docPr id="2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4B7C" w:rsidRPr="004E0BA3" w:rsidRDefault="00AA4B7C" w:rsidP="0049492B">
      <w:pPr>
        <w:jc w:val="center"/>
        <w:rPr>
          <w:bCs/>
          <w:sz w:val="22"/>
        </w:rPr>
      </w:pPr>
      <w:r w:rsidRPr="004E0BA3">
        <w:rPr>
          <w:bCs/>
          <w:sz w:val="22"/>
        </w:rPr>
        <w:t>Рис. 1</w:t>
      </w:r>
      <w:r>
        <w:rPr>
          <w:bCs/>
          <w:sz w:val="22"/>
        </w:rPr>
        <w:t>2</w:t>
      </w:r>
      <w:r w:rsidRPr="004E0BA3">
        <w:rPr>
          <w:bCs/>
          <w:sz w:val="22"/>
        </w:rPr>
        <w:t>. Динамика объема отгруженной продукции по виду деятельности</w:t>
      </w:r>
    </w:p>
    <w:p w:rsidR="0088595F" w:rsidRPr="00AA4B7C" w:rsidRDefault="00AA4B7C" w:rsidP="0049492B">
      <w:pPr>
        <w:jc w:val="center"/>
        <w:rPr>
          <w:bCs/>
          <w:sz w:val="22"/>
        </w:rPr>
      </w:pPr>
      <w:r w:rsidRPr="00AA4B7C">
        <w:rPr>
          <w:bCs/>
          <w:sz w:val="22"/>
        </w:rPr>
        <w:t>«Производство и распределение электроэнергии, газа и воды»</w:t>
      </w:r>
    </w:p>
    <w:p w:rsidR="00D170DD" w:rsidRDefault="00D170DD" w:rsidP="00D9002F">
      <w:pPr>
        <w:widowControl/>
        <w:ind w:firstLine="709"/>
        <w:jc w:val="both"/>
        <w:rPr>
          <w:rFonts w:ascii="Times New Roman" w:hAnsi="Times New Roman" w:cs="Times New Roman"/>
          <w:sz w:val="28"/>
          <w:szCs w:val="28"/>
        </w:rPr>
      </w:pP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В прогнозируемом периоде планируются следующие объемы производства: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sz w:val="28"/>
          <w:szCs w:val="28"/>
        </w:rPr>
        <w:t xml:space="preserve">электроэнергии </w:t>
      </w:r>
      <w:r w:rsidRPr="004E0BA3">
        <w:rPr>
          <w:rFonts w:ascii="Times New Roman" w:hAnsi="Times New Roman" w:cs="Times New Roman"/>
          <w:sz w:val="28"/>
          <w:szCs w:val="28"/>
        </w:rPr>
        <w:t>в 2016 году сохранится на уровне 2015 года (9</w:t>
      </w:r>
      <w:r w:rsidR="00AA4B7C">
        <w:rPr>
          <w:rFonts w:ascii="Times New Roman" w:hAnsi="Times New Roman" w:cs="Times New Roman"/>
          <w:sz w:val="28"/>
          <w:szCs w:val="28"/>
        </w:rPr>
        <w:t> </w:t>
      </w:r>
      <w:r w:rsidRPr="004E0BA3">
        <w:rPr>
          <w:rFonts w:ascii="Times New Roman" w:hAnsi="Times New Roman" w:cs="Times New Roman"/>
          <w:sz w:val="28"/>
          <w:szCs w:val="28"/>
        </w:rPr>
        <w:t xml:space="preserve">004 млн. </w:t>
      </w:r>
      <w:proofErr w:type="spellStart"/>
      <w:r w:rsidRPr="004E0BA3">
        <w:rPr>
          <w:rFonts w:ascii="Times New Roman" w:hAnsi="Times New Roman" w:cs="Times New Roman"/>
          <w:sz w:val="28"/>
          <w:szCs w:val="28"/>
        </w:rPr>
        <w:t>кВт</w:t>
      </w:r>
      <w:proofErr w:type="gramStart"/>
      <w:r w:rsidRPr="004E0BA3">
        <w:rPr>
          <w:rFonts w:ascii="Times New Roman" w:hAnsi="Times New Roman" w:cs="Times New Roman"/>
          <w:sz w:val="28"/>
          <w:szCs w:val="28"/>
        </w:rPr>
        <w:t>.ч</w:t>
      </w:r>
      <w:proofErr w:type="spellEnd"/>
      <w:proofErr w:type="gramEnd"/>
      <w:r w:rsidRPr="004E0BA3">
        <w:rPr>
          <w:rFonts w:ascii="Times New Roman" w:hAnsi="Times New Roman" w:cs="Times New Roman"/>
          <w:sz w:val="28"/>
          <w:szCs w:val="28"/>
        </w:rPr>
        <w:t>), в 2017 году производство увеличится на 6,8% (9</w:t>
      </w:r>
      <w:r w:rsidR="00EF4FB0">
        <w:rPr>
          <w:rFonts w:ascii="Times New Roman" w:hAnsi="Times New Roman" w:cs="Times New Roman"/>
          <w:sz w:val="28"/>
          <w:szCs w:val="28"/>
        </w:rPr>
        <w:t> </w:t>
      </w:r>
      <w:r w:rsidRPr="004E0BA3">
        <w:rPr>
          <w:rFonts w:ascii="Times New Roman" w:hAnsi="Times New Roman" w:cs="Times New Roman"/>
          <w:sz w:val="28"/>
          <w:szCs w:val="28"/>
        </w:rPr>
        <w:t xml:space="preserve">615 млн. </w:t>
      </w:r>
      <w:proofErr w:type="spellStart"/>
      <w:r w:rsidRPr="004E0BA3">
        <w:rPr>
          <w:rFonts w:ascii="Times New Roman" w:hAnsi="Times New Roman" w:cs="Times New Roman"/>
          <w:sz w:val="28"/>
          <w:szCs w:val="28"/>
        </w:rPr>
        <w:t>кВт.ч</w:t>
      </w:r>
      <w:proofErr w:type="spellEnd"/>
      <w:r w:rsidRPr="004E0BA3">
        <w:rPr>
          <w:rFonts w:ascii="Times New Roman" w:hAnsi="Times New Roman" w:cs="Times New Roman"/>
          <w:sz w:val="28"/>
          <w:szCs w:val="28"/>
        </w:rPr>
        <w:t>) к уровню 2016 года, в</w:t>
      </w:r>
      <w:r w:rsidRPr="004E0BA3">
        <w:rPr>
          <w:rFonts w:ascii="Times New Roman" w:hAnsi="Times New Roman" w:cs="Times New Roman"/>
          <w:i/>
          <w:iCs/>
          <w:sz w:val="28"/>
          <w:szCs w:val="28"/>
        </w:rPr>
        <w:t xml:space="preserve"> </w:t>
      </w:r>
      <w:r w:rsidRPr="004E0BA3">
        <w:rPr>
          <w:rFonts w:ascii="Times New Roman" w:hAnsi="Times New Roman" w:cs="Times New Roman"/>
          <w:sz w:val="28"/>
          <w:szCs w:val="28"/>
        </w:rPr>
        <w:t>последующие годы объем производства планируется на уровне 2017 года;</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 производство </w:t>
      </w:r>
      <w:r w:rsidRPr="004E0BA3">
        <w:rPr>
          <w:rFonts w:ascii="Times New Roman" w:hAnsi="Times New Roman" w:cs="Times New Roman"/>
          <w:i/>
          <w:iCs/>
          <w:color w:val="000000"/>
          <w:sz w:val="28"/>
          <w:szCs w:val="28"/>
        </w:rPr>
        <w:t>тепловой энергии</w:t>
      </w:r>
      <w:r w:rsidRPr="004E0BA3">
        <w:rPr>
          <w:rFonts w:ascii="Times New Roman" w:hAnsi="Times New Roman" w:cs="Times New Roman"/>
          <w:sz w:val="28"/>
          <w:szCs w:val="28"/>
        </w:rPr>
        <w:t xml:space="preserve"> в 2016 году увеличится на 8,9% (12,4 млн. Гкал.) по отношению к 2015 году, в 2017 году снижение на 5% (11,8 млн. Гкал.) по отношению к 2016 году, к 2019 году объемы производства увеличатся на 0,3% (11,8 млн. Гкал.) по отношению к 2017 году.</w:t>
      </w:r>
    </w:p>
    <w:p w:rsidR="0088595F"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Развитие отрасли, в первую очередь, будет определяться спросом на ресурсы и программами модернизации сетей.</w:t>
      </w:r>
    </w:p>
    <w:p w:rsidR="00EF4FB0" w:rsidRPr="00EF4FB0" w:rsidRDefault="00EF4FB0" w:rsidP="00D9002F">
      <w:pPr>
        <w:ind w:firstLine="709"/>
        <w:jc w:val="both"/>
        <w:rPr>
          <w:rFonts w:ascii="Times New Roman" w:hAnsi="Times New Roman" w:cs="Times New Roman"/>
          <w:sz w:val="18"/>
          <w:szCs w:val="18"/>
        </w:rPr>
      </w:pP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i/>
          <w:iCs/>
          <w:sz w:val="28"/>
          <w:szCs w:val="28"/>
        </w:rPr>
        <w:t>АО «Енисейская территориальная генерирующая компания (ТГК-13)»</w:t>
      </w:r>
      <w:r w:rsidRPr="004E0BA3">
        <w:rPr>
          <w:rFonts w:ascii="Times New Roman" w:hAnsi="Times New Roman" w:cs="Times New Roman"/>
          <w:sz w:val="28"/>
          <w:szCs w:val="28"/>
        </w:rPr>
        <w:t xml:space="preserve"> является лидером по производству тепловой энергии и одним из крупнейших производителей электроэнергии в регионе. </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апреле 2012 года в ходе реорганизации группы «Сибирская генерирующая компания» (СГК) из состава ОАО «Енисейская ТГК (ТГК-13)» выделены 8 новых обществ:</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«Красноярская ТЭЦ-1»;</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«Назаровская ГРЭС»;</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«Красноярская теплотранспортная компания»;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«Красноярская ТЭЦ-4»;</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«Красноярская электрокотельная»;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«Канская ТЭЦ»;</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«Южно-Енисейские тепловые сети»;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 ОАО «Дивногорские тепловые сети».</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С января 2013 года новые общества, выделенные из состава ОАО «</w:t>
      </w:r>
      <w:proofErr w:type="gramStart"/>
      <w:r w:rsidRPr="004E0BA3">
        <w:rPr>
          <w:rFonts w:ascii="Times New Roman" w:hAnsi="Times New Roman" w:cs="Times New Roman"/>
          <w:sz w:val="28"/>
          <w:szCs w:val="28"/>
        </w:rPr>
        <w:t>Енисейская</w:t>
      </w:r>
      <w:proofErr w:type="gramEnd"/>
      <w:r w:rsidRPr="004E0BA3">
        <w:rPr>
          <w:rFonts w:ascii="Times New Roman" w:hAnsi="Times New Roman" w:cs="Times New Roman"/>
          <w:sz w:val="28"/>
          <w:szCs w:val="28"/>
        </w:rPr>
        <w:t xml:space="preserve"> ТГК (ТГК-13)», приступили к полноценной операционной деятельности. Для оперативного управления энергокомпаниями создан Красноярский филиал ООО «Сибирская генерирующая компания».</w:t>
      </w:r>
    </w:p>
    <w:p w:rsidR="0088595F" w:rsidRPr="004E0BA3" w:rsidRDefault="0088595F" w:rsidP="00D9002F">
      <w:pPr>
        <w:widowControl/>
        <w:ind w:firstLine="709"/>
        <w:jc w:val="both"/>
        <w:rPr>
          <w:rFonts w:ascii="Times New Roman" w:hAnsi="Times New Roman" w:cs="Times New Roman"/>
          <w:sz w:val="28"/>
          <w:szCs w:val="28"/>
        </w:rPr>
      </w:pPr>
      <w:r w:rsidRPr="004E0BA3">
        <w:rPr>
          <w:rFonts w:ascii="Times New Roman" w:hAnsi="Times New Roman" w:cs="Times New Roman"/>
          <w:sz w:val="28"/>
          <w:szCs w:val="28"/>
        </w:rPr>
        <w:t>В рамках инвестиционной программы компании при содействии администрации г. Красноярска реализуется программа развития объектов, используемых в сфере теплоснабжения города Красноярска. Реализация программы позволит увеличить пропускную способность тепловых сетей, оптимизировать использование крупных теплоисточников – Красноярской ТЭЦ-1, Красноярской ТЭЦ-2, Красноярской ТЭЦ-3, увеличить присоединенную нагрузку объектов теплопотребления.</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рамках программы запланированы мероприятия по замене существующих теплотрасс с увеличением их диаметра, строительству новых теплотрасс и насосных станций, тепловых пунктов, установке нового оборудования или реконструкции ныне существующего, строительство дополнительных источников теплоснабжения.</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xml:space="preserve">Планируемый социально-экономический эффект от реализации программы: </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lastRenderedPageBreak/>
        <w:t>• обеспечение нормативного качества и надежности теплоснабжения объектов недвижимости в городе Красноярске;</w:t>
      </w:r>
    </w:p>
    <w:p w:rsidR="0088595F" w:rsidRPr="004E0BA3"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 обеспечение подключения к сетям теплоснабжения ОАО «</w:t>
      </w:r>
      <w:proofErr w:type="gramStart"/>
      <w:r w:rsidRPr="004E0BA3">
        <w:rPr>
          <w:rFonts w:ascii="Times New Roman" w:hAnsi="Times New Roman" w:cs="Times New Roman"/>
          <w:sz w:val="28"/>
          <w:szCs w:val="28"/>
        </w:rPr>
        <w:t>Енисейская</w:t>
      </w:r>
      <w:proofErr w:type="gramEnd"/>
      <w:r w:rsidRPr="004E0BA3">
        <w:rPr>
          <w:rFonts w:ascii="Times New Roman" w:hAnsi="Times New Roman" w:cs="Times New Roman"/>
          <w:sz w:val="28"/>
          <w:szCs w:val="28"/>
        </w:rPr>
        <w:t xml:space="preserve"> ТГК (ТГК-13)» вновь создаваемых (реконструируемых) объектов недвижимости.</w:t>
      </w:r>
    </w:p>
    <w:p w:rsidR="0088595F" w:rsidRPr="001405B5" w:rsidRDefault="0088595F" w:rsidP="00D9002F">
      <w:pPr>
        <w:ind w:firstLine="709"/>
        <w:jc w:val="both"/>
        <w:rPr>
          <w:rFonts w:ascii="Times New Roman" w:hAnsi="Times New Roman" w:cs="Times New Roman"/>
          <w:sz w:val="28"/>
          <w:szCs w:val="28"/>
        </w:rPr>
      </w:pPr>
      <w:r w:rsidRPr="004E0BA3">
        <w:rPr>
          <w:rFonts w:ascii="Times New Roman" w:hAnsi="Times New Roman" w:cs="Times New Roman"/>
          <w:sz w:val="28"/>
          <w:szCs w:val="28"/>
        </w:rPr>
        <w:t>В 2016 году предприятием планируется сохранение объемов  производства электроэнергии (6</w:t>
      </w:r>
      <w:r w:rsidR="00DE3E41">
        <w:rPr>
          <w:rFonts w:ascii="Times New Roman" w:hAnsi="Times New Roman" w:cs="Times New Roman"/>
          <w:sz w:val="28"/>
          <w:szCs w:val="28"/>
        </w:rPr>
        <w:t> </w:t>
      </w:r>
      <w:r w:rsidRPr="004E0BA3">
        <w:rPr>
          <w:rFonts w:ascii="Times New Roman" w:hAnsi="Times New Roman" w:cs="Times New Roman"/>
          <w:sz w:val="28"/>
          <w:szCs w:val="28"/>
        </w:rPr>
        <w:t>930 млн. кВт</w:t>
      </w:r>
      <w:proofErr w:type="gramStart"/>
      <w:r w:rsidRPr="004E0BA3">
        <w:rPr>
          <w:rFonts w:ascii="Times New Roman" w:hAnsi="Times New Roman" w:cs="Times New Roman"/>
          <w:sz w:val="28"/>
          <w:szCs w:val="28"/>
        </w:rPr>
        <w:t>.</w:t>
      </w:r>
      <w:proofErr w:type="gramEnd"/>
      <w:r w:rsidR="00FE43D2">
        <w:rPr>
          <w:rFonts w:ascii="Times New Roman" w:hAnsi="Times New Roman" w:cs="Times New Roman"/>
          <w:sz w:val="28"/>
          <w:szCs w:val="28"/>
        </w:rPr>
        <w:t> </w:t>
      </w:r>
      <w:proofErr w:type="gramStart"/>
      <w:r w:rsidRPr="004E0BA3">
        <w:rPr>
          <w:rFonts w:ascii="Times New Roman" w:hAnsi="Times New Roman" w:cs="Times New Roman"/>
          <w:sz w:val="28"/>
          <w:szCs w:val="28"/>
        </w:rPr>
        <w:t>ч</w:t>
      </w:r>
      <w:proofErr w:type="gramEnd"/>
      <w:r w:rsidR="00FE43D2">
        <w:rPr>
          <w:rFonts w:ascii="Times New Roman" w:hAnsi="Times New Roman" w:cs="Times New Roman"/>
          <w:sz w:val="28"/>
          <w:szCs w:val="28"/>
        </w:rPr>
        <w:t>.</w:t>
      </w:r>
      <w:r w:rsidRPr="004E0BA3">
        <w:rPr>
          <w:rFonts w:ascii="Times New Roman" w:hAnsi="Times New Roman" w:cs="Times New Roman"/>
          <w:sz w:val="28"/>
          <w:szCs w:val="28"/>
        </w:rPr>
        <w:t>) на уровне 2015 года и увеличение производства теплоэнергии на 7,6 процента (7767 тыс. Гкал.).</w:t>
      </w:r>
    </w:p>
    <w:p w:rsidR="0088595F" w:rsidRPr="001405B5" w:rsidRDefault="0088595F" w:rsidP="00D9002F">
      <w:pPr>
        <w:ind w:firstLine="709"/>
        <w:jc w:val="both"/>
        <w:rPr>
          <w:rFonts w:ascii="Times New Roman" w:hAnsi="Times New Roman" w:cs="Times New Roman"/>
          <w:sz w:val="28"/>
          <w:szCs w:val="28"/>
        </w:rPr>
      </w:pPr>
    </w:p>
    <w:p w:rsidR="0088595F" w:rsidRPr="001405B5" w:rsidRDefault="0088595F" w:rsidP="0049492B">
      <w:pPr>
        <w:spacing w:after="120"/>
        <w:ind w:firstLine="709"/>
        <w:jc w:val="center"/>
        <w:rPr>
          <w:rFonts w:ascii="Times New Roman" w:hAnsi="Times New Roman" w:cs="Times New Roman"/>
          <w:color w:val="000000"/>
          <w:sz w:val="28"/>
          <w:szCs w:val="28"/>
        </w:rPr>
      </w:pPr>
      <w:r w:rsidRPr="00736757">
        <w:rPr>
          <w:rFonts w:ascii="Times New Roman" w:hAnsi="Times New Roman" w:cs="Times New Roman"/>
          <w:b/>
          <w:bCs/>
          <w:color w:val="000000"/>
          <w:sz w:val="28"/>
          <w:szCs w:val="28"/>
        </w:rPr>
        <w:t>3. Строительство</w:t>
      </w:r>
    </w:p>
    <w:p w:rsidR="00CB3DAF" w:rsidRPr="00207005" w:rsidRDefault="00CB3DAF" w:rsidP="00CB3DA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 xml:space="preserve">Объем отгруженных товаров в г. Красноярске по виду экономической </w:t>
      </w:r>
      <w:r w:rsidRPr="00207005">
        <w:rPr>
          <w:rFonts w:ascii="Times New Roman" w:hAnsi="Times New Roman" w:cs="Times New Roman"/>
          <w:color w:val="000000"/>
          <w:sz w:val="28"/>
          <w:szCs w:val="28"/>
        </w:rPr>
        <w:t>деятельности «Строительство» по полному кругу предприятий в 2015 году составил 31,1 млрд. руб</w:t>
      </w:r>
      <w:r>
        <w:rPr>
          <w:rFonts w:ascii="Times New Roman" w:hAnsi="Times New Roman" w:cs="Times New Roman"/>
          <w:color w:val="000000"/>
          <w:sz w:val="28"/>
          <w:szCs w:val="28"/>
        </w:rPr>
        <w:t>.</w:t>
      </w:r>
      <w:r w:rsidRPr="00207005">
        <w:rPr>
          <w:rFonts w:ascii="Times New Roman" w:hAnsi="Times New Roman" w:cs="Times New Roman"/>
          <w:color w:val="000000"/>
          <w:sz w:val="28"/>
          <w:szCs w:val="28"/>
        </w:rPr>
        <w:t xml:space="preserve">, что в действующих ценах выше уровня 2014 года на 17,8 процента. Большая часть выполненных работ приходится на деятельность крупных и средних организаций города. В 2015 году показатель «Объем отгруженных товаров собственного производства, выполненных работ и услуг собственными силами организаций по чистым видам деятельности (без субъектов малого предпринимательства и параметров неформальной деятельности)» составил 28,7 млрд. рублей, что также выше уровня 2014 года на 5,4 процента. </w:t>
      </w:r>
    </w:p>
    <w:p w:rsidR="00CB3DAF" w:rsidRPr="00207005" w:rsidRDefault="00CB3DAF" w:rsidP="00CB3DAF">
      <w:pPr>
        <w:widowControl/>
        <w:ind w:firstLine="709"/>
        <w:jc w:val="both"/>
        <w:rPr>
          <w:rFonts w:ascii="Times New Roman" w:hAnsi="Times New Roman" w:cs="Times New Roman"/>
          <w:color w:val="000000"/>
          <w:sz w:val="28"/>
          <w:szCs w:val="28"/>
        </w:rPr>
      </w:pPr>
      <w:r w:rsidRPr="00207005">
        <w:rPr>
          <w:rFonts w:ascii="Times New Roman" w:hAnsi="Times New Roman" w:cs="Times New Roman"/>
          <w:color w:val="000000"/>
          <w:sz w:val="28"/>
          <w:szCs w:val="28"/>
        </w:rPr>
        <w:t>В среднесрочной перспективе планируется рост значения показателя по п</w:t>
      </w:r>
      <w:r>
        <w:rPr>
          <w:rFonts w:ascii="Times New Roman" w:hAnsi="Times New Roman" w:cs="Times New Roman"/>
          <w:color w:val="000000"/>
          <w:sz w:val="28"/>
          <w:szCs w:val="28"/>
        </w:rPr>
        <w:t>олному кругу предприятий на 1,8%</w:t>
      </w:r>
      <w:r w:rsidRPr="00207005">
        <w:rPr>
          <w:rFonts w:ascii="Times New Roman" w:hAnsi="Times New Roman" w:cs="Times New Roman"/>
          <w:color w:val="000000"/>
          <w:sz w:val="28"/>
          <w:szCs w:val="28"/>
        </w:rPr>
        <w:t xml:space="preserve"> ежегодно. Значение показателя без учета субъектов малого предпринимательства и параметров неформальной деятельности будет увеличиваться </w:t>
      </w:r>
      <w:r>
        <w:rPr>
          <w:rFonts w:ascii="Times New Roman" w:hAnsi="Times New Roman" w:cs="Times New Roman"/>
          <w:color w:val="000000"/>
          <w:sz w:val="28"/>
          <w:szCs w:val="28"/>
        </w:rPr>
        <w:t>на 2,8%</w:t>
      </w:r>
      <w:r w:rsidRPr="00207005">
        <w:rPr>
          <w:rFonts w:ascii="Times New Roman" w:hAnsi="Times New Roman" w:cs="Times New Roman"/>
          <w:color w:val="000000"/>
          <w:sz w:val="28"/>
          <w:szCs w:val="28"/>
        </w:rPr>
        <w:t xml:space="preserve"> ежегодно.</w:t>
      </w:r>
    </w:p>
    <w:p w:rsidR="00CB3DAF" w:rsidRPr="00207005" w:rsidRDefault="00CB3DAF" w:rsidP="00CB3DAF">
      <w:pPr>
        <w:widowControl/>
        <w:ind w:firstLine="709"/>
        <w:jc w:val="both"/>
        <w:rPr>
          <w:rFonts w:ascii="Times New Roman" w:hAnsi="Times New Roman" w:cs="Times New Roman"/>
          <w:color w:val="000000"/>
          <w:sz w:val="28"/>
          <w:szCs w:val="28"/>
        </w:rPr>
      </w:pPr>
      <w:r w:rsidRPr="00207005">
        <w:rPr>
          <w:rFonts w:ascii="Times New Roman" w:hAnsi="Times New Roman" w:cs="Times New Roman"/>
          <w:color w:val="000000"/>
          <w:sz w:val="28"/>
          <w:szCs w:val="28"/>
        </w:rPr>
        <w:t>Объем работ в строительстве обеспечен за счет деятельности строительных организаций города по реализации крупных инвестиционных проектов в различных отраслях (создание объектов транспортной инфраструктуры, возведение зданий общественного, жилого и</w:t>
      </w:r>
      <w:r>
        <w:rPr>
          <w:rFonts w:ascii="Times New Roman" w:hAnsi="Times New Roman" w:cs="Times New Roman"/>
          <w:color w:val="000000"/>
          <w:sz w:val="28"/>
          <w:szCs w:val="28"/>
        </w:rPr>
        <w:t xml:space="preserve"> производственного назначения).</w:t>
      </w:r>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 xml:space="preserve">По итогам 2015 года объем капитальных вложений за счет всех источников финансирования на строительство, реконструкцию и капитальный ремонт по всем объектам составил 31,7 млрд. рублей, что на 3,0% выше уровня 2014 года (общий объем капитальных вложений в 2014 году на строительство, реконструкцию и капитальный ремонт составил 30,8 млрд. рублей). </w:t>
      </w:r>
    </w:p>
    <w:p w:rsidR="00CB3DAF" w:rsidRPr="00E0493F" w:rsidRDefault="00CB3DAF" w:rsidP="00CB3DAF">
      <w:pPr>
        <w:widowControl/>
        <w:ind w:firstLine="709"/>
        <w:jc w:val="both"/>
        <w:rPr>
          <w:rFonts w:ascii="Times New Roman" w:hAnsi="Times New Roman" w:cs="Times New Roman"/>
          <w:sz w:val="28"/>
          <w:szCs w:val="28"/>
        </w:rPr>
      </w:pPr>
      <w:r w:rsidRPr="00E0493F">
        <w:rPr>
          <w:rFonts w:ascii="Times New Roman" w:hAnsi="Times New Roman" w:cs="Times New Roman"/>
          <w:sz w:val="28"/>
          <w:szCs w:val="28"/>
        </w:rPr>
        <w:t>Одним из основных источников финансирования строительства, реконструкции и капитального ремонта объектов на территории города является прочие источники (средства кредитов, фондов). Строительство за счет бюджетных сре</w:t>
      </w:r>
      <w:proofErr w:type="gramStart"/>
      <w:r w:rsidRPr="00E0493F">
        <w:rPr>
          <w:rFonts w:ascii="Times New Roman" w:hAnsi="Times New Roman" w:cs="Times New Roman"/>
          <w:sz w:val="28"/>
          <w:szCs w:val="28"/>
        </w:rPr>
        <w:t>дств вс</w:t>
      </w:r>
      <w:proofErr w:type="gramEnd"/>
      <w:r w:rsidRPr="00E0493F">
        <w:rPr>
          <w:rFonts w:ascii="Times New Roman" w:hAnsi="Times New Roman" w:cs="Times New Roman"/>
          <w:sz w:val="28"/>
          <w:szCs w:val="28"/>
        </w:rPr>
        <w:t xml:space="preserve">ех уровней планируется в рамках реализации федеральных, краевых и муниципальных программ. </w:t>
      </w:r>
    </w:p>
    <w:p w:rsidR="00CB3DAF" w:rsidRPr="00E0493F" w:rsidRDefault="00CB3DAF" w:rsidP="00CB3DAF">
      <w:pPr>
        <w:widowControl/>
        <w:ind w:firstLine="709"/>
        <w:jc w:val="both"/>
        <w:rPr>
          <w:rFonts w:ascii="Times New Roman" w:hAnsi="Times New Roman" w:cs="Times New Roman"/>
          <w:sz w:val="28"/>
          <w:szCs w:val="28"/>
        </w:rPr>
      </w:pPr>
      <w:r w:rsidRPr="00E0493F">
        <w:rPr>
          <w:rFonts w:ascii="Times New Roman" w:hAnsi="Times New Roman" w:cs="Times New Roman"/>
          <w:sz w:val="28"/>
          <w:szCs w:val="28"/>
        </w:rPr>
        <w:t xml:space="preserve">В соответствии с перечнем, объектов включенных в адресную </w:t>
      </w:r>
      <w:r w:rsidRPr="00C5283D">
        <w:rPr>
          <w:rFonts w:ascii="Times New Roman" w:hAnsi="Times New Roman" w:cs="Times New Roman"/>
          <w:sz w:val="28"/>
          <w:szCs w:val="28"/>
        </w:rPr>
        <w:t xml:space="preserve">инвестиционную программу города, в 2015 году осуществлялось финансирование проектирования, строительства и реконструкции 68  объектов. Был введен 21 объект, </w:t>
      </w:r>
      <w:r w:rsidRPr="00E0493F">
        <w:rPr>
          <w:rFonts w:ascii="Times New Roman" w:hAnsi="Times New Roman" w:cs="Times New Roman"/>
          <w:sz w:val="28"/>
          <w:szCs w:val="28"/>
        </w:rPr>
        <w:t>в том числе:</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lastRenderedPageBreak/>
        <w:t>Детский сад №1 в Октябрьском районе;</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Детский сад в I </w:t>
      </w:r>
      <w:proofErr w:type="spellStart"/>
      <w:r w:rsidRPr="0056346D">
        <w:rPr>
          <w:rFonts w:ascii="Times New Roman" w:hAnsi="Times New Roman" w:cs="Times New Roman"/>
          <w:sz w:val="28"/>
          <w:szCs w:val="28"/>
        </w:rPr>
        <w:t>мкр</w:t>
      </w:r>
      <w:proofErr w:type="spellEnd"/>
      <w:r w:rsidRPr="0056346D">
        <w:rPr>
          <w:rFonts w:ascii="Times New Roman" w:hAnsi="Times New Roman" w:cs="Times New Roman"/>
          <w:sz w:val="28"/>
          <w:szCs w:val="28"/>
        </w:rPr>
        <w:t>. жилого района «Северный»;</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Детский сад в жилом районе «Пашенный»;</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Детский сад в квартале ВЦ-1-8;</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Детский сад по ул. Глинки;</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Детский сад по ул. </w:t>
      </w:r>
      <w:proofErr w:type="gramStart"/>
      <w:r w:rsidRPr="0056346D">
        <w:rPr>
          <w:rFonts w:ascii="Times New Roman" w:hAnsi="Times New Roman" w:cs="Times New Roman"/>
          <w:sz w:val="28"/>
          <w:szCs w:val="28"/>
        </w:rPr>
        <w:t>Полтавская</w:t>
      </w:r>
      <w:proofErr w:type="gramEnd"/>
      <w:r w:rsidRPr="0056346D">
        <w:rPr>
          <w:rFonts w:ascii="Times New Roman" w:hAnsi="Times New Roman" w:cs="Times New Roman"/>
          <w:sz w:val="28"/>
          <w:szCs w:val="28"/>
        </w:rPr>
        <w:t xml:space="preserve"> (в районе жилого дома по ул. Полтавская, 34);</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Детский сад по ул. Алеши </w:t>
      </w:r>
      <w:proofErr w:type="spellStart"/>
      <w:r w:rsidRPr="0056346D">
        <w:rPr>
          <w:rFonts w:ascii="Times New Roman" w:hAnsi="Times New Roman" w:cs="Times New Roman"/>
          <w:sz w:val="28"/>
          <w:szCs w:val="28"/>
        </w:rPr>
        <w:t>Тимошенкова</w:t>
      </w:r>
      <w:proofErr w:type="spellEnd"/>
      <w:r w:rsidRPr="0056346D">
        <w:rPr>
          <w:rFonts w:ascii="Times New Roman" w:hAnsi="Times New Roman" w:cs="Times New Roman"/>
          <w:sz w:val="28"/>
          <w:szCs w:val="28"/>
        </w:rPr>
        <w:t>;</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Общеобразовательная школа в VII </w:t>
      </w:r>
      <w:proofErr w:type="spellStart"/>
      <w:r w:rsidRPr="0056346D">
        <w:rPr>
          <w:rFonts w:ascii="Times New Roman" w:hAnsi="Times New Roman" w:cs="Times New Roman"/>
          <w:sz w:val="28"/>
          <w:szCs w:val="28"/>
        </w:rPr>
        <w:t>мкр</w:t>
      </w:r>
      <w:proofErr w:type="spellEnd"/>
      <w:r w:rsidRPr="0056346D">
        <w:rPr>
          <w:rFonts w:ascii="Times New Roman" w:hAnsi="Times New Roman" w:cs="Times New Roman"/>
          <w:sz w:val="28"/>
          <w:szCs w:val="28"/>
        </w:rPr>
        <w:t>. жилого района «Покровский»;</w:t>
      </w:r>
    </w:p>
    <w:p w:rsidR="00CB3DAF" w:rsidRPr="0056346D" w:rsidRDefault="00CB3DAF" w:rsidP="00CB3DAF">
      <w:pPr>
        <w:pStyle w:val="a8"/>
        <w:numPr>
          <w:ilvl w:val="0"/>
          <w:numId w:val="36"/>
        </w:numPr>
        <w:tabs>
          <w:tab w:val="left" w:pos="284"/>
          <w:tab w:val="left" w:pos="567"/>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Строительство участка ливневой канализации от территории школы №152 до ул. </w:t>
      </w:r>
      <w:proofErr w:type="spellStart"/>
      <w:r w:rsidRPr="0056346D">
        <w:rPr>
          <w:rFonts w:ascii="Times New Roman" w:hAnsi="Times New Roman" w:cs="Times New Roman"/>
          <w:sz w:val="28"/>
          <w:szCs w:val="28"/>
        </w:rPr>
        <w:t>Ястынская</w:t>
      </w:r>
      <w:proofErr w:type="spellEnd"/>
      <w:r w:rsidRPr="0056346D">
        <w:rPr>
          <w:rFonts w:ascii="Times New Roman" w:hAnsi="Times New Roman" w:cs="Times New Roman"/>
          <w:sz w:val="28"/>
          <w:szCs w:val="28"/>
        </w:rPr>
        <w:t>;</w:t>
      </w:r>
    </w:p>
    <w:p w:rsidR="00CB3DAF" w:rsidRPr="006138FC"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color w:val="000000" w:themeColor="text1"/>
          <w:sz w:val="28"/>
          <w:szCs w:val="28"/>
        </w:rPr>
      </w:pPr>
      <w:r w:rsidRPr="006138FC">
        <w:rPr>
          <w:rFonts w:ascii="Times New Roman" w:hAnsi="Times New Roman" w:cs="Times New Roman"/>
          <w:color w:val="000000" w:themeColor="text1"/>
          <w:sz w:val="28"/>
          <w:szCs w:val="28"/>
        </w:rPr>
        <w:t>Инженерные сети VI микрорайона жилого района «Солнечный» в г. Красноярске (сети канализации);</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Обустройство восточной зоны о. </w:t>
      </w:r>
      <w:proofErr w:type="spellStart"/>
      <w:r w:rsidRPr="0056346D">
        <w:rPr>
          <w:rFonts w:ascii="Times New Roman" w:hAnsi="Times New Roman" w:cs="Times New Roman"/>
          <w:sz w:val="28"/>
          <w:szCs w:val="28"/>
        </w:rPr>
        <w:t>Татышева</w:t>
      </w:r>
      <w:proofErr w:type="spellEnd"/>
      <w:r w:rsidRPr="0056346D">
        <w:rPr>
          <w:rFonts w:ascii="Times New Roman" w:hAnsi="Times New Roman" w:cs="Times New Roman"/>
          <w:sz w:val="28"/>
          <w:szCs w:val="28"/>
        </w:rPr>
        <w:t>;</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Акробатический манеж на ул. </w:t>
      </w:r>
      <w:proofErr w:type="spellStart"/>
      <w:r w:rsidRPr="0056346D">
        <w:rPr>
          <w:rFonts w:ascii="Times New Roman" w:hAnsi="Times New Roman" w:cs="Times New Roman"/>
          <w:sz w:val="28"/>
          <w:szCs w:val="28"/>
        </w:rPr>
        <w:t>Малаховская</w:t>
      </w:r>
      <w:proofErr w:type="spellEnd"/>
      <w:r w:rsidRPr="0056346D">
        <w:rPr>
          <w:rFonts w:ascii="Times New Roman" w:hAnsi="Times New Roman" w:cs="Times New Roman"/>
          <w:sz w:val="28"/>
          <w:szCs w:val="28"/>
        </w:rPr>
        <w:t>;</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Жилой дом по ул. Спартаковцев;</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Жилой дом № 1 в микрорайоне «Солнечный»;</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Жилой дом по ул. </w:t>
      </w:r>
      <w:proofErr w:type="spellStart"/>
      <w:r w:rsidRPr="0056346D">
        <w:rPr>
          <w:rFonts w:ascii="Times New Roman" w:hAnsi="Times New Roman" w:cs="Times New Roman"/>
          <w:sz w:val="28"/>
          <w:szCs w:val="28"/>
        </w:rPr>
        <w:t>Тимошенкова</w:t>
      </w:r>
      <w:proofErr w:type="spellEnd"/>
      <w:r w:rsidRPr="0056346D">
        <w:rPr>
          <w:rFonts w:ascii="Times New Roman" w:hAnsi="Times New Roman" w:cs="Times New Roman"/>
          <w:sz w:val="28"/>
          <w:szCs w:val="28"/>
        </w:rPr>
        <w:t xml:space="preserve"> № 6;</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Жилой дом по ул. </w:t>
      </w:r>
      <w:proofErr w:type="spellStart"/>
      <w:r w:rsidRPr="0056346D">
        <w:rPr>
          <w:rFonts w:ascii="Times New Roman" w:hAnsi="Times New Roman" w:cs="Times New Roman"/>
          <w:sz w:val="28"/>
          <w:szCs w:val="28"/>
        </w:rPr>
        <w:t>Тимошенкова</w:t>
      </w:r>
      <w:proofErr w:type="spellEnd"/>
      <w:r w:rsidRPr="0056346D">
        <w:rPr>
          <w:rFonts w:ascii="Times New Roman" w:hAnsi="Times New Roman" w:cs="Times New Roman"/>
          <w:sz w:val="28"/>
          <w:szCs w:val="28"/>
        </w:rPr>
        <w:t xml:space="preserve"> № 8;</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Жилой дом по ул. Кишиневской;</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Реконструкция перекрестка ул. Молокова и ул. Авиаторов в г. Красноярске;</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Реконструкция автодороги в границах ул. Партизана Железняка - ул. Октябрьская;</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Реконструкция автодороги по ул. Дубр</w:t>
      </w:r>
      <w:r>
        <w:rPr>
          <w:rFonts w:ascii="Times New Roman" w:hAnsi="Times New Roman" w:cs="Times New Roman"/>
          <w:sz w:val="28"/>
          <w:szCs w:val="28"/>
        </w:rPr>
        <w:t xml:space="preserve">овинского от развязки в районе </w:t>
      </w:r>
      <w:r w:rsidRPr="0056346D">
        <w:rPr>
          <w:rFonts w:ascii="Times New Roman" w:hAnsi="Times New Roman" w:cs="Times New Roman"/>
          <w:sz w:val="28"/>
          <w:szCs w:val="28"/>
        </w:rPr>
        <w:t>4-го мостового перехода через р. Енисей до ул. Горького (первый этап);</w:t>
      </w:r>
    </w:p>
    <w:p w:rsidR="00CB3DAF" w:rsidRPr="0056346D" w:rsidRDefault="00CB3DAF" w:rsidP="00CB3DAF">
      <w:pPr>
        <w:pStyle w:val="a8"/>
        <w:numPr>
          <w:ilvl w:val="0"/>
          <w:numId w:val="36"/>
        </w:numPr>
        <w:tabs>
          <w:tab w:val="left" w:pos="284"/>
          <w:tab w:val="left" w:pos="426"/>
          <w:tab w:val="left" w:pos="709"/>
          <w:tab w:val="left" w:pos="851"/>
          <w:tab w:val="left" w:pos="993"/>
          <w:tab w:val="left" w:pos="1134"/>
          <w:tab w:val="left" w:pos="1276"/>
        </w:tabs>
        <w:ind w:left="0" w:firstLine="284"/>
        <w:jc w:val="both"/>
        <w:rPr>
          <w:rFonts w:ascii="Times New Roman" w:hAnsi="Times New Roman" w:cs="Times New Roman"/>
          <w:sz w:val="28"/>
          <w:szCs w:val="28"/>
        </w:rPr>
      </w:pPr>
      <w:r w:rsidRPr="0056346D">
        <w:rPr>
          <w:rFonts w:ascii="Times New Roman" w:hAnsi="Times New Roman" w:cs="Times New Roman"/>
          <w:sz w:val="28"/>
          <w:szCs w:val="28"/>
        </w:rPr>
        <w:t xml:space="preserve">Реконструкция пр. Свободный от ул. Ладо </w:t>
      </w:r>
      <w:proofErr w:type="spellStart"/>
      <w:r w:rsidRPr="0056346D">
        <w:rPr>
          <w:rFonts w:ascii="Times New Roman" w:hAnsi="Times New Roman" w:cs="Times New Roman"/>
          <w:sz w:val="28"/>
          <w:szCs w:val="28"/>
        </w:rPr>
        <w:t>Кецховели</w:t>
      </w:r>
      <w:proofErr w:type="spellEnd"/>
      <w:r w:rsidRPr="0056346D">
        <w:rPr>
          <w:rFonts w:ascii="Times New Roman" w:hAnsi="Times New Roman" w:cs="Times New Roman"/>
          <w:sz w:val="28"/>
          <w:szCs w:val="28"/>
        </w:rPr>
        <w:t xml:space="preserve"> до у</w:t>
      </w:r>
      <w:r>
        <w:rPr>
          <w:rFonts w:ascii="Times New Roman" w:hAnsi="Times New Roman" w:cs="Times New Roman"/>
          <w:sz w:val="28"/>
          <w:szCs w:val="28"/>
        </w:rPr>
        <w:t xml:space="preserve">л. </w:t>
      </w:r>
      <w:proofErr w:type="spellStart"/>
      <w:r>
        <w:rPr>
          <w:rFonts w:ascii="Times New Roman" w:hAnsi="Times New Roman" w:cs="Times New Roman"/>
          <w:sz w:val="28"/>
          <w:szCs w:val="28"/>
        </w:rPr>
        <w:t>Маерчака</w:t>
      </w:r>
      <w:proofErr w:type="spellEnd"/>
      <w:r>
        <w:rPr>
          <w:rFonts w:ascii="Times New Roman" w:hAnsi="Times New Roman" w:cs="Times New Roman"/>
          <w:sz w:val="28"/>
          <w:szCs w:val="28"/>
        </w:rPr>
        <w:t xml:space="preserve">  в г. Красноярске </w:t>
      </w:r>
      <w:r w:rsidRPr="0056346D">
        <w:rPr>
          <w:rFonts w:ascii="Times New Roman" w:hAnsi="Times New Roman" w:cs="Times New Roman"/>
          <w:sz w:val="28"/>
          <w:szCs w:val="28"/>
        </w:rPr>
        <w:t>(первый этап).</w:t>
      </w:r>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 xml:space="preserve">В 2015 году в системе образования создано </w:t>
      </w:r>
      <w:r w:rsidRPr="00B902DB">
        <w:rPr>
          <w:rFonts w:ascii="Times New Roman" w:hAnsi="Times New Roman" w:cs="Times New Roman"/>
          <w:sz w:val="28"/>
          <w:szCs w:val="28"/>
        </w:rPr>
        <w:t>1 385</w:t>
      </w:r>
      <w:r w:rsidRPr="00207005">
        <w:rPr>
          <w:rFonts w:ascii="Times New Roman" w:hAnsi="Times New Roman" w:cs="Times New Roman"/>
          <w:sz w:val="28"/>
          <w:szCs w:val="28"/>
        </w:rPr>
        <w:t xml:space="preserve"> мест для дошкольников и 1</w:t>
      </w:r>
      <w:r>
        <w:rPr>
          <w:rFonts w:ascii="Times New Roman" w:hAnsi="Times New Roman" w:cs="Times New Roman"/>
          <w:sz w:val="28"/>
          <w:szCs w:val="28"/>
        </w:rPr>
        <w:t> </w:t>
      </w:r>
      <w:r w:rsidRPr="00207005">
        <w:rPr>
          <w:rFonts w:ascii="Times New Roman" w:hAnsi="Times New Roman" w:cs="Times New Roman"/>
          <w:sz w:val="28"/>
          <w:szCs w:val="28"/>
        </w:rPr>
        <w:t xml:space="preserve">000 мест для школьников. </w:t>
      </w:r>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В 201</w:t>
      </w:r>
      <w:r>
        <w:rPr>
          <w:rFonts w:ascii="Times New Roman" w:hAnsi="Times New Roman" w:cs="Times New Roman"/>
          <w:sz w:val="28"/>
          <w:szCs w:val="28"/>
        </w:rPr>
        <w:t>6</w:t>
      </w:r>
      <w:r w:rsidRPr="00207005">
        <w:rPr>
          <w:rFonts w:ascii="Times New Roman" w:hAnsi="Times New Roman" w:cs="Times New Roman"/>
          <w:sz w:val="28"/>
          <w:szCs w:val="28"/>
        </w:rPr>
        <w:t xml:space="preserve">-2019 </w:t>
      </w:r>
      <w:r>
        <w:rPr>
          <w:rFonts w:ascii="Times New Roman" w:hAnsi="Times New Roman" w:cs="Times New Roman"/>
          <w:sz w:val="28"/>
          <w:szCs w:val="28"/>
        </w:rPr>
        <w:t>годах</w:t>
      </w:r>
      <w:r w:rsidRPr="00207005">
        <w:rPr>
          <w:rFonts w:ascii="Times New Roman" w:hAnsi="Times New Roman" w:cs="Times New Roman"/>
          <w:sz w:val="28"/>
          <w:szCs w:val="28"/>
        </w:rPr>
        <w:t xml:space="preserve"> планируется увеличение инвестирования за счет бюджетных средств, что связано с реализацией на территории города проектов в рамках подготовки и проведения Всемирной зимней универсиады 2019 года. Капитальные вложения на строительство, реконструкцию и капитальный ремонт будут направлены на реализацию проектов в отраслях «Образование», «Транспорт», «Культура», «Физкультура и спорт», «Социальная защита», «Операции с недвижимым имуществом, аренда и предоставление услуг» и др. </w:t>
      </w:r>
    </w:p>
    <w:p w:rsidR="00CB3DAF" w:rsidRPr="00207005" w:rsidRDefault="00CB3DAF" w:rsidP="00CB3DAF">
      <w:pPr>
        <w:widowControl/>
        <w:ind w:firstLine="709"/>
        <w:jc w:val="both"/>
        <w:rPr>
          <w:rFonts w:ascii="Times New Roman" w:hAnsi="Times New Roman" w:cs="Times New Roman"/>
          <w:color w:val="000000"/>
          <w:sz w:val="28"/>
          <w:szCs w:val="28"/>
        </w:rPr>
      </w:pPr>
      <w:r w:rsidRPr="00207005">
        <w:rPr>
          <w:rFonts w:ascii="Times New Roman" w:hAnsi="Times New Roman" w:cs="Times New Roman"/>
          <w:color w:val="000000"/>
          <w:sz w:val="28"/>
          <w:szCs w:val="28"/>
        </w:rPr>
        <w:t xml:space="preserve">Площадь земельных участков, предоставляемых для строительства, в 2015 году составила 261,9 га (в 2014 году – 448,79 га). Снижение уровня показателя обусловлено вступлением в силу в 2015 году норм Федерального закона от 23.06.2014 «О внесении изменений в Земельный кодекс РФ и отдельные законодательные акты», в соответствии с которым были изменены условия предоставления земельных участков в целях строительства. </w:t>
      </w:r>
    </w:p>
    <w:p w:rsidR="00CB3DAF" w:rsidRPr="00207005" w:rsidRDefault="00CB3DAF" w:rsidP="00CB3DAF">
      <w:pPr>
        <w:widowControl/>
        <w:ind w:firstLine="709"/>
        <w:jc w:val="both"/>
        <w:rPr>
          <w:rFonts w:ascii="Times New Roman" w:hAnsi="Times New Roman" w:cs="Times New Roman"/>
          <w:color w:val="000000"/>
          <w:sz w:val="28"/>
          <w:szCs w:val="28"/>
        </w:rPr>
      </w:pPr>
      <w:r w:rsidRPr="00207005">
        <w:rPr>
          <w:rFonts w:ascii="Times New Roman" w:hAnsi="Times New Roman" w:cs="Times New Roman"/>
          <w:color w:val="000000"/>
          <w:sz w:val="28"/>
          <w:szCs w:val="28"/>
        </w:rPr>
        <w:lastRenderedPageBreak/>
        <w:t xml:space="preserve">До 1 марта 2015 года предоставление земельных участков для строительства в большей части (около 80%) осуществлялось без проведения торгов. С 1 марта 2015 года процент земельных участков, предоставляемых без проведения торгов, сократился до 20 процентов. Также сократилось количество земельных участков, переданных в аренду для строительства путем проведения торгов. Данная динамика связанна с внесением изменений в Генеральный план города, правила землепользования и застройки, а также в связи с отсутствием технических условий подключения к сетям инженерного обеспечения. </w:t>
      </w:r>
    </w:p>
    <w:p w:rsidR="00CB3DAF" w:rsidRPr="00207005" w:rsidRDefault="00CB3DAF" w:rsidP="00CB3DAF">
      <w:pPr>
        <w:widowControl/>
        <w:ind w:firstLine="709"/>
        <w:jc w:val="both"/>
        <w:rPr>
          <w:rFonts w:ascii="Times New Roman" w:hAnsi="Times New Roman" w:cs="Times New Roman"/>
          <w:color w:val="000000"/>
          <w:sz w:val="28"/>
          <w:szCs w:val="28"/>
        </w:rPr>
      </w:pPr>
      <w:r w:rsidRPr="00207005">
        <w:rPr>
          <w:rFonts w:ascii="Times New Roman" w:hAnsi="Times New Roman" w:cs="Times New Roman"/>
          <w:color w:val="000000"/>
          <w:sz w:val="28"/>
          <w:szCs w:val="28"/>
        </w:rPr>
        <w:t xml:space="preserve">В прогнозном периоде 2017-2019 </w:t>
      </w:r>
      <w:r>
        <w:rPr>
          <w:rFonts w:ascii="Times New Roman" w:hAnsi="Times New Roman" w:cs="Times New Roman"/>
          <w:color w:val="000000"/>
          <w:sz w:val="28"/>
          <w:szCs w:val="28"/>
        </w:rPr>
        <w:t>годов</w:t>
      </w:r>
      <w:r w:rsidRPr="00207005">
        <w:rPr>
          <w:rFonts w:ascii="Times New Roman" w:hAnsi="Times New Roman" w:cs="Times New Roman"/>
          <w:color w:val="000000"/>
          <w:sz w:val="28"/>
          <w:szCs w:val="28"/>
        </w:rPr>
        <w:t xml:space="preserve"> планируется уменьшение значения показателя. На территории города отсутствуют земельные участки, предоставляемые для индивидуального жилищного строительства (ИЖС), а также свободные земельные участки, пригодные для ИЖС, обеспеченные инженерной инфраструктурой. Также снижение показателя планируется в связи с ограниченными земельн</w:t>
      </w:r>
      <w:r>
        <w:rPr>
          <w:rFonts w:ascii="Times New Roman" w:hAnsi="Times New Roman" w:cs="Times New Roman"/>
          <w:color w:val="000000"/>
          <w:sz w:val="28"/>
          <w:szCs w:val="28"/>
        </w:rPr>
        <w:t>ыми ресурсами в г. Красноярске.</w:t>
      </w:r>
    </w:p>
    <w:p w:rsidR="00CB3DAF" w:rsidRPr="00207005" w:rsidRDefault="00CB3DAF" w:rsidP="00CB3DAF">
      <w:pPr>
        <w:widowControl/>
        <w:ind w:firstLine="709"/>
        <w:jc w:val="both"/>
        <w:rPr>
          <w:rFonts w:ascii="Times New Roman" w:hAnsi="Times New Roman" w:cs="Times New Roman"/>
          <w:sz w:val="28"/>
          <w:szCs w:val="28"/>
        </w:rPr>
      </w:pPr>
      <w:r w:rsidRPr="002E15C8">
        <w:rPr>
          <w:bCs/>
          <w:sz w:val="28"/>
          <w:szCs w:val="28"/>
        </w:rPr>
        <w:t>По отрасли «Жилищное строительство»</w:t>
      </w:r>
      <w:r w:rsidRPr="00207005">
        <w:rPr>
          <w:bCs/>
          <w:i/>
          <w:sz w:val="28"/>
          <w:szCs w:val="28"/>
        </w:rPr>
        <w:t xml:space="preserve"> </w:t>
      </w:r>
      <w:r w:rsidRPr="00207005">
        <w:rPr>
          <w:bCs/>
          <w:sz w:val="28"/>
          <w:szCs w:val="28"/>
        </w:rPr>
        <w:t>в</w:t>
      </w:r>
      <w:r w:rsidRPr="00207005">
        <w:rPr>
          <w:rFonts w:ascii="Times New Roman" w:hAnsi="Times New Roman" w:cs="Times New Roman"/>
          <w:sz w:val="28"/>
          <w:szCs w:val="28"/>
        </w:rPr>
        <w:t xml:space="preserve"> 2015 году на территории города строительным комплексом введено 707,8 тыс. кв. метров жилых домов, что на 15,2% превысило показатели 2014 года. Город Красноярск  является лидером по вводу жилья в крае (удельный вес в 2015 году – 54,0%). В 2015 году было введено 13,4 тыс. квартир.</w:t>
      </w:r>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 xml:space="preserve">Ввод жилья осуществляется в рамках реализации адресной инвестиционной программы города (в целях переселения граждан из аварийного жилого фонда), индивидуального жилищного строительства и деятельности крупных строительных организаций города по возведению объектов жилого назначения. </w:t>
      </w:r>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В 2015 г</w:t>
      </w:r>
      <w:r>
        <w:rPr>
          <w:rFonts w:ascii="Times New Roman" w:hAnsi="Times New Roman" w:cs="Times New Roman"/>
          <w:sz w:val="28"/>
          <w:szCs w:val="28"/>
        </w:rPr>
        <w:t>оду</w:t>
      </w:r>
      <w:r w:rsidRPr="00207005">
        <w:rPr>
          <w:rFonts w:ascii="Times New Roman" w:hAnsi="Times New Roman" w:cs="Times New Roman"/>
          <w:sz w:val="28"/>
          <w:szCs w:val="28"/>
        </w:rPr>
        <w:t xml:space="preserve"> бюджетные средства были направлены на реализацию следующих проектов (за исключением проектов по строительству объектов жилищного строительства, представленных ранее): «Жилой дом по ул.</w:t>
      </w:r>
      <w:r>
        <w:rPr>
          <w:rFonts w:ascii="Times New Roman" w:hAnsi="Times New Roman" w:cs="Times New Roman"/>
          <w:sz w:val="28"/>
          <w:szCs w:val="28"/>
        </w:rPr>
        <w:t> </w:t>
      </w:r>
      <w:proofErr w:type="spellStart"/>
      <w:r w:rsidRPr="00207005">
        <w:rPr>
          <w:rFonts w:ascii="Times New Roman" w:hAnsi="Times New Roman" w:cs="Times New Roman"/>
          <w:sz w:val="28"/>
          <w:szCs w:val="28"/>
        </w:rPr>
        <w:t>Тимошенкова</w:t>
      </w:r>
      <w:proofErr w:type="spellEnd"/>
      <w:r w:rsidRPr="00207005">
        <w:rPr>
          <w:rFonts w:ascii="Times New Roman" w:hAnsi="Times New Roman" w:cs="Times New Roman"/>
          <w:sz w:val="28"/>
          <w:szCs w:val="28"/>
        </w:rPr>
        <w:t>, 10а в Свердловском районе г.</w:t>
      </w:r>
      <w:r>
        <w:rPr>
          <w:rFonts w:ascii="Times New Roman" w:hAnsi="Times New Roman" w:cs="Times New Roman"/>
          <w:sz w:val="28"/>
          <w:szCs w:val="28"/>
        </w:rPr>
        <w:t> </w:t>
      </w:r>
      <w:r w:rsidRPr="00207005">
        <w:rPr>
          <w:rFonts w:ascii="Times New Roman" w:hAnsi="Times New Roman" w:cs="Times New Roman"/>
          <w:sz w:val="28"/>
          <w:szCs w:val="28"/>
        </w:rPr>
        <w:t xml:space="preserve">Красноярска»;  «Жилой дом в </w:t>
      </w:r>
      <w:proofErr w:type="spellStart"/>
      <w:r w:rsidRPr="00207005">
        <w:rPr>
          <w:rFonts w:ascii="Times New Roman" w:hAnsi="Times New Roman" w:cs="Times New Roman"/>
          <w:sz w:val="28"/>
          <w:szCs w:val="28"/>
        </w:rPr>
        <w:t>мкрн</w:t>
      </w:r>
      <w:proofErr w:type="spellEnd"/>
      <w:r w:rsidRPr="00207005">
        <w:rPr>
          <w:rFonts w:ascii="Times New Roman" w:hAnsi="Times New Roman" w:cs="Times New Roman"/>
          <w:sz w:val="28"/>
          <w:szCs w:val="28"/>
        </w:rPr>
        <w:t>. Солнечный»; «Жилой дом по ул. Крайняя»; «Жилой дом по ул.</w:t>
      </w:r>
      <w:r>
        <w:rPr>
          <w:rFonts w:ascii="Times New Roman" w:hAnsi="Times New Roman" w:cs="Times New Roman"/>
          <w:sz w:val="28"/>
          <w:szCs w:val="28"/>
        </w:rPr>
        <w:t> </w:t>
      </w:r>
      <w:r w:rsidRPr="00207005">
        <w:rPr>
          <w:rFonts w:ascii="Times New Roman" w:hAnsi="Times New Roman" w:cs="Times New Roman"/>
          <w:sz w:val="28"/>
          <w:szCs w:val="28"/>
        </w:rPr>
        <w:t xml:space="preserve">Крайняя, 12»; «Жилой дом №1 в Октябрьском районе с инженерными сетями»; «Жилой дом №2 в Октябрьском районе с инженерными сетями»; «Жилой дом №4 по ул. Алеши </w:t>
      </w:r>
      <w:proofErr w:type="spellStart"/>
      <w:r w:rsidRPr="00207005">
        <w:rPr>
          <w:rFonts w:ascii="Times New Roman" w:hAnsi="Times New Roman" w:cs="Times New Roman"/>
          <w:sz w:val="28"/>
          <w:szCs w:val="28"/>
        </w:rPr>
        <w:t>Тимошенкова</w:t>
      </w:r>
      <w:proofErr w:type="spellEnd"/>
      <w:r w:rsidRPr="00207005">
        <w:rPr>
          <w:rFonts w:ascii="Times New Roman" w:hAnsi="Times New Roman" w:cs="Times New Roman"/>
          <w:sz w:val="28"/>
          <w:szCs w:val="28"/>
        </w:rPr>
        <w:t>».</w:t>
      </w:r>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За счет индивидуального жилищного строительства в 2015 г</w:t>
      </w:r>
      <w:r>
        <w:rPr>
          <w:rFonts w:ascii="Times New Roman" w:hAnsi="Times New Roman" w:cs="Times New Roman"/>
          <w:sz w:val="28"/>
          <w:szCs w:val="28"/>
        </w:rPr>
        <w:t>оду</w:t>
      </w:r>
      <w:r w:rsidRPr="00207005">
        <w:rPr>
          <w:rFonts w:ascii="Times New Roman" w:hAnsi="Times New Roman" w:cs="Times New Roman"/>
          <w:sz w:val="28"/>
          <w:szCs w:val="28"/>
        </w:rPr>
        <w:t xml:space="preserve"> было введено 52,01 тыс. кв. метров жилой площади, что составляет лишь 7,1% от общего объема площади жилых домов введенных в 2015 году.</w:t>
      </w:r>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 xml:space="preserve">Большая часть объектов жилищного строительства вводится  строительными организациями города. На территории города развитие отрасли жилищного строительства осуществляется преимущественно деятельностью 17 крупных и средних строительных организаций: </w:t>
      </w:r>
      <w:proofErr w:type="gramStart"/>
      <w:r w:rsidRPr="00207005">
        <w:rPr>
          <w:rFonts w:ascii="Times New Roman" w:hAnsi="Times New Roman" w:cs="Times New Roman"/>
          <w:sz w:val="28"/>
          <w:szCs w:val="28"/>
        </w:rPr>
        <w:t>ОАО</w:t>
      </w:r>
      <w:r>
        <w:rPr>
          <w:rFonts w:ascii="Times New Roman" w:hAnsi="Times New Roman" w:cs="Times New Roman"/>
          <w:sz w:val="28"/>
          <w:szCs w:val="28"/>
        </w:rPr>
        <w:t> </w:t>
      </w:r>
      <w:r w:rsidRPr="00207005">
        <w:rPr>
          <w:rFonts w:ascii="Times New Roman" w:hAnsi="Times New Roman" w:cs="Times New Roman"/>
          <w:sz w:val="28"/>
          <w:szCs w:val="28"/>
        </w:rPr>
        <w:t>«Домостроительный комбинат», ЗАО «</w:t>
      </w:r>
      <w:proofErr w:type="spellStart"/>
      <w:r w:rsidRPr="00207005">
        <w:rPr>
          <w:rFonts w:ascii="Times New Roman" w:hAnsi="Times New Roman" w:cs="Times New Roman"/>
          <w:sz w:val="28"/>
          <w:szCs w:val="28"/>
        </w:rPr>
        <w:t>Стальмонтаж</w:t>
      </w:r>
      <w:proofErr w:type="spellEnd"/>
      <w:r w:rsidRPr="00207005">
        <w:rPr>
          <w:rFonts w:ascii="Times New Roman" w:hAnsi="Times New Roman" w:cs="Times New Roman"/>
          <w:sz w:val="28"/>
          <w:szCs w:val="28"/>
        </w:rPr>
        <w:t>», ООО</w:t>
      </w:r>
      <w:r>
        <w:rPr>
          <w:rFonts w:ascii="Times New Roman" w:hAnsi="Times New Roman" w:cs="Times New Roman"/>
          <w:sz w:val="28"/>
          <w:szCs w:val="28"/>
        </w:rPr>
        <w:t> </w:t>
      </w:r>
      <w:r w:rsidRPr="00207005">
        <w:rPr>
          <w:rFonts w:ascii="Times New Roman" w:hAnsi="Times New Roman" w:cs="Times New Roman"/>
          <w:sz w:val="28"/>
          <w:szCs w:val="28"/>
        </w:rPr>
        <w:t>«Строительная компания «</w:t>
      </w:r>
      <w:proofErr w:type="spellStart"/>
      <w:r w:rsidRPr="00207005">
        <w:rPr>
          <w:rFonts w:ascii="Times New Roman" w:hAnsi="Times New Roman" w:cs="Times New Roman"/>
          <w:sz w:val="28"/>
          <w:szCs w:val="28"/>
        </w:rPr>
        <w:t>СибЛидер</w:t>
      </w:r>
      <w:proofErr w:type="spellEnd"/>
      <w:r w:rsidRPr="00207005">
        <w:rPr>
          <w:rFonts w:ascii="Times New Roman" w:hAnsi="Times New Roman" w:cs="Times New Roman"/>
          <w:sz w:val="28"/>
          <w:szCs w:val="28"/>
        </w:rPr>
        <w:t>», ООО КУ «</w:t>
      </w:r>
      <w:proofErr w:type="spellStart"/>
      <w:r w:rsidRPr="00207005">
        <w:rPr>
          <w:rFonts w:ascii="Times New Roman" w:hAnsi="Times New Roman" w:cs="Times New Roman"/>
          <w:sz w:val="28"/>
          <w:szCs w:val="28"/>
        </w:rPr>
        <w:t>Востокэнергомонтаж</w:t>
      </w:r>
      <w:proofErr w:type="spellEnd"/>
      <w:r w:rsidRPr="00207005">
        <w:rPr>
          <w:rFonts w:ascii="Times New Roman" w:hAnsi="Times New Roman" w:cs="Times New Roman"/>
          <w:sz w:val="28"/>
          <w:szCs w:val="28"/>
        </w:rPr>
        <w:t>», ООО «Красноярское пуско-наладочное управление», Управление механизации № 3 филиал ОАО «</w:t>
      </w:r>
      <w:proofErr w:type="spellStart"/>
      <w:r w:rsidRPr="00207005">
        <w:rPr>
          <w:rFonts w:ascii="Times New Roman" w:hAnsi="Times New Roman" w:cs="Times New Roman"/>
          <w:sz w:val="28"/>
          <w:szCs w:val="28"/>
        </w:rPr>
        <w:t>Строймеханизация</w:t>
      </w:r>
      <w:proofErr w:type="spellEnd"/>
      <w:r w:rsidRPr="00207005">
        <w:rPr>
          <w:rFonts w:ascii="Times New Roman" w:hAnsi="Times New Roman" w:cs="Times New Roman"/>
          <w:sz w:val="28"/>
          <w:szCs w:val="28"/>
        </w:rPr>
        <w:t xml:space="preserve">», </w:t>
      </w:r>
      <w:r w:rsidRPr="00207005">
        <w:rPr>
          <w:rFonts w:ascii="Times New Roman" w:hAnsi="Times New Roman" w:cs="Times New Roman"/>
          <w:sz w:val="28"/>
          <w:szCs w:val="28"/>
        </w:rPr>
        <w:lastRenderedPageBreak/>
        <w:t>ОАО</w:t>
      </w:r>
      <w:r>
        <w:rPr>
          <w:rFonts w:ascii="Times New Roman" w:hAnsi="Times New Roman" w:cs="Times New Roman"/>
          <w:sz w:val="28"/>
          <w:szCs w:val="28"/>
        </w:rPr>
        <w:t> </w:t>
      </w:r>
      <w:r w:rsidRPr="00207005">
        <w:rPr>
          <w:rFonts w:ascii="Times New Roman" w:hAnsi="Times New Roman" w:cs="Times New Roman"/>
          <w:sz w:val="28"/>
          <w:szCs w:val="28"/>
        </w:rPr>
        <w:t>«Агат», ЗАО ПСК «СОЮЗ», ООО «Монолитхолдинг», ЗАО</w:t>
      </w:r>
      <w:r>
        <w:rPr>
          <w:rFonts w:ascii="Times New Roman" w:hAnsi="Times New Roman" w:cs="Times New Roman"/>
          <w:sz w:val="28"/>
          <w:szCs w:val="28"/>
        </w:rPr>
        <w:t> </w:t>
      </w:r>
      <w:r w:rsidRPr="00207005">
        <w:rPr>
          <w:rFonts w:ascii="Times New Roman" w:hAnsi="Times New Roman" w:cs="Times New Roman"/>
          <w:sz w:val="28"/>
          <w:szCs w:val="28"/>
        </w:rPr>
        <w:t>«</w:t>
      </w:r>
      <w:proofErr w:type="spellStart"/>
      <w:r w:rsidRPr="00207005">
        <w:rPr>
          <w:rFonts w:ascii="Times New Roman" w:hAnsi="Times New Roman" w:cs="Times New Roman"/>
          <w:sz w:val="28"/>
          <w:szCs w:val="28"/>
        </w:rPr>
        <w:t>Сибагропромстрой</w:t>
      </w:r>
      <w:proofErr w:type="spellEnd"/>
      <w:r w:rsidRPr="00207005">
        <w:rPr>
          <w:rFonts w:ascii="Times New Roman" w:hAnsi="Times New Roman" w:cs="Times New Roman"/>
          <w:sz w:val="28"/>
          <w:szCs w:val="28"/>
        </w:rPr>
        <w:t xml:space="preserve">», ООО ПСК «Омега», ООО «Каскад-М», ООО Управляющая компания «Сибиряк», ООО «Красноярск-Сити», </w:t>
      </w:r>
      <w:r w:rsidRPr="00207005">
        <w:rPr>
          <w:rFonts w:ascii="Times New Roman" w:hAnsi="Times New Roman" w:cs="Times New Roman"/>
          <w:color w:val="333333"/>
          <w:sz w:val="28"/>
          <w:szCs w:val="28"/>
        </w:rPr>
        <w:t>ООО</w:t>
      </w:r>
      <w:r>
        <w:rPr>
          <w:rFonts w:ascii="Times New Roman" w:hAnsi="Times New Roman" w:cs="Times New Roman"/>
          <w:color w:val="333333"/>
          <w:sz w:val="28"/>
          <w:szCs w:val="28"/>
        </w:rPr>
        <w:t> </w:t>
      </w:r>
      <w:r w:rsidRPr="00207005">
        <w:rPr>
          <w:rFonts w:ascii="Times New Roman" w:hAnsi="Times New Roman" w:cs="Times New Roman"/>
          <w:color w:val="333333"/>
          <w:sz w:val="28"/>
          <w:szCs w:val="28"/>
        </w:rPr>
        <w:t>«</w:t>
      </w:r>
      <w:r>
        <w:rPr>
          <w:rFonts w:ascii="Times New Roman" w:hAnsi="Times New Roman" w:cs="Times New Roman"/>
          <w:color w:val="333333"/>
          <w:sz w:val="28"/>
          <w:szCs w:val="28"/>
        </w:rPr>
        <w:t xml:space="preserve">ФСК «Готика», </w:t>
      </w:r>
      <w:r w:rsidRPr="00207005">
        <w:rPr>
          <w:rFonts w:ascii="Times New Roman" w:hAnsi="Times New Roman" w:cs="Times New Roman"/>
          <w:color w:val="333333"/>
          <w:sz w:val="28"/>
          <w:szCs w:val="28"/>
        </w:rPr>
        <w:t>ООО</w:t>
      </w:r>
      <w:r>
        <w:rPr>
          <w:rFonts w:ascii="Times New Roman" w:hAnsi="Times New Roman" w:cs="Times New Roman"/>
          <w:color w:val="333333"/>
          <w:sz w:val="28"/>
          <w:szCs w:val="28"/>
        </w:rPr>
        <w:t> </w:t>
      </w:r>
      <w:r w:rsidRPr="00207005">
        <w:rPr>
          <w:rFonts w:ascii="Times New Roman" w:hAnsi="Times New Roman" w:cs="Times New Roman"/>
          <w:color w:val="333333"/>
          <w:sz w:val="28"/>
          <w:szCs w:val="28"/>
        </w:rPr>
        <w:t>«</w:t>
      </w:r>
      <w:proofErr w:type="spellStart"/>
      <w:r w:rsidRPr="00207005">
        <w:rPr>
          <w:rFonts w:ascii="Times New Roman" w:hAnsi="Times New Roman" w:cs="Times New Roman"/>
          <w:color w:val="333333"/>
          <w:sz w:val="28"/>
          <w:szCs w:val="28"/>
        </w:rPr>
        <w:t>КрасПромМонтаж</w:t>
      </w:r>
      <w:proofErr w:type="spellEnd"/>
      <w:r w:rsidRPr="00207005">
        <w:rPr>
          <w:rFonts w:ascii="Times New Roman" w:hAnsi="Times New Roman" w:cs="Times New Roman"/>
          <w:color w:val="333333"/>
          <w:sz w:val="28"/>
          <w:szCs w:val="28"/>
        </w:rPr>
        <w:t>», ООО «Комфорт плюс».</w:t>
      </w:r>
      <w:proofErr w:type="gramEnd"/>
    </w:p>
    <w:p w:rsidR="00CB3DAF" w:rsidRPr="00207005" w:rsidRDefault="00CB3DAF" w:rsidP="00CB3DAF">
      <w:pPr>
        <w:widowControl/>
        <w:ind w:firstLine="709"/>
        <w:jc w:val="both"/>
        <w:rPr>
          <w:rFonts w:ascii="Times New Roman" w:hAnsi="Times New Roman" w:cs="Times New Roman"/>
          <w:sz w:val="28"/>
          <w:szCs w:val="28"/>
        </w:rPr>
      </w:pPr>
      <w:r w:rsidRPr="00207005">
        <w:rPr>
          <w:rFonts w:ascii="Times New Roman" w:hAnsi="Times New Roman" w:cs="Times New Roman"/>
          <w:sz w:val="28"/>
          <w:szCs w:val="28"/>
        </w:rPr>
        <w:t xml:space="preserve">В 2015 году основными крупными строительными площадками по отрасли «Жилищное строительство» явились: </w:t>
      </w:r>
      <w:proofErr w:type="gramStart"/>
      <w:r w:rsidRPr="00207005">
        <w:rPr>
          <w:rFonts w:ascii="Times New Roman" w:hAnsi="Times New Roman" w:cs="Times New Roman"/>
          <w:sz w:val="28"/>
          <w:szCs w:val="28"/>
        </w:rPr>
        <w:t xml:space="preserve">III </w:t>
      </w:r>
      <w:proofErr w:type="spellStart"/>
      <w:r w:rsidRPr="00207005">
        <w:rPr>
          <w:rFonts w:ascii="Times New Roman" w:hAnsi="Times New Roman" w:cs="Times New Roman"/>
          <w:sz w:val="28"/>
          <w:szCs w:val="28"/>
        </w:rPr>
        <w:t>мкрн</w:t>
      </w:r>
      <w:proofErr w:type="spellEnd"/>
      <w:r w:rsidRPr="00207005">
        <w:rPr>
          <w:rFonts w:ascii="Times New Roman" w:hAnsi="Times New Roman" w:cs="Times New Roman"/>
          <w:sz w:val="28"/>
          <w:szCs w:val="28"/>
        </w:rPr>
        <w:t xml:space="preserve">. жилого района Покровский; 5 </w:t>
      </w:r>
      <w:proofErr w:type="spellStart"/>
      <w:r w:rsidRPr="00207005">
        <w:rPr>
          <w:rFonts w:ascii="Times New Roman" w:hAnsi="Times New Roman" w:cs="Times New Roman"/>
          <w:sz w:val="28"/>
          <w:szCs w:val="28"/>
        </w:rPr>
        <w:t>мкрн</w:t>
      </w:r>
      <w:proofErr w:type="spellEnd"/>
      <w:r w:rsidRPr="00207005">
        <w:rPr>
          <w:rFonts w:ascii="Times New Roman" w:hAnsi="Times New Roman" w:cs="Times New Roman"/>
          <w:sz w:val="28"/>
          <w:szCs w:val="28"/>
        </w:rPr>
        <w:t>. жилого района Солнечный; жилые дома по ул.</w:t>
      </w:r>
      <w:r>
        <w:rPr>
          <w:rFonts w:ascii="Times New Roman" w:hAnsi="Times New Roman" w:cs="Times New Roman"/>
          <w:sz w:val="28"/>
          <w:szCs w:val="28"/>
        </w:rPr>
        <w:t> </w:t>
      </w:r>
      <w:r w:rsidRPr="00207005">
        <w:rPr>
          <w:rFonts w:ascii="Times New Roman" w:hAnsi="Times New Roman" w:cs="Times New Roman"/>
          <w:sz w:val="28"/>
          <w:szCs w:val="28"/>
        </w:rPr>
        <w:t>Лебедевой – ул. Обороны; квартал ВЦ -1 жилого массива Аэропорт; V</w:t>
      </w:r>
      <w:r>
        <w:rPr>
          <w:rFonts w:ascii="Times New Roman" w:hAnsi="Times New Roman" w:cs="Times New Roman"/>
          <w:sz w:val="28"/>
          <w:szCs w:val="28"/>
        </w:rPr>
        <w:t> </w:t>
      </w:r>
      <w:r w:rsidRPr="00207005">
        <w:rPr>
          <w:rFonts w:ascii="Times New Roman" w:hAnsi="Times New Roman" w:cs="Times New Roman"/>
          <w:sz w:val="28"/>
          <w:szCs w:val="28"/>
        </w:rPr>
        <w:t>микрорайон жилого района «Николаевка»; жилой р-н Пашенный.</w:t>
      </w:r>
      <w:proofErr w:type="gramEnd"/>
    </w:p>
    <w:p w:rsidR="00CB3DAF" w:rsidRDefault="00CB3DAF" w:rsidP="00CB3DAF">
      <w:pPr>
        <w:widowControl/>
        <w:ind w:firstLine="709"/>
        <w:jc w:val="both"/>
        <w:rPr>
          <w:rFonts w:ascii="Times New Roman" w:hAnsi="Times New Roman" w:cs="Times New Roman"/>
          <w:sz w:val="28"/>
          <w:szCs w:val="28"/>
        </w:rPr>
      </w:pPr>
      <w:r w:rsidRPr="00532499">
        <w:rPr>
          <w:rFonts w:ascii="Times New Roman" w:hAnsi="Times New Roman" w:cs="Times New Roman"/>
          <w:sz w:val="28"/>
          <w:szCs w:val="28"/>
        </w:rPr>
        <w:t xml:space="preserve">Объем ввода жилых домов по итогам 2016 году ожидается на уровне 639,0 тыс. кв. метров, что ниже значения 2015 года на 9,7 процента. </w:t>
      </w:r>
      <w:r w:rsidRPr="00532499">
        <w:rPr>
          <w:rFonts w:ascii="Times New Roman" w:hAnsi="Times New Roman" w:cs="Times New Roman"/>
          <w:sz w:val="28"/>
          <w:szCs w:val="28"/>
        </w:rPr>
        <w:br/>
        <w:t>В перспективе ожидается незначительный прирост значения показателя (к 2019 г. на 1,1 %). На территории города продолжится реализация   федеральной программы «Жилье для российской семьи»</w:t>
      </w:r>
      <w:r w:rsidRPr="00754047">
        <w:rPr>
          <w:rFonts w:ascii="Times New Roman" w:hAnsi="Times New Roman" w:cs="Times New Roman"/>
          <w:sz w:val="28"/>
          <w:szCs w:val="28"/>
        </w:rPr>
        <w:t>.</w:t>
      </w:r>
      <w:r w:rsidRPr="00207005">
        <w:rPr>
          <w:rFonts w:ascii="Times New Roman" w:hAnsi="Times New Roman" w:cs="Times New Roman"/>
          <w:sz w:val="28"/>
          <w:szCs w:val="28"/>
        </w:rPr>
        <w:t xml:space="preserve"> В рамках программы для обеспечения комфортным и доступным жильём определённых категорий граждан в 2015 г</w:t>
      </w:r>
      <w:r>
        <w:rPr>
          <w:rFonts w:ascii="Times New Roman" w:hAnsi="Times New Roman" w:cs="Times New Roman"/>
          <w:sz w:val="28"/>
          <w:szCs w:val="28"/>
        </w:rPr>
        <w:t>оду</w:t>
      </w:r>
      <w:r w:rsidRPr="00207005">
        <w:rPr>
          <w:rFonts w:ascii="Times New Roman" w:hAnsi="Times New Roman" w:cs="Times New Roman"/>
          <w:sz w:val="28"/>
          <w:szCs w:val="28"/>
        </w:rPr>
        <w:t xml:space="preserve"> начато строительство трех домов на территории будущего жилого массива «</w:t>
      </w:r>
      <w:proofErr w:type="spellStart"/>
      <w:r w:rsidRPr="00207005">
        <w:rPr>
          <w:rFonts w:ascii="Times New Roman" w:hAnsi="Times New Roman" w:cs="Times New Roman"/>
          <w:sz w:val="28"/>
          <w:szCs w:val="28"/>
        </w:rPr>
        <w:t>Нанжуль</w:t>
      </w:r>
      <w:proofErr w:type="spellEnd"/>
      <w:r w:rsidRPr="00207005">
        <w:rPr>
          <w:rFonts w:ascii="Times New Roman" w:hAnsi="Times New Roman" w:cs="Times New Roman"/>
          <w:sz w:val="28"/>
          <w:szCs w:val="28"/>
        </w:rPr>
        <w:t>-Солнечный», первая очередь проекта составит 66,9 тыс. кв. метров жилья.</w:t>
      </w:r>
      <w:r w:rsidRPr="001405B5">
        <w:rPr>
          <w:rFonts w:ascii="Times New Roman" w:hAnsi="Times New Roman" w:cs="Times New Roman"/>
          <w:sz w:val="28"/>
          <w:szCs w:val="28"/>
        </w:rPr>
        <w:t xml:space="preserve"> </w:t>
      </w:r>
    </w:p>
    <w:p w:rsidR="0088595F" w:rsidRPr="009067D4" w:rsidRDefault="0088595F" w:rsidP="00422959">
      <w:pPr>
        <w:ind w:firstLine="709"/>
        <w:jc w:val="center"/>
        <w:rPr>
          <w:rFonts w:ascii="Times New Roman" w:hAnsi="Times New Roman" w:cs="Times New Roman"/>
          <w:color w:val="000000"/>
          <w:sz w:val="28"/>
          <w:szCs w:val="28"/>
        </w:rPr>
      </w:pPr>
      <w:r w:rsidRPr="00736757">
        <w:rPr>
          <w:rFonts w:ascii="Times New Roman" w:hAnsi="Times New Roman" w:cs="Times New Roman"/>
          <w:b/>
          <w:bCs/>
          <w:color w:val="000000"/>
          <w:sz w:val="28"/>
          <w:szCs w:val="28"/>
        </w:rPr>
        <w:t>4. Инвестиции</w:t>
      </w:r>
    </w:p>
    <w:p w:rsidR="00E62FC2" w:rsidRPr="009067D4" w:rsidRDefault="00E62FC2" w:rsidP="00422959">
      <w:pPr>
        <w:widowControl/>
        <w:ind w:firstLine="709"/>
        <w:jc w:val="both"/>
        <w:rPr>
          <w:rFonts w:ascii="Times New Roman" w:hAnsi="Times New Roman" w:cs="Times New Roman"/>
          <w:sz w:val="28"/>
          <w:szCs w:val="28"/>
        </w:rPr>
      </w:pPr>
      <w:r w:rsidRPr="009067D4">
        <w:rPr>
          <w:rFonts w:ascii="Times New Roman" w:hAnsi="Times New Roman" w:cs="Times New Roman"/>
          <w:sz w:val="28"/>
          <w:szCs w:val="28"/>
        </w:rPr>
        <w:t xml:space="preserve">Одним из показателей, характеризующих развитие экономики </w:t>
      </w:r>
      <w:proofErr w:type="gramStart"/>
      <w:r w:rsidRPr="009067D4">
        <w:rPr>
          <w:rFonts w:ascii="Times New Roman" w:hAnsi="Times New Roman" w:cs="Times New Roman"/>
          <w:sz w:val="28"/>
          <w:szCs w:val="28"/>
        </w:rPr>
        <w:t>муниципального</w:t>
      </w:r>
      <w:proofErr w:type="gramEnd"/>
      <w:r w:rsidRPr="009067D4">
        <w:rPr>
          <w:rFonts w:ascii="Times New Roman" w:hAnsi="Times New Roman" w:cs="Times New Roman"/>
          <w:sz w:val="28"/>
          <w:szCs w:val="28"/>
        </w:rPr>
        <w:t xml:space="preserve"> образования, является показатель инвестиционной активности – объем инвестиций в основной капитал.</w:t>
      </w:r>
    </w:p>
    <w:p w:rsidR="00E62FC2" w:rsidRDefault="00E62FC2" w:rsidP="00D9002F">
      <w:pPr>
        <w:widowControl/>
        <w:ind w:firstLine="709"/>
        <w:jc w:val="both"/>
        <w:rPr>
          <w:rFonts w:ascii="Times New Roman" w:hAnsi="Times New Roman" w:cs="Times New Roman"/>
          <w:sz w:val="28"/>
          <w:szCs w:val="28"/>
        </w:rPr>
      </w:pPr>
      <w:proofErr w:type="gramStart"/>
      <w:r w:rsidRPr="009067D4">
        <w:rPr>
          <w:rFonts w:ascii="Times New Roman" w:hAnsi="Times New Roman" w:cs="Times New Roman"/>
          <w:sz w:val="28"/>
          <w:szCs w:val="28"/>
        </w:rPr>
        <w:t xml:space="preserve">По итогам 2015 года объем инвестиций в основной капитал </w:t>
      </w:r>
      <w:r w:rsidR="00974B2C">
        <w:rPr>
          <w:rFonts w:ascii="Times New Roman" w:hAnsi="Times New Roman" w:cs="Times New Roman"/>
          <w:sz w:val="28"/>
          <w:szCs w:val="28"/>
        </w:rPr>
        <w:t xml:space="preserve">по полному кругу организаций </w:t>
      </w:r>
      <w:r w:rsidRPr="009067D4">
        <w:rPr>
          <w:rFonts w:ascii="Times New Roman" w:hAnsi="Times New Roman" w:cs="Times New Roman"/>
          <w:sz w:val="28"/>
          <w:szCs w:val="28"/>
        </w:rPr>
        <w:t>города составил 73,8 млрд. руб</w:t>
      </w:r>
      <w:r w:rsidR="00634BE6">
        <w:rPr>
          <w:rFonts w:ascii="Times New Roman" w:hAnsi="Times New Roman" w:cs="Times New Roman"/>
          <w:sz w:val="28"/>
          <w:szCs w:val="28"/>
        </w:rPr>
        <w:t>.</w:t>
      </w:r>
      <w:r w:rsidRPr="009067D4">
        <w:rPr>
          <w:rFonts w:ascii="Times New Roman" w:hAnsi="Times New Roman" w:cs="Times New Roman"/>
          <w:sz w:val="28"/>
          <w:szCs w:val="28"/>
        </w:rPr>
        <w:t xml:space="preserve"> (в т. ч. за счет инвестиционной деятельности крупных и средних предприятий </w:t>
      </w:r>
      <w:r w:rsidR="00634BE6" w:rsidRPr="009067D4">
        <w:rPr>
          <w:rFonts w:ascii="Times New Roman" w:hAnsi="Times New Roman" w:cs="Times New Roman"/>
          <w:sz w:val="28"/>
          <w:szCs w:val="28"/>
        </w:rPr>
        <w:t>–</w:t>
      </w:r>
      <w:r w:rsidR="00634BE6">
        <w:rPr>
          <w:rFonts w:ascii="Times New Roman" w:hAnsi="Times New Roman" w:cs="Times New Roman"/>
          <w:sz w:val="28"/>
          <w:szCs w:val="28"/>
        </w:rPr>
        <w:t xml:space="preserve"> </w:t>
      </w:r>
      <w:r w:rsidRPr="009067D4">
        <w:rPr>
          <w:rFonts w:ascii="Times New Roman" w:hAnsi="Times New Roman" w:cs="Times New Roman"/>
          <w:sz w:val="28"/>
          <w:szCs w:val="28"/>
        </w:rPr>
        <w:t>66,5 млрд. руб</w:t>
      </w:r>
      <w:r w:rsidR="00634BE6">
        <w:rPr>
          <w:rFonts w:ascii="Times New Roman" w:hAnsi="Times New Roman" w:cs="Times New Roman"/>
          <w:sz w:val="28"/>
          <w:szCs w:val="28"/>
        </w:rPr>
        <w:t>.</w:t>
      </w:r>
      <w:r w:rsidRPr="009067D4">
        <w:rPr>
          <w:rFonts w:ascii="Times New Roman" w:hAnsi="Times New Roman" w:cs="Times New Roman"/>
          <w:sz w:val="28"/>
          <w:szCs w:val="28"/>
        </w:rPr>
        <w:t>, предприятий малого бизнеса, включая микропредприятия – 7,3 млрд. руб</w:t>
      </w:r>
      <w:r w:rsidR="00634BE6">
        <w:rPr>
          <w:rFonts w:ascii="Times New Roman" w:hAnsi="Times New Roman" w:cs="Times New Roman"/>
          <w:sz w:val="28"/>
          <w:szCs w:val="28"/>
        </w:rPr>
        <w:t>.</w:t>
      </w:r>
      <w:r w:rsidRPr="009067D4">
        <w:rPr>
          <w:rFonts w:ascii="Times New Roman" w:hAnsi="Times New Roman" w:cs="Times New Roman"/>
          <w:sz w:val="28"/>
          <w:szCs w:val="28"/>
        </w:rPr>
        <w:t xml:space="preserve">), что в сопоставимых ценах ниже уровня 2014 года на 17,9 процентных пункта. </w:t>
      </w:r>
      <w:proofErr w:type="gramEnd"/>
    </w:p>
    <w:p w:rsidR="00C82675" w:rsidRDefault="00C82675" w:rsidP="00425949">
      <w:pPr>
        <w:widowControl/>
        <w:jc w:val="center"/>
        <w:rPr>
          <w:rFonts w:ascii="Times New Roman" w:hAnsi="Times New Roman" w:cs="Times New Roman"/>
          <w:sz w:val="28"/>
          <w:szCs w:val="28"/>
        </w:rPr>
      </w:pPr>
      <w:r>
        <w:rPr>
          <w:noProof/>
        </w:rPr>
        <w:drawing>
          <wp:inline distT="0" distB="0" distL="0" distR="0" wp14:anchorId="3F91053F" wp14:editId="39830AF1">
            <wp:extent cx="5113020" cy="2918460"/>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2675" w:rsidRPr="009203C7" w:rsidRDefault="00C82675" w:rsidP="0049492B">
      <w:pPr>
        <w:jc w:val="center"/>
        <w:rPr>
          <w:bCs/>
          <w:sz w:val="22"/>
        </w:rPr>
      </w:pPr>
      <w:r w:rsidRPr="009203C7">
        <w:rPr>
          <w:bCs/>
          <w:sz w:val="22"/>
        </w:rPr>
        <w:t>Рис.13</w:t>
      </w:r>
      <w:r w:rsidR="00421907">
        <w:rPr>
          <w:bCs/>
          <w:sz w:val="22"/>
        </w:rPr>
        <w:t>.</w:t>
      </w:r>
      <w:r w:rsidRPr="009203C7">
        <w:rPr>
          <w:bCs/>
          <w:sz w:val="22"/>
        </w:rPr>
        <w:t xml:space="preserve"> Динамика объема инвестиций в основной капитал за счет всех источников финансирования по полному кругу организаций</w:t>
      </w:r>
    </w:p>
    <w:p w:rsidR="00C82675" w:rsidRPr="009067D4" w:rsidRDefault="00C82675" w:rsidP="00D9002F">
      <w:pPr>
        <w:spacing w:before="120"/>
        <w:ind w:firstLine="709"/>
        <w:jc w:val="both"/>
        <w:rPr>
          <w:sz w:val="28"/>
          <w:szCs w:val="28"/>
        </w:rPr>
      </w:pPr>
      <w:r w:rsidRPr="009067D4">
        <w:rPr>
          <w:sz w:val="28"/>
          <w:szCs w:val="28"/>
        </w:rPr>
        <w:lastRenderedPageBreak/>
        <w:t>Динамика объема инвестиций в основной капитал по г. Красноярску</w:t>
      </w:r>
      <w:r w:rsidR="000C2B44">
        <w:rPr>
          <w:sz w:val="28"/>
          <w:szCs w:val="28"/>
        </w:rPr>
        <w:t xml:space="preserve"> </w:t>
      </w:r>
      <w:r w:rsidR="000C2B44" w:rsidRPr="000C2B44">
        <w:rPr>
          <w:sz w:val="28"/>
          <w:szCs w:val="28"/>
        </w:rPr>
        <w:t>за счет всех источников финансирования (без субъектов малого предпринимательства и параметров неформальной деятельности)</w:t>
      </w:r>
      <w:r w:rsidRPr="009067D4">
        <w:rPr>
          <w:sz w:val="28"/>
          <w:szCs w:val="28"/>
        </w:rPr>
        <w:t>:</w:t>
      </w:r>
    </w:p>
    <w:tbl>
      <w:tblPr>
        <w:tblW w:w="943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709"/>
        <w:gridCol w:w="850"/>
        <w:gridCol w:w="992"/>
        <w:gridCol w:w="930"/>
        <w:gridCol w:w="993"/>
        <w:gridCol w:w="931"/>
        <w:gridCol w:w="931"/>
        <w:gridCol w:w="968"/>
      </w:tblGrid>
      <w:tr w:rsidR="00C82675" w:rsidRPr="009067D4" w:rsidTr="004825C5">
        <w:trPr>
          <w:trHeight w:val="240"/>
          <w:tblHeader/>
        </w:trPr>
        <w:tc>
          <w:tcPr>
            <w:tcW w:w="2127" w:type="dxa"/>
            <w:vMerge w:val="restart"/>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Показатель</w:t>
            </w:r>
          </w:p>
        </w:tc>
        <w:tc>
          <w:tcPr>
            <w:tcW w:w="709" w:type="dxa"/>
            <w:vMerge w:val="restart"/>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Отчет 2015 года</w:t>
            </w:r>
          </w:p>
        </w:tc>
        <w:tc>
          <w:tcPr>
            <w:tcW w:w="850" w:type="dxa"/>
            <w:vMerge w:val="restart"/>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Оценка 2016</w:t>
            </w:r>
          </w:p>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года</w:t>
            </w:r>
          </w:p>
        </w:tc>
        <w:tc>
          <w:tcPr>
            <w:tcW w:w="1922" w:type="dxa"/>
            <w:gridSpan w:val="2"/>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 xml:space="preserve">Прогноз </w:t>
            </w:r>
          </w:p>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на 2017 год</w:t>
            </w:r>
          </w:p>
        </w:tc>
        <w:tc>
          <w:tcPr>
            <w:tcW w:w="1924" w:type="dxa"/>
            <w:gridSpan w:val="2"/>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 xml:space="preserve">Прогноз </w:t>
            </w:r>
          </w:p>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на 2018 год</w:t>
            </w:r>
          </w:p>
        </w:tc>
        <w:tc>
          <w:tcPr>
            <w:tcW w:w="1899" w:type="dxa"/>
            <w:gridSpan w:val="2"/>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 xml:space="preserve">Прогноз </w:t>
            </w:r>
          </w:p>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на 2019 год</w:t>
            </w:r>
          </w:p>
        </w:tc>
      </w:tr>
      <w:tr w:rsidR="00C82675" w:rsidRPr="009067D4" w:rsidTr="004825C5">
        <w:trPr>
          <w:trHeight w:val="480"/>
          <w:tblHeader/>
        </w:trPr>
        <w:tc>
          <w:tcPr>
            <w:tcW w:w="2127" w:type="dxa"/>
            <w:vMerge/>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p>
        </w:tc>
        <w:tc>
          <w:tcPr>
            <w:tcW w:w="709" w:type="dxa"/>
            <w:vMerge/>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p>
        </w:tc>
        <w:tc>
          <w:tcPr>
            <w:tcW w:w="850" w:type="dxa"/>
            <w:vMerge/>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p>
        </w:tc>
        <w:tc>
          <w:tcPr>
            <w:tcW w:w="992" w:type="dxa"/>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1 вариант</w:t>
            </w:r>
          </w:p>
        </w:tc>
        <w:tc>
          <w:tcPr>
            <w:tcW w:w="930" w:type="dxa"/>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2 вариант</w:t>
            </w:r>
          </w:p>
        </w:tc>
        <w:tc>
          <w:tcPr>
            <w:tcW w:w="993" w:type="dxa"/>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1 вариант</w:t>
            </w:r>
          </w:p>
        </w:tc>
        <w:tc>
          <w:tcPr>
            <w:tcW w:w="931" w:type="dxa"/>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2 вариант</w:t>
            </w:r>
          </w:p>
        </w:tc>
        <w:tc>
          <w:tcPr>
            <w:tcW w:w="931" w:type="dxa"/>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1 вариант</w:t>
            </w:r>
          </w:p>
        </w:tc>
        <w:tc>
          <w:tcPr>
            <w:tcW w:w="968" w:type="dxa"/>
            <w:vAlign w:val="center"/>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2 вариант</w:t>
            </w:r>
          </w:p>
        </w:tc>
      </w:tr>
      <w:tr w:rsidR="00C82675" w:rsidRPr="009067D4" w:rsidTr="004825C5">
        <w:trPr>
          <w:trHeight w:val="1440"/>
        </w:trPr>
        <w:tc>
          <w:tcPr>
            <w:tcW w:w="2127" w:type="dxa"/>
          </w:tcPr>
          <w:p w:rsidR="00C82675" w:rsidRPr="009067D4" w:rsidRDefault="00C82675" w:rsidP="00D9002F">
            <w:pPr>
              <w:widowControl/>
              <w:autoSpaceDE/>
              <w:autoSpaceDN/>
              <w:adjustRightInd/>
              <w:jc w:val="both"/>
              <w:rPr>
                <w:rFonts w:ascii="Times New Roman" w:eastAsia="Times New Roman" w:hAnsi="Times New Roman" w:cs="Times New Roman"/>
                <w:sz w:val="20"/>
                <w:szCs w:val="20"/>
              </w:rPr>
            </w:pPr>
            <w:r w:rsidRPr="009067D4">
              <w:rPr>
                <w:rFonts w:ascii="Times New Roman" w:eastAsia="Times New Roman" w:hAnsi="Times New Roman" w:cs="Times New Roman"/>
                <w:sz w:val="20"/>
                <w:szCs w:val="20"/>
              </w:rPr>
              <w:t>Объем инвестиций в основной капитал за счет всех источников финансирования (без субъектов малого предпринимательства и парамет</w:t>
            </w:r>
            <w:r w:rsidR="004825C5">
              <w:rPr>
                <w:rFonts w:ascii="Times New Roman" w:eastAsia="Times New Roman" w:hAnsi="Times New Roman" w:cs="Times New Roman"/>
                <w:sz w:val="20"/>
                <w:szCs w:val="20"/>
              </w:rPr>
              <w:t xml:space="preserve">ров неформальной деятельности), </w:t>
            </w:r>
            <w:r w:rsidRPr="009067D4">
              <w:rPr>
                <w:rFonts w:ascii="Times New Roman" w:eastAsia="Times New Roman" w:hAnsi="Times New Roman" w:cs="Times New Roman"/>
                <w:sz w:val="20"/>
                <w:szCs w:val="20"/>
              </w:rPr>
              <w:t>млрд. руб.</w:t>
            </w:r>
          </w:p>
        </w:tc>
        <w:tc>
          <w:tcPr>
            <w:tcW w:w="709" w:type="dxa"/>
            <w:vAlign w:val="center"/>
          </w:tcPr>
          <w:p w:rsidR="00C82675" w:rsidRPr="003F2ED1" w:rsidRDefault="00C82675" w:rsidP="00D9002F">
            <w:pPr>
              <w:jc w:val="both"/>
              <w:rPr>
                <w:color w:val="000000"/>
                <w:sz w:val="20"/>
                <w:szCs w:val="20"/>
              </w:rPr>
            </w:pPr>
            <w:r w:rsidRPr="003F2ED1">
              <w:rPr>
                <w:color w:val="000000"/>
                <w:sz w:val="20"/>
                <w:szCs w:val="20"/>
              </w:rPr>
              <w:t>66,5</w:t>
            </w:r>
          </w:p>
        </w:tc>
        <w:tc>
          <w:tcPr>
            <w:tcW w:w="850" w:type="dxa"/>
            <w:vAlign w:val="center"/>
          </w:tcPr>
          <w:p w:rsidR="00C82675" w:rsidRPr="003F2ED1" w:rsidRDefault="00C82675" w:rsidP="00D9002F">
            <w:pPr>
              <w:jc w:val="both"/>
              <w:rPr>
                <w:color w:val="000000"/>
                <w:sz w:val="20"/>
                <w:szCs w:val="20"/>
              </w:rPr>
            </w:pPr>
            <w:r w:rsidRPr="003F2ED1">
              <w:rPr>
                <w:color w:val="000000"/>
                <w:sz w:val="20"/>
                <w:szCs w:val="20"/>
              </w:rPr>
              <w:t>73,3</w:t>
            </w:r>
          </w:p>
        </w:tc>
        <w:tc>
          <w:tcPr>
            <w:tcW w:w="992" w:type="dxa"/>
            <w:vAlign w:val="center"/>
          </w:tcPr>
          <w:p w:rsidR="00C82675" w:rsidRPr="003F2ED1" w:rsidRDefault="00C82675" w:rsidP="00D9002F">
            <w:pPr>
              <w:jc w:val="both"/>
              <w:rPr>
                <w:color w:val="000000"/>
                <w:sz w:val="20"/>
                <w:szCs w:val="20"/>
              </w:rPr>
            </w:pPr>
            <w:r w:rsidRPr="003F2ED1">
              <w:rPr>
                <w:color w:val="000000"/>
                <w:sz w:val="20"/>
                <w:szCs w:val="20"/>
              </w:rPr>
              <w:t>79,4</w:t>
            </w:r>
          </w:p>
        </w:tc>
        <w:tc>
          <w:tcPr>
            <w:tcW w:w="930" w:type="dxa"/>
            <w:vAlign w:val="center"/>
          </w:tcPr>
          <w:p w:rsidR="00C82675" w:rsidRPr="003F2ED1" w:rsidRDefault="00C82675" w:rsidP="00D9002F">
            <w:pPr>
              <w:jc w:val="both"/>
              <w:rPr>
                <w:color w:val="000000"/>
                <w:sz w:val="20"/>
                <w:szCs w:val="20"/>
              </w:rPr>
            </w:pPr>
            <w:r w:rsidRPr="003F2ED1">
              <w:rPr>
                <w:color w:val="000000"/>
                <w:sz w:val="20"/>
                <w:szCs w:val="20"/>
              </w:rPr>
              <w:t>82,3</w:t>
            </w:r>
          </w:p>
        </w:tc>
        <w:tc>
          <w:tcPr>
            <w:tcW w:w="993" w:type="dxa"/>
            <w:vAlign w:val="center"/>
          </w:tcPr>
          <w:p w:rsidR="00C82675" w:rsidRPr="003F2ED1" w:rsidRDefault="00C82675" w:rsidP="00D9002F">
            <w:pPr>
              <w:jc w:val="both"/>
              <w:rPr>
                <w:color w:val="000000"/>
                <w:sz w:val="20"/>
                <w:szCs w:val="20"/>
              </w:rPr>
            </w:pPr>
            <w:r w:rsidRPr="003F2ED1">
              <w:rPr>
                <w:color w:val="000000"/>
                <w:sz w:val="20"/>
                <w:szCs w:val="20"/>
              </w:rPr>
              <w:t>77,5</w:t>
            </w:r>
          </w:p>
        </w:tc>
        <w:tc>
          <w:tcPr>
            <w:tcW w:w="931" w:type="dxa"/>
            <w:vAlign w:val="center"/>
          </w:tcPr>
          <w:p w:rsidR="00C82675" w:rsidRPr="003F2ED1" w:rsidRDefault="00C82675" w:rsidP="00D9002F">
            <w:pPr>
              <w:jc w:val="both"/>
              <w:rPr>
                <w:color w:val="000000"/>
                <w:sz w:val="20"/>
                <w:szCs w:val="20"/>
              </w:rPr>
            </w:pPr>
            <w:r w:rsidRPr="003F2ED1">
              <w:rPr>
                <w:color w:val="000000"/>
                <w:sz w:val="20"/>
                <w:szCs w:val="20"/>
              </w:rPr>
              <w:t>81,2</w:t>
            </w:r>
          </w:p>
        </w:tc>
        <w:tc>
          <w:tcPr>
            <w:tcW w:w="931" w:type="dxa"/>
            <w:vAlign w:val="center"/>
          </w:tcPr>
          <w:p w:rsidR="00C82675" w:rsidRPr="003F2ED1" w:rsidRDefault="00C82675" w:rsidP="00D9002F">
            <w:pPr>
              <w:jc w:val="both"/>
              <w:rPr>
                <w:color w:val="000000"/>
                <w:sz w:val="20"/>
                <w:szCs w:val="20"/>
              </w:rPr>
            </w:pPr>
            <w:r w:rsidRPr="003F2ED1">
              <w:rPr>
                <w:color w:val="000000"/>
                <w:sz w:val="20"/>
                <w:szCs w:val="20"/>
              </w:rPr>
              <w:t>75,7</w:t>
            </w:r>
          </w:p>
        </w:tc>
        <w:tc>
          <w:tcPr>
            <w:tcW w:w="968" w:type="dxa"/>
            <w:vAlign w:val="center"/>
          </w:tcPr>
          <w:p w:rsidR="00C82675" w:rsidRPr="003F2ED1" w:rsidRDefault="00C82675" w:rsidP="00D9002F">
            <w:pPr>
              <w:jc w:val="both"/>
              <w:rPr>
                <w:color w:val="000000"/>
                <w:sz w:val="20"/>
                <w:szCs w:val="20"/>
              </w:rPr>
            </w:pPr>
            <w:r w:rsidRPr="003F2ED1">
              <w:rPr>
                <w:color w:val="000000"/>
                <w:sz w:val="20"/>
                <w:szCs w:val="20"/>
              </w:rPr>
              <w:t>81,3</w:t>
            </w:r>
          </w:p>
        </w:tc>
      </w:tr>
    </w:tbl>
    <w:p w:rsidR="00422959" w:rsidRDefault="00422959" w:rsidP="00D9002F">
      <w:pPr>
        <w:widowControl/>
        <w:ind w:firstLine="709"/>
        <w:jc w:val="both"/>
        <w:rPr>
          <w:rFonts w:ascii="Times New Roman" w:hAnsi="Times New Roman" w:cs="Times New Roman"/>
          <w:sz w:val="28"/>
          <w:szCs w:val="28"/>
        </w:rPr>
      </w:pPr>
    </w:p>
    <w:p w:rsidR="00E62FC2" w:rsidRPr="009067D4" w:rsidRDefault="00E62FC2" w:rsidP="00D9002F">
      <w:pPr>
        <w:widowControl/>
        <w:ind w:firstLine="709"/>
        <w:jc w:val="both"/>
        <w:rPr>
          <w:rFonts w:ascii="Times New Roman" w:hAnsi="Times New Roman" w:cs="Times New Roman"/>
          <w:sz w:val="28"/>
          <w:szCs w:val="28"/>
        </w:rPr>
      </w:pPr>
      <w:r w:rsidRPr="009067D4">
        <w:rPr>
          <w:rFonts w:ascii="Times New Roman" w:hAnsi="Times New Roman" w:cs="Times New Roman"/>
          <w:sz w:val="28"/>
          <w:szCs w:val="28"/>
        </w:rPr>
        <w:t>Объем инвестиций в основной капитал  (за исключением бюджетных средств) в расчете на 1 человека составил 45 525,6 руб</w:t>
      </w:r>
      <w:r w:rsidR="00BF0ED7">
        <w:rPr>
          <w:rFonts w:ascii="Times New Roman" w:hAnsi="Times New Roman" w:cs="Times New Roman"/>
          <w:sz w:val="28"/>
          <w:szCs w:val="28"/>
        </w:rPr>
        <w:t>.</w:t>
      </w:r>
      <w:r w:rsidRPr="009067D4">
        <w:rPr>
          <w:rFonts w:ascii="Times New Roman" w:hAnsi="Times New Roman" w:cs="Times New Roman"/>
          <w:sz w:val="28"/>
          <w:szCs w:val="28"/>
        </w:rPr>
        <w:t xml:space="preserve">, что ниже </w:t>
      </w:r>
      <w:r w:rsidR="00857E03">
        <w:rPr>
          <w:rFonts w:ascii="Times New Roman" w:hAnsi="Times New Roman" w:cs="Times New Roman"/>
          <w:sz w:val="28"/>
          <w:szCs w:val="28"/>
        </w:rPr>
        <w:t>уровня</w:t>
      </w:r>
      <w:r w:rsidRPr="009067D4">
        <w:rPr>
          <w:rFonts w:ascii="Times New Roman" w:hAnsi="Times New Roman" w:cs="Times New Roman"/>
          <w:sz w:val="28"/>
          <w:szCs w:val="28"/>
        </w:rPr>
        <w:t xml:space="preserve"> 2014 год</w:t>
      </w:r>
      <w:r w:rsidR="00857E03">
        <w:rPr>
          <w:rFonts w:ascii="Times New Roman" w:hAnsi="Times New Roman" w:cs="Times New Roman"/>
          <w:sz w:val="28"/>
          <w:szCs w:val="28"/>
        </w:rPr>
        <w:t>а</w:t>
      </w:r>
      <w:r w:rsidRPr="009067D4">
        <w:rPr>
          <w:rFonts w:ascii="Times New Roman" w:hAnsi="Times New Roman" w:cs="Times New Roman"/>
          <w:sz w:val="28"/>
          <w:szCs w:val="28"/>
        </w:rPr>
        <w:t xml:space="preserve"> </w:t>
      </w:r>
      <w:r w:rsidR="00857E03">
        <w:rPr>
          <w:rFonts w:ascii="Times New Roman" w:hAnsi="Times New Roman" w:cs="Times New Roman"/>
          <w:sz w:val="28"/>
          <w:szCs w:val="28"/>
        </w:rPr>
        <w:t>на</w:t>
      </w:r>
      <w:r w:rsidR="00857E03" w:rsidRPr="009067D4">
        <w:rPr>
          <w:rFonts w:ascii="Times New Roman" w:hAnsi="Times New Roman" w:cs="Times New Roman"/>
          <w:sz w:val="28"/>
          <w:szCs w:val="28"/>
        </w:rPr>
        <w:t xml:space="preserve"> 14,9% или </w:t>
      </w:r>
      <w:r w:rsidRPr="009067D4">
        <w:rPr>
          <w:rFonts w:ascii="Times New Roman" w:hAnsi="Times New Roman" w:cs="Times New Roman"/>
          <w:sz w:val="28"/>
          <w:szCs w:val="28"/>
        </w:rPr>
        <w:t>на 7 979,3 руб</w:t>
      </w:r>
      <w:r w:rsidR="00BF0ED7">
        <w:rPr>
          <w:rFonts w:ascii="Times New Roman" w:hAnsi="Times New Roman" w:cs="Times New Roman"/>
          <w:sz w:val="28"/>
          <w:szCs w:val="28"/>
        </w:rPr>
        <w:t>.</w:t>
      </w:r>
      <w:r w:rsidRPr="009067D4">
        <w:rPr>
          <w:rFonts w:ascii="Times New Roman" w:hAnsi="Times New Roman" w:cs="Times New Roman"/>
          <w:sz w:val="28"/>
          <w:szCs w:val="28"/>
        </w:rPr>
        <w:t xml:space="preserve"> (в 2014 году по уточненным данным</w:t>
      </w:r>
      <w:r w:rsidR="00BC5448">
        <w:rPr>
          <w:rFonts w:ascii="Times New Roman" w:hAnsi="Times New Roman" w:cs="Times New Roman"/>
          <w:sz w:val="28"/>
          <w:szCs w:val="28"/>
        </w:rPr>
        <w:t xml:space="preserve"> Красноярскстата</w:t>
      </w:r>
      <w:r w:rsidRPr="009067D4">
        <w:rPr>
          <w:rFonts w:ascii="Times New Roman" w:hAnsi="Times New Roman" w:cs="Times New Roman"/>
          <w:sz w:val="28"/>
          <w:szCs w:val="28"/>
        </w:rPr>
        <w:t xml:space="preserve"> показатель </w:t>
      </w:r>
      <w:r w:rsidR="005C65EA">
        <w:rPr>
          <w:rFonts w:ascii="Times New Roman" w:hAnsi="Times New Roman" w:cs="Times New Roman"/>
          <w:sz w:val="28"/>
          <w:szCs w:val="28"/>
        </w:rPr>
        <w:t>составил</w:t>
      </w:r>
      <w:r w:rsidRPr="009067D4">
        <w:rPr>
          <w:rFonts w:ascii="Times New Roman" w:hAnsi="Times New Roman" w:cs="Times New Roman"/>
          <w:sz w:val="28"/>
          <w:szCs w:val="28"/>
        </w:rPr>
        <w:t xml:space="preserve"> 53 504,9 руб</w:t>
      </w:r>
      <w:r w:rsidR="00555B22">
        <w:rPr>
          <w:rFonts w:ascii="Times New Roman" w:hAnsi="Times New Roman" w:cs="Times New Roman"/>
          <w:sz w:val="28"/>
          <w:szCs w:val="28"/>
        </w:rPr>
        <w:t>лей</w:t>
      </w:r>
      <w:r w:rsidRPr="009067D4">
        <w:rPr>
          <w:rFonts w:ascii="Times New Roman" w:hAnsi="Times New Roman" w:cs="Times New Roman"/>
          <w:sz w:val="28"/>
          <w:szCs w:val="28"/>
        </w:rPr>
        <w:t xml:space="preserve">). </w:t>
      </w:r>
      <w:r w:rsidR="005C65EA">
        <w:rPr>
          <w:rFonts w:ascii="Times New Roman" w:hAnsi="Times New Roman" w:cs="Times New Roman"/>
          <w:sz w:val="28"/>
          <w:szCs w:val="28"/>
        </w:rPr>
        <w:t>С</w:t>
      </w:r>
      <w:r w:rsidRPr="009067D4">
        <w:rPr>
          <w:rFonts w:ascii="Times New Roman" w:hAnsi="Times New Roman" w:cs="Times New Roman"/>
          <w:sz w:val="28"/>
          <w:szCs w:val="28"/>
        </w:rPr>
        <w:t>нижения показателя</w:t>
      </w:r>
      <w:r w:rsidR="005C65EA">
        <w:rPr>
          <w:rFonts w:ascii="Times New Roman" w:hAnsi="Times New Roman" w:cs="Times New Roman"/>
          <w:sz w:val="28"/>
          <w:szCs w:val="28"/>
        </w:rPr>
        <w:t xml:space="preserve"> обусловлено</w:t>
      </w:r>
      <w:r w:rsidRPr="009067D4">
        <w:rPr>
          <w:rFonts w:ascii="Times New Roman" w:hAnsi="Times New Roman" w:cs="Times New Roman"/>
          <w:sz w:val="28"/>
          <w:szCs w:val="28"/>
        </w:rPr>
        <w:t xml:space="preserve"> снижение</w:t>
      </w:r>
      <w:r w:rsidR="005C65EA">
        <w:rPr>
          <w:rFonts w:ascii="Times New Roman" w:hAnsi="Times New Roman" w:cs="Times New Roman"/>
          <w:sz w:val="28"/>
          <w:szCs w:val="28"/>
        </w:rPr>
        <w:t>м</w:t>
      </w:r>
      <w:r w:rsidRPr="009067D4">
        <w:rPr>
          <w:rFonts w:ascii="Times New Roman" w:hAnsi="Times New Roman" w:cs="Times New Roman"/>
          <w:sz w:val="28"/>
          <w:szCs w:val="28"/>
        </w:rPr>
        <w:t xml:space="preserve"> общего уровня инвестиционной активности предприятий города</w:t>
      </w:r>
      <w:r w:rsidR="005C65EA">
        <w:rPr>
          <w:rFonts w:ascii="Times New Roman" w:hAnsi="Times New Roman" w:cs="Times New Roman"/>
          <w:sz w:val="28"/>
          <w:szCs w:val="28"/>
        </w:rPr>
        <w:t xml:space="preserve"> в сложившихся экономических условиях</w:t>
      </w:r>
      <w:r w:rsidRPr="009067D4">
        <w:rPr>
          <w:rFonts w:ascii="Times New Roman" w:hAnsi="Times New Roman" w:cs="Times New Roman"/>
          <w:sz w:val="28"/>
          <w:szCs w:val="28"/>
        </w:rPr>
        <w:t xml:space="preserve">. Также на общую динамику повлияло увеличение бюджетных инвестиций, в связи с началом реализации на территории города проектов в рамках подготовки и проведения Универсиады 2019 года (инвестиции за счет средств федерального бюджета возросли по сравнению с 2014 годом на 15,6 </w:t>
      </w:r>
      <w:r w:rsidR="00555B22">
        <w:rPr>
          <w:rFonts w:ascii="Times New Roman" w:hAnsi="Times New Roman" w:cs="Times New Roman"/>
          <w:sz w:val="28"/>
          <w:szCs w:val="28"/>
        </w:rPr>
        <w:t xml:space="preserve"> процента).</w:t>
      </w:r>
    </w:p>
    <w:p w:rsidR="00E62FC2" w:rsidRDefault="002E5B4A"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В</w:t>
      </w:r>
      <w:r w:rsidR="00E62FC2" w:rsidRPr="009067D4">
        <w:rPr>
          <w:rFonts w:ascii="Times New Roman" w:hAnsi="Times New Roman" w:cs="Times New Roman"/>
          <w:sz w:val="28"/>
          <w:szCs w:val="28"/>
        </w:rPr>
        <w:t xml:space="preserve"> 2015 году </w:t>
      </w:r>
      <w:r>
        <w:rPr>
          <w:rFonts w:ascii="Times New Roman" w:hAnsi="Times New Roman" w:cs="Times New Roman"/>
          <w:sz w:val="28"/>
          <w:szCs w:val="28"/>
        </w:rPr>
        <w:t>отмечается</w:t>
      </w:r>
      <w:r w:rsidR="00E62FC2" w:rsidRPr="009067D4">
        <w:rPr>
          <w:rFonts w:ascii="Times New Roman" w:hAnsi="Times New Roman" w:cs="Times New Roman"/>
          <w:sz w:val="28"/>
          <w:szCs w:val="28"/>
        </w:rPr>
        <w:t xml:space="preserve"> снижение инвестиции по отрасли «Производство и распределение электроэнергии, газа и воды» </w:t>
      </w:r>
      <w:r>
        <w:rPr>
          <w:rFonts w:ascii="Times New Roman" w:hAnsi="Times New Roman" w:cs="Times New Roman"/>
          <w:sz w:val="28"/>
          <w:szCs w:val="28"/>
        </w:rPr>
        <w:t>на</w:t>
      </w:r>
      <w:r w:rsidR="00E62FC2" w:rsidRPr="009067D4">
        <w:rPr>
          <w:rFonts w:ascii="Times New Roman" w:hAnsi="Times New Roman" w:cs="Times New Roman"/>
          <w:sz w:val="28"/>
          <w:szCs w:val="28"/>
        </w:rPr>
        <w:t xml:space="preserve"> 46,8</w:t>
      </w:r>
      <w:r>
        <w:rPr>
          <w:rFonts w:ascii="Times New Roman" w:hAnsi="Times New Roman" w:cs="Times New Roman"/>
          <w:sz w:val="28"/>
          <w:szCs w:val="28"/>
        </w:rPr>
        <w:t>%</w:t>
      </w:r>
      <w:r w:rsidR="00E62FC2" w:rsidRPr="009067D4">
        <w:rPr>
          <w:rFonts w:ascii="Times New Roman" w:hAnsi="Times New Roman" w:cs="Times New Roman"/>
          <w:sz w:val="28"/>
          <w:szCs w:val="28"/>
        </w:rPr>
        <w:t xml:space="preserve"> от уровня 2014 года или </w:t>
      </w:r>
      <w:r>
        <w:rPr>
          <w:rFonts w:ascii="Times New Roman" w:hAnsi="Times New Roman" w:cs="Times New Roman"/>
          <w:sz w:val="28"/>
          <w:szCs w:val="28"/>
        </w:rPr>
        <w:t xml:space="preserve">на </w:t>
      </w:r>
      <w:r w:rsidR="00E62FC2" w:rsidRPr="009067D4">
        <w:rPr>
          <w:rFonts w:ascii="Times New Roman" w:hAnsi="Times New Roman" w:cs="Times New Roman"/>
          <w:sz w:val="28"/>
          <w:szCs w:val="28"/>
        </w:rPr>
        <w:t>6,8 млрд. руб</w:t>
      </w:r>
      <w:r w:rsidR="003E40DC">
        <w:rPr>
          <w:rFonts w:ascii="Times New Roman" w:hAnsi="Times New Roman" w:cs="Times New Roman"/>
          <w:sz w:val="28"/>
          <w:szCs w:val="28"/>
        </w:rPr>
        <w:t>лей</w:t>
      </w:r>
      <w:r w:rsidR="00E62FC2" w:rsidRPr="009067D4">
        <w:rPr>
          <w:rFonts w:ascii="Times New Roman" w:hAnsi="Times New Roman" w:cs="Times New Roman"/>
          <w:sz w:val="28"/>
          <w:szCs w:val="28"/>
        </w:rPr>
        <w:t xml:space="preserve">. </w:t>
      </w:r>
      <w:proofErr w:type="gramStart"/>
      <w:r w:rsidR="00E62FC2" w:rsidRPr="009067D4">
        <w:rPr>
          <w:rFonts w:ascii="Times New Roman" w:hAnsi="Times New Roman" w:cs="Times New Roman"/>
          <w:sz w:val="28"/>
          <w:szCs w:val="28"/>
        </w:rPr>
        <w:t xml:space="preserve">Причиной снижения объемов инвестирования в отрасль </w:t>
      </w:r>
      <w:r w:rsidR="003E40DC">
        <w:rPr>
          <w:rFonts w:ascii="Times New Roman" w:hAnsi="Times New Roman" w:cs="Times New Roman"/>
          <w:sz w:val="28"/>
          <w:szCs w:val="28"/>
        </w:rPr>
        <w:t>является</w:t>
      </w:r>
      <w:r w:rsidR="00E62FC2" w:rsidRPr="009067D4">
        <w:rPr>
          <w:rFonts w:ascii="Times New Roman" w:hAnsi="Times New Roman" w:cs="Times New Roman"/>
          <w:sz w:val="28"/>
          <w:szCs w:val="28"/>
        </w:rPr>
        <w:t xml:space="preserve"> массовое банкротство на территории города управляющих компаний, что </w:t>
      </w:r>
      <w:r w:rsidR="003E40DC">
        <w:rPr>
          <w:rFonts w:ascii="Times New Roman" w:hAnsi="Times New Roman" w:cs="Times New Roman"/>
          <w:sz w:val="28"/>
          <w:szCs w:val="28"/>
        </w:rPr>
        <w:t>оказало влияние</w:t>
      </w:r>
      <w:r w:rsidR="00E62FC2" w:rsidRPr="009067D4">
        <w:rPr>
          <w:rFonts w:ascii="Times New Roman" w:hAnsi="Times New Roman" w:cs="Times New Roman"/>
          <w:sz w:val="28"/>
          <w:szCs w:val="28"/>
        </w:rPr>
        <w:t xml:space="preserve"> на инвестиционные показатели ресурсоснабжающих организаций города при подключени</w:t>
      </w:r>
      <w:r w:rsidR="003E40DC">
        <w:rPr>
          <w:rFonts w:ascii="Times New Roman" w:hAnsi="Times New Roman" w:cs="Times New Roman"/>
          <w:sz w:val="28"/>
          <w:szCs w:val="28"/>
        </w:rPr>
        <w:t>и</w:t>
      </w:r>
      <w:r w:rsidR="00E62FC2" w:rsidRPr="009067D4">
        <w:rPr>
          <w:rFonts w:ascii="Times New Roman" w:hAnsi="Times New Roman" w:cs="Times New Roman"/>
          <w:sz w:val="28"/>
          <w:szCs w:val="28"/>
        </w:rPr>
        <w:t xml:space="preserve"> объектов к инженерным сетям</w:t>
      </w:r>
      <w:r w:rsidR="001139E1">
        <w:rPr>
          <w:rFonts w:ascii="Times New Roman" w:hAnsi="Times New Roman" w:cs="Times New Roman"/>
          <w:sz w:val="28"/>
          <w:szCs w:val="28"/>
        </w:rPr>
        <w:t>, а т</w:t>
      </w:r>
      <w:r w:rsidR="00E62FC2" w:rsidRPr="009067D4">
        <w:rPr>
          <w:rFonts w:ascii="Times New Roman" w:hAnsi="Times New Roman" w:cs="Times New Roman"/>
          <w:sz w:val="28"/>
          <w:szCs w:val="28"/>
        </w:rPr>
        <w:t xml:space="preserve">акже в полной </w:t>
      </w:r>
      <w:r w:rsidR="003E40DC">
        <w:rPr>
          <w:rFonts w:ascii="Times New Roman" w:hAnsi="Times New Roman" w:cs="Times New Roman"/>
          <w:sz w:val="28"/>
          <w:szCs w:val="28"/>
        </w:rPr>
        <w:t xml:space="preserve">объеме не </w:t>
      </w:r>
      <w:r w:rsidR="00E62FC2" w:rsidRPr="009067D4">
        <w:rPr>
          <w:rFonts w:ascii="Times New Roman" w:hAnsi="Times New Roman" w:cs="Times New Roman"/>
          <w:sz w:val="28"/>
          <w:szCs w:val="28"/>
        </w:rPr>
        <w:t>исполнена инвестиционная программа по развитию объектов, используемых в сфере теплоснабжения ООО «Красноярский жилищно-коммунальный комплекс».</w:t>
      </w:r>
      <w:proofErr w:type="gramEnd"/>
    </w:p>
    <w:p w:rsidR="008E007B" w:rsidRDefault="00E62FC2" w:rsidP="00D9002F">
      <w:pPr>
        <w:widowControl/>
        <w:ind w:firstLine="709"/>
        <w:jc w:val="both"/>
        <w:rPr>
          <w:rFonts w:ascii="Times New Roman" w:hAnsi="Times New Roman" w:cs="Times New Roman"/>
          <w:sz w:val="28"/>
          <w:szCs w:val="28"/>
        </w:rPr>
      </w:pPr>
      <w:r w:rsidRPr="009067D4">
        <w:rPr>
          <w:rFonts w:ascii="Times New Roman" w:hAnsi="Times New Roman" w:cs="Times New Roman"/>
          <w:sz w:val="28"/>
          <w:szCs w:val="28"/>
        </w:rPr>
        <w:t xml:space="preserve">Кроме того </w:t>
      </w:r>
      <w:r w:rsidR="001139E1">
        <w:rPr>
          <w:rFonts w:ascii="Times New Roman" w:hAnsi="Times New Roman" w:cs="Times New Roman"/>
          <w:sz w:val="28"/>
          <w:szCs w:val="28"/>
        </w:rPr>
        <w:t>отмечено значительное</w:t>
      </w:r>
      <w:r w:rsidRPr="009067D4">
        <w:rPr>
          <w:rFonts w:ascii="Times New Roman" w:hAnsi="Times New Roman" w:cs="Times New Roman"/>
          <w:sz w:val="28"/>
          <w:szCs w:val="28"/>
        </w:rPr>
        <w:t xml:space="preserve"> сни</w:t>
      </w:r>
      <w:r w:rsidR="001139E1">
        <w:rPr>
          <w:rFonts w:ascii="Times New Roman" w:hAnsi="Times New Roman" w:cs="Times New Roman"/>
          <w:sz w:val="28"/>
          <w:szCs w:val="28"/>
        </w:rPr>
        <w:t>жение</w:t>
      </w:r>
      <w:r w:rsidRPr="009067D4">
        <w:rPr>
          <w:rFonts w:ascii="Times New Roman" w:hAnsi="Times New Roman" w:cs="Times New Roman"/>
          <w:sz w:val="28"/>
          <w:szCs w:val="28"/>
        </w:rPr>
        <w:t xml:space="preserve"> инвестиции по отраслям «Финансовая деятельность» </w:t>
      </w:r>
      <w:r w:rsidR="000B4C3F" w:rsidRPr="009067D4">
        <w:rPr>
          <w:rFonts w:ascii="Times New Roman" w:hAnsi="Times New Roman" w:cs="Times New Roman"/>
          <w:sz w:val="28"/>
          <w:szCs w:val="28"/>
        </w:rPr>
        <w:t>–</w:t>
      </w:r>
      <w:r w:rsidRPr="009067D4">
        <w:rPr>
          <w:rFonts w:ascii="Times New Roman" w:hAnsi="Times New Roman" w:cs="Times New Roman"/>
          <w:sz w:val="28"/>
          <w:szCs w:val="28"/>
        </w:rPr>
        <w:t xml:space="preserve"> на 41,6</w:t>
      </w:r>
      <w:r w:rsidR="000B4C3F">
        <w:rPr>
          <w:rFonts w:ascii="Times New Roman" w:hAnsi="Times New Roman" w:cs="Times New Roman"/>
          <w:sz w:val="28"/>
          <w:szCs w:val="28"/>
        </w:rPr>
        <w:t>% от уровня 2014 года</w:t>
      </w:r>
      <w:r w:rsidRPr="009067D4">
        <w:rPr>
          <w:rFonts w:ascii="Times New Roman" w:hAnsi="Times New Roman" w:cs="Times New Roman"/>
          <w:sz w:val="28"/>
          <w:szCs w:val="28"/>
        </w:rPr>
        <w:t xml:space="preserve"> и «Здравоохранение и предоставление социальных услуг» </w:t>
      </w:r>
      <w:r w:rsidR="000B4C3F" w:rsidRPr="009067D4">
        <w:rPr>
          <w:rFonts w:ascii="Times New Roman" w:hAnsi="Times New Roman" w:cs="Times New Roman"/>
          <w:sz w:val="28"/>
          <w:szCs w:val="28"/>
        </w:rPr>
        <w:t>–</w:t>
      </w:r>
      <w:r w:rsidRPr="009067D4">
        <w:rPr>
          <w:rFonts w:ascii="Times New Roman" w:hAnsi="Times New Roman" w:cs="Times New Roman"/>
          <w:sz w:val="28"/>
          <w:szCs w:val="28"/>
        </w:rPr>
        <w:t xml:space="preserve"> на 22,6% от уровня 2014 года.</w:t>
      </w:r>
      <w:r w:rsidR="000B4C3F">
        <w:rPr>
          <w:rFonts w:ascii="Times New Roman" w:hAnsi="Times New Roman" w:cs="Times New Roman"/>
          <w:sz w:val="28"/>
          <w:szCs w:val="28"/>
        </w:rPr>
        <w:t xml:space="preserve"> </w:t>
      </w:r>
    </w:p>
    <w:p w:rsidR="00E62FC2" w:rsidRPr="009067D4" w:rsidRDefault="00E62FC2" w:rsidP="00D9002F">
      <w:pPr>
        <w:widowControl/>
        <w:ind w:firstLine="709"/>
        <w:jc w:val="both"/>
        <w:rPr>
          <w:rFonts w:ascii="Times New Roman" w:hAnsi="Times New Roman" w:cs="Times New Roman"/>
          <w:sz w:val="28"/>
          <w:szCs w:val="28"/>
        </w:rPr>
      </w:pPr>
      <w:r w:rsidRPr="009067D4">
        <w:rPr>
          <w:rFonts w:ascii="Times New Roman" w:hAnsi="Times New Roman" w:cs="Times New Roman"/>
          <w:sz w:val="28"/>
          <w:szCs w:val="28"/>
        </w:rPr>
        <w:t>Снижение</w:t>
      </w:r>
      <w:r w:rsidR="008E007B">
        <w:rPr>
          <w:rFonts w:ascii="Times New Roman" w:hAnsi="Times New Roman" w:cs="Times New Roman"/>
          <w:sz w:val="28"/>
          <w:szCs w:val="28"/>
        </w:rPr>
        <w:t xml:space="preserve"> инвестиций</w:t>
      </w:r>
      <w:r w:rsidRPr="009067D4">
        <w:rPr>
          <w:rFonts w:ascii="Times New Roman" w:hAnsi="Times New Roman" w:cs="Times New Roman"/>
          <w:sz w:val="28"/>
          <w:szCs w:val="28"/>
        </w:rPr>
        <w:t xml:space="preserve"> по отрасли «Финансовая деятельность» </w:t>
      </w:r>
      <w:r w:rsidR="008E007B">
        <w:rPr>
          <w:rFonts w:ascii="Times New Roman" w:hAnsi="Times New Roman" w:cs="Times New Roman"/>
          <w:sz w:val="28"/>
          <w:szCs w:val="28"/>
        </w:rPr>
        <w:t>связано</w:t>
      </w:r>
      <w:r w:rsidRPr="009067D4">
        <w:rPr>
          <w:rFonts w:ascii="Times New Roman" w:hAnsi="Times New Roman" w:cs="Times New Roman"/>
          <w:sz w:val="28"/>
          <w:szCs w:val="28"/>
        </w:rPr>
        <w:t xml:space="preserve"> </w:t>
      </w:r>
      <w:r w:rsidR="008E007B">
        <w:rPr>
          <w:rFonts w:ascii="Times New Roman" w:hAnsi="Times New Roman" w:cs="Times New Roman"/>
          <w:sz w:val="28"/>
          <w:szCs w:val="28"/>
        </w:rPr>
        <w:t xml:space="preserve">с </w:t>
      </w:r>
      <w:r w:rsidRPr="009067D4">
        <w:rPr>
          <w:rFonts w:ascii="Times New Roman" w:hAnsi="Times New Roman" w:cs="Times New Roman"/>
          <w:sz w:val="28"/>
          <w:szCs w:val="28"/>
        </w:rPr>
        <w:t>закрытием на территории города офисов банковских и страховых организаций. В основном инвестиции организаций направлялись на обновление банковского оборудования, а не на расширение сети предоставления банковских</w:t>
      </w:r>
      <w:r w:rsidR="008E007B">
        <w:rPr>
          <w:rFonts w:ascii="Times New Roman" w:hAnsi="Times New Roman" w:cs="Times New Roman"/>
          <w:sz w:val="28"/>
          <w:szCs w:val="28"/>
        </w:rPr>
        <w:t xml:space="preserve"> услуг (открытие новых офисов).</w:t>
      </w:r>
    </w:p>
    <w:p w:rsidR="00E62FC2" w:rsidRPr="009067D4" w:rsidRDefault="00E62FC2" w:rsidP="00D9002F">
      <w:pPr>
        <w:widowControl/>
        <w:ind w:firstLine="709"/>
        <w:jc w:val="both"/>
        <w:rPr>
          <w:rFonts w:ascii="Times New Roman" w:hAnsi="Times New Roman" w:cs="Times New Roman"/>
          <w:sz w:val="28"/>
          <w:szCs w:val="28"/>
        </w:rPr>
      </w:pPr>
      <w:r w:rsidRPr="009067D4">
        <w:rPr>
          <w:rFonts w:ascii="Times New Roman" w:hAnsi="Times New Roman" w:cs="Times New Roman"/>
          <w:sz w:val="28"/>
          <w:szCs w:val="28"/>
        </w:rPr>
        <w:lastRenderedPageBreak/>
        <w:t xml:space="preserve">Снижение инвестиционной активности по отрасли «Здравоохранение и предоставление социальных услуг» связано </w:t>
      </w:r>
      <w:r w:rsidR="008E007B">
        <w:rPr>
          <w:rFonts w:ascii="Times New Roman" w:hAnsi="Times New Roman" w:cs="Times New Roman"/>
          <w:sz w:val="28"/>
          <w:szCs w:val="28"/>
        </w:rPr>
        <w:t xml:space="preserve">с </w:t>
      </w:r>
      <w:r w:rsidRPr="009067D4">
        <w:rPr>
          <w:rFonts w:ascii="Times New Roman" w:hAnsi="Times New Roman" w:cs="Times New Roman"/>
          <w:sz w:val="28"/>
          <w:szCs w:val="28"/>
        </w:rPr>
        <w:t xml:space="preserve">завершением реализации  на территории города проектов, реализуемых в рамках адресной инвестиционной программы города. В начале 2014 года в связи с изменениями федерального законодательства все муниципальные медицинские учреждения города перешли в ведение краевого министерства здравоохранения. В связи с передачей полномочий в 2014-2015 годах в адресную инвестиционную программу города новые объекты здравоохранения не включались. </w:t>
      </w:r>
    </w:p>
    <w:p w:rsidR="00E62FC2" w:rsidRPr="009067D4" w:rsidRDefault="00E62FC2" w:rsidP="00D9002F">
      <w:pPr>
        <w:widowControl/>
        <w:ind w:firstLine="709"/>
        <w:jc w:val="both"/>
        <w:rPr>
          <w:rFonts w:ascii="Times New Roman" w:hAnsi="Times New Roman" w:cs="Times New Roman"/>
          <w:bCs/>
          <w:sz w:val="28"/>
          <w:szCs w:val="28"/>
        </w:rPr>
      </w:pPr>
      <w:r w:rsidRPr="009067D4">
        <w:rPr>
          <w:rFonts w:ascii="Times New Roman" w:hAnsi="Times New Roman" w:cs="Times New Roman"/>
          <w:sz w:val="28"/>
          <w:szCs w:val="28"/>
        </w:rPr>
        <w:t xml:space="preserve">В </w:t>
      </w:r>
      <w:r w:rsidR="00184B79">
        <w:rPr>
          <w:rFonts w:ascii="Times New Roman" w:hAnsi="Times New Roman" w:cs="Times New Roman"/>
          <w:sz w:val="28"/>
          <w:szCs w:val="28"/>
        </w:rPr>
        <w:t>2016-2019 годах</w:t>
      </w:r>
      <w:r w:rsidRPr="009067D4">
        <w:rPr>
          <w:rFonts w:ascii="Times New Roman" w:hAnsi="Times New Roman" w:cs="Times New Roman"/>
          <w:sz w:val="28"/>
          <w:szCs w:val="28"/>
        </w:rPr>
        <w:t xml:space="preserve"> планируется рост значения показателя </w:t>
      </w:r>
      <w:r w:rsidRPr="009067D4">
        <w:rPr>
          <w:rFonts w:ascii="Times New Roman" w:hAnsi="Times New Roman" w:cs="Times New Roman"/>
          <w:bCs/>
          <w:sz w:val="28"/>
          <w:szCs w:val="28"/>
        </w:rPr>
        <w:t xml:space="preserve">«Объем инвестиций в основной капитал  (за исключением бюджетных средств) в расчете на 1 человека»: в 2016 году </w:t>
      </w:r>
      <w:r w:rsidR="00184B79">
        <w:rPr>
          <w:rFonts w:ascii="Times New Roman" w:hAnsi="Times New Roman" w:cs="Times New Roman"/>
          <w:bCs/>
          <w:sz w:val="28"/>
          <w:szCs w:val="28"/>
        </w:rPr>
        <w:t>–</w:t>
      </w:r>
      <w:r w:rsidRPr="009067D4">
        <w:rPr>
          <w:rFonts w:ascii="Times New Roman" w:hAnsi="Times New Roman" w:cs="Times New Roman"/>
          <w:bCs/>
          <w:sz w:val="28"/>
          <w:szCs w:val="28"/>
        </w:rPr>
        <w:t xml:space="preserve"> 50 198,9 руб.; в 2017 году </w:t>
      </w:r>
      <w:r w:rsidR="00184B79">
        <w:rPr>
          <w:rFonts w:ascii="Times New Roman" w:hAnsi="Times New Roman" w:cs="Times New Roman"/>
          <w:bCs/>
          <w:sz w:val="28"/>
          <w:szCs w:val="28"/>
        </w:rPr>
        <w:t>–</w:t>
      </w:r>
      <w:r w:rsidRPr="009067D4">
        <w:rPr>
          <w:rFonts w:ascii="Times New Roman" w:hAnsi="Times New Roman" w:cs="Times New Roman"/>
          <w:bCs/>
          <w:sz w:val="28"/>
          <w:szCs w:val="28"/>
        </w:rPr>
        <w:t xml:space="preserve"> 54 212,1</w:t>
      </w:r>
      <w:r w:rsidR="00184B79">
        <w:rPr>
          <w:rFonts w:ascii="Times New Roman" w:hAnsi="Times New Roman" w:cs="Times New Roman"/>
          <w:bCs/>
          <w:sz w:val="28"/>
          <w:szCs w:val="28"/>
        </w:rPr>
        <w:t> </w:t>
      </w:r>
      <w:r w:rsidRPr="009067D4">
        <w:rPr>
          <w:rFonts w:ascii="Times New Roman" w:hAnsi="Times New Roman" w:cs="Times New Roman"/>
          <w:bCs/>
          <w:sz w:val="28"/>
          <w:szCs w:val="28"/>
        </w:rPr>
        <w:t xml:space="preserve">руб.; в 2018 году </w:t>
      </w:r>
      <w:r w:rsidR="00184B79">
        <w:rPr>
          <w:rFonts w:ascii="Times New Roman" w:hAnsi="Times New Roman" w:cs="Times New Roman"/>
          <w:bCs/>
          <w:sz w:val="28"/>
          <w:szCs w:val="28"/>
        </w:rPr>
        <w:t>–</w:t>
      </w:r>
      <w:r w:rsidRPr="009067D4">
        <w:rPr>
          <w:rFonts w:ascii="Times New Roman" w:hAnsi="Times New Roman" w:cs="Times New Roman"/>
          <w:bCs/>
          <w:sz w:val="28"/>
          <w:szCs w:val="28"/>
        </w:rPr>
        <w:t xml:space="preserve"> 58 028,7 руб.; в 2019 году </w:t>
      </w:r>
      <w:r w:rsidR="00184B79">
        <w:rPr>
          <w:rFonts w:ascii="Times New Roman" w:hAnsi="Times New Roman" w:cs="Times New Roman"/>
          <w:bCs/>
          <w:sz w:val="28"/>
          <w:szCs w:val="28"/>
        </w:rPr>
        <w:t>–</w:t>
      </w:r>
      <w:r w:rsidRPr="009067D4">
        <w:rPr>
          <w:rFonts w:ascii="Times New Roman" w:hAnsi="Times New Roman" w:cs="Times New Roman"/>
          <w:bCs/>
          <w:sz w:val="28"/>
          <w:szCs w:val="28"/>
        </w:rPr>
        <w:t xml:space="preserve"> 55 112,3 рублей</w:t>
      </w:r>
      <w:r w:rsidR="00184B79">
        <w:rPr>
          <w:rFonts w:ascii="Times New Roman" w:hAnsi="Times New Roman" w:cs="Times New Roman"/>
          <w:bCs/>
          <w:sz w:val="28"/>
          <w:szCs w:val="28"/>
        </w:rPr>
        <w:t>.</w:t>
      </w:r>
    </w:p>
    <w:p w:rsidR="00027136" w:rsidRDefault="00E62FC2" w:rsidP="00D9002F">
      <w:pPr>
        <w:widowControl/>
        <w:ind w:firstLine="709"/>
        <w:jc w:val="both"/>
        <w:rPr>
          <w:rFonts w:ascii="Times New Roman" w:hAnsi="Times New Roman" w:cs="Times New Roman"/>
          <w:sz w:val="28"/>
          <w:szCs w:val="28"/>
        </w:rPr>
      </w:pPr>
      <w:r w:rsidRPr="009067D4">
        <w:rPr>
          <w:rFonts w:ascii="Times New Roman" w:hAnsi="Times New Roman" w:cs="Times New Roman"/>
          <w:bCs/>
          <w:sz w:val="28"/>
          <w:szCs w:val="28"/>
        </w:rPr>
        <w:t xml:space="preserve"> Н</w:t>
      </w:r>
      <w:r w:rsidRPr="009067D4">
        <w:rPr>
          <w:rFonts w:ascii="Times New Roman" w:hAnsi="Times New Roman" w:cs="Times New Roman"/>
          <w:sz w:val="28"/>
          <w:szCs w:val="28"/>
        </w:rPr>
        <w:t xml:space="preserve">а динамику показателя </w:t>
      </w:r>
      <w:r w:rsidR="00663AE1">
        <w:rPr>
          <w:rFonts w:ascii="Times New Roman" w:hAnsi="Times New Roman" w:cs="Times New Roman"/>
          <w:sz w:val="28"/>
          <w:szCs w:val="28"/>
        </w:rPr>
        <w:t xml:space="preserve">в прогнозном периоде </w:t>
      </w:r>
      <w:r w:rsidR="00D90110">
        <w:rPr>
          <w:rFonts w:ascii="Times New Roman" w:hAnsi="Times New Roman" w:cs="Times New Roman"/>
          <w:sz w:val="28"/>
          <w:szCs w:val="28"/>
        </w:rPr>
        <w:t>окажет влияние</w:t>
      </w:r>
      <w:r w:rsidRPr="009067D4">
        <w:rPr>
          <w:rFonts w:ascii="Times New Roman" w:hAnsi="Times New Roman" w:cs="Times New Roman"/>
          <w:sz w:val="28"/>
          <w:szCs w:val="28"/>
        </w:rPr>
        <w:t xml:space="preserve"> увеличение инвестиционной активности хозяйствующих субъектов. На территории города планируется размещение крупных торговых комплексов (гипермаркет «Ашан», торговый центр на Предмостной площади, торгово-развлекательный парк </w:t>
      </w:r>
      <w:proofErr w:type="spellStart"/>
      <w:r w:rsidRPr="009067D4">
        <w:rPr>
          <w:rFonts w:ascii="Times New Roman" w:hAnsi="Times New Roman" w:cs="Times New Roman"/>
          <w:sz w:val="28"/>
          <w:szCs w:val="28"/>
        </w:rPr>
        <w:t>Pokrovsky</w:t>
      </w:r>
      <w:proofErr w:type="spellEnd"/>
      <w:r w:rsidRPr="009067D4">
        <w:rPr>
          <w:rFonts w:ascii="Times New Roman" w:hAnsi="Times New Roman" w:cs="Times New Roman"/>
          <w:sz w:val="28"/>
          <w:szCs w:val="28"/>
        </w:rPr>
        <w:t>, третий гипермаркет «</w:t>
      </w:r>
      <w:proofErr w:type="spellStart"/>
      <w:r w:rsidRPr="009067D4">
        <w:rPr>
          <w:rFonts w:ascii="Times New Roman" w:hAnsi="Times New Roman" w:cs="Times New Roman"/>
          <w:sz w:val="28"/>
          <w:szCs w:val="28"/>
        </w:rPr>
        <w:t>Леруа</w:t>
      </w:r>
      <w:proofErr w:type="spellEnd"/>
      <w:r w:rsidRPr="009067D4">
        <w:rPr>
          <w:rFonts w:ascii="Times New Roman" w:hAnsi="Times New Roman" w:cs="Times New Roman"/>
          <w:sz w:val="28"/>
          <w:szCs w:val="28"/>
        </w:rPr>
        <w:t xml:space="preserve"> Мерлен», торговый центр «Мега» с магазином IKEA и </w:t>
      </w:r>
      <w:r w:rsidR="00663AE1">
        <w:rPr>
          <w:rFonts w:ascii="Times New Roman" w:hAnsi="Times New Roman" w:cs="Times New Roman"/>
          <w:sz w:val="28"/>
          <w:szCs w:val="28"/>
        </w:rPr>
        <w:t>др</w:t>
      </w:r>
      <w:r w:rsidRPr="009067D4">
        <w:rPr>
          <w:rFonts w:ascii="Times New Roman" w:hAnsi="Times New Roman" w:cs="Times New Roman"/>
          <w:sz w:val="28"/>
          <w:szCs w:val="28"/>
        </w:rPr>
        <w:t xml:space="preserve">.). Также </w:t>
      </w:r>
      <w:r w:rsidR="00663AE1">
        <w:rPr>
          <w:rFonts w:ascii="Times New Roman" w:hAnsi="Times New Roman" w:cs="Times New Roman"/>
          <w:sz w:val="28"/>
          <w:szCs w:val="28"/>
        </w:rPr>
        <w:t xml:space="preserve">прогнозируется стабильное развитие </w:t>
      </w:r>
      <w:r w:rsidRPr="009067D4">
        <w:rPr>
          <w:rFonts w:ascii="Times New Roman" w:hAnsi="Times New Roman" w:cs="Times New Roman"/>
          <w:sz w:val="28"/>
          <w:szCs w:val="28"/>
        </w:rPr>
        <w:t>отрасл</w:t>
      </w:r>
      <w:r w:rsidR="00D90110">
        <w:rPr>
          <w:rFonts w:ascii="Times New Roman" w:hAnsi="Times New Roman" w:cs="Times New Roman"/>
          <w:sz w:val="28"/>
          <w:szCs w:val="28"/>
        </w:rPr>
        <w:t>и</w:t>
      </w:r>
      <w:r w:rsidRPr="009067D4">
        <w:rPr>
          <w:rFonts w:ascii="Times New Roman" w:hAnsi="Times New Roman" w:cs="Times New Roman"/>
          <w:sz w:val="28"/>
          <w:szCs w:val="28"/>
        </w:rPr>
        <w:t xml:space="preserve"> жилищного строительства, в которой преобладают программы комплексной застройки территории микрорайонов. </w:t>
      </w:r>
    </w:p>
    <w:p w:rsidR="00027136" w:rsidRDefault="00663F28"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В</w:t>
      </w:r>
      <w:r w:rsidR="00E62FC2" w:rsidRPr="009067D4">
        <w:rPr>
          <w:rFonts w:ascii="Times New Roman" w:hAnsi="Times New Roman" w:cs="Times New Roman"/>
          <w:sz w:val="28"/>
          <w:szCs w:val="28"/>
        </w:rPr>
        <w:t>ысоким</w:t>
      </w:r>
      <w:r>
        <w:rPr>
          <w:rFonts w:ascii="Times New Roman" w:hAnsi="Times New Roman" w:cs="Times New Roman"/>
          <w:sz w:val="28"/>
          <w:szCs w:val="28"/>
        </w:rPr>
        <w:t xml:space="preserve"> уровнем инвестиционной активности в прогнозном периоде</w:t>
      </w:r>
      <w:r w:rsidR="00E62FC2" w:rsidRPr="009067D4">
        <w:rPr>
          <w:rFonts w:ascii="Times New Roman" w:hAnsi="Times New Roman" w:cs="Times New Roman"/>
          <w:sz w:val="28"/>
          <w:szCs w:val="28"/>
        </w:rPr>
        <w:t xml:space="preserve"> </w:t>
      </w:r>
      <w:r w:rsidR="007B7AF7">
        <w:rPr>
          <w:rFonts w:ascii="Times New Roman" w:hAnsi="Times New Roman" w:cs="Times New Roman"/>
          <w:sz w:val="28"/>
          <w:szCs w:val="28"/>
        </w:rPr>
        <w:t>будут характеризоваться</w:t>
      </w:r>
      <w:r w:rsidR="00E62FC2" w:rsidRPr="009067D4">
        <w:rPr>
          <w:rFonts w:ascii="Times New Roman" w:hAnsi="Times New Roman" w:cs="Times New Roman"/>
          <w:sz w:val="28"/>
          <w:szCs w:val="28"/>
        </w:rPr>
        <w:t xml:space="preserve"> </w:t>
      </w:r>
      <w:r w:rsidR="007B7AF7">
        <w:rPr>
          <w:rFonts w:ascii="Times New Roman" w:hAnsi="Times New Roman" w:cs="Times New Roman"/>
          <w:sz w:val="28"/>
          <w:szCs w:val="28"/>
        </w:rPr>
        <w:t>такие виды деятельности</w:t>
      </w:r>
      <w:r w:rsidR="00E62FC2" w:rsidRPr="009067D4">
        <w:rPr>
          <w:rFonts w:ascii="Times New Roman" w:hAnsi="Times New Roman" w:cs="Times New Roman"/>
          <w:sz w:val="28"/>
          <w:szCs w:val="28"/>
        </w:rPr>
        <w:t>, как «Операции с недвижимым имуществом, аренда и предоставление услуг», «Транспорт и связь», «Производство и распределение электроэнергии, газа и воды», «</w:t>
      </w:r>
      <w:r w:rsidR="00E86DD6">
        <w:rPr>
          <w:rFonts w:ascii="Times New Roman" w:hAnsi="Times New Roman" w:cs="Times New Roman"/>
          <w:sz w:val="28"/>
          <w:szCs w:val="28"/>
        </w:rPr>
        <w:t xml:space="preserve">Обрабатывающие </w:t>
      </w:r>
      <w:r w:rsidR="00E62FC2" w:rsidRPr="009067D4">
        <w:rPr>
          <w:rFonts w:ascii="Times New Roman" w:hAnsi="Times New Roman" w:cs="Times New Roman"/>
          <w:sz w:val="28"/>
          <w:szCs w:val="28"/>
        </w:rPr>
        <w:t>производств</w:t>
      </w:r>
      <w:r w:rsidR="00E86DD6">
        <w:rPr>
          <w:rFonts w:ascii="Times New Roman" w:hAnsi="Times New Roman" w:cs="Times New Roman"/>
          <w:sz w:val="28"/>
          <w:szCs w:val="28"/>
        </w:rPr>
        <w:t>а</w:t>
      </w:r>
      <w:r w:rsidR="00E62FC2" w:rsidRPr="009067D4">
        <w:rPr>
          <w:rFonts w:ascii="Times New Roman" w:hAnsi="Times New Roman" w:cs="Times New Roman"/>
          <w:sz w:val="28"/>
          <w:szCs w:val="28"/>
        </w:rPr>
        <w:t xml:space="preserve">». </w:t>
      </w:r>
      <w:r w:rsidR="00027136">
        <w:rPr>
          <w:rFonts w:ascii="Times New Roman" w:hAnsi="Times New Roman" w:cs="Times New Roman"/>
          <w:sz w:val="28"/>
          <w:szCs w:val="28"/>
        </w:rPr>
        <w:t xml:space="preserve">Доля этих видов деятельности </w:t>
      </w:r>
      <w:r w:rsidR="00E62FC2" w:rsidRPr="009067D4">
        <w:rPr>
          <w:rFonts w:ascii="Times New Roman" w:hAnsi="Times New Roman" w:cs="Times New Roman"/>
          <w:sz w:val="28"/>
          <w:szCs w:val="28"/>
        </w:rPr>
        <w:t xml:space="preserve">в структуре инвестиций </w:t>
      </w:r>
      <w:r w:rsidR="00027136">
        <w:rPr>
          <w:rFonts w:ascii="Times New Roman" w:hAnsi="Times New Roman" w:cs="Times New Roman"/>
          <w:sz w:val="28"/>
          <w:szCs w:val="28"/>
        </w:rPr>
        <w:t>превышает 10 процентов.</w:t>
      </w:r>
    </w:p>
    <w:p w:rsidR="00E62FC2" w:rsidRDefault="00E62FC2" w:rsidP="00D9002F">
      <w:pPr>
        <w:ind w:firstLine="708"/>
        <w:jc w:val="both"/>
        <w:rPr>
          <w:sz w:val="28"/>
          <w:szCs w:val="28"/>
        </w:rPr>
      </w:pPr>
      <w:r w:rsidRPr="00D60119">
        <w:rPr>
          <w:sz w:val="28"/>
          <w:szCs w:val="28"/>
        </w:rPr>
        <w:t xml:space="preserve">Структура инвестиций в основной капитал </w:t>
      </w:r>
      <w:r>
        <w:rPr>
          <w:sz w:val="28"/>
          <w:szCs w:val="28"/>
        </w:rPr>
        <w:t>(</w:t>
      </w:r>
      <w:r w:rsidRPr="005F0D7F">
        <w:rPr>
          <w:sz w:val="28"/>
          <w:szCs w:val="28"/>
        </w:rPr>
        <w:t>без субъектов малого предпринимательства и парам</w:t>
      </w:r>
      <w:r>
        <w:rPr>
          <w:sz w:val="28"/>
          <w:szCs w:val="28"/>
        </w:rPr>
        <w:t xml:space="preserve">етров неформальной деятельности) </w:t>
      </w:r>
      <w:r w:rsidRPr="00D60119">
        <w:rPr>
          <w:sz w:val="28"/>
          <w:szCs w:val="28"/>
        </w:rPr>
        <w:t>по видам экономической деятельности</w:t>
      </w:r>
      <w:proofErr w:type="gramStart"/>
      <w:r>
        <w:rPr>
          <w:sz w:val="28"/>
          <w:szCs w:val="28"/>
        </w:rPr>
        <w:t xml:space="preserve"> (%):</w:t>
      </w:r>
      <w:proofErr w:type="gramEnd"/>
    </w:p>
    <w:p w:rsidR="00422959" w:rsidRDefault="00422959" w:rsidP="00D9002F">
      <w:pPr>
        <w:ind w:firstLine="708"/>
        <w:jc w:val="both"/>
        <w:rPr>
          <w:sz w:val="28"/>
          <w:szCs w:val="28"/>
        </w:rPr>
      </w:pPr>
    </w:p>
    <w:tbl>
      <w:tblPr>
        <w:tblW w:w="928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20"/>
        <w:gridCol w:w="708"/>
        <w:gridCol w:w="783"/>
        <w:gridCol w:w="1202"/>
        <w:gridCol w:w="1134"/>
        <w:gridCol w:w="1134"/>
      </w:tblGrid>
      <w:tr w:rsidR="00E62FC2" w:rsidRPr="00003241" w:rsidTr="00381F6C">
        <w:trPr>
          <w:trHeight w:val="379"/>
          <w:tblHeader/>
        </w:trPr>
        <w:tc>
          <w:tcPr>
            <w:tcW w:w="4320" w:type="dxa"/>
            <w:vMerge w:val="restart"/>
            <w:vAlign w:val="center"/>
          </w:tcPr>
          <w:p w:rsidR="00E62FC2" w:rsidRPr="002D20AE" w:rsidRDefault="00E62FC2" w:rsidP="00D9002F">
            <w:pPr>
              <w:jc w:val="both"/>
              <w:rPr>
                <w:sz w:val="20"/>
                <w:szCs w:val="20"/>
              </w:rPr>
            </w:pPr>
            <w:r w:rsidRPr="002D20AE">
              <w:rPr>
                <w:sz w:val="20"/>
                <w:szCs w:val="20"/>
              </w:rPr>
              <w:t>Показатель</w:t>
            </w:r>
          </w:p>
        </w:tc>
        <w:tc>
          <w:tcPr>
            <w:tcW w:w="708" w:type="dxa"/>
            <w:vMerge w:val="restart"/>
            <w:vAlign w:val="center"/>
          </w:tcPr>
          <w:p w:rsidR="00E62FC2" w:rsidRPr="002D20AE" w:rsidRDefault="00E62FC2" w:rsidP="00D9002F">
            <w:pPr>
              <w:jc w:val="both"/>
              <w:rPr>
                <w:sz w:val="20"/>
                <w:szCs w:val="20"/>
              </w:rPr>
            </w:pPr>
            <w:r w:rsidRPr="002D20AE">
              <w:rPr>
                <w:sz w:val="20"/>
                <w:szCs w:val="20"/>
              </w:rPr>
              <w:t>Отчет 2015 года</w:t>
            </w:r>
          </w:p>
        </w:tc>
        <w:tc>
          <w:tcPr>
            <w:tcW w:w="783" w:type="dxa"/>
            <w:vMerge w:val="restart"/>
            <w:vAlign w:val="center"/>
          </w:tcPr>
          <w:p w:rsidR="00E62FC2" w:rsidRPr="002D20AE" w:rsidRDefault="00E62FC2" w:rsidP="00D9002F">
            <w:pPr>
              <w:jc w:val="both"/>
              <w:rPr>
                <w:sz w:val="20"/>
                <w:szCs w:val="20"/>
              </w:rPr>
            </w:pPr>
            <w:r w:rsidRPr="002D20AE">
              <w:rPr>
                <w:sz w:val="20"/>
                <w:szCs w:val="20"/>
              </w:rPr>
              <w:t>Оценка 2016</w:t>
            </w:r>
          </w:p>
          <w:p w:rsidR="00E62FC2" w:rsidRPr="002D20AE" w:rsidRDefault="00E62FC2" w:rsidP="00D9002F">
            <w:pPr>
              <w:jc w:val="both"/>
              <w:rPr>
                <w:sz w:val="20"/>
                <w:szCs w:val="20"/>
              </w:rPr>
            </w:pPr>
            <w:r w:rsidRPr="002D20AE">
              <w:rPr>
                <w:sz w:val="20"/>
                <w:szCs w:val="20"/>
              </w:rPr>
              <w:t>года</w:t>
            </w:r>
          </w:p>
        </w:tc>
        <w:tc>
          <w:tcPr>
            <w:tcW w:w="1202" w:type="dxa"/>
            <w:vAlign w:val="center"/>
          </w:tcPr>
          <w:p w:rsidR="00E62FC2" w:rsidRPr="002D20AE" w:rsidRDefault="00E62FC2" w:rsidP="00D9002F">
            <w:pPr>
              <w:jc w:val="both"/>
              <w:rPr>
                <w:sz w:val="20"/>
                <w:szCs w:val="20"/>
              </w:rPr>
            </w:pPr>
            <w:r w:rsidRPr="002D20AE">
              <w:rPr>
                <w:sz w:val="20"/>
                <w:szCs w:val="20"/>
              </w:rPr>
              <w:t>Прогноз на 2017 год</w:t>
            </w:r>
          </w:p>
        </w:tc>
        <w:tc>
          <w:tcPr>
            <w:tcW w:w="1134" w:type="dxa"/>
            <w:vAlign w:val="center"/>
          </w:tcPr>
          <w:p w:rsidR="00E62FC2" w:rsidRPr="002D20AE" w:rsidRDefault="00E62FC2" w:rsidP="00D9002F">
            <w:pPr>
              <w:jc w:val="both"/>
              <w:rPr>
                <w:sz w:val="20"/>
                <w:szCs w:val="20"/>
              </w:rPr>
            </w:pPr>
            <w:r w:rsidRPr="002D20AE">
              <w:rPr>
                <w:sz w:val="20"/>
                <w:szCs w:val="20"/>
              </w:rPr>
              <w:t>Прогноз на 2018 год</w:t>
            </w:r>
          </w:p>
        </w:tc>
        <w:tc>
          <w:tcPr>
            <w:tcW w:w="1134" w:type="dxa"/>
            <w:vAlign w:val="center"/>
          </w:tcPr>
          <w:p w:rsidR="00E62FC2" w:rsidRPr="002D20AE" w:rsidRDefault="00E62FC2" w:rsidP="00D9002F">
            <w:pPr>
              <w:jc w:val="both"/>
              <w:rPr>
                <w:sz w:val="20"/>
                <w:szCs w:val="20"/>
              </w:rPr>
            </w:pPr>
            <w:r w:rsidRPr="002D20AE">
              <w:rPr>
                <w:sz w:val="20"/>
                <w:szCs w:val="20"/>
              </w:rPr>
              <w:t>Прогноз на 2019 год</w:t>
            </w:r>
          </w:p>
        </w:tc>
      </w:tr>
      <w:tr w:rsidR="00E62FC2" w:rsidRPr="00003241" w:rsidTr="00381F6C">
        <w:trPr>
          <w:trHeight w:val="229"/>
          <w:tblHeader/>
        </w:trPr>
        <w:tc>
          <w:tcPr>
            <w:tcW w:w="4320" w:type="dxa"/>
            <w:vMerge/>
            <w:vAlign w:val="center"/>
          </w:tcPr>
          <w:p w:rsidR="00E62FC2" w:rsidRPr="002D20AE" w:rsidRDefault="00E62FC2" w:rsidP="00D9002F">
            <w:pPr>
              <w:jc w:val="both"/>
              <w:rPr>
                <w:sz w:val="20"/>
                <w:szCs w:val="20"/>
              </w:rPr>
            </w:pPr>
          </w:p>
        </w:tc>
        <w:tc>
          <w:tcPr>
            <w:tcW w:w="708" w:type="dxa"/>
            <w:vMerge/>
            <w:vAlign w:val="center"/>
          </w:tcPr>
          <w:p w:rsidR="00E62FC2" w:rsidRPr="002D20AE" w:rsidRDefault="00E62FC2" w:rsidP="00D9002F">
            <w:pPr>
              <w:jc w:val="both"/>
              <w:rPr>
                <w:sz w:val="20"/>
                <w:szCs w:val="20"/>
              </w:rPr>
            </w:pPr>
          </w:p>
        </w:tc>
        <w:tc>
          <w:tcPr>
            <w:tcW w:w="783" w:type="dxa"/>
            <w:vMerge/>
            <w:vAlign w:val="center"/>
          </w:tcPr>
          <w:p w:rsidR="00E62FC2" w:rsidRPr="002D20AE" w:rsidRDefault="00E62FC2" w:rsidP="00D9002F">
            <w:pPr>
              <w:jc w:val="both"/>
              <w:rPr>
                <w:sz w:val="20"/>
                <w:szCs w:val="20"/>
              </w:rPr>
            </w:pPr>
          </w:p>
        </w:tc>
        <w:tc>
          <w:tcPr>
            <w:tcW w:w="1202" w:type="dxa"/>
            <w:vAlign w:val="center"/>
          </w:tcPr>
          <w:p w:rsidR="00E62FC2" w:rsidRPr="002D20AE" w:rsidRDefault="00E62FC2" w:rsidP="00D9002F">
            <w:pPr>
              <w:jc w:val="both"/>
              <w:rPr>
                <w:sz w:val="20"/>
                <w:szCs w:val="20"/>
              </w:rPr>
            </w:pPr>
            <w:r w:rsidRPr="002D20AE">
              <w:rPr>
                <w:sz w:val="20"/>
                <w:szCs w:val="20"/>
              </w:rPr>
              <w:t>2 вариант</w:t>
            </w:r>
          </w:p>
        </w:tc>
        <w:tc>
          <w:tcPr>
            <w:tcW w:w="1134" w:type="dxa"/>
            <w:vAlign w:val="center"/>
          </w:tcPr>
          <w:p w:rsidR="00E62FC2" w:rsidRPr="002D20AE" w:rsidRDefault="00E62FC2" w:rsidP="00D9002F">
            <w:pPr>
              <w:jc w:val="both"/>
              <w:rPr>
                <w:sz w:val="20"/>
                <w:szCs w:val="20"/>
              </w:rPr>
            </w:pPr>
            <w:r w:rsidRPr="002D20AE">
              <w:rPr>
                <w:sz w:val="20"/>
                <w:szCs w:val="20"/>
              </w:rPr>
              <w:t>2 вариант</w:t>
            </w:r>
          </w:p>
        </w:tc>
        <w:tc>
          <w:tcPr>
            <w:tcW w:w="1134" w:type="dxa"/>
            <w:vAlign w:val="center"/>
          </w:tcPr>
          <w:p w:rsidR="00E62FC2" w:rsidRPr="002D20AE" w:rsidRDefault="00E62FC2" w:rsidP="00D9002F">
            <w:pPr>
              <w:jc w:val="both"/>
              <w:rPr>
                <w:sz w:val="20"/>
                <w:szCs w:val="20"/>
              </w:rPr>
            </w:pPr>
            <w:r w:rsidRPr="002D20AE">
              <w:rPr>
                <w:sz w:val="20"/>
                <w:szCs w:val="20"/>
              </w:rPr>
              <w:t>2 вариант</w:t>
            </w:r>
          </w:p>
        </w:tc>
      </w:tr>
      <w:tr w:rsidR="00E62FC2" w:rsidRPr="00003241" w:rsidTr="00381F6C">
        <w:trPr>
          <w:trHeight w:val="255"/>
        </w:trPr>
        <w:tc>
          <w:tcPr>
            <w:tcW w:w="4320" w:type="dxa"/>
            <w:vAlign w:val="center"/>
          </w:tcPr>
          <w:p w:rsidR="00E62FC2" w:rsidRPr="002D20AE" w:rsidRDefault="00E62FC2" w:rsidP="00D9002F">
            <w:pPr>
              <w:jc w:val="both"/>
              <w:rPr>
                <w:sz w:val="20"/>
                <w:szCs w:val="20"/>
              </w:rPr>
            </w:pPr>
            <w:r w:rsidRPr="002D20AE">
              <w:rPr>
                <w:sz w:val="20"/>
                <w:szCs w:val="20"/>
              </w:rPr>
              <w:t>РАЗДЕЛ D: Обрабатывающие производства</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11,7</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10,8</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10,2</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10,7</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10,9</w:t>
            </w:r>
          </w:p>
        </w:tc>
      </w:tr>
      <w:tr w:rsidR="00E62FC2" w:rsidRPr="00003241" w:rsidTr="00381F6C">
        <w:trPr>
          <w:trHeight w:val="510"/>
        </w:trPr>
        <w:tc>
          <w:tcPr>
            <w:tcW w:w="4320" w:type="dxa"/>
            <w:vAlign w:val="center"/>
          </w:tcPr>
          <w:p w:rsidR="00E62FC2" w:rsidRPr="002D20AE" w:rsidRDefault="00E62FC2" w:rsidP="00D9002F">
            <w:pPr>
              <w:jc w:val="both"/>
              <w:rPr>
                <w:sz w:val="20"/>
                <w:szCs w:val="20"/>
              </w:rPr>
            </w:pPr>
            <w:r w:rsidRPr="002D20AE">
              <w:rPr>
                <w:sz w:val="20"/>
                <w:szCs w:val="20"/>
              </w:rPr>
              <w:t>РАЗДЕЛ E: Производство и распределение электроэнергии, газа и воды</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11,6</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15,0</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15,7</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17,0</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17,8</w:t>
            </w:r>
          </w:p>
        </w:tc>
      </w:tr>
      <w:tr w:rsidR="00E62FC2" w:rsidRPr="00003241" w:rsidTr="00381F6C">
        <w:trPr>
          <w:trHeight w:val="255"/>
        </w:trPr>
        <w:tc>
          <w:tcPr>
            <w:tcW w:w="4320" w:type="dxa"/>
            <w:vAlign w:val="center"/>
          </w:tcPr>
          <w:p w:rsidR="00E62FC2" w:rsidRPr="002D20AE" w:rsidRDefault="00E62FC2" w:rsidP="00D9002F">
            <w:pPr>
              <w:jc w:val="both"/>
              <w:rPr>
                <w:sz w:val="20"/>
                <w:szCs w:val="20"/>
              </w:rPr>
            </w:pPr>
            <w:r w:rsidRPr="002D20AE">
              <w:rPr>
                <w:sz w:val="20"/>
                <w:szCs w:val="20"/>
              </w:rPr>
              <w:t>РАЗДЕЛ F: Строительство</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1,0</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0,9</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0,8</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0,9</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0,9</w:t>
            </w:r>
          </w:p>
        </w:tc>
      </w:tr>
      <w:tr w:rsidR="00E62FC2" w:rsidRPr="00003241" w:rsidTr="00381F6C">
        <w:trPr>
          <w:trHeight w:val="765"/>
        </w:trPr>
        <w:tc>
          <w:tcPr>
            <w:tcW w:w="4320" w:type="dxa"/>
            <w:vAlign w:val="center"/>
          </w:tcPr>
          <w:p w:rsidR="00E62FC2" w:rsidRPr="002D20AE" w:rsidRDefault="00E62FC2" w:rsidP="00D9002F">
            <w:pPr>
              <w:jc w:val="both"/>
              <w:rPr>
                <w:sz w:val="20"/>
                <w:szCs w:val="20"/>
              </w:rPr>
            </w:pPr>
            <w:r w:rsidRPr="002D20AE">
              <w:rPr>
                <w:sz w:val="20"/>
                <w:szCs w:val="20"/>
              </w:rPr>
              <w:t>РАЗДЕЛ G: Оптовая и розничная торговля; ремонт автотранспортных средств, мотоциклов, бытовых изделий и предметов личного пользования</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4,4</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4,0</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3,7</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3,9</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4,1</w:t>
            </w:r>
          </w:p>
        </w:tc>
      </w:tr>
      <w:tr w:rsidR="00E62FC2" w:rsidRPr="00003241" w:rsidTr="00381F6C">
        <w:trPr>
          <w:trHeight w:val="255"/>
        </w:trPr>
        <w:tc>
          <w:tcPr>
            <w:tcW w:w="4320" w:type="dxa"/>
            <w:vAlign w:val="center"/>
          </w:tcPr>
          <w:p w:rsidR="00E62FC2" w:rsidRPr="002D20AE" w:rsidRDefault="00E62FC2" w:rsidP="00D9002F">
            <w:pPr>
              <w:jc w:val="both"/>
              <w:rPr>
                <w:sz w:val="20"/>
                <w:szCs w:val="20"/>
              </w:rPr>
            </w:pPr>
            <w:r w:rsidRPr="002D20AE">
              <w:rPr>
                <w:sz w:val="20"/>
                <w:szCs w:val="20"/>
              </w:rPr>
              <w:t>РАЗДЕЛ H: Гостиницы и рестораны</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2,3</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1,5</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1,4</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1,5</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1,6</w:t>
            </w:r>
          </w:p>
        </w:tc>
      </w:tr>
      <w:tr w:rsidR="00E62FC2" w:rsidRPr="00003241" w:rsidTr="00381F6C">
        <w:trPr>
          <w:trHeight w:val="255"/>
        </w:trPr>
        <w:tc>
          <w:tcPr>
            <w:tcW w:w="4320" w:type="dxa"/>
            <w:vAlign w:val="center"/>
          </w:tcPr>
          <w:p w:rsidR="00E62FC2" w:rsidRPr="002D20AE" w:rsidRDefault="00E62FC2" w:rsidP="00D9002F">
            <w:pPr>
              <w:jc w:val="both"/>
              <w:rPr>
                <w:sz w:val="20"/>
                <w:szCs w:val="20"/>
              </w:rPr>
            </w:pPr>
            <w:r w:rsidRPr="002D20AE">
              <w:rPr>
                <w:sz w:val="20"/>
                <w:szCs w:val="20"/>
              </w:rPr>
              <w:t>РАЗДЕЛ I: Транспорт и связь</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22,0</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20,3</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18,8</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20,1</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20,6</w:t>
            </w:r>
          </w:p>
        </w:tc>
      </w:tr>
      <w:tr w:rsidR="00E62FC2" w:rsidRPr="00003241" w:rsidTr="00381F6C">
        <w:trPr>
          <w:trHeight w:val="255"/>
        </w:trPr>
        <w:tc>
          <w:tcPr>
            <w:tcW w:w="4320" w:type="dxa"/>
            <w:vAlign w:val="center"/>
          </w:tcPr>
          <w:p w:rsidR="00E62FC2" w:rsidRPr="002D20AE" w:rsidRDefault="00E62FC2" w:rsidP="00D9002F">
            <w:pPr>
              <w:jc w:val="both"/>
              <w:rPr>
                <w:sz w:val="20"/>
                <w:szCs w:val="20"/>
              </w:rPr>
            </w:pPr>
            <w:r w:rsidRPr="002D20AE">
              <w:rPr>
                <w:sz w:val="20"/>
                <w:szCs w:val="20"/>
              </w:rPr>
              <w:t>РАЗДЕЛ J: Финансовая деятельность</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0,9</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0,9</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0,8</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0,9</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0,9</w:t>
            </w:r>
          </w:p>
        </w:tc>
      </w:tr>
      <w:tr w:rsidR="00E62FC2" w:rsidRPr="00003241" w:rsidTr="00381F6C">
        <w:trPr>
          <w:trHeight w:val="510"/>
        </w:trPr>
        <w:tc>
          <w:tcPr>
            <w:tcW w:w="4320" w:type="dxa"/>
            <w:vAlign w:val="center"/>
          </w:tcPr>
          <w:p w:rsidR="00E62FC2" w:rsidRPr="002D20AE" w:rsidRDefault="00E62FC2" w:rsidP="00D9002F">
            <w:pPr>
              <w:jc w:val="both"/>
              <w:rPr>
                <w:sz w:val="20"/>
                <w:szCs w:val="20"/>
              </w:rPr>
            </w:pPr>
            <w:r w:rsidRPr="002D20AE">
              <w:rPr>
                <w:sz w:val="20"/>
                <w:szCs w:val="20"/>
              </w:rPr>
              <w:t>РАЗДЕЛ K: Операции с недвижимым имуществом, аренда и предоставление услуг</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30,06</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28,33</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25,51</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27,20</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28,75</w:t>
            </w:r>
          </w:p>
        </w:tc>
      </w:tr>
      <w:tr w:rsidR="00E62FC2" w:rsidRPr="00003241" w:rsidTr="00381F6C">
        <w:trPr>
          <w:trHeight w:val="765"/>
        </w:trPr>
        <w:tc>
          <w:tcPr>
            <w:tcW w:w="4320" w:type="dxa"/>
            <w:vAlign w:val="center"/>
          </w:tcPr>
          <w:p w:rsidR="00E62FC2" w:rsidRPr="002D20AE" w:rsidRDefault="00E62FC2" w:rsidP="00D9002F">
            <w:pPr>
              <w:jc w:val="both"/>
              <w:rPr>
                <w:sz w:val="20"/>
                <w:szCs w:val="20"/>
              </w:rPr>
            </w:pPr>
            <w:r w:rsidRPr="002D20AE">
              <w:rPr>
                <w:sz w:val="20"/>
                <w:szCs w:val="20"/>
              </w:rPr>
              <w:lastRenderedPageBreak/>
              <w:t>РАЗДЕЛ L: Государственное управление и обеспечение военной безопасности; обязательное социальное обеспечение</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3,72</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3,47</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3,14</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3,32</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3,40</w:t>
            </w:r>
          </w:p>
        </w:tc>
      </w:tr>
      <w:tr w:rsidR="00E62FC2" w:rsidRPr="00003241" w:rsidTr="00381F6C">
        <w:trPr>
          <w:trHeight w:val="255"/>
        </w:trPr>
        <w:tc>
          <w:tcPr>
            <w:tcW w:w="4320" w:type="dxa"/>
            <w:vAlign w:val="center"/>
          </w:tcPr>
          <w:p w:rsidR="00E62FC2" w:rsidRPr="002D20AE" w:rsidRDefault="00E62FC2" w:rsidP="00D9002F">
            <w:pPr>
              <w:jc w:val="both"/>
              <w:rPr>
                <w:sz w:val="20"/>
                <w:szCs w:val="20"/>
              </w:rPr>
            </w:pPr>
            <w:r w:rsidRPr="002D20AE">
              <w:rPr>
                <w:sz w:val="20"/>
                <w:szCs w:val="20"/>
              </w:rPr>
              <w:t>РАЗДЕЛ M: Образование</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3,88</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3,58</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3,26</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3,48</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3,51</w:t>
            </w:r>
          </w:p>
        </w:tc>
      </w:tr>
      <w:tr w:rsidR="00E62FC2" w:rsidRPr="00003241" w:rsidTr="00381F6C">
        <w:trPr>
          <w:trHeight w:val="510"/>
        </w:trPr>
        <w:tc>
          <w:tcPr>
            <w:tcW w:w="4320" w:type="dxa"/>
            <w:vAlign w:val="center"/>
          </w:tcPr>
          <w:p w:rsidR="00E62FC2" w:rsidRPr="002D20AE" w:rsidRDefault="00E62FC2" w:rsidP="00D9002F">
            <w:pPr>
              <w:jc w:val="both"/>
              <w:rPr>
                <w:sz w:val="20"/>
                <w:szCs w:val="20"/>
              </w:rPr>
            </w:pPr>
            <w:r w:rsidRPr="002D20AE">
              <w:rPr>
                <w:sz w:val="20"/>
                <w:szCs w:val="20"/>
              </w:rPr>
              <w:t>РАЗДЕЛ N: Здравоохранение и предоставление социальных услуг</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3,49</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3,28</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3,07</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3,31</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3,40</w:t>
            </w:r>
          </w:p>
        </w:tc>
      </w:tr>
      <w:tr w:rsidR="00E62FC2" w:rsidRPr="00003241" w:rsidTr="00381F6C">
        <w:trPr>
          <w:trHeight w:val="510"/>
        </w:trPr>
        <w:tc>
          <w:tcPr>
            <w:tcW w:w="4320" w:type="dxa"/>
            <w:vAlign w:val="center"/>
          </w:tcPr>
          <w:p w:rsidR="00E62FC2" w:rsidRPr="002D20AE" w:rsidRDefault="00E62FC2" w:rsidP="00D9002F">
            <w:pPr>
              <w:jc w:val="both"/>
              <w:rPr>
                <w:sz w:val="20"/>
                <w:szCs w:val="20"/>
              </w:rPr>
            </w:pPr>
            <w:r w:rsidRPr="002D20AE">
              <w:rPr>
                <w:sz w:val="20"/>
                <w:szCs w:val="20"/>
              </w:rPr>
              <w:t>РАЗДЕЛ O: Предоставление прочих коммунальных, социальных и персональных услуг</w:t>
            </w:r>
          </w:p>
        </w:tc>
        <w:tc>
          <w:tcPr>
            <w:tcW w:w="708" w:type="dxa"/>
            <w:vAlign w:val="center"/>
          </w:tcPr>
          <w:p w:rsidR="00E62FC2" w:rsidRPr="002D20AE" w:rsidRDefault="00E62FC2" w:rsidP="00D9002F">
            <w:pPr>
              <w:jc w:val="both"/>
              <w:rPr>
                <w:color w:val="000000"/>
                <w:sz w:val="20"/>
                <w:szCs w:val="20"/>
              </w:rPr>
            </w:pPr>
            <w:r w:rsidRPr="002D20AE">
              <w:rPr>
                <w:color w:val="000000"/>
                <w:sz w:val="20"/>
                <w:szCs w:val="20"/>
              </w:rPr>
              <w:t>3,66</w:t>
            </w:r>
          </w:p>
        </w:tc>
        <w:tc>
          <w:tcPr>
            <w:tcW w:w="783" w:type="dxa"/>
            <w:vAlign w:val="center"/>
          </w:tcPr>
          <w:p w:rsidR="00E62FC2" w:rsidRPr="002D20AE" w:rsidRDefault="00E62FC2" w:rsidP="00D9002F">
            <w:pPr>
              <w:jc w:val="both"/>
              <w:rPr>
                <w:color w:val="000000"/>
                <w:sz w:val="20"/>
                <w:szCs w:val="20"/>
              </w:rPr>
            </w:pPr>
            <w:r w:rsidRPr="002D20AE">
              <w:rPr>
                <w:color w:val="000000"/>
                <w:sz w:val="20"/>
                <w:szCs w:val="20"/>
              </w:rPr>
              <w:t>7,24</w:t>
            </w:r>
          </w:p>
        </w:tc>
        <w:tc>
          <w:tcPr>
            <w:tcW w:w="1202" w:type="dxa"/>
            <w:vAlign w:val="center"/>
          </w:tcPr>
          <w:p w:rsidR="00E62FC2" w:rsidRPr="002D20AE" w:rsidRDefault="00E62FC2" w:rsidP="00D9002F">
            <w:pPr>
              <w:jc w:val="both"/>
              <w:rPr>
                <w:color w:val="000000"/>
                <w:sz w:val="20"/>
                <w:szCs w:val="20"/>
              </w:rPr>
            </w:pPr>
            <w:r w:rsidRPr="002D20AE">
              <w:rPr>
                <w:color w:val="000000"/>
                <w:sz w:val="20"/>
                <w:szCs w:val="20"/>
              </w:rPr>
              <w:t>12,77</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6,81</w:t>
            </w:r>
          </w:p>
        </w:tc>
        <w:tc>
          <w:tcPr>
            <w:tcW w:w="1134" w:type="dxa"/>
            <w:vAlign w:val="center"/>
          </w:tcPr>
          <w:p w:rsidR="00E62FC2" w:rsidRPr="002D20AE" w:rsidRDefault="00E62FC2" w:rsidP="00D9002F">
            <w:pPr>
              <w:jc w:val="both"/>
              <w:rPr>
                <w:color w:val="000000"/>
                <w:sz w:val="20"/>
                <w:szCs w:val="20"/>
              </w:rPr>
            </w:pPr>
            <w:r w:rsidRPr="002D20AE">
              <w:rPr>
                <w:color w:val="000000"/>
                <w:sz w:val="20"/>
                <w:szCs w:val="20"/>
              </w:rPr>
              <w:t>3,27</w:t>
            </w:r>
          </w:p>
        </w:tc>
      </w:tr>
    </w:tbl>
    <w:p w:rsidR="00422959" w:rsidRDefault="00422959" w:rsidP="00D9002F">
      <w:pPr>
        <w:widowControl/>
        <w:ind w:firstLine="709"/>
        <w:jc w:val="both"/>
        <w:rPr>
          <w:rFonts w:ascii="Times New Roman" w:hAnsi="Times New Roman" w:cs="Times New Roman"/>
          <w:sz w:val="28"/>
          <w:szCs w:val="28"/>
        </w:rPr>
      </w:pPr>
    </w:p>
    <w:p w:rsidR="00E62FC2" w:rsidRPr="001405B5" w:rsidRDefault="00E62FC2"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Инвестиции в основной капитал осуществляются организациями в основном за счет привлеченных средств (в 2015 году объем инвестиций за счет пр</w:t>
      </w:r>
      <w:r>
        <w:rPr>
          <w:rFonts w:ascii="Times New Roman" w:hAnsi="Times New Roman" w:cs="Times New Roman"/>
          <w:sz w:val="28"/>
          <w:szCs w:val="28"/>
        </w:rPr>
        <w:t>ивлеченных средств составил 69,8</w:t>
      </w:r>
      <w:r w:rsidRPr="001405B5">
        <w:rPr>
          <w:rFonts w:ascii="Times New Roman" w:hAnsi="Times New Roman" w:cs="Times New Roman"/>
          <w:sz w:val="28"/>
          <w:szCs w:val="28"/>
        </w:rPr>
        <w:t>%), в состав которых входят: кредиты банков, бюджетные средства, а также средства организаций и населения, привлеченные для долевого строительства.</w:t>
      </w:r>
    </w:p>
    <w:p w:rsidR="00E62FC2" w:rsidRDefault="00E62FC2"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Показатели инвестиционной деятельности в отчетном и плановом периоде сложились за счет следующих проектов:</w:t>
      </w:r>
    </w:p>
    <w:p w:rsidR="00422959" w:rsidRDefault="00422959" w:rsidP="00D9002F">
      <w:pPr>
        <w:widowControl/>
        <w:ind w:firstLine="709"/>
        <w:jc w:val="both"/>
        <w:rPr>
          <w:rFonts w:ascii="Times New Roman" w:hAnsi="Times New Roman" w:cs="Times New Roman"/>
          <w:sz w:val="28"/>
          <w:szCs w:val="28"/>
        </w:rPr>
      </w:pPr>
    </w:p>
    <w:tbl>
      <w:tblPr>
        <w:tblStyle w:val="a5"/>
        <w:tblW w:w="0" w:type="auto"/>
        <w:tblInd w:w="108" w:type="dxa"/>
        <w:tblLook w:val="04A0" w:firstRow="1" w:lastRow="0" w:firstColumn="1" w:lastColumn="0" w:noHBand="0" w:noVBand="1"/>
      </w:tblPr>
      <w:tblGrid>
        <w:gridCol w:w="2835"/>
        <w:gridCol w:w="6521"/>
      </w:tblGrid>
      <w:tr w:rsidR="004825C5" w:rsidTr="004456AC">
        <w:trPr>
          <w:cantSplit/>
          <w:tblHeader/>
        </w:trPr>
        <w:tc>
          <w:tcPr>
            <w:tcW w:w="2835"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Вид деятельности</w:t>
            </w: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Инвестиционные проекты</w:t>
            </w:r>
          </w:p>
        </w:tc>
      </w:tr>
      <w:tr w:rsidR="004825C5" w:rsidTr="004456AC">
        <w:trPr>
          <w:cantSplit/>
        </w:trPr>
        <w:tc>
          <w:tcPr>
            <w:tcW w:w="2835" w:type="dxa"/>
          </w:tcPr>
          <w:p w:rsidR="004825C5" w:rsidRPr="004A4615" w:rsidRDefault="004825C5" w:rsidP="00D9002F">
            <w:pPr>
              <w:widowControl/>
              <w:jc w:val="both"/>
              <w:rPr>
                <w:rFonts w:ascii="Times New Roman" w:hAnsi="Times New Roman" w:cs="Times New Roman"/>
                <w:iCs/>
                <w:sz w:val="20"/>
                <w:szCs w:val="20"/>
              </w:rPr>
            </w:pPr>
            <w:r w:rsidRPr="007F364E">
              <w:rPr>
                <w:rFonts w:ascii="Times New Roman" w:hAnsi="Times New Roman" w:cs="Times New Roman"/>
                <w:iCs/>
                <w:sz w:val="20"/>
                <w:szCs w:val="20"/>
              </w:rPr>
              <w:t>Производство пищевых продуктов, включая напитки и табак</w:t>
            </w: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«Красноярский водочный завод»</w:t>
            </w:r>
            <w:r>
              <w:rPr>
                <w:rFonts w:ascii="Times New Roman" w:hAnsi="Times New Roman" w:cs="Times New Roman"/>
                <w:sz w:val="20"/>
                <w:szCs w:val="20"/>
              </w:rPr>
              <w:t>:</w:t>
            </w:r>
            <w:r w:rsidRPr="007F364E">
              <w:rPr>
                <w:rFonts w:ascii="Times New Roman" w:hAnsi="Times New Roman" w:cs="Times New Roman"/>
                <w:sz w:val="20"/>
                <w:szCs w:val="20"/>
              </w:rPr>
              <w:t xml:space="preserve"> Строительство склада готовой продукции</w:t>
            </w:r>
            <w:r>
              <w:rPr>
                <w:rFonts w:ascii="Times New Roman" w:hAnsi="Times New Roman" w:cs="Times New Roman"/>
                <w:sz w:val="20"/>
                <w:szCs w:val="20"/>
              </w:rPr>
              <w:t xml:space="preserve"> (2016 г.)</w:t>
            </w:r>
            <w:r w:rsidRPr="007F364E">
              <w:rPr>
                <w:rFonts w:ascii="Times New Roman" w:hAnsi="Times New Roman" w:cs="Times New Roman"/>
                <w:sz w:val="20"/>
                <w:szCs w:val="20"/>
              </w:rPr>
              <w:t>, Поддержание производственных мощностей</w:t>
            </w:r>
            <w:r>
              <w:rPr>
                <w:rFonts w:ascii="Times New Roman" w:hAnsi="Times New Roman" w:cs="Times New Roman"/>
                <w:sz w:val="20"/>
                <w:szCs w:val="20"/>
              </w:rPr>
              <w:t xml:space="preserve"> (2016 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iCs/>
                <w:sz w:val="20"/>
                <w:szCs w:val="20"/>
              </w:rPr>
            </w:pPr>
            <w:r w:rsidRPr="007F364E">
              <w:rPr>
                <w:rFonts w:ascii="Times New Roman" w:hAnsi="Times New Roman" w:cs="Times New Roman"/>
                <w:iCs/>
                <w:sz w:val="20"/>
                <w:szCs w:val="20"/>
              </w:rPr>
              <w:t>Химическое производство</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ОАО «Красноярский завод синтетического каучука»</w:t>
            </w:r>
            <w:r>
              <w:rPr>
                <w:rFonts w:ascii="Times New Roman" w:hAnsi="Times New Roman" w:cs="Times New Roman"/>
                <w:sz w:val="20"/>
                <w:szCs w:val="20"/>
              </w:rPr>
              <w:t>:</w:t>
            </w:r>
            <w:r w:rsidRPr="007F364E">
              <w:rPr>
                <w:rFonts w:ascii="Times New Roman" w:hAnsi="Times New Roman" w:cs="Times New Roman"/>
                <w:sz w:val="20"/>
                <w:szCs w:val="20"/>
              </w:rPr>
              <w:t xml:space="preserve"> Техническое перевооружение. Подогрев умягченной воды для разбавления концентрированной водной фазы</w:t>
            </w:r>
            <w:r>
              <w:rPr>
                <w:rFonts w:ascii="Times New Roman" w:hAnsi="Times New Roman" w:cs="Times New Roman"/>
                <w:sz w:val="20"/>
                <w:szCs w:val="20"/>
              </w:rPr>
              <w:t xml:space="preserve"> (2015-2016 гг.)</w:t>
            </w:r>
            <w:r w:rsidRPr="007F364E">
              <w:rPr>
                <w:rFonts w:ascii="Times New Roman" w:hAnsi="Times New Roman" w:cs="Times New Roman"/>
                <w:sz w:val="20"/>
                <w:szCs w:val="20"/>
              </w:rPr>
              <w:t>; Техническое перевооружение. Использование тепла воздух</w:t>
            </w:r>
            <w:r>
              <w:rPr>
                <w:rFonts w:ascii="Times New Roman" w:hAnsi="Times New Roman" w:cs="Times New Roman"/>
                <w:sz w:val="20"/>
                <w:szCs w:val="20"/>
              </w:rPr>
              <w:t>а, удаляемого из сушилок цеха №</w:t>
            </w:r>
            <w:r w:rsidRPr="007F364E">
              <w:rPr>
                <w:rFonts w:ascii="Times New Roman" w:hAnsi="Times New Roman" w:cs="Times New Roman"/>
                <w:sz w:val="20"/>
                <w:szCs w:val="20"/>
              </w:rPr>
              <w:t>9б</w:t>
            </w:r>
            <w:r>
              <w:rPr>
                <w:rFonts w:ascii="Times New Roman" w:hAnsi="Times New Roman" w:cs="Times New Roman"/>
                <w:sz w:val="20"/>
                <w:szCs w:val="20"/>
              </w:rPr>
              <w:t xml:space="preserve"> (2016 г.)</w:t>
            </w:r>
            <w:r w:rsidRPr="007F364E">
              <w:rPr>
                <w:rFonts w:ascii="Times New Roman" w:hAnsi="Times New Roman" w:cs="Times New Roman"/>
                <w:sz w:val="20"/>
                <w:szCs w:val="20"/>
              </w:rPr>
              <w:t>; Техническое перевооружение  процесса регенерации НАК на колоннах №150/1,2</w:t>
            </w:r>
            <w:r>
              <w:rPr>
                <w:rFonts w:ascii="Times New Roman" w:hAnsi="Times New Roman" w:cs="Times New Roman"/>
                <w:sz w:val="20"/>
                <w:szCs w:val="20"/>
              </w:rPr>
              <w:t xml:space="preserve"> (2016 г.)</w:t>
            </w:r>
            <w:r w:rsidRPr="007F364E">
              <w:rPr>
                <w:rFonts w:ascii="Times New Roman" w:hAnsi="Times New Roman" w:cs="Times New Roman"/>
                <w:sz w:val="20"/>
                <w:szCs w:val="20"/>
              </w:rPr>
              <w:t>; Техническое перевооружение системы возврата парового конденсата предприятия</w:t>
            </w:r>
            <w:r>
              <w:rPr>
                <w:rFonts w:ascii="Times New Roman" w:hAnsi="Times New Roman" w:cs="Times New Roman"/>
                <w:sz w:val="20"/>
                <w:szCs w:val="20"/>
              </w:rPr>
              <w:t xml:space="preserve"> (2016 г.)</w:t>
            </w:r>
            <w:r w:rsidRPr="007F364E">
              <w:rPr>
                <w:rFonts w:ascii="Times New Roman" w:hAnsi="Times New Roman" w:cs="Times New Roman"/>
                <w:sz w:val="20"/>
                <w:szCs w:val="20"/>
              </w:rPr>
              <w:t xml:space="preserve">. </w:t>
            </w:r>
          </w:p>
          <w:p w:rsidR="004825C5" w:rsidRPr="007F364E" w:rsidRDefault="004825C5" w:rsidP="00D9002F">
            <w:pPr>
              <w:widowControl/>
              <w:ind w:right="-1"/>
              <w:jc w:val="both"/>
              <w:rPr>
                <w:rFonts w:ascii="Times New Roman" w:hAnsi="Times New Roman" w:cs="Times New Roman"/>
                <w:sz w:val="20"/>
                <w:szCs w:val="20"/>
              </w:rPr>
            </w:pPr>
            <w:r w:rsidRPr="007F364E">
              <w:rPr>
                <w:rFonts w:ascii="Times New Roman" w:hAnsi="Times New Roman" w:cs="Times New Roman"/>
                <w:sz w:val="20"/>
                <w:szCs w:val="20"/>
              </w:rPr>
              <w:t>ОАО «Химико-металлургический завод»</w:t>
            </w:r>
            <w:r>
              <w:rPr>
                <w:rFonts w:ascii="Times New Roman" w:hAnsi="Times New Roman" w:cs="Times New Roman"/>
                <w:sz w:val="20"/>
                <w:szCs w:val="20"/>
              </w:rPr>
              <w:t>:</w:t>
            </w:r>
            <w:r w:rsidRPr="007F364E">
              <w:rPr>
                <w:rFonts w:ascii="Times New Roman" w:hAnsi="Times New Roman" w:cs="Times New Roman"/>
                <w:sz w:val="20"/>
                <w:szCs w:val="20"/>
              </w:rPr>
              <w:t xml:space="preserve"> Производство извести в горизонтальной вращающейся печи</w:t>
            </w:r>
            <w:r>
              <w:rPr>
                <w:rFonts w:ascii="Times New Roman" w:hAnsi="Times New Roman" w:cs="Times New Roman"/>
                <w:sz w:val="20"/>
                <w:szCs w:val="20"/>
              </w:rPr>
              <w:t xml:space="preserve"> (</w:t>
            </w:r>
            <w:proofErr w:type="gramStart"/>
            <w:r>
              <w:rPr>
                <w:rFonts w:ascii="Times New Roman" w:hAnsi="Times New Roman" w:cs="Times New Roman"/>
                <w:sz w:val="20"/>
                <w:szCs w:val="20"/>
              </w:rPr>
              <w:t>реализован</w:t>
            </w:r>
            <w:proofErr w:type="gramEnd"/>
            <w:r>
              <w:rPr>
                <w:rFonts w:ascii="Times New Roman" w:hAnsi="Times New Roman" w:cs="Times New Roman"/>
                <w:sz w:val="20"/>
                <w:szCs w:val="20"/>
              </w:rPr>
              <w:t xml:space="preserve"> в 2015 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iCs/>
                <w:sz w:val="20"/>
                <w:szCs w:val="20"/>
              </w:rPr>
              <w:t>Производство прочих неметаллических минеральных продуктов</w:t>
            </w:r>
          </w:p>
        </w:tc>
        <w:tc>
          <w:tcPr>
            <w:tcW w:w="6521" w:type="dxa"/>
          </w:tcPr>
          <w:p w:rsidR="004825C5" w:rsidRPr="007F364E" w:rsidRDefault="00487A1C" w:rsidP="00D9002F">
            <w:pPr>
              <w:widowControl/>
              <w:jc w:val="both"/>
              <w:rPr>
                <w:rFonts w:ascii="Times New Roman" w:hAnsi="Times New Roman" w:cs="Times New Roman"/>
                <w:sz w:val="20"/>
                <w:szCs w:val="20"/>
              </w:rPr>
            </w:pPr>
            <w:r>
              <w:rPr>
                <w:rFonts w:ascii="Times New Roman" w:hAnsi="Times New Roman" w:cs="Times New Roman"/>
                <w:sz w:val="20"/>
                <w:szCs w:val="20"/>
              </w:rPr>
              <w:t>ООО «Красноярский цемент</w:t>
            </w:r>
            <w:r w:rsidR="004825C5" w:rsidRPr="007F364E">
              <w:rPr>
                <w:rFonts w:ascii="Times New Roman" w:hAnsi="Times New Roman" w:cs="Times New Roman"/>
                <w:sz w:val="20"/>
                <w:szCs w:val="20"/>
              </w:rPr>
              <w:t>»</w:t>
            </w:r>
            <w:r w:rsidR="004825C5">
              <w:rPr>
                <w:rFonts w:ascii="Times New Roman" w:hAnsi="Times New Roman" w:cs="Times New Roman"/>
                <w:sz w:val="20"/>
                <w:szCs w:val="20"/>
              </w:rPr>
              <w:t>:</w:t>
            </w:r>
            <w:r w:rsidR="004825C5" w:rsidRPr="007F364E">
              <w:rPr>
                <w:rFonts w:ascii="Times New Roman" w:hAnsi="Times New Roman" w:cs="Times New Roman"/>
                <w:sz w:val="20"/>
                <w:szCs w:val="20"/>
              </w:rPr>
              <w:t xml:space="preserve"> </w:t>
            </w:r>
            <w:r w:rsidR="004825C5">
              <w:rPr>
                <w:rFonts w:ascii="Times New Roman" w:hAnsi="Times New Roman" w:cs="Times New Roman"/>
                <w:sz w:val="20"/>
                <w:szCs w:val="20"/>
              </w:rPr>
              <w:t>Внедрение</w:t>
            </w:r>
            <w:r w:rsidR="004825C5" w:rsidRPr="00870106">
              <w:rPr>
                <w:rFonts w:ascii="Times New Roman" w:hAnsi="Times New Roman" w:cs="Times New Roman"/>
                <w:sz w:val="20"/>
                <w:szCs w:val="20"/>
              </w:rPr>
              <w:t xml:space="preserve"> аспирационн</w:t>
            </w:r>
            <w:r w:rsidR="004825C5">
              <w:rPr>
                <w:rFonts w:ascii="Times New Roman" w:hAnsi="Times New Roman" w:cs="Times New Roman"/>
                <w:sz w:val="20"/>
                <w:szCs w:val="20"/>
              </w:rPr>
              <w:t>ой</w:t>
            </w:r>
            <w:r w:rsidR="004825C5" w:rsidRPr="00870106">
              <w:rPr>
                <w:rFonts w:ascii="Times New Roman" w:hAnsi="Times New Roman" w:cs="Times New Roman"/>
                <w:sz w:val="20"/>
                <w:szCs w:val="20"/>
              </w:rPr>
              <w:t xml:space="preserve"> установк</w:t>
            </w:r>
            <w:r w:rsidR="004825C5">
              <w:rPr>
                <w:rFonts w:ascii="Times New Roman" w:hAnsi="Times New Roman" w:cs="Times New Roman"/>
                <w:sz w:val="20"/>
                <w:szCs w:val="20"/>
              </w:rPr>
              <w:t>и</w:t>
            </w:r>
            <w:r w:rsidR="004825C5" w:rsidRPr="00870106">
              <w:rPr>
                <w:rFonts w:ascii="Times New Roman" w:hAnsi="Times New Roman" w:cs="Times New Roman"/>
                <w:sz w:val="20"/>
                <w:szCs w:val="20"/>
              </w:rPr>
              <w:t xml:space="preserve"> с фильтром SCHEUCH</w:t>
            </w:r>
            <w:r w:rsidR="004825C5">
              <w:rPr>
                <w:rFonts w:ascii="Times New Roman" w:hAnsi="Times New Roman" w:cs="Times New Roman"/>
                <w:sz w:val="20"/>
                <w:szCs w:val="20"/>
              </w:rPr>
              <w:t xml:space="preserve"> (2016 г.);</w:t>
            </w:r>
            <w:r w:rsidR="004825C5" w:rsidRPr="007F364E">
              <w:rPr>
                <w:rFonts w:ascii="Times New Roman" w:hAnsi="Times New Roman" w:cs="Times New Roman"/>
                <w:sz w:val="20"/>
                <w:szCs w:val="20"/>
              </w:rPr>
              <w:t xml:space="preserve"> «Реконструкция производственных мощностей для увеличения производства </w:t>
            </w:r>
            <w:r w:rsidR="004825C5">
              <w:rPr>
                <w:rFonts w:ascii="Times New Roman" w:hAnsi="Times New Roman" w:cs="Times New Roman"/>
                <w:sz w:val="20"/>
                <w:szCs w:val="20"/>
              </w:rPr>
              <w:t>цемента до 1,3 млн. тонн в год».</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«Комбинат «Волна»</w:t>
            </w:r>
            <w:r>
              <w:rPr>
                <w:rFonts w:ascii="Times New Roman" w:hAnsi="Times New Roman" w:cs="Times New Roman"/>
                <w:sz w:val="20"/>
                <w:szCs w:val="20"/>
              </w:rPr>
              <w:t>:</w:t>
            </w:r>
            <w:r w:rsidRPr="007F364E">
              <w:rPr>
                <w:rFonts w:ascii="Times New Roman" w:hAnsi="Times New Roman" w:cs="Times New Roman"/>
                <w:sz w:val="20"/>
                <w:szCs w:val="20"/>
              </w:rPr>
              <w:t xml:space="preserve"> Перенос технологической линии по выпуску хризотилцементных волнистых листов</w:t>
            </w:r>
            <w:r>
              <w:rPr>
                <w:rFonts w:ascii="Times New Roman" w:hAnsi="Times New Roman" w:cs="Times New Roman"/>
                <w:sz w:val="20"/>
                <w:szCs w:val="20"/>
              </w:rPr>
              <w:t xml:space="preserve"> (реализован в 2015 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iCs/>
                <w:sz w:val="20"/>
                <w:szCs w:val="20"/>
              </w:rPr>
            </w:pPr>
            <w:r w:rsidRPr="007F364E">
              <w:rPr>
                <w:rFonts w:ascii="Times New Roman" w:hAnsi="Times New Roman" w:cs="Times New Roman"/>
                <w:iCs/>
                <w:sz w:val="20"/>
                <w:szCs w:val="20"/>
              </w:rPr>
              <w:lastRenderedPageBreak/>
              <w:t>Металлургическое производство и производство готовых металлических изделий</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ОАО «Красноярский завод цветных металлов»</w:t>
            </w:r>
            <w:r>
              <w:rPr>
                <w:rFonts w:ascii="Times New Roman" w:hAnsi="Times New Roman" w:cs="Times New Roman"/>
                <w:sz w:val="20"/>
                <w:szCs w:val="20"/>
              </w:rPr>
              <w:t>:</w:t>
            </w:r>
            <w:r w:rsidRPr="007F364E">
              <w:rPr>
                <w:rFonts w:ascii="Times New Roman" w:hAnsi="Times New Roman" w:cs="Times New Roman"/>
                <w:sz w:val="20"/>
                <w:szCs w:val="20"/>
              </w:rPr>
              <w:t xml:space="preserve"> Расширение передела утилизации «бедных» солевых растворов на установке обратного осмоса - создание замкнутого водооборота</w:t>
            </w:r>
            <w:r>
              <w:rPr>
                <w:rFonts w:ascii="Times New Roman" w:hAnsi="Times New Roman" w:cs="Times New Roman"/>
                <w:sz w:val="20"/>
                <w:szCs w:val="20"/>
              </w:rPr>
              <w:t xml:space="preserve"> (2014-2016 гг.)</w:t>
            </w:r>
            <w:r w:rsidRPr="007F364E">
              <w:rPr>
                <w:rFonts w:ascii="Times New Roman" w:hAnsi="Times New Roman" w:cs="Times New Roman"/>
                <w:sz w:val="20"/>
                <w:szCs w:val="20"/>
              </w:rPr>
              <w:t>; Строительство лабораторно-исследовательского корпуса</w:t>
            </w:r>
            <w:r>
              <w:rPr>
                <w:rFonts w:ascii="Times New Roman" w:hAnsi="Times New Roman" w:cs="Times New Roman"/>
                <w:sz w:val="20"/>
                <w:szCs w:val="20"/>
              </w:rPr>
              <w:t xml:space="preserve"> (2012-2016 гг.)</w:t>
            </w:r>
            <w:r w:rsidRPr="007F364E">
              <w:rPr>
                <w:rFonts w:ascii="Times New Roman" w:hAnsi="Times New Roman" w:cs="Times New Roman"/>
                <w:sz w:val="20"/>
                <w:szCs w:val="20"/>
              </w:rPr>
              <w:t>;  Строительство корпуса аффинажного производства</w:t>
            </w:r>
            <w:r>
              <w:rPr>
                <w:rFonts w:ascii="Times New Roman" w:hAnsi="Times New Roman" w:cs="Times New Roman"/>
                <w:sz w:val="20"/>
                <w:szCs w:val="20"/>
              </w:rPr>
              <w:t xml:space="preserve"> (2012-2016 гг.)</w:t>
            </w:r>
            <w:r w:rsidRPr="007F364E">
              <w:rPr>
                <w:rFonts w:ascii="Times New Roman" w:hAnsi="Times New Roman" w:cs="Times New Roman"/>
                <w:sz w:val="20"/>
                <w:szCs w:val="20"/>
              </w:rPr>
              <w:t>.</w:t>
            </w:r>
          </w:p>
          <w:p w:rsidR="004825C5"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«Красноярский металлургический завод»</w:t>
            </w:r>
            <w:r>
              <w:rPr>
                <w:rFonts w:ascii="Times New Roman" w:hAnsi="Times New Roman" w:cs="Times New Roman"/>
                <w:sz w:val="20"/>
                <w:szCs w:val="20"/>
              </w:rPr>
              <w:t>:</w:t>
            </w:r>
            <w:r w:rsidRPr="007F364E">
              <w:rPr>
                <w:rFonts w:ascii="Times New Roman" w:hAnsi="Times New Roman" w:cs="Times New Roman"/>
                <w:sz w:val="20"/>
                <w:szCs w:val="20"/>
              </w:rPr>
              <w:t xml:space="preserve"> </w:t>
            </w:r>
            <w:proofErr w:type="gramStart"/>
            <w:r w:rsidRPr="007F364E">
              <w:rPr>
                <w:rFonts w:ascii="Times New Roman" w:hAnsi="Times New Roman" w:cs="Times New Roman"/>
                <w:sz w:val="20"/>
                <w:szCs w:val="20"/>
              </w:rPr>
              <w:t>Приобретение производственного оборудования (пресс ус.4500 тс совмещенного метода прессования</w:t>
            </w:r>
            <w:r>
              <w:rPr>
                <w:rFonts w:ascii="Times New Roman" w:hAnsi="Times New Roman" w:cs="Times New Roman"/>
                <w:sz w:val="20"/>
                <w:szCs w:val="20"/>
              </w:rPr>
              <w:t xml:space="preserve"> (2015-2017 гг.)</w:t>
            </w:r>
            <w:r w:rsidRPr="007F364E">
              <w:rPr>
                <w:rFonts w:ascii="Times New Roman" w:hAnsi="Times New Roman" w:cs="Times New Roman"/>
                <w:sz w:val="20"/>
                <w:szCs w:val="20"/>
              </w:rPr>
              <w:t>; линия цветного анодирования профилей</w:t>
            </w:r>
            <w:r>
              <w:rPr>
                <w:rFonts w:ascii="Times New Roman" w:hAnsi="Times New Roman" w:cs="Times New Roman"/>
                <w:sz w:val="20"/>
                <w:szCs w:val="20"/>
              </w:rPr>
              <w:t xml:space="preserve"> (2013-2016 гг.)</w:t>
            </w:r>
            <w:r w:rsidRPr="007F364E">
              <w:rPr>
                <w:rFonts w:ascii="Times New Roman" w:hAnsi="Times New Roman" w:cs="Times New Roman"/>
                <w:sz w:val="20"/>
                <w:szCs w:val="20"/>
              </w:rPr>
              <w:t>, трубного пресса ус. 3500 тс</w:t>
            </w:r>
            <w:r>
              <w:rPr>
                <w:rFonts w:ascii="Times New Roman" w:hAnsi="Times New Roman" w:cs="Times New Roman"/>
                <w:sz w:val="20"/>
                <w:szCs w:val="20"/>
              </w:rPr>
              <w:t xml:space="preserve"> (2012-2016 гг.)</w:t>
            </w:r>
            <w:r w:rsidRPr="007F364E">
              <w:rPr>
                <w:rFonts w:ascii="Times New Roman" w:hAnsi="Times New Roman" w:cs="Times New Roman"/>
                <w:sz w:val="20"/>
                <w:szCs w:val="20"/>
              </w:rPr>
              <w:t>, автоматизированных систем литья цилиндрических и полых слитков на ПЛА-1</w:t>
            </w:r>
            <w:r>
              <w:rPr>
                <w:rFonts w:ascii="Times New Roman" w:hAnsi="Times New Roman" w:cs="Times New Roman"/>
                <w:sz w:val="20"/>
                <w:szCs w:val="20"/>
              </w:rPr>
              <w:t xml:space="preserve"> (2015-2018 гг.): </w:t>
            </w:r>
            <w:r w:rsidRPr="00AC3794">
              <w:rPr>
                <w:rFonts w:ascii="Times New Roman" w:hAnsi="Times New Roman" w:cs="Times New Roman"/>
                <w:sz w:val="20"/>
                <w:szCs w:val="20"/>
              </w:rPr>
              <w:t>комплекса на базе короткоходового пресса 1250 тс</w:t>
            </w:r>
            <w:r>
              <w:rPr>
                <w:rFonts w:ascii="Times New Roman" w:hAnsi="Times New Roman" w:cs="Times New Roman"/>
                <w:sz w:val="20"/>
                <w:szCs w:val="20"/>
              </w:rPr>
              <w:t xml:space="preserve"> (реализован в 2015 году)</w:t>
            </w:r>
            <w:r w:rsidRPr="007F364E">
              <w:rPr>
                <w:rFonts w:ascii="Times New Roman" w:hAnsi="Times New Roman" w:cs="Times New Roman"/>
                <w:sz w:val="20"/>
                <w:szCs w:val="20"/>
              </w:rPr>
              <w:t>), Реконструкция плавильно-литейного участка в осях колонн 32-35 корпуса №9 (ПЛА-7)</w:t>
            </w:r>
            <w:r>
              <w:rPr>
                <w:rFonts w:ascii="Times New Roman" w:hAnsi="Times New Roman" w:cs="Times New Roman"/>
                <w:sz w:val="20"/>
                <w:szCs w:val="20"/>
              </w:rPr>
              <w:t xml:space="preserve"> (2016-2019 гг.).</w:t>
            </w:r>
            <w:proofErr w:type="gramEnd"/>
          </w:p>
          <w:p w:rsidR="004825C5" w:rsidRDefault="004825C5" w:rsidP="00D9002F">
            <w:pPr>
              <w:widowControl/>
              <w:jc w:val="both"/>
              <w:rPr>
                <w:rFonts w:ascii="Times New Roman" w:hAnsi="Times New Roman" w:cs="Times New Roman"/>
                <w:sz w:val="20"/>
                <w:szCs w:val="20"/>
              </w:rPr>
            </w:pPr>
            <w:r>
              <w:rPr>
                <w:rFonts w:ascii="Times New Roman" w:hAnsi="Times New Roman" w:cs="Times New Roman"/>
                <w:sz w:val="20"/>
                <w:szCs w:val="20"/>
              </w:rPr>
              <w:t>АО «Ремонтно-механический завод «Енисей»: Приобретение нового оборудования в рамках технической модернизации предприятия (2016-2017 гг.).</w:t>
            </w:r>
          </w:p>
          <w:p w:rsidR="004825C5" w:rsidRPr="007F364E" w:rsidRDefault="004825C5" w:rsidP="00D9002F">
            <w:pPr>
              <w:widowControl/>
              <w:jc w:val="both"/>
              <w:rPr>
                <w:rFonts w:ascii="Times New Roman" w:hAnsi="Times New Roman" w:cs="Times New Roman"/>
                <w:sz w:val="20"/>
                <w:szCs w:val="20"/>
              </w:rPr>
            </w:pPr>
            <w:r>
              <w:rPr>
                <w:rFonts w:ascii="Times New Roman" w:hAnsi="Times New Roman" w:cs="Times New Roman"/>
                <w:sz w:val="20"/>
                <w:szCs w:val="20"/>
              </w:rPr>
              <w:t xml:space="preserve">ООО «ГЕРМАНИЙ»: </w:t>
            </w:r>
            <w:r w:rsidRPr="00377364">
              <w:rPr>
                <w:rFonts w:ascii="Times New Roman" w:hAnsi="Times New Roman" w:cs="Times New Roman"/>
                <w:sz w:val="20"/>
                <w:szCs w:val="20"/>
              </w:rPr>
              <w:t>Техническое перевооружение производственных участков по опытно-промышленному и малотоннажному выращиванию оптического и полупроводникового германия</w:t>
            </w:r>
            <w:r>
              <w:rPr>
                <w:rFonts w:ascii="Times New Roman" w:hAnsi="Times New Roman" w:cs="Times New Roman"/>
                <w:sz w:val="20"/>
                <w:szCs w:val="20"/>
              </w:rPr>
              <w:t xml:space="preserve"> (</w:t>
            </w:r>
            <w:proofErr w:type="gramStart"/>
            <w:r>
              <w:rPr>
                <w:rFonts w:ascii="Times New Roman" w:hAnsi="Times New Roman" w:cs="Times New Roman"/>
                <w:sz w:val="20"/>
                <w:szCs w:val="20"/>
              </w:rPr>
              <w:t>реализован</w:t>
            </w:r>
            <w:proofErr w:type="gramEnd"/>
            <w:r>
              <w:rPr>
                <w:rFonts w:ascii="Times New Roman" w:hAnsi="Times New Roman" w:cs="Times New Roman"/>
                <w:sz w:val="20"/>
                <w:szCs w:val="20"/>
              </w:rPr>
              <w:t xml:space="preserve"> в 2015 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iCs/>
                <w:sz w:val="20"/>
                <w:szCs w:val="20"/>
              </w:rPr>
              <w:t>Производство машин и оборудования</w:t>
            </w: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«Еонесси»</w:t>
            </w:r>
            <w:r>
              <w:rPr>
                <w:rFonts w:ascii="Times New Roman" w:hAnsi="Times New Roman" w:cs="Times New Roman"/>
                <w:sz w:val="20"/>
                <w:szCs w:val="20"/>
              </w:rPr>
              <w:t>:</w:t>
            </w:r>
            <w:r w:rsidRPr="007F364E">
              <w:rPr>
                <w:rFonts w:ascii="Times New Roman" w:hAnsi="Times New Roman" w:cs="Times New Roman"/>
                <w:sz w:val="20"/>
                <w:szCs w:val="20"/>
              </w:rPr>
              <w:t xml:space="preserve"> Организация производства лифтов</w:t>
            </w:r>
            <w:r w:rsidR="00841F65">
              <w:rPr>
                <w:rFonts w:ascii="Times New Roman" w:hAnsi="Times New Roman" w:cs="Times New Roman"/>
                <w:sz w:val="20"/>
                <w:szCs w:val="20"/>
              </w:rPr>
              <w:t xml:space="preserve"> (</w:t>
            </w:r>
            <w:proofErr w:type="gramStart"/>
            <w:r w:rsidR="00841F65">
              <w:rPr>
                <w:rFonts w:ascii="Times New Roman" w:hAnsi="Times New Roman" w:cs="Times New Roman"/>
                <w:sz w:val="20"/>
                <w:szCs w:val="20"/>
              </w:rPr>
              <w:t>реализован</w:t>
            </w:r>
            <w:proofErr w:type="gramEnd"/>
            <w:r w:rsidR="00841F65">
              <w:rPr>
                <w:rFonts w:ascii="Times New Roman" w:hAnsi="Times New Roman" w:cs="Times New Roman"/>
                <w:sz w:val="20"/>
                <w:szCs w:val="20"/>
              </w:rPr>
              <w:t xml:space="preserve"> в 2015 году</w:t>
            </w:r>
            <w:r>
              <w:rPr>
                <w:rFonts w:ascii="Times New Roman" w:hAnsi="Times New Roman" w:cs="Times New Roman"/>
                <w:sz w:val="20"/>
                <w:szCs w:val="20"/>
              </w:rPr>
              <w:t>).</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iCs/>
                <w:sz w:val="20"/>
                <w:szCs w:val="20"/>
              </w:rPr>
            </w:pPr>
            <w:r w:rsidRPr="007F364E">
              <w:rPr>
                <w:rFonts w:ascii="Times New Roman" w:hAnsi="Times New Roman" w:cs="Times New Roman"/>
                <w:iCs/>
                <w:sz w:val="20"/>
                <w:szCs w:val="20"/>
              </w:rPr>
              <w:t>Производство и распределение электроэнергии, газа и воды</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ОАО «Красноярск</w:t>
            </w:r>
            <w:r w:rsidR="007D21BA">
              <w:rPr>
                <w:rFonts w:ascii="Times New Roman" w:hAnsi="Times New Roman" w:cs="Times New Roman"/>
                <w:sz w:val="20"/>
                <w:szCs w:val="20"/>
              </w:rPr>
              <w:t>ая</w:t>
            </w:r>
            <w:r w:rsidRPr="007F364E">
              <w:rPr>
                <w:rFonts w:ascii="Times New Roman" w:hAnsi="Times New Roman" w:cs="Times New Roman"/>
                <w:sz w:val="20"/>
                <w:szCs w:val="20"/>
              </w:rPr>
              <w:t xml:space="preserve"> </w:t>
            </w:r>
            <w:proofErr w:type="spellStart"/>
            <w:r w:rsidR="007D21BA">
              <w:rPr>
                <w:rFonts w:ascii="Times New Roman" w:hAnsi="Times New Roman" w:cs="Times New Roman"/>
                <w:sz w:val="20"/>
                <w:szCs w:val="20"/>
              </w:rPr>
              <w:t>тепло</w:t>
            </w:r>
            <w:r w:rsidR="007D21BA" w:rsidRPr="007F364E">
              <w:rPr>
                <w:rFonts w:ascii="Times New Roman" w:hAnsi="Times New Roman" w:cs="Times New Roman"/>
                <w:sz w:val="20"/>
                <w:szCs w:val="20"/>
              </w:rPr>
              <w:t>транспор</w:t>
            </w:r>
            <w:r w:rsidR="007D21BA">
              <w:rPr>
                <w:rFonts w:ascii="Times New Roman" w:hAnsi="Times New Roman" w:cs="Times New Roman"/>
                <w:sz w:val="20"/>
                <w:szCs w:val="20"/>
              </w:rPr>
              <w:t>тная</w:t>
            </w:r>
            <w:proofErr w:type="spellEnd"/>
            <w:r w:rsidR="007D21BA">
              <w:rPr>
                <w:rFonts w:ascii="Times New Roman" w:hAnsi="Times New Roman" w:cs="Times New Roman"/>
                <w:sz w:val="20"/>
                <w:szCs w:val="20"/>
              </w:rPr>
              <w:t xml:space="preserve"> компания</w:t>
            </w:r>
            <w:r w:rsidRPr="007F364E">
              <w:rPr>
                <w:rFonts w:ascii="Times New Roman" w:hAnsi="Times New Roman" w:cs="Times New Roman"/>
                <w:sz w:val="20"/>
                <w:szCs w:val="20"/>
              </w:rPr>
              <w:t>»</w:t>
            </w:r>
            <w:r>
              <w:rPr>
                <w:rFonts w:ascii="Times New Roman" w:hAnsi="Times New Roman" w:cs="Times New Roman"/>
                <w:sz w:val="20"/>
                <w:szCs w:val="20"/>
              </w:rPr>
              <w:t>:</w:t>
            </w:r>
            <w:r w:rsidRPr="007F364E">
              <w:rPr>
                <w:rFonts w:ascii="Times New Roman" w:hAnsi="Times New Roman" w:cs="Times New Roman"/>
                <w:sz w:val="20"/>
                <w:szCs w:val="20"/>
              </w:rPr>
              <w:t xml:space="preserve"> </w:t>
            </w:r>
            <w:r w:rsidRPr="00DD1CB8">
              <w:rPr>
                <w:rFonts w:ascii="Times New Roman" w:hAnsi="Times New Roman" w:cs="Times New Roman"/>
                <w:sz w:val="20"/>
                <w:szCs w:val="20"/>
              </w:rPr>
              <w:t>Инвестиционной программы по развитию объектов, используемых в сфере теплоснабжения Красноярска (2013-2016 гг.)</w:t>
            </w:r>
            <w:r>
              <w:rPr>
                <w:rFonts w:ascii="Times New Roman" w:hAnsi="Times New Roman" w:cs="Times New Roman"/>
                <w:sz w:val="20"/>
                <w:szCs w:val="20"/>
              </w:rPr>
              <w:t>.</w:t>
            </w:r>
            <w:r w:rsidRPr="00DD1CB8">
              <w:rPr>
                <w:rFonts w:ascii="Times New Roman" w:hAnsi="Times New Roman" w:cs="Times New Roman"/>
                <w:sz w:val="20"/>
                <w:szCs w:val="20"/>
              </w:rPr>
              <w:t xml:space="preserve"> </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«КраМЗЭнерго»</w:t>
            </w:r>
            <w:r>
              <w:rPr>
                <w:rFonts w:ascii="Times New Roman" w:hAnsi="Times New Roman" w:cs="Times New Roman"/>
                <w:sz w:val="20"/>
                <w:szCs w:val="20"/>
              </w:rPr>
              <w:t>:</w:t>
            </w:r>
            <w:r w:rsidRPr="007F364E">
              <w:rPr>
                <w:rFonts w:ascii="Times New Roman" w:hAnsi="Times New Roman" w:cs="Times New Roman"/>
                <w:sz w:val="20"/>
                <w:szCs w:val="20"/>
              </w:rPr>
              <w:t xml:space="preserve"> Инвестиционная программа по развитию объектов, используемых в сфере теплоснабжения</w:t>
            </w:r>
            <w:r>
              <w:rPr>
                <w:rFonts w:ascii="Times New Roman" w:hAnsi="Times New Roman" w:cs="Times New Roman"/>
                <w:sz w:val="20"/>
                <w:szCs w:val="20"/>
              </w:rPr>
              <w:t xml:space="preserve"> (2012-2016 гг.).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«Краском»</w:t>
            </w:r>
            <w:r>
              <w:rPr>
                <w:rFonts w:ascii="Times New Roman" w:hAnsi="Times New Roman" w:cs="Times New Roman"/>
                <w:sz w:val="20"/>
                <w:szCs w:val="20"/>
              </w:rPr>
              <w:t>:</w:t>
            </w:r>
            <w:r w:rsidRPr="007F364E">
              <w:rPr>
                <w:rFonts w:ascii="Times New Roman" w:hAnsi="Times New Roman" w:cs="Times New Roman"/>
                <w:sz w:val="20"/>
                <w:szCs w:val="20"/>
              </w:rPr>
              <w:t xml:space="preserve"> Инвестиционные программы в сфере водоснабжения и водоотведения левобережной и правобережной частей города Красноярска</w:t>
            </w:r>
            <w:r>
              <w:rPr>
                <w:rFonts w:ascii="Times New Roman" w:hAnsi="Times New Roman" w:cs="Times New Roman"/>
                <w:sz w:val="20"/>
                <w:szCs w:val="20"/>
              </w:rPr>
              <w:t xml:space="preserve"> (2014-2017 гг.).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iCs/>
                <w:sz w:val="20"/>
                <w:szCs w:val="20"/>
              </w:rPr>
            </w:pPr>
            <w:r w:rsidRPr="007F364E">
              <w:rPr>
                <w:rFonts w:ascii="Times New Roman" w:hAnsi="Times New Roman" w:cs="Times New Roman"/>
                <w:iCs/>
                <w:sz w:val="20"/>
                <w:szCs w:val="20"/>
              </w:rPr>
              <w:t>Оптовая и розничная торговля</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«Антеск»</w:t>
            </w:r>
            <w:r>
              <w:rPr>
                <w:rFonts w:ascii="Times New Roman" w:hAnsi="Times New Roman" w:cs="Times New Roman"/>
                <w:sz w:val="20"/>
                <w:szCs w:val="20"/>
              </w:rPr>
              <w:t>:</w:t>
            </w:r>
            <w:r w:rsidRPr="007F364E">
              <w:rPr>
                <w:rFonts w:ascii="Times New Roman" w:hAnsi="Times New Roman" w:cs="Times New Roman"/>
                <w:sz w:val="20"/>
                <w:szCs w:val="20"/>
              </w:rPr>
              <w:t xml:space="preserve"> Торговый центр по ул. Водянникова - ул. Шахтеров</w:t>
            </w:r>
            <w:r>
              <w:rPr>
                <w:rFonts w:ascii="Times New Roman" w:hAnsi="Times New Roman" w:cs="Times New Roman"/>
                <w:sz w:val="20"/>
                <w:szCs w:val="20"/>
              </w:rPr>
              <w:t xml:space="preserve"> (2013-2016 гг.).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«Байкал-ресурс-финанс»</w:t>
            </w:r>
            <w:r>
              <w:rPr>
                <w:rFonts w:ascii="Times New Roman" w:hAnsi="Times New Roman" w:cs="Times New Roman"/>
                <w:sz w:val="20"/>
                <w:szCs w:val="20"/>
              </w:rPr>
              <w:t>:</w:t>
            </w:r>
            <w:r w:rsidRPr="007F364E">
              <w:rPr>
                <w:rFonts w:ascii="Times New Roman" w:hAnsi="Times New Roman" w:cs="Times New Roman"/>
                <w:sz w:val="20"/>
                <w:szCs w:val="20"/>
              </w:rPr>
              <w:t xml:space="preserve"> Строительство торговых модулей на территории Центрального рынка</w:t>
            </w:r>
            <w:r>
              <w:rPr>
                <w:rFonts w:ascii="Times New Roman" w:hAnsi="Times New Roman" w:cs="Times New Roman"/>
                <w:sz w:val="20"/>
                <w:szCs w:val="20"/>
              </w:rPr>
              <w:t xml:space="preserve"> (2016-2016 гг.).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ЗАО «КООПСТРОЙ»</w:t>
            </w:r>
            <w:r>
              <w:rPr>
                <w:rFonts w:ascii="Times New Roman" w:hAnsi="Times New Roman" w:cs="Times New Roman"/>
                <w:sz w:val="20"/>
                <w:szCs w:val="20"/>
              </w:rPr>
              <w:t>:</w:t>
            </w:r>
            <w:r w:rsidRPr="007F364E">
              <w:rPr>
                <w:rFonts w:ascii="Times New Roman" w:hAnsi="Times New Roman" w:cs="Times New Roman"/>
                <w:sz w:val="20"/>
                <w:szCs w:val="20"/>
              </w:rPr>
              <w:t xml:space="preserve"> Административно - торговое здание, 2 очередь строительства</w:t>
            </w:r>
            <w:r>
              <w:rPr>
                <w:rFonts w:ascii="Times New Roman" w:hAnsi="Times New Roman" w:cs="Times New Roman"/>
                <w:sz w:val="20"/>
                <w:szCs w:val="20"/>
              </w:rPr>
              <w:t xml:space="preserve"> (2009-2018 гг.).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iCs/>
                <w:sz w:val="20"/>
                <w:szCs w:val="20"/>
              </w:rPr>
            </w:pPr>
            <w:r w:rsidRPr="007F364E">
              <w:rPr>
                <w:rFonts w:ascii="Times New Roman" w:hAnsi="Times New Roman" w:cs="Times New Roman"/>
                <w:iCs/>
                <w:sz w:val="20"/>
                <w:szCs w:val="20"/>
              </w:rPr>
              <w:t>Гостиницы и рестораны</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tabs>
                <w:tab w:val="left" w:pos="993"/>
              </w:tabs>
              <w:jc w:val="both"/>
              <w:rPr>
                <w:rFonts w:ascii="Times New Roman" w:hAnsi="Times New Roman" w:cs="Times New Roman"/>
                <w:sz w:val="20"/>
                <w:szCs w:val="20"/>
              </w:rPr>
            </w:pPr>
            <w:r w:rsidRPr="007F364E">
              <w:rPr>
                <w:rFonts w:ascii="Times New Roman" w:hAnsi="Times New Roman" w:cs="Times New Roman"/>
                <w:sz w:val="20"/>
                <w:szCs w:val="20"/>
              </w:rPr>
              <w:t xml:space="preserve">ООО «Сибирская строительная компания» реализует проекты по строительству: </w:t>
            </w:r>
            <w:r>
              <w:rPr>
                <w:rFonts w:ascii="Times New Roman" w:hAnsi="Times New Roman" w:cs="Times New Roman"/>
                <w:sz w:val="20"/>
                <w:szCs w:val="20"/>
              </w:rPr>
              <w:t>а</w:t>
            </w:r>
            <w:r w:rsidRPr="007F364E">
              <w:rPr>
                <w:rFonts w:ascii="Times New Roman" w:hAnsi="Times New Roman" w:cs="Times New Roman"/>
                <w:sz w:val="20"/>
                <w:szCs w:val="20"/>
              </w:rPr>
              <w:t>дминистративно-гостиничного комплекса и инженерного обеспечения в 7 мкр. жилого района «Покровский»</w:t>
            </w:r>
            <w:r>
              <w:rPr>
                <w:rFonts w:ascii="Times New Roman" w:hAnsi="Times New Roman" w:cs="Times New Roman"/>
                <w:sz w:val="20"/>
                <w:szCs w:val="20"/>
              </w:rPr>
              <w:t xml:space="preserve"> (2014-2017 гг.)</w:t>
            </w:r>
            <w:r w:rsidRPr="007F364E">
              <w:rPr>
                <w:rFonts w:ascii="Times New Roman" w:hAnsi="Times New Roman" w:cs="Times New Roman"/>
                <w:sz w:val="20"/>
                <w:szCs w:val="20"/>
              </w:rPr>
              <w:t>,</w:t>
            </w:r>
            <w:r>
              <w:rPr>
                <w:rFonts w:ascii="Times New Roman" w:hAnsi="Times New Roman" w:cs="Times New Roman"/>
                <w:sz w:val="20"/>
                <w:szCs w:val="20"/>
              </w:rPr>
              <w:t xml:space="preserve"> а</w:t>
            </w:r>
            <w:r w:rsidRPr="007F364E">
              <w:rPr>
                <w:rFonts w:ascii="Times New Roman" w:hAnsi="Times New Roman" w:cs="Times New Roman"/>
                <w:sz w:val="20"/>
                <w:szCs w:val="20"/>
              </w:rPr>
              <w:t>дминистративно-гостиничного комплекса и инженерное обеспечение ул. Березина</w:t>
            </w:r>
            <w:r>
              <w:rPr>
                <w:rFonts w:ascii="Times New Roman" w:hAnsi="Times New Roman" w:cs="Times New Roman"/>
                <w:sz w:val="20"/>
                <w:szCs w:val="20"/>
              </w:rPr>
              <w:t xml:space="preserve"> (2014-2017 гг.).</w:t>
            </w:r>
          </w:p>
          <w:p w:rsidR="004825C5" w:rsidRPr="007F364E" w:rsidRDefault="004825C5" w:rsidP="00D9002F">
            <w:pPr>
              <w:tabs>
                <w:tab w:val="left" w:pos="993"/>
              </w:tabs>
              <w:jc w:val="both"/>
              <w:rPr>
                <w:rFonts w:ascii="Times New Roman" w:hAnsi="Times New Roman" w:cs="Times New Roman"/>
                <w:sz w:val="20"/>
                <w:szCs w:val="20"/>
              </w:rPr>
            </w:pPr>
            <w:r w:rsidRPr="007F364E">
              <w:rPr>
                <w:rFonts w:ascii="Times New Roman" w:hAnsi="Times New Roman" w:cs="Times New Roman"/>
                <w:sz w:val="20"/>
                <w:szCs w:val="20"/>
              </w:rPr>
              <w:t>ООО «Три совы» - Гостиничный комплекс на базе гостиница «Восток»</w:t>
            </w:r>
            <w:r>
              <w:rPr>
                <w:rFonts w:ascii="Times New Roman" w:hAnsi="Times New Roman" w:cs="Times New Roman"/>
                <w:sz w:val="20"/>
                <w:szCs w:val="20"/>
              </w:rPr>
              <w:t xml:space="preserve"> (реализован в 2015 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iCs/>
                <w:sz w:val="20"/>
                <w:szCs w:val="20"/>
              </w:rPr>
            </w:pPr>
            <w:r w:rsidRPr="007F364E">
              <w:rPr>
                <w:rFonts w:ascii="Times New Roman" w:hAnsi="Times New Roman" w:cs="Times New Roman"/>
                <w:iCs/>
                <w:sz w:val="20"/>
                <w:szCs w:val="20"/>
              </w:rPr>
              <w:t>Транспорт и связь</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Реконструкция перекрестка ул. Молокова и ул. Авиаторов в г.</w:t>
            </w:r>
            <w:r>
              <w:rPr>
                <w:rFonts w:ascii="Times New Roman" w:hAnsi="Times New Roman" w:cs="Times New Roman"/>
                <w:sz w:val="20"/>
                <w:szCs w:val="20"/>
              </w:rPr>
              <w:t> Красноярске (</w:t>
            </w:r>
            <w:proofErr w:type="gramStart"/>
            <w:r>
              <w:rPr>
                <w:rFonts w:ascii="Times New Roman" w:hAnsi="Times New Roman" w:cs="Times New Roman"/>
                <w:sz w:val="20"/>
                <w:szCs w:val="20"/>
              </w:rPr>
              <w:t>реализован</w:t>
            </w:r>
            <w:proofErr w:type="gramEnd"/>
            <w:r>
              <w:rPr>
                <w:rFonts w:ascii="Times New Roman" w:hAnsi="Times New Roman" w:cs="Times New Roman"/>
                <w:sz w:val="20"/>
                <w:szCs w:val="20"/>
              </w:rPr>
              <w:t xml:space="preserve"> в 2015 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Реконструкция автодороги в границах ул. Партизана Железняка - ул.</w:t>
            </w:r>
            <w:r>
              <w:rPr>
                <w:rFonts w:ascii="Times New Roman" w:hAnsi="Times New Roman" w:cs="Times New Roman"/>
                <w:sz w:val="20"/>
                <w:szCs w:val="20"/>
              </w:rPr>
              <w:t> </w:t>
            </w:r>
            <w:r w:rsidRPr="007F364E">
              <w:rPr>
                <w:rFonts w:ascii="Times New Roman" w:hAnsi="Times New Roman" w:cs="Times New Roman"/>
                <w:sz w:val="20"/>
                <w:szCs w:val="20"/>
              </w:rPr>
              <w:t>Октябрьская</w:t>
            </w:r>
            <w:r>
              <w:rPr>
                <w:rFonts w:ascii="Times New Roman" w:hAnsi="Times New Roman" w:cs="Times New Roman"/>
                <w:sz w:val="20"/>
                <w:szCs w:val="20"/>
              </w:rPr>
              <w:t xml:space="preserve"> (</w:t>
            </w:r>
            <w:proofErr w:type="gramStart"/>
            <w:r>
              <w:rPr>
                <w:rFonts w:ascii="Times New Roman" w:hAnsi="Times New Roman" w:cs="Times New Roman"/>
                <w:sz w:val="20"/>
                <w:szCs w:val="20"/>
              </w:rPr>
              <w:t>реализован</w:t>
            </w:r>
            <w:proofErr w:type="gramEnd"/>
            <w:r>
              <w:rPr>
                <w:rFonts w:ascii="Times New Roman" w:hAnsi="Times New Roman" w:cs="Times New Roman"/>
                <w:sz w:val="20"/>
                <w:szCs w:val="20"/>
              </w:rPr>
              <w:t xml:space="preserve"> в 2015 г.).</w:t>
            </w:r>
            <w:r w:rsidRPr="007F364E">
              <w:rPr>
                <w:rFonts w:ascii="Times New Roman" w:hAnsi="Times New Roman" w:cs="Times New Roman"/>
                <w:sz w:val="20"/>
                <w:szCs w:val="20"/>
              </w:rPr>
              <w:t xml:space="preserve"> </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Реконструкция автодороги по ул. Дубровинского от развязки в районе  4-го мостового перехода ч</w:t>
            </w:r>
            <w:r>
              <w:rPr>
                <w:rFonts w:ascii="Times New Roman" w:hAnsi="Times New Roman" w:cs="Times New Roman"/>
                <w:sz w:val="20"/>
                <w:szCs w:val="20"/>
              </w:rPr>
              <w:t>ерез р. Енисей до ул. Горького (реализован в 2015 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Реконструкция пр. Свободный от ул. Ладо Кецховели до ул. Маерчака</w:t>
            </w:r>
            <w:r>
              <w:rPr>
                <w:rFonts w:ascii="Times New Roman" w:hAnsi="Times New Roman" w:cs="Times New Roman"/>
                <w:sz w:val="20"/>
                <w:szCs w:val="20"/>
              </w:rPr>
              <w:t xml:space="preserve"> (реализован в 2015 г.)</w:t>
            </w:r>
            <w:r w:rsidRPr="007F364E">
              <w:rPr>
                <w:rFonts w:ascii="Times New Roman" w:hAnsi="Times New Roman" w:cs="Times New Roman"/>
                <w:sz w:val="20"/>
                <w:szCs w:val="20"/>
              </w:rPr>
              <w:t>.</w:t>
            </w:r>
          </w:p>
          <w:p w:rsidR="004825C5" w:rsidRPr="007F364E" w:rsidRDefault="004825C5" w:rsidP="00D9002F">
            <w:pPr>
              <w:widowControl/>
              <w:tabs>
                <w:tab w:val="left" w:pos="1134"/>
              </w:tabs>
              <w:jc w:val="both"/>
              <w:rPr>
                <w:rFonts w:ascii="Times New Roman" w:hAnsi="Times New Roman" w:cs="Times New Roman"/>
                <w:sz w:val="20"/>
                <w:szCs w:val="20"/>
              </w:rPr>
            </w:pPr>
            <w:r w:rsidRPr="007F364E">
              <w:rPr>
                <w:rFonts w:ascii="Times New Roman" w:hAnsi="Times New Roman" w:cs="Times New Roman"/>
                <w:sz w:val="20"/>
                <w:szCs w:val="20"/>
              </w:rPr>
              <w:t>Создание производственных складов и баз (строительство ведется на 21 площадке, что предполагаем создание более 180 тыс. кв. метров складских помещений)</w:t>
            </w:r>
            <w:r>
              <w:rPr>
                <w:rFonts w:ascii="Times New Roman" w:hAnsi="Times New Roman" w:cs="Times New Roman"/>
                <w:sz w:val="20"/>
                <w:szCs w:val="20"/>
              </w:rPr>
              <w:t>.</w:t>
            </w:r>
          </w:p>
        </w:tc>
      </w:tr>
      <w:tr w:rsidR="004825C5" w:rsidTr="004456AC">
        <w:trPr>
          <w:cantSplit/>
        </w:trPr>
        <w:tc>
          <w:tcPr>
            <w:tcW w:w="2835" w:type="dxa"/>
          </w:tcPr>
          <w:p w:rsidR="004825C5" w:rsidRPr="00581891" w:rsidRDefault="004825C5" w:rsidP="00D9002F">
            <w:pPr>
              <w:widowControl/>
              <w:jc w:val="both"/>
              <w:rPr>
                <w:rFonts w:ascii="Times New Roman" w:hAnsi="Times New Roman" w:cs="Times New Roman"/>
                <w:sz w:val="20"/>
                <w:szCs w:val="20"/>
              </w:rPr>
            </w:pPr>
            <w:r w:rsidRPr="00581891">
              <w:rPr>
                <w:rFonts w:ascii="Times New Roman" w:hAnsi="Times New Roman" w:cs="Times New Roman"/>
                <w:sz w:val="20"/>
                <w:szCs w:val="20"/>
              </w:rPr>
              <w:t>Операции с недвижимым имуществом, аренда и предоставление услуг</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ГСК «Арбан»</w:t>
            </w:r>
            <w:r>
              <w:rPr>
                <w:rFonts w:ascii="Times New Roman" w:hAnsi="Times New Roman" w:cs="Times New Roman"/>
                <w:sz w:val="20"/>
                <w:szCs w:val="20"/>
              </w:rPr>
              <w:t>:</w:t>
            </w:r>
            <w:r w:rsidRPr="007F364E">
              <w:rPr>
                <w:rFonts w:ascii="Times New Roman" w:hAnsi="Times New Roman" w:cs="Times New Roman"/>
                <w:sz w:val="20"/>
                <w:szCs w:val="20"/>
              </w:rPr>
              <w:t xml:space="preserve"> Строительство многофункционального общественно-делового центра «Баланс»</w:t>
            </w:r>
            <w:r>
              <w:rPr>
                <w:rFonts w:ascii="Times New Roman" w:hAnsi="Times New Roman" w:cs="Times New Roman"/>
                <w:sz w:val="20"/>
                <w:szCs w:val="20"/>
              </w:rPr>
              <w:t xml:space="preserve"> (2011-2018 гг.).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ООО «Перекресток»</w:t>
            </w:r>
            <w:r>
              <w:rPr>
                <w:rFonts w:ascii="Times New Roman" w:hAnsi="Times New Roman" w:cs="Times New Roman"/>
                <w:sz w:val="20"/>
                <w:szCs w:val="20"/>
              </w:rPr>
              <w:t>:</w:t>
            </w:r>
            <w:r w:rsidRPr="007F364E">
              <w:rPr>
                <w:rFonts w:ascii="Times New Roman" w:hAnsi="Times New Roman" w:cs="Times New Roman"/>
                <w:sz w:val="20"/>
                <w:szCs w:val="20"/>
              </w:rPr>
              <w:t xml:space="preserve"> Строительство торгово-общественного центра по ул. Шахтеров</w:t>
            </w:r>
            <w:r>
              <w:rPr>
                <w:rFonts w:ascii="Times New Roman" w:hAnsi="Times New Roman" w:cs="Times New Roman"/>
                <w:sz w:val="20"/>
                <w:szCs w:val="20"/>
              </w:rPr>
              <w:t xml:space="preserve"> (2016-2018 гг.).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ЗАО ПСК «СОЮЗ»</w:t>
            </w:r>
            <w:r>
              <w:rPr>
                <w:rFonts w:ascii="Times New Roman" w:hAnsi="Times New Roman" w:cs="Times New Roman"/>
                <w:sz w:val="20"/>
                <w:szCs w:val="20"/>
              </w:rPr>
              <w:t>:</w:t>
            </w:r>
            <w:r w:rsidRPr="007F364E">
              <w:rPr>
                <w:rFonts w:ascii="Times New Roman" w:hAnsi="Times New Roman" w:cs="Times New Roman"/>
                <w:sz w:val="20"/>
                <w:szCs w:val="20"/>
              </w:rPr>
              <w:t xml:space="preserve"> Застройка жилого района «Ботанический»</w:t>
            </w:r>
            <w:r>
              <w:rPr>
                <w:rFonts w:ascii="Times New Roman" w:hAnsi="Times New Roman" w:cs="Times New Roman"/>
                <w:sz w:val="20"/>
                <w:szCs w:val="20"/>
              </w:rPr>
              <w:t xml:space="preserve"> (2012-2018 гг.)</w:t>
            </w:r>
          </w:p>
        </w:tc>
      </w:tr>
      <w:tr w:rsidR="004825C5" w:rsidTr="004456AC">
        <w:trPr>
          <w:cantSplit/>
        </w:trPr>
        <w:tc>
          <w:tcPr>
            <w:tcW w:w="2835" w:type="dxa"/>
          </w:tcPr>
          <w:p w:rsidR="004825C5" w:rsidRPr="007F364E" w:rsidRDefault="004825C5" w:rsidP="00D9002F">
            <w:pPr>
              <w:widowControl/>
              <w:jc w:val="both"/>
              <w:rPr>
                <w:rFonts w:ascii="Times New Roman" w:hAnsi="Times New Roman" w:cs="Times New Roman"/>
                <w:sz w:val="20"/>
                <w:szCs w:val="20"/>
              </w:rPr>
            </w:pPr>
            <w:r w:rsidRPr="00581891">
              <w:rPr>
                <w:rFonts w:ascii="Times New Roman" w:hAnsi="Times New Roman" w:cs="Times New Roman"/>
                <w:sz w:val="20"/>
                <w:szCs w:val="20"/>
              </w:rPr>
              <w:lastRenderedPageBreak/>
              <w:t>Государственное управление и обеспечение военной безопасности</w:t>
            </w:r>
          </w:p>
        </w:tc>
        <w:tc>
          <w:tcPr>
            <w:tcW w:w="6521" w:type="dxa"/>
          </w:tcPr>
          <w:p w:rsidR="004825C5" w:rsidRPr="007F364E" w:rsidRDefault="004825C5" w:rsidP="00D9002F">
            <w:pPr>
              <w:tabs>
                <w:tab w:val="left" w:pos="993"/>
              </w:tabs>
              <w:jc w:val="both"/>
              <w:rPr>
                <w:rFonts w:ascii="Times New Roman" w:hAnsi="Times New Roman" w:cs="Times New Roman"/>
                <w:sz w:val="20"/>
                <w:szCs w:val="20"/>
              </w:rPr>
            </w:pPr>
            <w:r w:rsidRPr="007F364E">
              <w:rPr>
                <w:rFonts w:ascii="Times New Roman" w:hAnsi="Times New Roman" w:cs="Times New Roman"/>
                <w:sz w:val="20"/>
                <w:szCs w:val="20"/>
              </w:rPr>
              <w:t>Реконструкция здания прокуратуры</w:t>
            </w:r>
            <w:r>
              <w:rPr>
                <w:rFonts w:ascii="Times New Roman" w:hAnsi="Times New Roman" w:cs="Times New Roman"/>
                <w:sz w:val="20"/>
                <w:szCs w:val="20"/>
              </w:rPr>
              <w:t xml:space="preserve"> Красноярского края (2016-2019 гг.).</w:t>
            </w:r>
          </w:p>
          <w:p w:rsidR="004825C5" w:rsidRPr="007F364E" w:rsidRDefault="004825C5" w:rsidP="00D9002F">
            <w:pPr>
              <w:tabs>
                <w:tab w:val="left" w:pos="993"/>
              </w:tabs>
              <w:jc w:val="both"/>
              <w:rPr>
                <w:rFonts w:ascii="Times New Roman" w:hAnsi="Times New Roman" w:cs="Times New Roman"/>
                <w:sz w:val="20"/>
                <w:szCs w:val="20"/>
              </w:rPr>
            </w:pPr>
            <w:r w:rsidRPr="007F364E">
              <w:rPr>
                <w:rFonts w:ascii="Times New Roman" w:hAnsi="Times New Roman" w:cs="Times New Roman"/>
                <w:sz w:val="20"/>
                <w:szCs w:val="20"/>
              </w:rPr>
              <w:t>Строительство здания Третьего арбитражного  апелляционного суда,  ул. Ленина</w:t>
            </w:r>
            <w:r>
              <w:rPr>
                <w:rFonts w:ascii="Times New Roman" w:hAnsi="Times New Roman" w:cs="Times New Roman"/>
                <w:sz w:val="20"/>
                <w:szCs w:val="20"/>
              </w:rPr>
              <w:t xml:space="preserve"> </w:t>
            </w:r>
            <w:r w:rsidRPr="007F364E">
              <w:rPr>
                <w:rFonts w:ascii="Times New Roman" w:hAnsi="Times New Roman" w:cs="Times New Roman"/>
                <w:sz w:val="20"/>
                <w:szCs w:val="20"/>
              </w:rPr>
              <w:t>-</w:t>
            </w:r>
            <w:r>
              <w:rPr>
                <w:rFonts w:ascii="Times New Roman" w:hAnsi="Times New Roman" w:cs="Times New Roman"/>
                <w:sz w:val="20"/>
                <w:szCs w:val="20"/>
              </w:rPr>
              <w:t xml:space="preserve"> </w:t>
            </w:r>
            <w:r w:rsidRPr="007F364E">
              <w:rPr>
                <w:rFonts w:ascii="Times New Roman" w:hAnsi="Times New Roman" w:cs="Times New Roman"/>
                <w:sz w:val="20"/>
                <w:szCs w:val="20"/>
              </w:rPr>
              <w:t>ул. Просвещения</w:t>
            </w:r>
            <w:r>
              <w:rPr>
                <w:rFonts w:ascii="Times New Roman" w:hAnsi="Times New Roman" w:cs="Times New Roman"/>
                <w:sz w:val="20"/>
                <w:szCs w:val="20"/>
              </w:rPr>
              <w:t xml:space="preserve"> (2016-2020 гг.).</w:t>
            </w:r>
          </w:p>
          <w:p w:rsidR="004825C5" w:rsidRPr="007F364E" w:rsidRDefault="004825C5" w:rsidP="00D9002F">
            <w:pPr>
              <w:tabs>
                <w:tab w:val="left" w:pos="993"/>
              </w:tabs>
              <w:jc w:val="both"/>
              <w:rPr>
                <w:rFonts w:ascii="Times New Roman" w:hAnsi="Times New Roman" w:cs="Times New Roman"/>
                <w:sz w:val="20"/>
                <w:szCs w:val="20"/>
              </w:rPr>
            </w:pPr>
            <w:r w:rsidRPr="007F364E">
              <w:rPr>
                <w:rFonts w:ascii="Times New Roman" w:hAnsi="Times New Roman" w:cs="Times New Roman"/>
                <w:sz w:val="20"/>
                <w:szCs w:val="20"/>
              </w:rPr>
              <w:t>Строительство здания Центрального районного суда, ул. Сурикова, 63а</w:t>
            </w:r>
            <w:r>
              <w:rPr>
                <w:rFonts w:ascii="Times New Roman" w:hAnsi="Times New Roman" w:cs="Times New Roman"/>
                <w:sz w:val="20"/>
                <w:szCs w:val="20"/>
              </w:rPr>
              <w:t xml:space="preserve"> (2013-2016 гг.)</w:t>
            </w:r>
          </w:p>
        </w:tc>
      </w:tr>
      <w:tr w:rsidR="004825C5" w:rsidTr="004456AC">
        <w:trPr>
          <w:cantSplit/>
        </w:trPr>
        <w:tc>
          <w:tcPr>
            <w:tcW w:w="2835" w:type="dxa"/>
          </w:tcPr>
          <w:p w:rsidR="004825C5" w:rsidRPr="00581891" w:rsidRDefault="004825C5" w:rsidP="00D9002F">
            <w:pPr>
              <w:widowControl/>
              <w:jc w:val="both"/>
              <w:rPr>
                <w:rFonts w:ascii="Times New Roman" w:hAnsi="Times New Roman" w:cs="Times New Roman"/>
                <w:sz w:val="20"/>
                <w:szCs w:val="20"/>
              </w:rPr>
            </w:pPr>
            <w:r w:rsidRPr="00581891">
              <w:rPr>
                <w:rFonts w:ascii="Times New Roman" w:hAnsi="Times New Roman" w:cs="Times New Roman"/>
                <w:sz w:val="20"/>
                <w:szCs w:val="20"/>
              </w:rPr>
              <w:t>Образование</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ФГАОУ ВПО «Сибирский Федеральный университет»</w:t>
            </w:r>
            <w:r>
              <w:rPr>
                <w:rFonts w:ascii="Times New Roman" w:hAnsi="Times New Roman" w:cs="Times New Roman"/>
                <w:sz w:val="20"/>
                <w:szCs w:val="20"/>
              </w:rPr>
              <w:t>:</w:t>
            </w:r>
            <w:r w:rsidRPr="007F364E">
              <w:rPr>
                <w:rFonts w:ascii="Times New Roman" w:hAnsi="Times New Roman" w:cs="Times New Roman"/>
                <w:sz w:val="20"/>
                <w:szCs w:val="20"/>
              </w:rPr>
              <w:t xml:space="preserve"> Строительство многофункционального комплекса СФУ</w:t>
            </w:r>
            <w:r>
              <w:rPr>
                <w:rFonts w:ascii="Times New Roman" w:hAnsi="Times New Roman" w:cs="Times New Roman"/>
                <w:sz w:val="20"/>
                <w:szCs w:val="20"/>
              </w:rPr>
              <w:t xml:space="preserve"> (2015-2018 гг.)</w:t>
            </w:r>
            <w:r w:rsidRPr="007F364E">
              <w:rPr>
                <w:rFonts w:ascii="Times New Roman" w:hAnsi="Times New Roman" w:cs="Times New Roman"/>
                <w:sz w:val="20"/>
                <w:szCs w:val="20"/>
              </w:rPr>
              <w:t>; Реконструкция аварийного учебного лабораторного корпуса СФУ</w:t>
            </w:r>
            <w:r>
              <w:rPr>
                <w:rFonts w:ascii="Times New Roman" w:hAnsi="Times New Roman" w:cs="Times New Roman"/>
                <w:sz w:val="20"/>
                <w:szCs w:val="20"/>
              </w:rPr>
              <w:t xml:space="preserve"> (2016-2018 гг.).</w:t>
            </w:r>
          </w:p>
        </w:tc>
      </w:tr>
      <w:tr w:rsidR="004825C5" w:rsidTr="004456AC">
        <w:trPr>
          <w:cantSplit/>
        </w:trPr>
        <w:tc>
          <w:tcPr>
            <w:tcW w:w="2835" w:type="dxa"/>
          </w:tcPr>
          <w:p w:rsidR="004825C5" w:rsidRPr="00581891" w:rsidRDefault="004825C5" w:rsidP="00D9002F">
            <w:pPr>
              <w:widowControl/>
              <w:jc w:val="both"/>
              <w:rPr>
                <w:rFonts w:ascii="Times New Roman" w:hAnsi="Times New Roman" w:cs="Times New Roman"/>
                <w:sz w:val="20"/>
                <w:szCs w:val="20"/>
              </w:rPr>
            </w:pPr>
            <w:r w:rsidRPr="00581891">
              <w:rPr>
                <w:rFonts w:ascii="Times New Roman" w:hAnsi="Times New Roman" w:cs="Times New Roman"/>
                <w:sz w:val="20"/>
                <w:szCs w:val="20"/>
              </w:rPr>
              <w:t xml:space="preserve">Здравоохранение и предоставление социальных услуг    </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КГБУ «Красноярская межрайонная клиническая больница скорой медицинской помощи им. Н.С. Карповича»</w:t>
            </w:r>
            <w:r>
              <w:rPr>
                <w:rFonts w:ascii="Times New Roman" w:hAnsi="Times New Roman" w:cs="Times New Roman"/>
                <w:sz w:val="20"/>
                <w:szCs w:val="20"/>
              </w:rPr>
              <w:t>:</w:t>
            </w:r>
            <w:r w:rsidRPr="007F364E">
              <w:rPr>
                <w:rFonts w:ascii="Times New Roman" w:hAnsi="Times New Roman" w:cs="Times New Roman"/>
                <w:sz w:val="20"/>
                <w:szCs w:val="20"/>
              </w:rPr>
              <w:t xml:space="preserve"> Реконструкция приемно-диагностического отделения и строительство хирургического корпуса</w:t>
            </w:r>
            <w:r>
              <w:rPr>
                <w:rFonts w:ascii="Times New Roman" w:hAnsi="Times New Roman" w:cs="Times New Roman"/>
                <w:sz w:val="20"/>
                <w:szCs w:val="20"/>
              </w:rPr>
              <w:t xml:space="preserve"> (ввод в 2018 гг.).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КГБУЗ «Краевая клиническая больница»</w:t>
            </w:r>
            <w:r>
              <w:rPr>
                <w:rFonts w:ascii="Times New Roman" w:hAnsi="Times New Roman" w:cs="Times New Roman"/>
                <w:sz w:val="20"/>
                <w:szCs w:val="20"/>
              </w:rPr>
              <w:t>:</w:t>
            </w:r>
            <w:r w:rsidRPr="007F364E">
              <w:rPr>
                <w:rFonts w:ascii="Times New Roman" w:hAnsi="Times New Roman" w:cs="Times New Roman"/>
                <w:sz w:val="20"/>
                <w:szCs w:val="20"/>
              </w:rPr>
              <w:t xml:space="preserve"> Строитель</w:t>
            </w:r>
            <w:r>
              <w:rPr>
                <w:rFonts w:ascii="Times New Roman" w:hAnsi="Times New Roman" w:cs="Times New Roman"/>
                <w:sz w:val="20"/>
                <w:szCs w:val="20"/>
              </w:rPr>
              <w:t>ство нового хирургического корпуса (ввод в 2017 г.).</w:t>
            </w:r>
          </w:p>
          <w:p w:rsidR="004825C5" w:rsidRPr="007F364E" w:rsidRDefault="004825C5" w:rsidP="00D9002F">
            <w:pPr>
              <w:widowControl/>
              <w:jc w:val="both"/>
              <w:rPr>
                <w:rFonts w:ascii="Times New Roman" w:hAnsi="Times New Roman" w:cs="Times New Roman"/>
                <w:sz w:val="20"/>
                <w:szCs w:val="20"/>
              </w:rPr>
            </w:pPr>
            <w:r w:rsidRPr="007F364E">
              <w:rPr>
                <w:rFonts w:ascii="Times New Roman" w:hAnsi="Times New Roman" w:cs="Times New Roman"/>
                <w:sz w:val="20"/>
                <w:szCs w:val="20"/>
              </w:rPr>
              <w:t xml:space="preserve">Медицинский центр в Деревне </w:t>
            </w:r>
            <w:r>
              <w:rPr>
                <w:rFonts w:ascii="Times New Roman" w:hAnsi="Times New Roman" w:cs="Times New Roman"/>
                <w:sz w:val="20"/>
                <w:szCs w:val="20"/>
              </w:rPr>
              <w:t>У</w:t>
            </w:r>
            <w:r w:rsidRPr="007F364E">
              <w:rPr>
                <w:rFonts w:ascii="Times New Roman" w:hAnsi="Times New Roman" w:cs="Times New Roman"/>
                <w:sz w:val="20"/>
                <w:szCs w:val="20"/>
              </w:rPr>
              <w:t>ниверсиады-2019</w:t>
            </w:r>
            <w:r>
              <w:rPr>
                <w:rFonts w:ascii="Times New Roman" w:hAnsi="Times New Roman" w:cs="Times New Roman"/>
                <w:sz w:val="20"/>
                <w:szCs w:val="20"/>
              </w:rPr>
              <w:t xml:space="preserve"> (ввод в 2016 г.)</w:t>
            </w:r>
          </w:p>
        </w:tc>
      </w:tr>
      <w:tr w:rsidR="004825C5" w:rsidTr="004456AC">
        <w:trPr>
          <w:cantSplit/>
        </w:trPr>
        <w:tc>
          <w:tcPr>
            <w:tcW w:w="2835" w:type="dxa"/>
          </w:tcPr>
          <w:p w:rsidR="004825C5" w:rsidRPr="00581891" w:rsidRDefault="004825C5" w:rsidP="00D9002F">
            <w:pPr>
              <w:widowControl/>
              <w:jc w:val="both"/>
              <w:rPr>
                <w:rFonts w:ascii="Times New Roman" w:hAnsi="Times New Roman" w:cs="Times New Roman"/>
                <w:sz w:val="20"/>
                <w:szCs w:val="20"/>
              </w:rPr>
            </w:pPr>
            <w:r w:rsidRPr="00581891">
              <w:rPr>
                <w:rFonts w:ascii="Times New Roman" w:hAnsi="Times New Roman" w:cs="Times New Roman"/>
                <w:sz w:val="20"/>
                <w:szCs w:val="20"/>
              </w:rPr>
              <w:t xml:space="preserve">Предоставление прочих коммунальных, социальных и персональных услуг </w:t>
            </w:r>
          </w:p>
          <w:p w:rsidR="004825C5" w:rsidRPr="007F364E" w:rsidRDefault="004825C5" w:rsidP="00D9002F">
            <w:pPr>
              <w:widowControl/>
              <w:jc w:val="both"/>
              <w:rPr>
                <w:rFonts w:ascii="Times New Roman" w:hAnsi="Times New Roman" w:cs="Times New Roman"/>
                <w:sz w:val="20"/>
                <w:szCs w:val="20"/>
              </w:rPr>
            </w:pPr>
          </w:p>
        </w:tc>
        <w:tc>
          <w:tcPr>
            <w:tcW w:w="6521" w:type="dxa"/>
          </w:tcPr>
          <w:p w:rsidR="004825C5" w:rsidRPr="007F364E" w:rsidRDefault="004825C5" w:rsidP="00D9002F">
            <w:pPr>
              <w:tabs>
                <w:tab w:val="left" w:pos="851"/>
              </w:tabs>
              <w:jc w:val="both"/>
              <w:rPr>
                <w:rFonts w:ascii="Times New Roman" w:hAnsi="Times New Roman" w:cs="Times New Roman"/>
                <w:sz w:val="20"/>
                <w:szCs w:val="20"/>
              </w:rPr>
            </w:pPr>
            <w:r w:rsidRPr="00581891">
              <w:rPr>
                <w:rFonts w:ascii="Times New Roman" w:hAnsi="Times New Roman" w:cs="Times New Roman"/>
                <w:sz w:val="20"/>
                <w:szCs w:val="20"/>
              </w:rPr>
              <w:t>Культура:</w:t>
            </w:r>
            <w:r w:rsidRPr="007F364E">
              <w:rPr>
                <w:rFonts w:ascii="Times New Roman" w:hAnsi="Times New Roman" w:cs="Times New Roman"/>
                <w:sz w:val="20"/>
                <w:szCs w:val="20"/>
              </w:rPr>
              <w:t xml:space="preserve"> Строительств</w:t>
            </w:r>
            <w:r>
              <w:rPr>
                <w:rFonts w:ascii="Times New Roman" w:hAnsi="Times New Roman" w:cs="Times New Roman"/>
                <w:sz w:val="20"/>
                <w:szCs w:val="20"/>
              </w:rPr>
              <w:t>о</w:t>
            </w:r>
            <w:r w:rsidRPr="007F364E">
              <w:rPr>
                <w:rFonts w:ascii="Times New Roman" w:hAnsi="Times New Roman" w:cs="Times New Roman"/>
                <w:sz w:val="20"/>
                <w:szCs w:val="20"/>
              </w:rPr>
              <w:t xml:space="preserve"> вольера для водоплавающих птиц и рыб в парке «Роев ручей»</w:t>
            </w:r>
            <w:r>
              <w:rPr>
                <w:rFonts w:ascii="Times New Roman" w:hAnsi="Times New Roman" w:cs="Times New Roman"/>
                <w:sz w:val="20"/>
                <w:szCs w:val="20"/>
              </w:rPr>
              <w:t xml:space="preserve"> (реализован в 2015 г.)</w:t>
            </w:r>
            <w:r w:rsidRPr="007F364E">
              <w:rPr>
                <w:rFonts w:ascii="Times New Roman" w:hAnsi="Times New Roman" w:cs="Times New Roman"/>
                <w:sz w:val="20"/>
                <w:szCs w:val="20"/>
              </w:rPr>
              <w:t>; Строительство культурно-исторического центра в пос. Удачный</w:t>
            </w:r>
            <w:r>
              <w:rPr>
                <w:rFonts w:ascii="Times New Roman" w:hAnsi="Times New Roman" w:cs="Times New Roman"/>
                <w:sz w:val="20"/>
                <w:szCs w:val="20"/>
              </w:rPr>
              <w:t xml:space="preserve"> (реализован в 2015 г.)</w:t>
            </w:r>
            <w:r w:rsidRPr="007F364E">
              <w:rPr>
                <w:rFonts w:ascii="Times New Roman" w:hAnsi="Times New Roman" w:cs="Times New Roman"/>
                <w:sz w:val="20"/>
                <w:szCs w:val="20"/>
              </w:rPr>
              <w:t>; Реконструкция помещения по ул. Микуцкого</w:t>
            </w:r>
            <w:r>
              <w:rPr>
                <w:rFonts w:ascii="Times New Roman" w:hAnsi="Times New Roman" w:cs="Times New Roman"/>
                <w:sz w:val="20"/>
                <w:szCs w:val="20"/>
              </w:rPr>
              <w:t>, 8 МБУК «ЦБС им. Островского» (2013-2017 гг.).</w:t>
            </w:r>
          </w:p>
          <w:p w:rsidR="004825C5" w:rsidRPr="007F364E" w:rsidRDefault="004825C5" w:rsidP="00D9002F">
            <w:pPr>
              <w:tabs>
                <w:tab w:val="left" w:pos="851"/>
              </w:tabs>
              <w:jc w:val="both"/>
              <w:rPr>
                <w:rFonts w:ascii="Times New Roman" w:hAnsi="Times New Roman" w:cs="Times New Roman"/>
                <w:sz w:val="20"/>
                <w:szCs w:val="20"/>
              </w:rPr>
            </w:pPr>
            <w:r w:rsidRPr="00581891">
              <w:rPr>
                <w:rFonts w:ascii="Times New Roman" w:hAnsi="Times New Roman" w:cs="Times New Roman"/>
                <w:sz w:val="20"/>
                <w:szCs w:val="20"/>
              </w:rPr>
              <w:t>Молодежная политика</w:t>
            </w:r>
            <w:r w:rsidRPr="007F364E">
              <w:rPr>
                <w:rFonts w:ascii="Times New Roman" w:hAnsi="Times New Roman" w:cs="Times New Roman"/>
                <w:sz w:val="20"/>
                <w:szCs w:val="20"/>
              </w:rPr>
              <w:t>: обустройство технодрома на территории парковой зоны МБУ «Молодежный центр Свердловского района «Зебра»</w:t>
            </w:r>
            <w:r>
              <w:rPr>
                <w:rFonts w:ascii="Times New Roman" w:hAnsi="Times New Roman" w:cs="Times New Roman"/>
                <w:sz w:val="20"/>
                <w:szCs w:val="20"/>
              </w:rPr>
              <w:t xml:space="preserve"> (2016-2019 гг.)</w:t>
            </w:r>
            <w:r w:rsidRPr="007F364E">
              <w:rPr>
                <w:rFonts w:ascii="Times New Roman" w:hAnsi="Times New Roman" w:cs="Times New Roman"/>
                <w:sz w:val="20"/>
                <w:szCs w:val="20"/>
              </w:rPr>
              <w:t xml:space="preserve">; приобретение оборудования для </w:t>
            </w:r>
            <w:r>
              <w:rPr>
                <w:rFonts w:ascii="Times New Roman" w:hAnsi="Times New Roman" w:cs="Times New Roman"/>
                <w:sz w:val="20"/>
                <w:szCs w:val="20"/>
              </w:rPr>
              <w:t>деятельности молодежных центров.</w:t>
            </w:r>
          </w:p>
          <w:p w:rsidR="004825C5" w:rsidRPr="007F364E" w:rsidRDefault="004825C5" w:rsidP="00D9002F">
            <w:pPr>
              <w:tabs>
                <w:tab w:val="left" w:pos="851"/>
              </w:tabs>
              <w:ind w:left="34"/>
              <w:jc w:val="both"/>
              <w:rPr>
                <w:rFonts w:ascii="Times New Roman" w:hAnsi="Times New Roman" w:cs="Times New Roman"/>
                <w:sz w:val="20"/>
                <w:szCs w:val="20"/>
              </w:rPr>
            </w:pPr>
            <w:r w:rsidRPr="006621D2">
              <w:rPr>
                <w:rFonts w:ascii="Times New Roman" w:hAnsi="Times New Roman" w:cs="Times New Roman"/>
                <w:sz w:val="20"/>
                <w:szCs w:val="20"/>
              </w:rPr>
              <w:t xml:space="preserve">По отрасли </w:t>
            </w:r>
            <w:r w:rsidRPr="00581891">
              <w:rPr>
                <w:rFonts w:ascii="Times New Roman" w:hAnsi="Times New Roman" w:cs="Times New Roman"/>
                <w:sz w:val="20"/>
                <w:szCs w:val="20"/>
              </w:rPr>
              <w:t>физическая культура и спорт:</w:t>
            </w:r>
            <w:r w:rsidRPr="007F364E">
              <w:rPr>
                <w:rFonts w:ascii="Times New Roman" w:hAnsi="Times New Roman" w:cs="Times New Roman"/>
                <w:sz w:val="20"/>
                <w:szCs w:val="20"/>
              </w:rPr>
              <w:t xml:space="preserve"> строительство объектов </w:t>
            </w:r>
            <w:r>
              <w:rPr>
                <w:rFonts w:ascii="Times New Roman" w:hAnsi="Times New Roman" w:cs="Times New Roman"/>
                <w:sz w:val="20"/>
                <w:szCs w:val="20"/>
              </w:rPr>
              <w:t>У</w:t>
            </w:r>
            <w:r w:rsidRPr="007F364E">
              <w:rPr>
                <w:rFonts w:ascii="Times New Roman" w:hAnsi="Times New Roman" w:cs="Times New Roman"/>
                <w:sz w:val="20"/>
                <w:szCs w:val="20"/>
              </w:rPr>
              <w:t>ниверсиады 2019 года</w:t>
            </w:r>
            <w:r>
              <w:rPr>
                <w:rFonts w:ascii="Times New Roman" w:hAnsi="Times New Roman" w:cs="Times New Roman"/>
                <w:sz w:val="20"/>
                <w:szCs w:val="20"/>
              </w:rPr>
              <w:t>:</w:t>
            </w:r>
            <w:r w:rsidRPr="007F364E">
              <w:rPr>
                <w:rFonts w:ascii="Times New Roman" w:hAnsi="Times New Roman" w:cs="Times New Roman"/>
                <w:sz w:val="20"/>
                <w:szCs w:val="20"/>
              </w:rPr>
              <w:t xml:space="preserve"> Горнолыжный комплекс «Бобровый лог»</w:t>
            </w:r>
            <w:r>
              <w:rPr>
                <w:rFonts w:ascii="Times New Roman" w:hAnsi="Times New Roman" w:cs="Times New Roman"/>
                <w:sz w:val="20"/>
                <w:szCs w:val="20"/>
              </w:rPr>
              <w:t xml:space="preserve"> (</w:t>
            </w:r>
            <w:r w:rsidRPr="007F364E">
              <w:rPr>
                <w:rFonts w:ascii="Times New Roman" w:hAnsi="Times New Roman" w:cs="Times New Roman"/>
                <w:sz w:val="20"/>
                <w:szCs w:val="20"/>
              </w:rPr>
              <w:t>спортивно-тренерский блок, устройство системы видеотрансляции</w:t>
            </w:r>
            <w:r>
              <w:rPr>
                <w:rFonts w:ascii="Times New Roman" w:hAnsi="Times New Roman" w:cs="Times New Roman"/>
                <w:sz w:val="20"/>
                <w:szCs w:val="20"/>
              </w:rPr>
              <w:t>)</w:t>
            </w:r>
            <w:r w:rsidRPr="007F364E">
              <w:rPr>
                <w:rFonts w:ascii="Times New Roman" w:hAnsi="Times New Roman" w:cs="Times New Roman"/>
                <w:sz w:val="20"/>
                <w:szCs w:val="20"/>
              </w:rPr>
              <w:t>; Ледовая арена «Тихие зори» на 3500 мест; Ледовая арена по ул.</w:t>
            </w:r>
            <w:r>
              <w:rPr>
                <w:rFonts w:ascii="Times New Roman" w:hAnsi="Times New Roman" w:cs="Times New Roman"/>
                <w:sz w:val="20"/>
                <w:szCs w:val="20"/>
              </w:rPr>
              <w:t> </w:t>
            </w:r>
            <w:r w:rsidRPr="007F364E">
              <w:rPr>
                <w:rFonts w:ascii="Times New Roman" w:hAnsi="Times New Roman" w:cs="Times New Roman"/>
                <w:sz w:val="20"/>
                <w:szCs w:val="20"/>
              </w:rPr>
              <w:t>Партизана Железняка на 3500 мест; Реконструкция дворца спорта «Сокол» в Советском районе; Реконструкция многофункционального комплекса «Арена. Север» и др.</w:t>
            </w:r>
            <w:r>
              <w:rPr>
                <w:rFonts w:ascii="Times New Roman" w:hAnsi="Times New Roman" w:cs="Times New Roman"/>
                <w:sz w:val="20"/>
                <w:szCs w:val="20"/>
              </w:rPr>
              <w:t xml:space="preserve"> </w:t>
            </w:r>
          </w:p>
        </w:tc>
      </w:tr>
    </w:tbl>
    <w:p w:rsidR="00E62FC2" w:rsidRDefault="00E62FC2" w:rsidP="00D9002F">
      <w:pPr>
        <w:ind w:firstLine="709"/>
        <w:jc w:val="both"/>
        <w:rPr>
          <w:rFonts w:ascii="Times New Roman" w:hAnsi="Times New Roman" w:cs="Times New Roman"/>
          <w:b/>
          <w:bCs/>
          <w:color w:val="000000"/>
          <w:sz w:val="28"/>
          <w:szCs w:val="28"/>
        </w:rPr>
      </w:pPr>
    </w:p>
    <w:p w:rsidR="001D3C8B" w:rsidRPr="001405B5" w:rsidRDefault="001D3C8B" w:rsidP="003465C6">
      <w:pPr>
        <w:spacing w:after="120"/>
        <w:ind w:firstLine="709"/>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5</w:t>
      </w:r>
      <w:r w:rsidRPr="001405B5">
        <w:rPr>
          <w:rFonts w:ascii="Times New Roman" w:hAnsi="Times New Roman" w:cs="Times New Roman"/>
          <w:b/>
          <w:bCs/>
          <w:color w:val="000000"/>
          <w:sz w:val="28"/>
          <w:szCs w:val="28"/>
        </w:rPr>
        <w:t>. Транспорт и связь</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Основные показатели социально-экономического развития города Красноярска по отрасли «Транспорт» сформированы на базе 15 наиболее крупных транспортных предприятий города: </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- 1 предприятие электротранспорта – МП «Горэлектротранс»;</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- 11 автотранспортных предприятий, 3 из которых муниципальной формы собственности – МП «КПАТП №2», МП «КПАТП №5»,</w:t>
      </w:r>
      <w:r w:rsidRPr="001405B5">
        <w:rPr>
          <w:rFonts w:ascii="Times New Roman" w:hAnsi="Times New Roman" w:cs="Times New Roman"/>
          <w:sz w:val="28"/>
          <w:szCs w:val="28"/>
        </w:rPr>
        <w:br/>
        <w:t>МП «КПАТП №7»;</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- 3 предприятия речного транспорта – ОАО «ПассажирРечТранс», </w:t>
      </w:r>
      <w:r w:rsidRPr="001405B5">
        <w:rPr>
          <w:rFonts w:ascii="Times New Roman" w:hAnsi="Times New Roman" w:cs="Times New Roman"/>
          <w:sz w:val="28"/>
          <w:szCs w:val="28"/>
        </w:rPr>
        <w:br/>
        <w:t>ОАО «Енисейское речное пароходство», ОАО «Красноярский речной порт».</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По состоянию на 01.07.2016 в городе Красноярске обеспечено 100% регулярное сообщение (автобусное, и (или) троллейбусное и (или) трамвайное)  ме</w:t>
      </w:r>
      <w:r>
        <w:rPr>
          <w:rFonts w:ascii="Times New Roman" w:hAnsi="Times New Roman" w:cs="Times New Roman"/>
          <w:sz w:val="28"/>
          <w:szCs w:val="28"/>
        </w:rPr>
        <w:t xml:space="preserve">жду всеми микрорайонами города </w:t>
      </w:r>
      <w:r w:rsidRPr="001405B5">
        <w:rPr>
          <w:rFonts w:ascii="Times New Roman" w:hAnsi="Times New Roman" w:cs="Times New Roman"/>
          <w:sz w:val="28"/>
          <w:szCs w:val="28"/>
        </w:rPr>
        <w:t>(включая пос. «Песчанка») и административным центром города.</w:t>
      </w:r>
      <w:r>
        <w:rPr>
          <w:rFonts w:ascii="Times New Roman" w:hAnsi="Times New Roman" w:cs="Times New Roman"/>
          <w:sz w:val="28"/>
          <w:szCs w:val="28"/>
        </w:rPr>
        <w:t xml:space="preserve"> Кроме того, </w:t>
      </w:r>
      <w:r w:rsidRPr="001405B5">
        <w:rPr>
          <w:rFonts w:ascii="Times New Roman" w:hAnsi="Times New Roman" w:cs="Times New Roman"/>
          <w:sz w:val="28"/>
          <w:szCs w:val="28"/>
        </w:rPr>
        <w:t>часть микрорайонов  имеют</w:t>
      </w:r>
      <w:r>
        <w:rPr>
          <w:rFonts w:ascii="Times New Roman" w:hAnsi="Times New Roman" w:cs="Times New Roman"/>
          <w:sz w:val="28"/>
          <w:szCs w:val="28"/>
        </w:rPr>
        <w:t xml:space="preserve"> </w:t>
      </w:r>
      <w:r w:rsidRPr="001405B5">
        <w:rPr>
          <w:rFonts w:ascii="Times New Roman" w:hAnsi="Times New Roman" w:cs="Times New Roman"/>
          <w:sz w:val="28"/>
          <w:szCs w:val="28"/>
        </w:rPr>
        <w:t>железнодорожное сообщение (городская электричка).</w:t>
      </w:r>
    </w:p>
    <w:p w:rsidR="001D3C8B" w:rsidRPr="00806875" w:rsidRDefault="001D3C8B" w:rsidP="00D9002F">
      <w:pPr>
        <w:widowControl/>
        <w:ind w:firstLine="709"/>
        <w:jc w:val="both"/>
        <w:rPr>
          <w:rFonts w:ascii="Times New Roman" w:hAnsi="Times New Roman" w:cs="Times New Roman"/>
          <w:sz w:val="28"/>
          <w:szCs w:val="28"/>
          <w:highlight w:val="yellow"/>
        </w:rPr>
      </w:pPr>
      <w:r w:rsidRPr="00CC0C6E">
        <w:rPr>
          <w:rFonts w:ascii="Times New Roman" w:hAnsi="Times New Roman" w:cs="Times New Roman"/>
          <w:sz w:val="28"/>
          <w:szCs w:val="28"/>
        </w:rPr>
        <w:t>На транспортных предприятиях города эксплуатируется около 1,</w:t>
      </w:r>
      <w:r w:rsidR="00E273C2" w:rsidRPr="00CC0C6E">
        <w:rPr>
          <w:rFonts w:ascii="Times New Roman" w:hAnsi="Times New Roman" w:cs="Times New Roman"/>
          <w:sz w:val="28"/>
          <w:szCs w:val="28"/>
        </w:rPr>
        <w:t>37</w:t>
      </w:r>
      <w:r w:rsidRPr="00CC0C6E">
        <w:rPr>
          <w:rFonts w:ascii="Times New Roman" w:hAnsi="Times New Roman" w:cs="Times New Roman"/>
          <w:sz w:val="28"/>
          <w:szCs w:val="28"/>
        </w:rPr>
        <w:t xml:space="preserve"> тыс. единиц транспортных средств и </w:t>
      </w:r>
      <w:r w:rsidRPr="00432AE0">
        <w:rPr>
          <w:rFonts w:ascii="Times New Roman" w:hAnsi="Times New Roman" w:cs="Times New Roman"/>
          <w:sz w:val="28"/>
          <w:szCs w:val="28"/>
        </w:rPr>
        <w:t>работает около 6,</w:t>
      </w:r>
      <w:r w:rsidR="00432AE0" w:rsidRPr="00432AE0">
        <w:rPr>
          <w:rFonts w:ascii="Times New Roman" w:hAnsi="Times New Roman" w:cs="Times New Roman"/>
          <w:sz w:val="28"/>
          <w:szCs w:val="28"/>
        </w:rPr>
        <w:t>6</w:t>
      </w:r>
      <w:r w:rsidRPr="00432AE0">
        <w:rPr>
          <w:rFonts w:ascii="Times New Roman" w:hAnsi="Times New Roman" w:cs="Times New Roman"/>
          <w:sz w:val="28"/>
          <w:szCs w:val="28"/>
        </w:rPr>
        <w:t xml:space="preserve">7 тыс. чел., из них 49% – </w:t>
      </w:r>
      <w:r w:rsidRPr="00CE2600">
        <w:rPr>
          <w:rFonts w:ascii="Times New Roman" w:hAnsi="Times New Roman" w:cs="Times New Roman"/>
          <w:sz w:val="28"/>
          <w:szCs w:val="28"/>
        </w:rPr>
        <w:t>в предприятиях речного транспорта, 4</w:t>
      </w:r>
      <w:r w:rsidR="00432AE0" w:rsidRPr="00CE2600">
        <w:rPr>
          <w:rFonts w:ascii="Times New Roman" w:hAnsi="Times New Roman" w:cs="Times New Roman"/>
          <w:sz w:val="28"/>
          <w:szCs w:val="28"/>
        </w:rPr>
        <w:t>1</w:t>
      </w:r>
      <w:r w:rsidRPr="00CE2600">
        <w:rPr>
          <w:rFonts w:ascii="Times New Roman" w:hAnsi="Times New Roman" w:cs="Times New Roman"/>
          <w:sz w:val="28"/>
          <w:szCs w:val="28"/>
        </w:rPr>
        <w:t>% – в муниципальных пред</w:t>
      </w:r>
      <w:r w:rsidR="0081784B" w:rsidRPr="00CE2600">
        <w:rPr>
          <w:rFonts w:ascii="Times New Roman" w:hAnsi="Times New Roman" w:cs="Times New Roman"/>
          <w:sz w:val="28"/>
          <w:szCs w:val="28"/>
        </w:rPr>
        <w:t>приятиях городского транспорта.</w:t>
      </w:r>
    </w:p>
    <w:p w:rsidR="001D3C8B" w:rsidRDefault="001D3C8B" w:rsidP="00D9002F">
      <w:pPr>
        <w:widowControl/>
        <w:ind w:firstLine="709"/>
        <w:jc w:val="both"/>
        <w:rPr>
          <w:rFonts w:ascii="Times New Roman" w:hAnsi="Times New Roman" w:cs="Times New Roman"/>
          <w:sz w:val="28"/>
          <w:szCs w:val="28"/>
        </w:rPr>
      </w:pPr>
      <w:r w:rsidRPr="00C00A1D">
        <w:rPr>
          <w:rFonts w:ascii="Times New Roman" w:hAnsi="Times New Roman" w:cs="Times New Roman"/>
          <w:sz w:val="28"/>
          <w:szCs w:val="28"/>
        </w:rPr>
        <w:lastRenderedPageBreak/>
        <w:t>В настоящее время на муниципальных предприятиях города в  собственности имеются 478 технически исправных транспортных средств, в том числе 63 трамвая, 104 троллейбуса и 311 автобусов.</w:t>
      </w:r>
      <w:r w:rsidRPr="001405B5">
        <w:rPr>
          <w:rFonts w:ascii="Times New Roman" w:hAnsi="Times New Roman" w:cs="Times New Roman"/>
          <w:sz w:val="28"/>
          <w:szCs w:val="28"/>
        </w:rPr>
        <w:t xml:space="preserve"> </w:t>
      </w:r>
    </w:p>
    <w:p w:rsidR="00090EA8" w:rsidRDefault="00090EA8" w:rsidP="00D9002F">
      <w:pPr>
        <w:widowControl/>
        <w:ind w:firstLine="709"/>
        <w:jc w:val="both"/>
        <w:rPr>
          <w:rFonts w:ascii="Times New Roman" w:hAnsi="Times New Roman"/>
          <w:color w:val="000000"/>
          <w:sz w:val="28"/>
          <w:szCs w:val="28"/>
          <w:highlight w:val="yellow"/>
        </w:rPr>
      </w:pPr>
      <w:r w:rsidRPr="00D472C7">
        <w:rPr>
          <w:rFonts w:ascii="Times New Roman" w:hAnsi="Times New Roman" w:cs="Times New Roman"/>
          <w:sz w:val="28"/>
          <w:szCs w:val="28"/>
        </w:rPr>
        <w:t>Количество пассажиров, перевезенных автомобильным транспортом в 2015 году</w:t>
      </w:r>
      <w:r w:rsidR="00D472C7">
        <w:rPr>
          <w:rFonts w:ascii="Times New Roman" w:hAnsi="Times New Roman" w:cs="Times New Roman"/>
          <w:sz w:val="28"/>
          <w:szCs w:val="28"/>
        </w:rPr>
        <w:t>,</w:t>
      </w:r>
      <w:r w:rsidRPr="00D472C7">
        <w:rPr>
          <w:rFonts w:ascii="Times New Roman" w:hAnsi="Times New Roman" w:cs="Times New Roman"/>
          <w:sz w:val="28"/>
          <w:szCs w:val="28"/>
        </w:rPr>
        <w:t xml:space="preserve"> составило 204,5 тыс. чел. что на 0,7% больше количества пере</w:t>
      </w:r>
      <w:r w:rsidR="00D472C7">
        <w:rPr>
          <w:rFonts w:ascii="Times New Roman" w:hAnsi="Times New Roman" w:cs="Times New Roman"/>
          <w:sz w:val="28"/>
          <w:szCs w:val="28"/>
        </w:rPr>
        <w:t xml:space="preserve">везенных пассажиров в 2014 году. </w:t>
      </w:r>
      <w:r w:rsidRPr="00D472C7">
        <w:rPr>
          <w:rFonts w:ascii="Times New Roman" w:hAnsi="Times New Roman" w:cs="Times New Roman"/>
          <w:sz w:val="28"/>
          <w:szCs w:val="28"/>
        </w:rPr>
        <w:t>В 2016 году ожидается</w:t>
      </w:r>
      <w:r w:rsidR="00DB4294" w:rsidRPr="00D472C7">
        <w:rPr>
          <w:rFonts w:ascii="Times New Roman" w:hAnsi="Times New Roman" w:cs="Times New Roman"/>
          <w:sz w:val="28"/>
          <w:szCs w:val="28"/>
        </w:rPr>
        <w:t xml:space="preserve"> </w:t>
      </w:r>
      <w:r w:rsidR="00092E28">
        <w:rPr>
          <w:rFonts w:ascii="Times New Roman" w:hAnsi="Times New Roman" w:cs="Times New Roman"/>
          <w:sz w:val="28"/>
          <w:szCs w:val="28"/>
        </w:rPr>
        <w:t>пол</w:t>
      </w:r>
      <w:r w:rsidR="006453AB">
        <w:rPr>
          <w:rFonts w:ascii="Times New Roman" w:hAnsi="Times New Roman" w:cs="Times New Roman"/>
          <w:sz w:val="28"/>
          <w:szCs w:val="28"/>
        </w:rPr>
        <w:t>о</w:t>
      </w:r>
      <w:r w:rsidR="00092E28">
        <w:rPr>
          <w:rFonts w:ascii="Times New Roman" w:hAnsi="Times New Roman" w:cs="Times New Roman"/>
          <w:sz w:val="28"/>
          <w:szCs w:val="28"/>
        </w:rPr>
        <w:t>жительная</w:t>
      </w:r>
      <w:r w:rsidR="00DB4294" w:rsidRPr="00D472C7">
        <w:rPr>
          <w:rFonts w:ascii="Times New Roman" w:hAnsi="Times New Roman" w:cs="Times New Roman"/>
          <w:sz w:val="28"/>
          <w:szCs w:val="28"/>
        </w:rPr>
        <w:t xml:space="preserve"> динамик</w:t>
      </w:r>
      <w:r w:rsidR="00092E28">
        <w:rPr>
          <w:rFonts w:ascii="Times New Roman" w:hAnsi="Times New Roman" w:cs="Times New Roman"/>
          <w:sz w:val="28"/>
          <w:szCs w:val="28"/>
        </w:rPr>
        <w:t>а</w:t>
      </w:r>
      <w:r w:rsidR="00DB4294" w:rsidRPr="00D472C7">
        <w:rPr>
          <w:rFonts w:ascii="Times New Roman" w:hAnsi="Times New Roman" w:cs="Times New Roman"/>
          <w:sz w:val="28"/>
          <w:szCs w:val="28"/>
        </w:rPr>
        <w:t xml:space="preserve"> автомобилизации населения</w:t>
      </w:r>
      <w:r w:rsidR="00EA6078">
        <w:rPr>
          <w:rFonts w:ascii="Times New Roman" w:hAnsi="Times New Roman" w:cs="Times New Roman"/>
          <w:sz w:val="28"/>
          <w:szCs w:val="28"/>
        </w:rPr>
        <w:t>,</w:t>
      </w:r>
      <w:r w:rsidR="00DB4294" w:rsidRPr="00D472C7">
        <w:rPr>
          <w:rFonts w:ascii="Times New Roman" w:hAnsi="Times New Roman" w:cs="Times New Roman"/>
          <w:sz w:val="28"/>
          <w:szCs w:val="28"/>
        </w:rPr>
        <w:t xml:space="preserve"> в результате </w:t>
      </w:r>
      <w:r w:rsidR="00D472C7" w:rsidRPr="00D472C7">
        <w:rPr>
          <w:rFonts w:ascii="Times New Roman" w:hAnsi="Times New Roman" w:cs="Times New Roman"/>
          <w:sz w:val="28"/>
          <w:szCs w:val="28"/>
        </w:rPr>
        <w:t>количество пассажиров, перевезенных автомобильным транспортом</w:t>
      </w:r>
      <w:r w:rsidR="00800AEB">
        <w:rPr>
          <w:rFonts w:ascii="Times New Roman" w:hAnsi="Times New Roman" w:cs="Times New Roman"/>
          <w:sz w:val="28"/>
          <w:szCs w:val="28"/>
        </w:rPr>
        <w:t>,</w:t>
      </w:r>
      <w:r w:rsidR="00D472C7" w:rsidRPr="00D472C7">
        <w:rPr>
          <w:rFonts w:ascii="Times New Roman" w:hAnsi="Times New Roman" w:cs="Times New Roman"/>
          <w:sz w:val="28"/>
          <w:szCs w:val="28"/>
        </w:rPr>
        <w:t xml:space="preserve"> </w:t>
      </w:r>
      <w:r w:rsidR="00EA6078">
        <w:rPr>
          <w:rFonts w:ascii="Times New Roman" w:hAnsi="Times New Roman" w:cs="Times New Roman"/>
          <w:sz w:val="28"/>
          <w:szCs w:val="28"/>
        </w:rPr>
        <w:t xml:space="preserve">по отношению </w:t>
      </w:r>
      <w:r w:rsidR="00D472C7" w:rsidRPr="00D472C7">
        <w:rPr>
          <w:rFonts w:ascii="Times New Roman" w:hAnsi="Times New Roman" w:cs="Times New Roman"/>
          <w:sz w:val="28"/>
          <w:szCs w:val="28"/>
        </w:rPr>
        <w:t>к 2015 году</w:t>
      </w:r>
      <w:r w:rsidRPr="00D472C7">
        <w:rPr>
          <w:rFonts w:ascii="Times New Roman" w:hAnsi="Times New Roman" w:cs="Times New Roman"/>
          <w:sz w:val="28"/>
          <w:szCs w:val="28"/>
        </w:rPr>
        <w:t xml:space="preserve"> </w:t>
      </w:r>
      <w:r w:rsidR="00D472C7" w:rsidRPr="00D472C7">
        <w:rPr>
          <w:rFonts w:ascii="Times New Roman" w:hAnsi="Times New Roman" w:cs="Times New Roman"/>
          <w:sz w:val="28"/>
          <w:szCs w:val="28"/>
        </w:rPr>
        <w:t>сократиться</w:t>
      </w:r>
      <w:r w:rsidRPr="00D472C7">
        <w:rPr>
          <w:rFonts w:ascii="Times New Roman" w:hAnsi="Times New Roman" w:cs="Times New Roman"/>
          <w:sz w:val="28"/>
          <w:szCs w:val="28"/>
        </w:rPr>
        <w:t xml:space="preserve"> на 5,4</w:t>
      </w:r>
      <w:r w:rsidR="00D472C7" w:rsidRPr="00D472C7">
        <w:rPr>
          <w:rFonts w:ascii="Times New Roman" w:hAnsi="Times New Roman" w:cs="Times New Roman"/>
          <w:sz w:val="28"/>
          <w:szCs w:val="28"/>
        </w:rPr>
        <w:t xml:space="preserve"> процента.</w:t>
      </w:r>
      <w:r w:rsidR="004642E8" w:rsidRPr="00D472C7">
        <w:rPr>
          <w:rFonts w:ascii="Times New Roman" w:hAnsi="Times New Roman" w:cs="Times New Roman"/>
          <w:sz w:val="28"/>
          <w:szCs w:val="28"/>
        </w:rPr>
        <w:t xml:space="preserve"> </w:t>
      </w:r>
      <w:r w:rsidRPr="00800AEB">
        <w:rPr>
          <w:rFonts w:ascii="Times New Roman" w:hAnsi="Times New Roman"/>
          <w:color w:val="000000"/>
          <w:sz w:val="28"/>
          <w:szCs w:val="28"/>
        </w:rPr>
        <w:t xml:space="preserve">В 2017-2019 годах на основе прогноза транспортных предприятий ожидается ежегодный рост </w:t>
      </w:r>
      <w:r w:rsidRPr="00332A88">
        <w:rPr>
          <w:rFonts w:ascii="Times New Roman" w:hAnsi="Times New Roman"/>
          <w:color w:val="000000"/>
          <w:sz w:val="28"/>
          <w:szCs w:val="28"/>
        </w:rPr>
        <w:t>количества пассажиров, перевезенных автомобильным транспортом</w:t>
      </w:r>
      <w:r w:rsidR="00800AEB" w:rsidRPr="00332A88">
        <w:rPr>
          <w:rFonts w:ascii="Times New Roman" w:hAnsi="Times New Roman"/>
          <w:color w:val="000000"/>
          <w:sz w:val="28"/>
          <w:szCs w:val="28"/>
        </w:rPr>
        <w:t>,</w:t>
      </w:r>
      <w:r w:rsidRPr="00332A88">
        <w:rPr>
          <w:rFonts w:ascii="Times New Roman" w:hAnsi="Times New Roman"/>
          <w:color w:val="000000"/>
          <w:sz w:val="28"/>
          <w:szCs w:val="28"/>
        </w:rPr>
        <w:t xml:space="preserve"> в среднем на </w:t>
      </w:r>
      <w:r w:rsidR="005834C4">
        <w:rPr>
          <w:rFonts w:ascii="Times New Roman" w:hAnsi="Times New Roman"/>
          <w:color w:val="000000"/>
          <w:sz w:val="28"/>
          <w:szCs w:val="28"/>
        </w:rPr>
        <w:t>3</w:t>
      </w:r>
      <w:r w:rsidRPr="00332A88">
        <w:rPr>
          <w:rFonts w:ascii="Times New Roman" w:hAnsi="Times New Roman"/>
          <w:color w:val="000000"/>
          <w:sz w:val="28"/>
          <w:szCs w:val="28"/>
        </w:rPr>
        <w:t>%</w:t>
      </w:r>
      <w:r w:rsidR="00800AEB" w:rsidRPr="00332A88">
        <w:rPr>
          <w:rFonts w:ascii="Times New Roman" w:hAnsi="Times New Roman"/>
          <w:color w:val="000000"/>
          <w:sz w:val="28"/>
          <w:szCs w:val="28"/>
        </w:rPr>
        <w:t>, что обусловлено</w:t>
      </w:r>
      <w:r w:rsidRPr="00332A88">
        <w:rPr>
          <w:rFonts w:ascii="Times New Roman" w:hAnsi="Times New Roman"/>
          <w:color w:val="000000"/>
          <w:sz w:val="28"/>
          <w:szCs w:val="28"/>
        </w:rPr>
        <w:t xml:space="preserve"> мероприяти</w:t>
      </w:r>
      <w:r w:rsidR="00800AEB" w:rsidRPr="00332A88">
        <w:rPr>
          <w:rFonts w:ascii="Times New Roman" w:hAnsi="Times New Roman"/>
          <w:color w:val="000000"/>
          <w:sz w:val="28"/>
          <w:szCs w:val="28"/>
        </w:rPr>
        <w:t>ями,</w:t>
      </w:r>
      <w:r w:rsidRPr="00332A88">
        <w:rPr>
          <w:rFonts w:ascii="Times New Roman" w:hAnsi="Times New Roman"/>
          <w:color w:val="000000"/>
          <w:sz w:val="28"/>
          <w:szCs w:val="28"/>
        </w:rPr>
        <w:t xml:space="preserve"> направленны</w:t>
      </w:r>
      <w:r w:rsidR="00800AEB" w:rsidRPr="00332A88">
        <w:rPr>
          <w:rFonts w:ascii="Times New Roman" w:hAnsi="Times New Roman"/>
          <w:color w:val="000000"/>
          <w:sz w:val="28"/>
          <w:szCs w:val="28"/>
        </w:rPr>
        <w:t>ми</w:t>
      </w:r>
      <w:r w:rsidRPr="00332A88">
        <w:rPr>
          <w:rFonts w:ascii="Times New Roman" w:hAnsi="Times New Roman"/>
          <w:color w:val="000000"/>
          <w:sz w:val="28"/>
          <w:szCs w:val="28"/>
        </w:rPr>
        <w:t xml:space="preserve"> на популяризацию общественного транспорта среди населения</w:t>
      </w:r>
      <w:r w:rsidR="006453AB">
        <w:rPr>
          <w:rFonts w:ascii="Times New Roman" w:hAnsi="Times New Roman"/>
          <w:color w:val="000000"/>
          <w:sz w:val="28"/>
          <w:szCs w:val="28"/>
        </w:rPr>
        <w:t xml:space="preserve"> и</w:t>
      </w:r>
      <w:r w:rsidRPr="00332A88">
        <w:rPr>
          <w:rFonts w:ascii="Times New Roman" w:hAnsi="Times New Roman"/>
          <w:color w:val="000000"/>
          <w:sz w:val="28"/>
          <w:szCs w:val="28"/>
        </w:rPr>
        <w:t xml:space="preserve"> улучшение</w:t>
      </w:r>
      <w:r w:rsidR="00332A88" w:rsidRPr="00332A88">
        <w:rPr>
          <w:rFonts w:ascii="Times New Roman" w:hAnsi="Times New Roman"/>
          <w:color w:val="000000"/>
          <w:sz w:val="28"/>
          <w:szCs w:val="28"/>
        </w:rPr>
        <w:t>м</w:t>
      </w:r>
      <w:r w:rsidRPr="00332A88">
        <w:rPr>
          <w:rFonts w:ascii="Times New Roman" w:hAnsi="Times New Roman"/>
          <w:color w:val="000000"/>
          <w:sz w:val="28"/>
          <w:szCs w:val="28"/>
        </w:rPr>
        <w:t xml:space="preserve"> качества пасажироперевозок.</w:t>
      </w:r>
    </w:p>
    <w:p w:rsidR="001D3C8B" w:rsidRDefault="001D3C8B" w:rsidP="00D9002F">
      <w:pPr>
        <w:widowContro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результате пассажирооборот в 2015 году составил 1</w:t>
      </w:r>
      <w:r w:rsidR="00A2137C">
        <w:rPr>
          <w:rFonts w:ascii="Times New Roman" w:hAnsi="Times New Roman" w:cs="Times New Roman"/>
          <w:color w:val="000000"/>
          <w:sz w:val="28"/>
          <w:szCs w:val="28"/>
        </w:rPr>
        <w:t> </w:t>
      </w:r>
      <w:r>
        <w:rPr>
          <w:rFonts w:ascii="Times New Roman" w:hAnsi="Times New Roman" w:cs="Times New Roman"/>
          <w:color w:val="000000"/>
          <w:sz w:val="28"/>
          <w:szCs w:val="28"/>
        </w:rPr>
        <w:t>2</w:t>
      </w:r>
      <w:r w:rsidR="00B039E1">
        <w:rPr>
          <w:rFonts w:ascii="Times New Roman" w:hAnsi="Times New Roman" w:cs="Times New Roman"/>
          <w:color w:val="000000"/>
          <w:sz w:val="28"/>
          <w:szCs w:val="28"/>
        </w:rPr>
        <w:t>01,2</w:t>
      </w:r>
      <w:r>
        <w:rPr>
          <w:rFonts w:ascii="Times New Roman" w:hAnsi="Times New Roman" w:cs="Times New Roman"/>
          <w:color w:val="000000"/>
          <w:sz w:val="28"/>
          <w:szCs w:val="28"/>
        </w:rPr>
        <w:t xml:space="preserve"> млн.</w:t>
      </w:r>
      <w:r w:rsidR="00A77D22">
        <w:rPr>
          <w:rFonts w:ascii="Times New Roman" w:hAnsi="Times New Roman" w:cs="Times New Roman"/>
          <w:color w:val="000000"/>
          <w:sz w:val="28"/>
          <w:szCs w:val="28"/>
        </w:rPr>
        <w:t> </w:t>
      </w:r>
      <w:r>
        <w:rPr>
          <w:rFonts w:ascii="Times New Roman" w:hAnsi="Times New Roman" w:cs="Times New Roman"/>
          <w:color w:val="000000"/>
          <w:sz w:val="28"/>
          <w:szCs w:val="28"/>
        </w:rPr>
        <w:t>пасс.</w:t>
      </w:r>
      <w:r w:rsidR="00DF7DBA">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км</w:t>
      </w:r>
      <w:proofErr w:type="gramEnd"/>
      <w:r>
        <w:rPr>
          <w:rFonts w:ascii="Times New Roman" w:hAnsi="Times New Roman" w:cs="Times New Roman"/>
          <w:color w:val="000000"/>
          <w:sz w:val="28"/>
          <w:szCs w:val="28"/>
        </w:rPr>
        <w:t>.</w:t>
      </w:r>
      <w:r w:rsidR="00A77D22">
        <w:rPr>
          <w:rFonts w:ascii="Times New Roman" w:hAnsi="Times New Roman" w:cs="Times New Roman"/>
          <w:color w:val="000000"/>
          <w:sz w:val="28"/>
          <w:szCs w:val="28"/>
        </w:rPr>
        <w:t xml:space="preserve">, </w:t>
      </w:r>
      <w:r w:rsidR="00B039E1">
        <w:rPr>
          <w:rFonts w:ascii="Times New Roman" w:hAnsi="Times New Roman" w:cs="Times New Roman"/>
          <w:color w:val="000000"/>
          <w:sz w:val="28"/>
          <w:szCs w:val="28"/>
        </w:rPr>
        <w:t>снижение</w:t>
      </w:r>
      <w:r>
        <w:rPr>
          <w:rFonts w:ascii="Times New Roman" w:hAnsi="Times New Roman" w:cs="Times New Roman"/>
          <w:color w:val="000000"/>
          <w:sz w:val="28"/>
          <w:szCs w:val="28"/>
        </w:rPr>
        <w:t xml:space="preserve"> по сравнению с 2014 годом составило </w:t>
      </w:r>
      <w:r w:rsidR="00B039E1">
        <w:rPr>
          <w:rFonts w:ascii="Times New Roman" w:hAnsi="Times New Roman" w:cs="Times New Roman"/>
          <w:color w:val="000000"/>
          <w:sz w:val="28"/>
          <w:szCs w:val="28"/>
        </w:rPr>
        <w:t>3,9</w:t>
      </w:r>
      <w:r w:rsidR="00DF7DBA">
        <w:rPr>
          <w:rFonts w:ascii="Times New Roman" w:hAnsi="Times New Roman" w:cs="Times New Roman"/>
          <w:color w:val="000000"/>
          <w:sz w:val="28"/>
          <w:szCs w:val="28"/>
        </w:rPr>
        <w:t xml:space="preserve"> процента</w:t>
      </w:r>
      <w:r>
        <w:rPr>
          <w:rFonts w:ascii="Times New Roman" w:hAnsi="Times New Roman" w:cs="Times New Roman"/>
          <w:color w:val="000000"/>
          <w:sz w:val="28"/>
          <w:szCs w:val="28"/>
        </w:rPr>
        <w:t>. В 2016 году пассажирооборот по сравнению с 2015 годом снизится на 5,</w:t>
      </w:r>
      <w:r w:rsidR="00B039E1">
        <w:rPr>
          <w:rFonts w:ascii="Times New Roman" w:hAnsi="Times New Roman" w:cs="Times New Roman"/>
          <w:color w:val="000000"/>
          <w:sz w:val="28"/>
          <w:szCs w:val="28"/>
        </w:rPr>
        <w:t>1</w:t>
      </w:r>
      <w:r>
        <w:rPr>
          <w:rFonts w:ascii="Times New Roman" w:hAnsi="Times New Roman" w:cs="Times New Roman"/>
          <w:color w:val="000000"/>
          <w:sz w:val="28"/>
          <w:szCs w:val="28"/>
        </w:rPr>
        <w:t>% до 1</w:t>
      </w:r>
      <w:r w:rsidR="00FA122D">
        <w:rPr>
          <w:rFonts w:ascii="Times New Roman" w:hAnsi="Times New Roman" w:cs="Times New Roman"/>
          <w:color w:val="000000"/>
          <w:sz w:val="28"/>
          <w:szCs w:val="28"/>
        </w:rPr>
        <w:t> </w:t>
      </w:r>
      <w:r>
        <w:rPr>
          <w:rFonts w:ascii="Times New Roman" w:hAnsi="Times New Roman" w:cs="Times New Roman"/>
          <w:color w:val="000000"/>
          <w:sz w:val="28"/>
          <w:szCs w:val="28"/>
        </w:rPr>
        <w:t>1</w:t>
      </w:r>
      <w:r w:rsidR="00B039E1">
        <w:rPr>
          <w:rFonts w:ascii="Times New Roman" w:hAnsi="Times New Roman" w:cs="Times New Roman"/>
          <w:color w:val="000000"/>
          <w:sz w:val="28"/>
          <w:szCs w:val="28"/>
        </w:rPr>
        <w:t>39,6</w:t>
      </w:r>
      <w:r>
        <w:rPr>
          <w:rFonts w:ascii="Times New Roman" w:hAnsi="Times New Roman" w:cs="Times New Roman"/>
          <w:color w:val="000000"/>
          <w:sz w:val="28"/>
          <w:szCs w:val="28"/>
        </w:rPr>
        <w:t xml:space="preserve"> млн.</w:t>
      </w:r>
      <w:r w:rsidR="00FA122D">
        <w:rPr>
          <w:rFonts w:ascii="Times New Roman" w:hAnsi="Times New Roman" w:cs="Times New Roman"/>
          <w:color w:val="000000"/>
          <w:sz w:val="28"/>
          <w:szCs w:val="28"/>
        </w:rPr>
        <w:t> </w:t>
      </w:r>
      <w:r>
        <w:rPr>
          <w:rFonts w:ascii="Times New Roman" w:hAnsi="Times New Roman" w:cs="Times New Roman"/>
          <w:color w:val="000000"/>
          <w:sz w:val="28"/>
          <w:szCs w:val="28"/>
        </w:rPr>
        <w:t>пасс</w:t>
      </w:r>
      <w:proofErr w:type="gramStart"/>
      <w:r>
        <w:rPr>
          <w:rFonts w:ascii="Times New Roman" w:hAnsi="Times New Roman" w:cs="Times New Roman"/>
          <w:color w:val="000000"/>
          <w:sz w:val="28"/>
          <w:szCs w:val="28"/>
        </w:rPr>
        <w:t>.</w:t>
      </w:r>
      <w:proofErr w:type="gramEnd"/>
      <w:r w:rsidR="00324E02">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м. В прогнозном периоде 2017-201</w:t>
      </w:r>
      <w:r w:rsidR="00DE6842">
        <w:rPr>
          <w:rFonts w:ascii="Times New Roman" w:hAnsi="Times New Roman" w:cs="Times New Roman"/>
          <w:color w:val="000000"/>
          <w:sz w:val="28"/>
          <w:szCs w:val="28"/>
        </w:rPr>
        <w:t>9</w:t>
      </w:r>
      <w:r>
        <w:rPr>
          <w:rFonts w:ascii="Times New Roman" w:hAnsi="Times New Roman" w:cs="Times New Roman"/>
          <w:color w:val="000000"/>
          <w:sz w:val="28"/>
          <w:szCs w:val="28"/>
        </w:rPr>
        <w:t xml:space="preserve"> годов ожидается умеренный рост пассажирооборота в пределах 2%</w:t>
      </w:r>
      <w:r w:rsidR="00DE684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DE6842">
        <w:rPr>
          <w:rFonts w:ascii="Times New Roman" w:hAnsi="Times New Roman" w:cs="Times New Roman"/>
          <w:color w:val="000000"/>
          <w:sz w:val="28"/>
          <w:szCs w:val="28"/>
        </w:rPr>
        <w:t>к</w:t>
      </w:r>
      <w:r>
        <w:rPr>
          <w:rFonts w:ascii="Times New Roman" w:hAnsi="Times New Roman" w:cs="Times New Roman"/>
          <w:color w:val="000000"/>
          <w:sz w:val="28"/>
          <w:szCs w:val="28"/>
        </w:rPr>
        <w:t xml:space="preserve"> 2019 году пассажирооборот по оценкам составит 1</w:t>
      </w:r>
      <w:r w:rsidR="00B039E1">
        <w:rPr>
          <w:rFonts w:ascii="Times New Roman" w:hAnsi="Times New Roman" w:cs="Times New Roman"/>
          <w:color w:val="000000"/>
          <w:sz w:val="28"/>
          <w:szCs w:val="28"/>
        </w:rPr>
        <w:t> 182,5</w:t>
      </w:r>
      <w:r>
        <w:rPr>
          <w:rFonts w:ascii="Times New Roman" w:hAnsi="Times New Roman" w:cs="Times New Roman"/>
          <w:color w:val="000000"/>
          <w:sz w:val="28"/>
          <w:szCs w:val="28"/>
        </w:rPr>
        <w:t xml:space="preserve"> млн.</w:t>
      </w:r>
      <w:r w:rsidR="0014203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пасс</w:t>
      </w:r>
      <w:proofErr w:type="gramStart"/>
      <w:r>
        <w:rPr>
          <w:rFonts w:ascii="Times New Roman" w:hAnsi="Times New Roman" w:cs="Times New Roman"/>
          <w:color w:val="000000"/>
          <w:sz w:val="28"/>
          <w:szCs w:val="28"/>
        </w:rPr>
        <w:t>.</w:t>
      </w:r>
      <w:proofErr w:type="gramEnd"/>
      <w:r w:rsidR="00324E02">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м.</w:t>
      </w:r>
    </w:p>
    <w:p w:rsidR="00BF1EBF" w:rsidRPr="00BF1EBF" w:rsidRDefault="00BF1EBF" w:rsidP="00D9002F">
      <w:pPr>
        <w:widowControl/>
        <w:ind w:firstLine="709"/>
        <w:jc w:val="both"/>
        <w:rPr>
          <w:rFonts w:ascii="Times New Roman" w:hAnsi="Times New Roman" w:cs="Times New Roman"/>
          <w:color w:val="000000"/>
          <w:sz w:val="28"/>
          <w:szCs w:val="28"/>
        </w:rPr>
      </w:pPr>
      <w:r w:rsidRPr="00BF1EBF">
        <w:rPr>
          <w:rFonts w:ascii="Times New Roman" w:hAnsi="Times New Roman" w:cs="Times New Roman"/>
          <w:color w:val="000000"/>
          <w:sz w:val="28"/>
          <w:szCs w:val="28"/>
        </w:rPr>
        <w:t xml:space="preserve">Объем перевезенных грузов автомобильным транспортом в 2015 году </w:t>
      </w:r>
      <w:r w:rsidRPr="00755E3C">
        <w:rPr>
          <w:rFonts w:ascii="Times New Roman" w:hAnsi="Times New Roman" w:cs="Times New Roman"/>
          <w:color w:val="000000"/>
          <w:sz w:val="28"/>
          <w:szCs w:val="28"/>
        </w:rPr>
        <w:t>составил 7,17 млн. тонн, снизившись по сравнению с 2014 годом на 22</w:t>
      </w:r>
      <w:r w:rsidR="001C2499">
        <w:rPr>
          <w:rFonts w:ascii="Times New Roman" w:hAnsi="Times New Roman" w:cs="Times New Roman"/>
          <w:color w:val="000000"/>
          <w:sz w:val="28"/>
          <w:szCs w:val="28"/>
        </w:rPr>
        <w:t>,3</w:t>
      </w:r>
      <w:r w:rsidRPr="00755E3C">
        <w:rPr>
          <w:rFonts w:ascii="Times New Roman" w:hAnsi="Times New Roman" w:cs="Times New Roman"/>
          <w:color w:val="000000"/>
          <w:sz w:val="28"/>
          <w:szCs w:val="28"/>
        </w:rPr>
        <w:t xml:space="preserve">%, что </w:t>
      </w:r>
      <w:r w:rsidR="006E14A8" w:rsidRPr="00755E3C">
        <w:rPr>
          <w:rFonts w:ascii="Times New Roman" w:hAnsi="Times New Roman" w:cs="Times New Roman"/>
          <w:color w:val="000000"/>
          <w:sz w:val="28"/>
          <w:szCs w:val="28"/>
        </w:rPr>
        <w:t xml:space="preserve">по данным предприятий </w:t>
      </w:r>
      <w:r w:rsidRPr="00755E3C">
        <w:rPr>
          <w:rFonts w:ascii="Times New Roman" w:hAnsi="Times New Roman" w:cs="Times New Roman"/>
          <w:color w:val="000000"/>
          <w:sz w:val="28"/>
          <w:szCs w:val="28"/>
        </w:rPr>
        <w:t>связано с</w:t>
      </w:r>
      <w:r w:rsidR="005D7E80" w:rsidRPr="00755E3C">
        <w:rPr>
          <w:rFonts w:ascii="Times New Roman" w:hAnsi="Times New Roman" w:cs="Times New Roman"/>
          <w:color w:val="000000"/>
          <w:sz w:val="28"/>
          <w:szCs w:val="28"/>
        </w:rPr>
        <w:t>о значительным</w:t>
      </w:r>
      <w:r w:rsidRPr="00755E3C">
        <w:rPr>
          <w:rFonts w:ascii="Times New Roman" w:hAnsi="Times New Roman" w:cs="Times New Roman"/>
          <w:color w:val="000000"/>
          <w:sz w:val="28"/>
          <w:szCs w:val="28"/>
        </w:rPr>
        <w:t xml:space="preserve"> сокращением спроса на услуги грузоперевозок</w:t>
      </w:r>
      <w:r w:rsidR="00755E3C">
        <w:rPr>
          <w:rFonts w:ascii="Times New Roman" w:hAnsi="Times New Roman" w:cs="Times New Roman"/>
          <w:color w:val="000000"/>
          <w:sz w:val="28"/>
          <w:szCs w:val="28"/>
        </w:rPr>
        <w:t xml:space="preserve"> </w:t>
      </w:r>
      <w:r w:rsidR="00755E3C" w:rsidRPr="00755E3C">
        <w:rPr>
          <w:rFonts w:ascii="Times New Roman" w:hAnsi="Times New Roman" w:cs="Times New Roman"/>
          <w:color w:val="000000"/>
          <w:sz w:val="28"/>
          <w:szCs w:val="28"/>
        </w:rPr>
        <w:t>в сложившихся экономических условиях</w:t>
      </w:r>
      <w:r w:rsidR="004869E1">
        <w:rPr>
          <w:rFonts w:ascii="Times New Roman" w:hAnsi="Times New Roman" w:cs="Times New Roman"/>
          <w:color w:val="000000"/>
          <w:sz w:val="28"/>
          <w:szCs w:val="28"/>
        </w:rPr>
        <w:t>.</w:t>
      </w:r>
    </w:p>
    <w:p w:rsidR="00BF1EBF" w:rsidRPr="000579C8" w:rsidRDefault="00BF1EBF" w:rsidP="00D9002F">
      <w:pPr>
        <w:widowControl/>
        <w:ind w:firstLine="709"/>
        <w:jc w:val="both"/>
        <w:rPr>
          <w:rFonts w:ascii="Times New Roman" w:hAnsi="Times New Roman" w:cs="Times New Roman"/>
          <w:color w:val="000000"/>
          <w:sz w:val="28"/>
          <w:szCs w:val="28"/>
        </w:rPr>
      </w:pPr>
      <w:r w:rsidRPr="00BF1EBF">
        <w:rPr>
          <w:rFonts w:ascii="Times New Roman" w:hAnsi="Times New Roman" w:cs="Times New Roman"/>
          <w:color w:val="000000"/>
          <w:sz w:val="28"/>
          <w:szCs w:val="28"/>
        </w:rPr>
        <w:t xml:space="preserve">В 2016 году объем перевезенных грузов автомобильным транспортом </w:t>
      </w:r>
      <w:r w:rsidR="001C2499">
        <w:rPr>
          <w:rFonts w:ascii="Times New Roman" w:hAnsi="Times New Roman" w:cs="Times New Roman"/>
          <w:color w:val="000000"/>
          <w:sz w:val="28"/>
          <w:szCs w:val="28"/>
        </w:rPr>
        <w:t xml:space="preserve">по оценкам </w:t>
      </w:r>
      <w:r w:rsidRPr="00BF1EBF">
        <w:rPr>
          <w:rFonts w:ascii="Times New Roman" w:hAnsi="Times New Roman" w:cs="Times New Roman"/>
          <w:color w:val="000000"/>
          <w:sz w:val="28"/>
          <w:szCs w:val="28"/>
        </w:rPr>
        <w:t>составит 7 208,7 тыс.</w:t>
      </w:r>
      <w:r w:rsidR="001C2499">
        <w:rPr>
          <w:rFonts w:ascii="Times New Roman" w:hAnsi="Times New Roman" w:cs="Times New Roman"/>
          <w:color w:val="000000"/>
          <w:sz w:val="28"/>
          <w:szCs w:val="28"/>
        </w:rPr>
        <w:t xml:space="preserve"> </w:t>
      </w:r>
      <w:r w:rsidRPr="00BF1EBF">
        <w:rPr>
          <w:rFonts w:ascii="Times New Roman" w:hAnsi="Times New Roman" w:cs="Times New Roman"/>
          <w:color w:val="000000"/>
          <w:sz w:val="28"/>
          <w:szCs w:val="28"/>
        </w:rPr>
        <w:t>т</w:t>
      </w:r>
      <w:r w:rsidR="001C2499">
        <w:rPr>
          <w:rFonts w:ascii="Times New Roman" w:hAnsi="Times New Roman" w:cs="Times New Roman"/>
          <w:color w:val="000000"/>
          <w:sz w:val="28"/>
          <w:szCs w:val="28"/>
        </w:rPr>
        <w:t>онн,</w:t>
      </w:r>
      <w:r w:rsidRPr="00BF1EBF">
        <w:rPr>
          <w:rFonts w:ascii="Times New Roman" w:hAnsi="Times New Roman" w:cs="Times New Roman"/>
          <w:color w:val="000000"/>
          <w:sz w:val="28"/>
          <w:szCs w:val="28"/>
        </w:rPr>
        <w:t xml:space="preserve"> что на 0,6% </w:t>
      </w:r>
      <w:r w:rsidR="00596F0D">
        <w:rPr>
          <w:rFonts w:ascii="Times New Roman" w:hAnsi="Times New Roman" w:cs="Times New Roman"/>
          <w:color w:val="000000"/>
          <w:sz w:val="28"/>
          <w:szCs w:val="28"/>
        </w:rPr>
        <w:t xml:space="preserve">выше </w:t>
      </w:r>
      <w:r w:rsidRPr="00BF1EBF">
        <w:rPr>
          <w:rFonts w:ascii="Times New Roman" w:hAnsi="Times New Roman" w:cs="Times New Roman"/>
          <w:color w:val="000000"/>
          <w:sz w:val="28"/>
          <w:szCs w:val="28"/>
        </w:rPr>
        <w:t xml:space="preserve">уровня 2015 года. </w:t>
      </w:r>
      <w:r w:rsidR="00596F0D">
        <w:rPr>
          <w:rFonts w:ascii="Times New Roman" w:hAnsi="Times New Roman" w:cs="Times New Roman"/>
          <w:color w:val="000000"/>
          <w:sz w:val="28"/>
          <w:szCs w:val="28"/>
        </w:rPr>
        <w:br/>
      </w:r>
      <w:r w:rsidR="00596F0D" w:rsidRPr="000579C8">
        <w:rPr>
          <w:rFonts w:ascii="Times New Roman" w:hAnsi="Times New Roman" w:cs="Times New Roman"/>
          <w:color w:val="000000"/>
          <w:sz w:val="28"/>
          <w:szCs w:val="28"/>
        </w:rPr>
        <w:t xml:space="preserve">К </w:t>
      </w:r>
      <w:r w:rsidRPr="000579C8">
        <w:rPr>
          <w:rFonts w:ascii="Times New Roman" w:hAnsi="Times New Roman" w:cs="Times New Roman"/>
          <w:color w:val="000000"/>
          <w:sz w:val="28"/>
          <w:szCs w:val="28"/>
        </w:rPr>
        <w:t>2019 году</w:t>
      </w:r>
      <w:r w:rsidR="00596F0D" w:rsidRPr="000579C8">
        <w:rPr>
          <w:rFonts w:ascii="Times New Roman" w:hAnsi="Times New Roman" w:cs="Times New Roman"/>
          <w:color w:val="000000"/>
          <w:sz w:val="28"/>
          <w:szCs w:val="28"/>
        </w:rPr>
        <w:t xml:space="preserve"> предприятиями прогнозируется снижение </w:t>
      </w:r>
      <w:r w:rsidRPr="000579C8">
        <w:rPr>
          <w:rFonts w:ascii="Times New Roman" w:hAnsi="Times New Roman" w:cs="Times New Roman"/>
          <w:color w:val="000000"/>
          <w:sz w:val="28"/>
          <w:szCs w:val="28"/>
        </w:rPr>
        <w:t>объем</w:t>
      </w:r>
      <w:r w:rsidR="00596F0D" w:rsidRPr="000579C8">
        <w:rPr>
          <w:rFonts w:ascii="Times New Roman" w:hAnsi="Times New Roman" w:cs="Times New Roman"/>
          <w:color w:val="000000"/>
          <w:sz w:val="28"/>
          <w:szCs w:val="28"/>
        </w:rPr>
        <w:t>а</w:t>
      </w:r>
      <w:r w:rsidRPr="000579C8">
        <w:rPr>
          <w:rFonts w:ascii="Times New Roman" w:hAnsi="Times New Roman" w:cs="Times New Roman"/>
          <w:color w:val="000000"/>
          <w:sz w:val="28"/>
          <w:szCs w:val="28"/>
        </w:rPr>
        <w:t xml:space="preserve"> перевезенных грузов </w:t>
      </w:r>
      <w:r w:rsidR="009806F1" w:rsidRPr="000579C8">
        <w:rPr>
          <w:rFonts w:ascii="Times New Roman" w:hAnsi="Times New Roman" w:cs="Times New Roman"/>
          <w:color w:val="000000"/>
          <w:sz w:val="28"/>
          <w:szCs w:val="28"/>
        </w:rPr>
        <w:t xml:space="preserve">до 7 118,7 тыс. тонн в год, что связано с </w:t>
      </w:r>
      <w:r w:rsidR="009806F1" w:rsidRPr="000579C8">
        <w:rPr>
          <w:color w:val="000000" w:themeColor="text1"/>
          <w:sz w:val="28"/>
          <w:szCs w:val="28"/>
        </w:rPr>
        <w:t>совершенствованием логистических механизмов.</w:t>
      </w:r>
    </w:p>
    <w:p w:rsidR="001D3C8B" w:rsidRPr="00774C18" w:rsidRDefault="001D3C8B" w:rsidP="00D9002F">
      <w:pPr>
        <w:widowControl/>
        <w:ind w:firstLine="709"/>
        <w:jc w:val="both"/>
        <w:rPr>
          <w:rFonts w:ascii="Times New Roman" w:hAnsi="Times New Roman" w:cs="Times New Roman"/>
          <w:color w:val="000000"/>
          <w:sz w:val="28"/>
          <w:szCs w:val="28"/>
        </w:rPr>
      </w:pPr>
      <w:r w:rsidRPr="000579C8">
        <w:rPr>
          <w:rFonts w:ascii="Times New Roman" w:hAnsi="Times New Roman" w:cs="Times New Roman"/>
          <w:color w:val="000000"/>
          <w:sz w:val="28"/>
          <w:szCs w:val="28"/>
        </w:rPr>
        <w:t>В результате грузооборот</w:t>
      </w:r>
      <w:r w:rsidR="00324E02" w:rsidRPr="000579C8">
        <w:rPr>
          <w:rFonts w:ascii="Times New Roman" w:hAnsi="Times New Roman" w:cs="Times New Roman"/>
          <w:color w:val="000000"/>
          <w:sz w:val="28"/>
          <w:szCs w:val="28"/>
        </w:rPr>
        <w:t xml:space="preserve"> автомобильного транспорта в 2015 году составил 504,9 млн. т./км</w:t>
      </w:r>
      <w:proofErr w:type="gramStart"/>
      <w:r w:rsidR="00324E02" w:rsidRPr="000579C8">
        <w:rPr>
          <w:rFonts w:ascii="Times New Roman" w:hAnsi="Times New Roman" w:cs="Times New Roman"/>
          <w:color w:val="000000"/>
          <w:sz w:val="28"/>
          <w:szCs w:val="28"/>
        </w:rPr>
        <w:t>.</w:t>
      </w:r>
      <w:r w:rsidR="00DF7DBA" w:rsidRPr="000579C8">
        <w:rPr>
          <w:rFonts w:ascii="Times New Roman" w:hAnsi="Times New Roman" w:cs="Times New Roman"/>
          <w:color w:val="000000"/>
          <w:sz w:val="28"/>
          <w:szCs w:val="28"/>
        </w:rPr>
        <w:t xml:space="preserve">, </w:t>
      </w:r>
      <w:proofErr w:type="gramEnd"/>
      <w:r w:rsidR="00DF7DBA" w:rsidRPr="000579C8">
        <w:rPr>
          <w:rFonts w:ascii="Times New Roman" w:hAnsi="Times New Roman" w:cs="Times New Roman"/>
          <w:color w:val="000000"/>
          <w:sz w:val="28"/>
          <w:szCs w:val="28"/>
        </w:rPr>
        <w:t>сн</w:t>
      </w:r>
      <w:r w:rsidR="002F1B85" w:rsidRPr="000579C8">
        <w:rPr>
          <w:rFonts w:ascii="Times New Roman" w:hAnsi="Times New Roman" w:cs="Times New Roman"/>
          <w:color w:val="000000"/>
          <w:sz w:val="28"/>
          <w:szCs w:val="28"/>
        </w:rPr>
        <w:t>и</w:t>
      </w:r>
      <w:r w:rsidR="00DF7DBA" w:rsidRPr="000579C8">
        <w:rPr>
          <w:rFonts w:ascii="Times New Roman" w:hAnsi="Times New Roman" w:cs="Times New Roman"/>
          <w:color w:val="000000"/>
          <w:sz w:val="28"/>
          <w:szCs w:val="28"/>
        </w:rPr>
        <w:t>жен</w:t>
      </w:r>
      <w:r w:rsidR="002F1B85" w:rsidRPr="000579C8">
        <w:rPr>
          <w:rFonts w:ascii="Times New Roman" w:hAnsi="Times New Roman" w:cs="Times New Roman"/>
          <w:color w:val="000000"/>
          <w:sz w:val="28"/>
          <w:szCs w:val="28"/>
        </w:rPr>
        <w:t>и</w:t>
      </w:r>
      <w:r w:rsidR="00DF7DBA" w:rsidRPr="000579C8">
        <w:rPr>
          <w:rFonts w:ascii="Times New Roman" w:hAnsi="Times New Roman" w:cs="Times New Roman"/>
          <w:color w:val="000000"/>
          <w:sz w:val="28"/>
          <w:szCs w:val="28"/>
        </w:rPr>
        <w:t xml:space="preserve">е по сравнению с 2014 годом составило </w:t>
      </w:r>
      <w:r w:rsidR="002F1B85" w:rsidRPr="000579C8">
        <w:rPr>
          <w:rFonts w:ascii="Times New Roman" w:hAnsi="Times New Roman" w:cs="Times New Roman"/>
          <w:color w:val="000000"/>
          <w:sz w:val="28"/>
          <w:szCs w:val="28"/>
        </w:rPr>
        <w:t>43,8</w:t>
      </w:r>
      <w:r w:rsidR="000579C8" w:rsidRPr="000579C8">
        <w:rPr>
          <w:rFonts w:ascii="Times New Roman" w:hAnsi="Times New Roman" w:cs="Times New Roman"/>
          <w:color w:val="000000"/>
          <w:sz w:val="28"/>
          <w:szCs w:val="28"/>
        </w:rPr>
        <w:t xml:space="preserve"> процента</w:t>
      </w:r>
      <w:r w:rsidR="002F1B85" w:rsidRPr="000579C8">
        <w:rPr>
          <w:rFonts w:ascii="Times New Roman" w:hAnsi="Times New Roman" w:cs="Times New Roman"/>
          <w:color w:val="000000"/>
          <w:sz w:val="28"/>
          <w:szCs w:val="28"/>
        </w:rPr>
        <w:t>.</w:t>
      </w:r>
      <w:r w:rsidRPr="000579C8">
        <w:rPr>
          <w:rFonts w:ascii="Times New Roman" w:hAnsi="Times New Roman" w:cs="Times New Roman"/>
          <w:color w:val="000000"/>
          <w:sz w:val="28"/>
          <w:szCs w:val="28"/>
        </w:rPr>
        <w:t xml:space="preserve"> </w:t>
      </w:r>
      <w:r w:rsidR="002F1B85" w:rsidRPr="000579C8">
        <w:rPr>
          <w:rFonts w:ascii="Times New Roman" w:hAnsi="Times New Roman" w:cs="Times New Roman"/>
          <w:color w:val="000000"/>
          <w:sz w:val="28"/>
          <w:szCs w:val="28"/>
        </w:rPr>
        <w:t>В</w:t>
      </w:r>
      <w:r w:rsidRPr="000579C8">
        <w:rPr>
          <w:rFonts w:ascii="Times New Roman" w:hAnsi="Times New Roman" w:cs="Times New Roman"/>
          <w:color w:val="000000"/>
          <w:sz w:val="28"/>
          <w:szCs w:val="28"/>
        </w:rPr>
        <w:t xml:space="preserve"> 2016 году</w:t>
      </w:r>
      <w:r w:rsidR="002F1B85" w:rsidRPr="000579C8">
        <w:rPr>
          <w:rFonts w:ascii="Times New Roman" w:hAnsi="Times New Roman" w:cs="Times New Roman"/>
          <w:color w:val="000000"/>
          <w:sz w:val="28"/>
          <w:szCs w:val="28"/>
        </w:rPr>
        <w:t xml:space="preserve"> грузооборот автомобильного транспорта по оценкам</w:t>
      </w:r>
      <w:r w:rsidRPr="000579C8">
        <w:rPr>
          <w:rFonts w:ascii="Times New Roman" w:hAnsi="Times New Roman" w:cs="Times New Roman"/>
          <w:color w:val="000000"/>
          <w:sz w:val="28"/>
          <w:szCs w:val="28"/>
        </w:rPr>
        <w:t xml:space="preserve"> составит 507,8 млн. т./км. По </w:t>
      </w:r>
      <w:r w:rsidR="00AF5905" w:rsidRPr="000579C8">
        <w:rPr>
          <w:rFonts w:ascii="Times New Roman" w:hAnsi="Times New Roman" w:cs="Times New Roman"/>
          <w:color w:val="000000"/>
          <w:sz w:val="28"/>
          <w:szCs w:val="28"/>
        </w:rPr>
        <w:t>прогнозам</w:t>
      </w:r>
      <w:r w:rsidRPr="000579C8">
        <w:rPr>
          <w:rFonts w:ascii="Times New Roman" w:hAnsi="Times New Roman" w:cs="Times New Roman"/>
          <w:color w:val="000000"/>
          <w:sz w:val="28"/>
          <w:szCs w:val="28"/>
        </w:rPr>
        <w:t xml:space="preserve"> транспортных предприятий в прогнозном периоде 2017-2019 годов грузооборот существенно меняться не </w:t>
      </w:r>
      <w:proofErr w:type="gramStart"/>
      <w:r w:rsidRPr="00774C18">
        <w:rPr>
          <w:rFonts w:ascii="Times New Roman" w:hAnsi="Times New Roman" w:cs="Times New Roman"/>
          <w:color w:val="000000"/>
          <w:sz w:val="28"/>
          <w:szCs w:val="28"/>
        </w:rPr>
        <w:t>будет</w:t>
      </w:r>
      <w:proofErr w:type="gramEnd"/>
      <w:r w:rsidRPr="00774C18">
        <w:rPr>
          <w:rFonts w:ascii="Times New Roman" w:hAnsi="Times New Roman" w:cs="Times New Roman"/>
          <w:color w:val="000000"/>
          <w:sz w:val="28"/>
          <w:szCs w:val="28"/>
        </w:rPr>
        <w:t xml:space="preserve"> и составит 501,5 млн. т./км. </w:t>
      </w:r>
    </w:p>
    <w:p w:rsidR="001D3C8B" w:rsidRPr="004B1CFF" w:rsidRDefault="001D3C8B" w:rsidP="00D9002F">
      <w:pPr>
        <w:widowControl/>
        <w:ind w:firstLine="709"/>
        <w:jc w:val="both"/>
        <w:rPr>
          <w:rFonts w:ascii="Times New Roman" w:hAnsi="Times New Roman" w:cs="Times New Roman"/>
          <w:color w:val="000000"/>
          <w:sz w:val="28"/>
          <w:szCs w:val="28"/>
        </w:rPr>
      </w:pPr>
      <w:r w:rsidRPr="00E81EDA">
        <w:rPr>
          <w:rFonts w:ascii="Times New Roman" w:hAnsi="Times New Roman" w:cs="Times New Roman"/>
          <w:color w:val="000000"/>
          <w:sz w:val="28"/>
          <w:szCs w:val="28"/>
        </w:rPr>
        <w:t xml:space="preserve">Деятельность </w:t>
      </w:r>
      <w:r w:rsidRPr="00E81EDA">
        <w:rPr>
          <w:rFonts w:ascii="Times New Roman" w:hAnsi="Times New Roman" w:cs="Times New Roman"/>
          <w:iCs/>
          <w:color w:val="000000"/>
          <w:sz w:val="28"/>
          <w:szCs w:val="28"/>
        </w:rPr>
        <w:t>предприятия</w:t>
      </w:r>
      <w:r w:rsidRPr="00E81EDA">
        <w:rPr>
          <w:rFonts w:ascii="Times New Roman" w:hAnsi="Times New Roman" w:cs="Times New Roman"/>
          <w:color w:val="000000"/>
          <w:sz w:val="28"/>
          <w:szCs w:val="28"/>
        </w:rPr>
        <w:t xml:space="preserve"> </w:t>
      </w:r>
      <w:r w:rsidRPr="00E81EDA">
        <w:rPr>
          <w:rFonts w:ascii="Times New Roman" w:hAnsi="Times New Roman" w:cs="Times New Roman"/>
          <w:iCs/>
          <w:color w:val="000000"/>
          <w:sz w:val="28"/>
          <w:szCs w:val="28"/>
        </w:rPr>
        <w:t>электротранспорта</w:t>
      </w:r>
      <w:r w:rsidRPr="00E81EDA">
        <w:rPr>
          <w:rFonts w:ascii="Times New Roman" w:hAnsi="Times New Roman" w:cs="Times New Roman"/>
          <w:color w:val="000000"/>
          <w:sz w:val="28"/>
          <w:szCs w:val="28"/>
        </w:rPr>
        <w:t xml:space="preserve"> МП «Горэлектротранс» в прогнозном периоде ожидается с убытками. Учитывая отсутствие средств на обновление парка электротранспорта, количество подвижного состава электротранспорта снизилось со 1</w:t>
      </w:r>
      <w:r w:rsidR="00BF5882" w:rsidRPr="00E81EDA">
        <w:rPr>
          <w:rFonts w:ascii="Times New Roman" w:hAnsi="Times New Roman" w:cs="Times New Roman"/>
          <w:color w:val="000000"/>
          <w:sz w:val="28"/>
          <w:szCs w:val="28"/>
        </w:rPr>
        <w:t>78</w:t>
      </w:r>
      <w:r w:rsidRPr="00E81EDA">
        <w:rPr>
          <w:rFonts w:ascii="Times New Roman" w:hAnsi="Times New Roman" w:cs="Times New Roman"/>
          <w:color w:val="000000"/>
          <w:sz w:val="28"/>
          <w:szCs w:val="28"/>
        </w:rPr>
        <w:t xml:space="preserve"> единиц в 201</w:t>
      </w:r>
      <w:r w:rsidR="00BF5882" w:rsidRPr="00E81EDA">
        <w:rPr>
          <w:rFonts w:ascii="Times New Roman" w:hAnsi="Times New Roman" w:cs="Times New Roman"/>
          <w:color w:val="000000"/>
          <w:sz w:val="28"/>
          <w:szCs w:val="28"/>
        </w:rPr>
        <w:t>5</w:t>
      </w:r>
      <w:r w:rsidRPr="00E81EDA">
        <w:rPr>
          <w:rFonts w:ascii="Times New Roman" w:hAnsi="Times New Roman" w:cs="Times New Roman"/>
          <w:color w:val="000000"/>
          <w:sz w:val="28"/>
          <w:szCs w:val="28"/>
        </w:rPr>
        <w:t xml:space="preserve"> до 1</w:t>
      </w:r>
      <w:r w:rsidR="00BF5882" w:rsidRPr="00E81EDA">
        <w:rPr>
          <w:rFonts w:ascii="Times New Roman" w:hAnsi="Times New Roman" w:cs="Times New Roman"/>
          <w:color w:val="000000"/>
          <w:sz w:val="28"/>
          <w:szCs w:val="28"/>
        </w:rPr>
        <w:t>67</w:t>
      </w:r>
      <w:r w:rsidRPr="00E81EDA">
        <w:rPr>
          <w:rFonts w:ascii="Times New Roman" w:hAnsi="Times New Roman" w:cs="Times New Roman"/>
          <w:color w:val="000000"/>
          <w:sz w:val="28"/>
          <w:szCs w:val="28"/>
        </w:rPr>
        <w:t xml:space="preserve"> единиц в 2016 году. В </w:t>
      </w:r>
      <w:r w:rsidR="00B51491" w:rsidRPr="00E81EDA">
        <w:rPr>
          <w:rFonts w:ascii="Times New Roman" w:hAnsi="Times New Roman" w:cs="Times New Roman"/>
          <w:color w:val="000000"/>
          <w:sz w:val="28"/>
          <w:szCs w:val="28"/>
        </w:rPr>
        <w:t>прогнозном периоде 2017-2019 годов</w:t>
      </w:r>
      <w:r w:rsidR="00E81EDA" w:rsidRPr="00E81EDA">
        <w:rPr>
          <w:rFonts w:ascii="Times New Roman" w:hAnsi="Times New Roman" w:cs="Times New Roman"/>
          <w:color w:val="000000"/>
          <w:sz w:val="28"/>
          <w:szCs w:val="28"/>
        </w:rPr>
        <w:t xml:space="preserve"> предусматривается</w:t>
      </w:r>
      <w:r w:rsidRPr="00E81EDA">
        <w:rPr>
          <w:rFonts w:ascii="Times New Roman" w:hAnsi="Times New Roman" w:cs="Times New Roman"/>
          <w:color w:val="000000"/>
          <w:sz w:val="28"/>
          <w:szCs w:val="28"/>
        </w:rPr>
        <w:t xml:space="preserve"> </w:t>
      </w:r>
      <w:r w:rsidR="00E81EDA" w:rsidRPr="00E81EDA">
        <w:rPr>
          <w:rFonts w:ascii="Times New Roman" w:hAnsi="Times New Roman" w:cs="Times New Roman"/>
          <w:color w:val="000000"/>
          <w:sz w:val="28"/>
          <w:szCs w:val="28"/>
        </w:rPr>
        <w:t xml:space="preserve">сохранение </w:t>
      </w:r>
      <w:r w:rsidRPr="00E81EDA">
        <w:rPr>
          <w:rFonts w:ascii="Times New Roman" w:hAnsi="Times New Roman" w:cs="Times New Roman"/>
          <w:color w:val="000000"/>
          <w:sz w:val="28"/>
          <w:szCs w:val="28"/>
        </w:rPr>
        <w:t xml:space="preserve"> парк</w:t>
      </w:r>
      <w:r w:rsidR="00D614D5" w:rsidRPr="00E81EDA">
        <w:rPr>
          <w:rFonts w:ascii="Times New Roman" w:hAnsi="Times New Roman" w:cs="Times New Roman"/>
          <w:color w:val="000000"/>
          <w:sz w:val="28"/>
          <w:szCs w:val="28"/>
        </w:rPr>
        <w:t>а</w:t>
      </w:r>
      <w:r w:rsidR="00E81EDA" w:rsidRPr="00E81EDA">
        <w:rPr>
          <w:rFonts w:ascii="Times New Roman" w:hAnsi="Times New Roman" w:cs="Times New Roman"/>
          <w:color w:val="000000"/>
          <w:sz w:val="28"/>
          <w:szCs w:val="28"/>
        </w:rPr>
        <w:t xml:space="preserve"> транспортных средств</w:t>
      </w:r>
      <w:r w:rsidRPr="00E81EDA">
        <w:rPr>
          <w:rFonts w:ascii="Times New Roman" w:hAnsi="Times New Roman" w:cs="Times New Roman"/>
          <w:color w:val="000000"/>
          <w:sz w:val="28"/>
          <w:szCs w:val="28"/>
        </w:rPr>
        <w:t xml:space="preserve"> за счет проведения собственными силами капитально-восстановительного ремонта троллейбусов и трамваев. В таких условиях в прогнозном периоде увеличение объемов перевозок предприятием не предусматривается.</w:t>
      </w:r>
    </w:p>
    <w:p w:rsidR="001D3C8B" w:rsidRPr="001405B5" w:rsidRDefault="001D3C8B" w:rsidP="00D9002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lastRenderedPageBreak/>
        <w:t xml:space="preserve">Среди охваченных </w:t>
      </w:r>
      <w:r w:rsidRPr="00F45339">
        <w:rPr>
          <w:rFonts w:ascii="Times New Roman" w:hAnsi="Times New Roman" w:cs="Times New Roman"/>
          <w:color w:val="000000"/>
          <w:sz w:val="28"/>
          <w:szCs w:val="28"/>
        </w:rPr>
        <w:t>автотранспортных предприятий</w:t>
      </w:r>
      <w:r w:rsidRPr="001405B5">
        <w:rPr>
          <w:rFonts w:ascii="Times New Roman" w:hAnsi="Times New Roman" w:cs="Times New Roman"/>
          <w:color w:val="000000"/>
          <w:sz w:val="28"/>
          <w:szCs w:val="28"/>
        </w:rPr>
        <w:t xml:space="preserve"> практически все прогнозируют улучшен</w:t>
      </w:r>
      <w:r>
        <w:rPr>
          <w:rFonts w:ascii="Times New Roman" w:hAnsi="Times New Roman" w:cs="Times New Roman"/>
          <w:color w:val="000000"/>
          <w:sz w:val="28"/>
          <w:szCs w:val="28"/>
        </w:rPr>
        <w:t xml:space="preserve">ие финансового результата, что </w:t>
      </w:r>
      <w:r w:rsidRPr="001405B5">
        <w:rPr>
          <w:rFonts w:ascii="Times New Roman" w:hAnsi="Times New Roman" w:cs="Times New Roman"/>
          <w:color w:val="000000"/>
          <w:sz w:val="28"/>
          <w:szCs w:val="28"/>
        </w:rPr>
        <w:t>обусловлено сценарны</w:t>
      </w:r>
      <w:r w:rsidR="003B13F7">
        <w:rPr>
          <w:rFonts w:ascii="Times New Roman" w:hAnsi="Times New Roman" w:cs="Times New Roman"/>
          <w:color w:val="000000"/>
          <w:sz w:val="28"/>
          <w:szCs w:val="28"/>
        </w:rPr>
        <w:t>ми</w:t>
      </w:r>
      <w:r w:rsidRPr="001405B5">
        <w:rPr>
          <w:rFonts w:ascii="Times New Roman" w:hAnsi="Times New Roman" w:cs="Times New Roman"/>
          <w:color w:val="000000"/>
          <w:sz w:val="28"/>
          <w:szCs w:val="28"/>
        </w:rPr>
        <w:t xml:space="preserve"> услови</w:t>
      </w:r>
      <w:r w:rsidR="003B13F7">
        <w:rPr>
          <w:rFonts w:ascii="Times New Roman" w:hAnsi="Times New Roman" w:cs="Times New Roman"/>
          <w:color w:val="000000"/>
          <w:sz w:val="28"/>
          <w:szCs w:val="28"/>
        </w:rPr>
        <w:t>ями</w:t>
      </w:r>
      <w:r w:rsidR="008C1ACF">
        <w:rPr>
          <w:rFonts w:ascii="Times New Roman" w:hAnsi="Times New Roman" w:cs="Times New Roman"/>
          <w:color w:val="000000"/>
          <w:sz w:val="28"/>
          <w:szCs w:val="28"/>
        </w:rPr>
        <w:t xml:space="preserve"> развития Красноярского края, доведенны</w:t>
      </w:r>
      <w:r w:rsidR="003B13F7">
        <w:rPr>
          <w:rFonts w:ascii="Times New Roman" w:hAnsi="Times New Roman" w:cs="Times New Roman"/>
          <w:color w:val="000000"/>
          <w:sz w:val="28"/>
          <w:szCs w:val="28"/>
        </w:rPr>
        <w:t>ми</w:t>
      </w:r>
      <w:r w:rsidR="008C1ACF">
        <w:rPr>
          <w:rFonts w:ascii="Times New Roman" w:hAnsi="Times New Roman" w:cs="Times New Roman"/>
          <w:color w:val="000000"/>
          <w:sz w:val="28"/>
          <w:szCs w:val="28"/>
        </w:rPr>
        <w:t xml:space="preserve"> министерством экономического развития, инвестиционной политики и внешних связей края</w:t>
      </w:r>
      <w:r w:rsidR="00F00830">
        <w:rPr>
          <w:rFonts w:ascii="Times New Roman" w:hAnsi="Times New Roman" w:cs="Times New Roman"/>
          <w:color w:val="000000"/>
          <w:sz w:val="28"/>
          <w:szCs w:val="28"/>
        </w:rPr>
        <w:t>:</w:t>
      </w:r>
      <w:r w:rsidRPr="001405B5">
        <w:rPr>
          <w:rFonts w:ascii="Times New Roman" w:hAnsi="Times New Roman" w:cs="Times New Roman"/>
          <w:color w:val="000000"/>
          <w:sz w:val="28"/>
          <w:szCs w:val="28"/>
        </w:rPr>
        <w:t xml:space="preserve"> прогнозный индекс-дефлятор по доходам от оказания транспортных услуг (услуги пассажирского транспорта) значительно превышает индекс-дефлятор по основным затратным статьям</w:t>
      </w:r>
      <w:r w:rsidR="00B0756A">
        <w:rPr>
          <w:rFonts w:ascii="Times New Roman" w:hAnsi="Times New Roman" w:cs="Times New Roman"/>
          <w:color w:val="000000"/>
          <w:sz w:val="28"/>
          <w:szCs w:val="28"/>
        </w:rPr>
        <w:t>.</w:t>
      </w:r>
      <w:r w:rsidRPr="001405B5">
        <w:rPr>
          <w:rFonts w:ascii="Times New Roman" w:hAnsi="Times New Roman" w:cs="Times New Roman"/>
          <w:color w:val="000000"/>
          <w:sz w:val="28"/>
          <w:szCs w:val="28"/>
        </w:rPr>
        <w:t xml:space="preserve"> </w:t>
      </w:r>
      <w:r w:rsidR="00B0756A">
        <w:rPr>
          <w:rFonts w:ascii="Times New Roman" w:hAnsi="Times New Roman" w:cs="Times New Roman"/>
          <w:color w:val="000000"/>
          <w:sz w:val="28"/>
          <w:szCs w:val="28"/>
        </w:rPr>
        <w:t>Т</w:t>
      </w:r>
      <w:r w:rsidRPr="001405B5">
        <w:rPr>
          <w:rFonts w:ascii="Times New Roman" w:hAnsi="Times New Roman" w:cs="Times New Roman"/>
          <w:color w:val="000000"/>
          <w:sz w:val="28"/>
          <w:szCs w:val="28"/>
        </w:rPr>
        <w:t xml:space="preserve">ак, </w:t>
      </w:r>
      <w:r w:rsidR="00921109">
        <w:rPr>
          <w:rFonts w:ascii="Times New Roman" w:hAnsi="Times New Roman" w:cs="Times New Roman"/>
          <w:color w:val="000000"/>
          <w:sz w:val="28"/>
          <w:szCs w:val="28"/>
        </w:rPr>
        <w:t>на</w:t>
      </w:r>
      <w:r w:rsidR="00B0756A">
        <w:rPr>
          <w:rFonts w:ascii="Times New Roman" w:hAnsi="Times New Roman" w:cs="Times New Roman"/>
          <w:color w:val="000000"/>
          <w:sz w:val="28"/>
          <w:szCs w:val="28"/>
        </w:rPr>
        <w:t xml:space="preserve"> </w:t>
      </w:r>
      <w:r w:rsidRPr="001405B5">
        <w:rPr>
          <w:rFonts w:ascii="Times New Roman" w:hAnsi="Times New Roman" w:cs="Times New Roman"/>
          <w:color w:val="000000"/>
          <w:sz w:val="28"/>
          <w:szCs w:val="28"/>
        </w:rPr>
        <w:t>основн</w:t>
      </w:r>
      <w:r w:rsidR="00921109">
        <w:rPr>
          <w:rFonts w:ascii="Times New Roman" w:hAnsi="Times New Roman" w:cs="Times New Roman"/>
          <w:color w:val="000000"/>
          <w:sz w:val="28"/>
          <w:szCs w:val="28"/>
        </w:rPr>
        <w:t>ую</w:t>
      </w:r>
      <w:r w:rsidRPr="001405B5">
        <w:rPr>
          <w:rFonts w:ascii="Times New Roman" w:hAnsi="Times New Roman" w:cs="Times New Roman"/>
          <w:color w:val="000000"/>
          <w:sz w:val="28"/>
          <w:szCs w:val="28"/>
        </w:rPr>
        <w:t xml:space="preserve"> стат</w:t>
      </w:r>
      <w:r w:rsidR="00D05654">
        <w:rPr>
          <w:rFonts w:ascii="Times New Roman" w:hAnsi="Times New Roman" w:cs="Times New Roman"/>
          <w:color w:val="000000"/>
          <w:sz w:val="28"/>
          <w:szCs w:val="28"/>
        </w:rPr>
        <w:t>ь</w:t>
      </w:r>
      <w:r w:rsidR="00921109">
        <w:rPr>
          <w:rFonts w:ascii="Times New Roman" w:hAnsi="Times New Roman" w:cs="Times New Roman"/>
          <w:color w:val="000000"/>
          <w:sz w:val="28"/>
          <w:szCs w:val="28"/>
        </w:rPr>
        <w:t>ю</w:t>
      </w:r>
      <w:r w:rsidRPr="001405B5">
        <w:rPr>
          <w:rFonts w:ascii="Times New Roman" w:hAnsi="Times New Roman" w:cs="Times New Roman"/>
          <w:color w:val="000000"/>
          <w:sz w:val="28"/>
          <w:szCs w:val="28"/>
        </w:rPr>
        <w:t xml:space="preserve"> по транспорту</w:t>
      </w:r>
      <w:r w:rsidR="00D05654">
        <w:rPr>
          <w:rFonts w:ascii="Times New Roman" w:hAnsi="Times New Roman" w:cs="Times New Roman"/>
          <w:color w:val="000000"/>
          <w:sz w:val="28"/>
          <w:szCs w:val="28"/>
        </w:rPr>
        <w:t xml:space="preserve"> «Расходы на ГСМ»</w:t>
      </w:r>
      <w:r w:rsidR="00921109">
        <w:rPr>
          <w:rFonts w:ascii="Times New Roman" w:hAnsi="Times New Roman" w:cs="Times New Roman"/>
          <w:color w:val="000000"/>
          <w:sz w:val="28"/>
          <w:szCs w:val="28"/>
        </w:rPr>
        <w:t xml:space="preserve"> окажет влияние </w:t>
      </w:r>
      <w:r w:rsidR="00921109" w:rsidRPr="001405B5">
        <w:rPr>
          <w:rFonts w:ascii="Times New Roman" w:hAnsi="Times New Roman" w:cs="Times New Roman"/>
          <w:color w:val="000000"/>
          <w:sz w:val="28"/>
          <w:szCs w:val="28"/>
        </w:rPr>
        <w:t>индекс-дефлятор</w:t>
      </w:r>
      <w:r w:rsidR="00921109">
        <w:rPr>
          <w:rFonts w:ascii="Times New Roman" w:hAnsi="Times New Roman" w:cs="Times New Roman"/>
          <w:color w:val="000000"/>
          <w:sz w:val="28"/>
          <w:szCs w:val="28"/>
        </w:rPr>
        <w:t xml:space="preserve"> </w:t>
      </w:r>
      <w:r w:rsidR="007042D3">
        <w:rPr>
          <w:rFonts w:ascii="Times New Roman" w:hAnsi="Times New Roman" w:cs="Times New Roman"/>
          <w:color w:val="000000"/>
          <w:sz w:val="28"/>
          <w:szCs w:val="28"/>
        </w:rPr>
        <w:t>по</w:t>
      </w:r>
      <w:r w:rsidR="00921109">
        <w:rPr>
          <w:rFonts w:ascii="Times New Roman" w:hAnsi="Times New Roman" w:cs="Times New Roman"/>
          <w:color w:val="000000"/>
          <w:sz w:val="28"/>
          <w:szCs w:val="28"/>
        </w:rPr>
        <w:t xml:space="preserve"> </w:t>
      </w:r>
      <w:r w:rsidR="00D05654" w:rsidRPr="001405B5">
        <w:rPr>
          <w:rFonts w:ascii="Times New Roman" w:hAnsi="Times New Roman" w:cs="Times New Roman"/>
          <w:color w:val="000000"/>
          <w:sz w:val="28"/>
          <w:szCs w:val="28"/>
        </w:rPr>
        <w:t>«</w:t>
      </w:r>
      <w:r w:rsidR="00921109">
        <w:rPr>
          <w:rFonts w:ascii="Times New Roman" w:hAnsi="Times New Roman" w:cs="Times New Roman"/>
          <w:color w:val="000000"/>
          <w:sz w:val="28"/>
          <w:szCs w:val="28"/>
        </w:rPr>
        <w:t>П</w:t>
      </w:r>
      <w:r w:rsidR="00D05654" w:rsidRPr="001405B5">
        <w:rPr>
          <w:rFonts w:ascii="Times New Roman" w:hAnsi="Times New Roman" w:cs="Times New Roman"/>
          <w:color w:val="000000"/>
          <w:sz w:val="28"/>
          <w:szCs w:val="28"/>
        </w:rPr>
        <w:t>роизводств</w:t>
      </w:r>
      <w:r w:rsidR="007042D3">
        <w:rPr>
          <w:rFonts w:ascii="Times New Roman" w:hAnsi="Times New Roman" w:cs="Times New Roman"/>
          <w:color w:val="000000"/>
          <w:sz w:val="28"/>
          <w:szCs w:val="28"/>
        </w:rPr>
        <w:t>у</w:t>
      </w:r>
      <w:r w:rsidR="00D05654" w:rsidRPr="001405B5">
        <w:rPr>
          <w:rFonts w:ascii="Times New Roman" w:hAnsi="Times New Roman" w:cs="Times New Roman"/>
          <w:color w:val="000000"/>
          <w:sz w:val="28"/>
          <w:szCs w:val="28"/>
        </w:rPr>
        <w:t xml:space="preserve"> нефтепродуктов»</w:t>
      </w:r>
      <w:r w:rsidR="005B14BA">
        <w:rPr>
          <w:rFonts w:ascii="Times New Roman" w:hAnsi="Times New Roman" w:cs="Times New Roman"/>
          <w:color w:val="000000"/>
          <w:sz w:val="28"/>
          <w:szCs w:val="28"/>
        </w:rPr>
        <w:t xml:space="preserve">, который прогнозируется </w:t>
      </w:r>
      <w:r w:rsidR="0011389A">
        <w:rPr>
          <w:rFonts w:ascii="Times New Roman" w:hAnsi="Times New Roman" w:cs="Times New Roman"/>
          <w:color w:val="000000"/>
          <w:sz w:val="28"/>
          <w:szCs w:val="28"/>
        </w:rPr>
        <w:t xml:space="preserve">в 2016 году </w:t>
      </w:r>
      <w:r w:rsidR="003D3884">
        <w:rPr>
          <w:rFonts w:ascii="Times New Roman" w:hAnsi="Times New Roman" w:cs="Times New Roman"/>
          <w:color w:val="000000"/>
          <w:sz w:val="28"/>
          <w:szCs w:val="28"/>
        </w:rPr>
        <w:t>на уровне</w:t>
      </w:r>
      <w:r w:rsidR="0011389A">
        <w:rPr>
          <w:rFonts w:ascii="Times New Roman" w:hAnsi="Times New Roman" w:cs="Times New Roman"/>
          <w:color w:val="000000"/>
          <w:sz w:val="28"/>
          <w:szCs w:val="28"/>
        </w:rPr>
        <w:t xml:space="preserve"> 94,2%, в 2017 году – 99,6%, в 2018 году – 99,7%, в 2019 году – 96,3 процента</w:t>
      </w:r>
      <w:r w:rsidRPr="001405B5">
        <w:rPr>
          <w:rFonts w:ascii="Times New Roman" w:hAnsi="Times New Roman" w:cs="Times New Roman"/>
          <w:color w:val="000000"/>
          <w:sz w:val="28"/>
          <w:szCs w:val="28"/>
        </w:rPr>
        <w:t>.</w:t>
      </w:r>
    </w:p>
    <w:p w:rsidR="001D3C8B" w:rsidRPr="001405B5" w:rsidRDefault="0028452E" w:rsidP="00D9002F">
      <w:pPr>
        <w:widowContro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итогам работы в 2014-2015 годах м</w:t>
      </w:r>
      <w:r w:rsidR="001D3C8B" w:rsidRPr="001405B5">
        <w:rPr>
          <w:rFonts w:ascii="Times New Roman" w:hAnsi="Times New Roman" w:cs="Times New Roman"/>
          <w:color w:val="000000"/>
          <w:sz w:val="28"/>
          <w:szCs w:val="28"/>
        </w:rPr>
        <w:t>униципальны</w:t>
      </w:r>
      <w:r>
        <w:rPr>
          <w:rFonts w:ascii="Times New Roman" w:hAnsi="Times New Roman" w:cs="Times New Roman"/>
          <w:color w:val="000000"/>
          <w:sz w:val="28"/>
          <w:szCs w:val="28"/>
        </w:rPr>
        <w:t>ми</w:t>
      </w:r>
      <w:r w:rsidR="001D3C8B" w:rsidRPr="001405B5">
        <w:rPr>
          <w:rFonts w:ascii="Times New Roman" w:hAnsi="Times New Roman" w:cs="Times New Roman"/>
          <w:color w:val="000000"/>
          <w:sz w:val="28"/>
          <w:szCs w:val="28"/>
        </w:rPr>
        <w:t xml:space="preserve"> предприятия</w:t>
      </w:r>
      <w:r>
        <w:rPr>
          <w:rFonts w:ascii="Times New Roman" w:hAnsi="Times New Roman" w:cs="Times New Roman"/>
          <w:color w:val="000000"/>
          <w:sz w:val="28"/>
          <w:szCs w:val="28"/>
        </w:rPr>
        <w:t>ми</w:t>
      </w:r>
      <w:r w:rsidR="001D3C8B" w:rsidRPr="001405B5">
        <w:rPr>
          <w:rFonts w:ascii="Times New Roman" w:hAnsi="Times New Roman" w:cs="Times New Roman"/>
          <w:color w:val="000000"/>
          <w:sz w:val="28"/>
          <w:szCs w:val="28"/>
        </w:rPr>
        <w:t xml:space="preserve"> пассажирского </w:t>
      </w:r>
      <w:r w:rsidR="001D3C8B" w:rsidRPr="00F45339">
        <w:rPr>
          <w:rFonts w:ascii="Times New Roman" w:hAnsi="Times New Roman" w:cs="Times New Roman"/>
          <w:color w:val="000000"/>
          <w:sz w:val="28"/>
          <w:szCs w:val="28"/>
        </w:rPr>
        <w:t xml:space="preserve">транспорта </w:t>
      </w:r>
      <w:r w:rsidRPr="00F45339">
        <w:rPr>
          <w:rFonts w:ascii="Times New Roman" w:hAnsi="Times New Roman" w:cs="Times New Roman"/>
          <w:color w:val="000000"/>
          <w:sz w:val="28"/>
          <w:szCs w:val="28"/>
        </w:rPr>
        <w:t>получен</w:t>
      </w:r>
      <w:r w:rsidR="001D3C8B" w:rsidRPr="00F45339">
        <w:rPr>
          <w:rFonts w:ascii="Times New Roman" w:hAnsi="Times New Roman" w:cs="Times New Roman"/>
          <w:color w:val="000000"/>
          <w:sz w:val="28"/>
          <w:szCs w:val="28"/>
        </w:rPr>
        <w:t xml:space="preserve"> убыт</w:t>
      </w:r>
      <w:r w:rsidRPr="00F45339">
        <w:rPr>
          <w:rFonts w:ascii="Times New Roman" w:hAnsi="Times New Roman" w:cs="Times New Roman"/>
          <w:color w:val="000000"/>
          <w:sz w:val="28"/>
          <w:szCs w:val="28"/>
        </w:rPr>
        <w:t>о</w:t>
      </w:r>
      <w:r w:rsidR="001D3C8B" w:rsidRPr="00F45339">
        <w:rPr>
          <w:rFonts w:ascii="Times New Roman" w:hAnsi="Times New Roman" w:cs="Times New Roman"/>
          <w:color w:val="000000"/>
          <w:sz w:val="28"/>
          <w:szCs w:val="28"/>
        </w:rPr>
        <w:t xml:space="preserve">к. В 2016 году с учетом полученных </w:t>
      </w:r>
      <w:r w:rsidR="0072699E" w:rsidRPr="00F45339">
        <w:rPr>
          <w:rFonts w:ascii="Times New Roman" w:hAnsi="Times New Roman" w:cs="Times New Roman"/>
          <w:color w:val="000000"/>
          <w:sz w:val="28"/>
          <w:szCs w:val="28"/>
        </w:rPr>
        <w:t xml:space="preserve">финансовых </w:t>
      </w:r>
      <w:r w:rsidR="001D3C8B" w:rsidRPr="00F45339">
        <w:rPr>
          <w:rFonts w:ascii="Times New Roman" w:hAnsi="Times New Roman" w:cs="Times New Roman"/>
          <w:color w:val="000000"/>
          <w:sz w:val="28"/>
          <w:szCs w:val="28"/>
        </w:rPr>
        <w:t xml:space="preserve">результатов за </w:t>
      </w:r>
      <w:r w:rsidR="009E7246" w:rsidRPr="00F45339">
        <w:rPr>
          <w:rFonts w:ascii="Times New Roman" w:hAnsi="Times New Roman" w:cs="Times New Roman"/>
          <w:color w:val="000000"/>
          <w:sz w:val="28"/>
          <w:szCs w:val="28"/>
        </w:rPr>
        <w:t>9</w:t>
      </w:r>
      <w:r w:rsidR="001D3C8B" w:rsidRPr="00F45339">
        <w:rPr>
          <w:rFonts w:ascii="Times New Roman" w:hAnsi="Times New Roman" w:cs="Times New Roman"/>
          <w:color w:val="000000"/>
          <w:sz w:val="28"/>
          <w:szCs w:val="28"/>
        </w:rPr>
        <w:t xml:space="preserve"> месяцев</w:t>
      </w:r>
      <w:r w:rsidR="009E7246" w:rsidRPr="00F45339">
        <w:rPr>
          <w:rFonts w:ascii="Times New Roman" w:hAnsi="Times New Roman" w:cs="Times New Roman"/>
          <w:color w:val="000000"/>
          <w:sz w:val="28"/>
          <w:szCs w:val="28"/>
        </w:rPr>
        <w:t xml:space="preserve"> 2016 года</w:t>
      </w:r>
      <w:r w:rsidR="001D3C8B" w:rsidRPr="00F45339">
        <w:rPr>
          <w:rFonts w:ascii="Times New Roman" w:hAnsi="Times New Roman" w:cs="Times New Roman"/>
          <w:color w:val="000000"/>
          <w:sz w:val="28"/>
          <w:szCs w:val="28"/>
        </w:rPr>
        <w:t xml:space="preserve"> по всем </w:t>
      </w:r>
      <w:r w:rsidR="0072699E" w:rsidRPr="00F45339">
        <w:rPr>
          <w:rFonts w:ascii="Times New Roman" w:hAnsi="Times New Roman" w:cs="Times New Roman"/>
          <w:color w:val="000000"/>
          <w:sz w:val="28"/>
          <w:szCs w:val="28"/>
        </w:rPr>
        <w:t xml:space="preserve">муниципальным </w:t>
      </w:r>
      <w:r w:rsidR="001D3C8B" w:rsidRPr="00F45339">
        <w:rPr>
          <w:rFonts w:ascii="Times New Roman" w:hAnsi="Times New Roman" w:cs="Times New Roman"/>
          <w:color w:val="000000"/>
          <w:sz w:val="28"/>
          <w:szCs w:val="28"/>
        </w:rPr>
        <w:t>предприятия также ожидаются убытки.</w:t>
      </w:r>
      <w:r w:rsidR="0072699E" w:rsidRPr="00F45339">
        <w:rPr>
          <w:rFonts w:ascii="Times New Roman" w:hAnsi="Times New Roman" w:cs="Times New Roman"/>
          <w:color w:val="000000"/>
          <w:sz w:val="28"/>
          <w:szCs w:val="28"/>
        </w:rPr>
        <w:t xml:space="preserve"> </w:t>
      </w:r>
      <w:r w:rsidR="009A1486" w:rsidRPr="00F45339">
        <w:rPr>
          <w:rFonts w:ascii="Times New Roman" w:hAnsi="Times New Roman" w:cs="Times New Roman"/>
          <w:color w:val="000000"/>
          <w:sz w:val="28"/>
          <w:szCs w:val="28"/>
        </w:rPr>
        <w:t>В</w:t>
      </w:r>
      <w:r w:rsidR="001D3C8B" w:rsidRPr="00F45339">
        <w:rPr>
          <w:rFonts w:ascii="Times New Roman" w:hAnsi="Times New Roman" w:cs="Times New Roman"/>
          <w:color w:val="000000"/>
          <w:sz w:val="28"/>
          <w:szCs w:val="28"/>
        </w:rPr>
        <w:t xml:space="preserve"> прогнозн</w:t>
      </w:r>
      <w:r w:rsidR="009A1486" w:rsidRPr="00F45339">
        <w:rPr>
          <w:rFonts w:ascii="Times New Roman" w:hAnsi="Times New Roman" w:cs="Times New Roman"/>
          <w:color w:val="000000"/>
          <w:sz w:val="28"/>
          <w:szCs w:val="28"/>
        </w:rPr>
        <w:t>ом</w:t>
      </w:r>
      <w:r w:rsidR="001D3C8B" w:rsidRPr="00F45339">
        <w:rPr>
          <w:rFonts w:ascii="Times New Roman" w:hAnsi="Times New Roman" w:cs="Times New Roman"/>
          <w:color w:val="000000"/>
          <w:sz w:val="28"/>
          <w:szCs w:val="28"/>
        </w:rPr>
        <w:t xml:space="preserve"> период</w:t>
      </w:r>
      <w:r w:rsidR="009A1486" w:rsidRPr="00F45339">
        <w:rPr>
          <w:rFonts w:ascii="Times New Roman" w:hAnsi="Times New Roman" w:cs="Times New Roman"/>
          <w:color w:val="000000"/>
          <w:sz w:val="28"/>
          <w:szCs w:val="28"/>
        </w:rPr>
        <w:t>е</w:t>
      </w:r>
      <w:r w:rsidR="001D3C8B" w:rsidRPr="00F45339">
        <w:rPr>
          <w:rFonts w:ascii="Times New Roman" w:hAnsi="Times New Roman" w:cs="Times New Roman"/>
          <w:color w:val="000000"/>
          <w:sz w:val="28"/>
          <w:szCs w:val="28"/>
        </w:rPr>
        <w:t xml:space="preserve"> в 2017-2019 год</w:t>
      </w:r>
      <w:r w:rsidR="009A1486" w:rsidRPr="00F45339">
        <w:rPr>
          <w:rFonts w:ascii="Times New Roman" w:hAnsi="Times New Roman" w:cs="Times New Roman"/>
          <w:color w:val="000000"/>
          <w:sz w:val="28"/>
          <w:szCs w:val="28"/>
        </w:rPr>
        <w:t>ах</w:t>
      </w:r>
      <w:r w:rsidR="001D3C8B" w:rsidRPr="00F45339">
        <w:rPr>
          <w:rFonts w:ascii="Times New Roman" w:hAnsi="Times New Roman" w:cs="Times New Roman"/>
          <w:color w:val="000000"/>
          <w:sz w:val="28"/>
          <w:szCs w:val="28"/>
        </w:rPr>
        <w:t xml:space="preserve">  муниципальными предприятиями</w:t>
      </w:r>
      <w:r w:rsidR="001D3C8B" w:rsidRPr="001405B5">
        <w:rPr>
          <w:rFonts w:ascii="Times New Roman" w:hAnsi="Times New Roman" w:cs="Times New Roman"/>
          <w:color w:val="000000"/>
          <w:sz w:val="28"/>
          <w:szCs w:val="28"/>
        </w:rPr>
        <w:t xml:space="preserve"> спрогнозирован положительный финансовый результат, но при условии сохранения утвержденных в бюджете города объемов субсидий на возмещение выпадающих доходов по муниципальным маршрутам. </w:t>
      </w:r>
      <w:r w:rsidR="00F0069E">
        <w:rPr>
          <w:rFonts w:ascii="Times New Roman" w:hAnsi="Times New Roman" w:cs="Times New Roman"/>
          <w:color w:val="000000"/>
          <w:sz w:val="28"/>
          <w:szCs w:val="28"/>
        </w:rPr>
        <w:t>Также в прогнозном периоде на ф</w:t>
      </w:r>
      <w:r w:rsidR="001D3C8B" w:rsidRPr="001405B5">
        <w:rPr>
          <w:rFonts w:ascii="Times New Roman" w:hAnsi="Times New Roman" w:cs="Times New Roman"/>
          <w:color w:val="000000"/>
          <w:sz w:val="28"/>
          <w:szCs w:val="28"/>
        </w:rPr>
        <w:t xml:space="preserve">инансовый результат муниципальных предприятий </w:t>
      </w:r>
      <w:r w:rsidR="00F0069E">
        <w:rPr>
          <w:rFonts w:ascii="Times New Roman" w:hAnsi="Times New Roman" w:cs="Times New Roman"/>
          <w:color w:val="000000"/>
          <w:sz w:val="28"/>
          <w:szCs w:val="28"/>
        </w:rPr>
        <w:t xml:space="preserve">окажет влияние </w:t>
      </w:r>
      <w:r w:rsidR="001D3C8B" w:rsidRPr="001405B5">
        <w:rPr>
          <w:rFonts w:ascii="Times New Roman" w:hAnsi="Times New Roman" w:cs="Times New Roman"/>
          <w:color w:val="000000"/>
          <w:sz w:val="28"/>
          <w:szCs w:val="28"/>
        </w:rPr>
        <w:t>реализаци</w:t>
      </w:r>
      <w:r w:rsidR="00F0069E">
        <w:rPr>
          <w:rFonts w:ascii="Times New Roman" w:hAnsi="Times New Roman" w:cs="Times New Roman"/>
          <w:color w:val="000000"/>
          <w:sz w:val="28"/>
          <w:szCs w:val="28"/>
        </w:rPr>
        <w:t>я</w:t>
      </w:r>
      <w:r w:rsidR="001D3C8B" w:rsidRPr="001405B5">
        <w:rPr>
          <w:rFonts w:ascii="Times New Roman" w:hAnsi="Times New Roman" w:cs="Times New Roman"/>
          <w:color w:val="000000"/>
          <w:sz w:val="28"/>
          <w:szCs w:val="28"/>
        </w:rPr>
        <w:t xml:space="preserve"> отраслевой программы</w:t>
      </w:r>
      <w:r w:rsidR="004F23A5">
        <w:rPr>
          <w:rFonts w:ascii="Times New Roman" w:hAnsi="Times New Roman" w:cs="Times New Roman"/>
          <w:color w:val="000000"/>
          <w:sz w:val="28"/>
          <w:szCs w:val="28"/>
        </w:rPr>
        <w:t>.</w:t>
      </w:r>
    </w:p>
    <w:p w:rsidR="001D3C8B" w:rsidRPr="001405B5" w:rsidRDefault="000B2067"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При этом, с</w:t>
      </w:r>
      <w:r w:rsidR="00293371">
        <w:rPr>
          <w:rFonts w:ascii="Times New Roman" w:hAnsi="Times New Roman" w:cs="Times New Roman"/>
          <w:sz w:val="28"/>
          <w:szCs w:val="28"/>
        </w:rPr>
        <w:t>держивающим факторов развития пассажирских перевозок в</w:t>
      </w:r>
      <w:r w:rsidR="001D3C8B" w:rsidRPr="001405B5">
        <w:rPr>
          <w:rFonts w:ascii="Times New Roman" w:hAnsi="Times New Roman" w:cs="Times New Roman"/>
          <w:sz w:val="28"/>
          <w:szCs w:val="28"/>
        </w:rPr>
        <w:t xml:space="preserve"> прогноз</w:t>
      </w:r>
      <w:r w:rsidR="00293371">
        <w:rPr>
          <w:rFonts w:ascii="Times New Roman" w:hAnsi="Times New Roman" w:cs="Times New Roman"/>
          <w:sz w:val="28"/>
          <w:szCs w:val="28"/>
        </w:rPr>
        <w:t>ном</w:t>
      </w:r>
      <w:r w:rsidR="001D3C8B" w:rsidRPr="001405B5">
        <w:rPr>
          <w:rFonts w:ascii="Times New Roman" w:hAnsi="Times New Roman" w:cs="Times New Roman"/>
          <w:sz w:val="28"/>
          <w:szCs w:val="28"/>
        </w:rPr>
        <w:t xml:space="preserve"> период</w:t>
      </w:r>
      <w:r w:rsidR="00293371">
        <w:rPr>
          <w:rFonts w:ascii="Times New Roman" w:hAnsi="Times New Roman" w:cs="Times New Roman"/>
          <w:sz w:val="28"/>
          <w:szCs w:val="28"/>
        </w:rPr>
        <w:t>е</w:t>
      </w:r>
      <w:r>
        <w:rPr>
          <w:rFonts w:ascii="Times New Roman" w:hAnsi="Times New Roman" w:cs="Times New Roman"/>
          <w:sz w:val="28"/>
          <w:szCs w:val="28"/>
        </w:rPr>
        <w:t xml:space="preserve"> является</w:t>
      </w:r>
      <w:r w:rsidR="001D3C8B" w:rsidRPr="001405B5">
        <w:rPr>
          <w:rFonts w:ascii="Times New Roman" w:hAnsi="Times New Roman" w:cs="Times New Roman"/>
          <w:sz w:val="28"/>
          <w:szCs w:val="28"/>
        </w:rPr>
        <w:t xml:space="preserve"> дефицит кадров рабочих специальностей: водител</w:t>
      </w:r>
      <w:r>
        <w:rPr>
          <w:rFonts w:ascii="Times New Roman" w:hAnsi="Times New Roman" w:cs="Times New Roman"/>
          <w:sz w:val="28"/>
          <w:szCs w:val="28"/>
        </w:rPr>
        <w:t>ей</w:t>
      </w:r>
      <w:r w:rsidR="001D3C8B" w:rsidRPr="001405B5">
        <w:rPr>
          <w:rFonts w:ascii="Times New Roman" w:hAnsi="Times New Roman" w:cs="Times New Roman"/>
          <w:sz w:val="28"/>
          <w:szCs w:val="28"/>
        </w:rPr>
        <w:t>, кондуктор</w:t>
      </w:r>
      <w:r>
        <w:rPr>
          <w:rFonts w:ascii="Times New Roman" w:hAnsi="Times New Roman" w:cs="Times New Roman"/>
          <w:sz w:val="28"/>
          <w:szCs w:val="28"/>
        </w:rPr>
        <w:t>ов</w:t>
      </w:r>
      <w:r w:rsidR="001D3C8B" w:rsidRPr="001405B5">
        <w:rPr>
          <w:rFonts w:ascii="Times New Roman" w:hAnsi="Times New Roman" w:cs="Times New Roman"/>
          <w:sz w:val="28"/>
          <w:szCs w:val="28"/>
        </w:rPr>
        <w:t>, слесар</w:t>
      </w:r>
      <w:r>
        <w:rPr>
          <w:rFonts w:ascii="Times New Roman" w:hAnsi="Times New Roman" w:cs="Times New Roman"/>
          <w:sz w:val="28"/>
          <w:szCs w:val="28"/>
        </w:rPr>
        <w:t>ей</w:t>
      </w:r>
      <w:r w:rsidR="001D3C8B" w:rsidRPr="001405B5">
        <w:rPr>
          <w:rFonts w:ascii="Times New Roman" w:hAnsi="Times New Roman" w:cs="Times New Roman"/>
          <w:sz w:val="28"/>
          <w:szCs w:val="28"/>
        </w:rPr>
        <w:t>.</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Развитие </w:t>
      </w:r>
      <w:r w:rsidRPr="00CC0C6E">
        <w:rPr>
          <w:rFonts w:ascii="Times New Roman" w:hAnsi="Times New Roman" w:cs="Times New Roman"/>
          <w:iCs/>
          <w:sz w:val="28"/>
          <w:szCs w:val="28"/>
        </w:rPr>
        <w:t>предприятий речного транспорта</w:t>
      </w:r>
      <w:r w:rsidRPr="001405B5">
        <w:rPr>
          <w:rFonts w:ascii="Times New Roman" w:hAnsi="Times New Roman" w:cs="Times New Roman"/>
          <w:i/>
          <w:iCs/>
          <w:sz w:val="28"/>
          <w:szCs w:val="28"/>
        </w:rPr>
        <w:t xml:space="preserve"> </w:t>
      </w:r>
      <w:r w:rsidRPr="001405B5">
        <w:rPr>
          <w:rFonts w:ascii="Times New Roman" w:hAnsi="Times New Roman" w:cs="Times New Roman"/>
          <w:sz w:val="28"/>
          <w:szCs w:val="28"/>
        </w:rPr>
        <w:t>характеризуется продолжением инвестиционной политики, направленной на обновление и восстановление флота, а также на совершенствование материальной и технической базы подразделений береговой инфраструктуры.</w:t>
      </w:r>
    </w:p>
    <w:p w:rsidR="001D3C8B" w:rsidRPr="00F45339"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ОАО «Енисейское речное пароходство» является основным перевозчиком грузов по водным путям бассейна реки Енисей. Предприятие обладает самым мощным в регионе сухогрузным и танкерным флотом. Флот Енисейского пароходства </w:t>
      </w:r>
      <w:r w:rsidR="00414A71">
        <w:rPr>
          <w:rFonts w:ascii="Times New Roman" w:hAnsi="Times New Roman" w:cs="Times New Roman"/>
          <w:sz w:val="28"/>
          <w:szCs w:val="28"/>
        </w:rPr>
        <w:t>–</w:t>
      </w:r>
      <w:r w:rsidRPr="001405B5">
        <w:rPr>
          <w:rFonts w:ascii="Times New Roman" w:hAnsi="Times New Roman" w:cs="Times New Roman"/>
          <w:sz w:val="28"/>
          <w:szCs w:val="28"/>
        </w:rPr>
        <w:t xml:space="preserve"> это порядка 650 судов общей грузоподъемностью </w:t>
      </w:r>
      <w:r w:rsidRPr="00F45339">
        <w:rPr>
          <w:rFonts w:ascii="Times New Roman" w:hAnsi="Times New Roman" w:cs="Times New Roman"/>
          <w:sz w:val="28"/>
          <w:szCs w:val="28"/>
        </w:rPr>
        <w:t xml:space="preserve">около 680 тыс. тонн. </w:t>
      </w:r>
    </w:p>
    <w:p w:rsidR="001D3C8B" w:rsidRPr="001405B5" w:rsidRDefault="001D3C8B" w:rsidP="00D9002F">
      <w:pPr>
        <w:widowControl/>
        <w:ind w:firstLine="709"/>
        <w:jc w:val="both"/>
        <w:rPr>
          <w:rFonts w:ascii="Times New Roman" w:hAnsi="Times New Roman" w:cs="Times New Roman"/>
          <w:sz w:val="28"/>
          <w:szCs w:val="28"/>
        </w:rPr>
      </w:pPr>
      <w:r w:rsidRPr="00F45339">
        <w:rPr>
          <w:rFonts w:ascii="Times New Roman" w:hAnsi="Times New Roman" w:cs="Times New Roman"/>
          <w:sz w:val="28"/>
          <w:szCs w:val="28"/>
        </w:rPr>
        <w:t>В 2004 г</w:t>
      </w:r>
      <w:r w:rsidR="00695739" w:rsidRPr="00F45339">
        <w:rPr>
          <w:rFonts w:ascii="Times New Roman" w:hAnsi="Times New Roman" w:cs="Times New Roman"/>
          <w:sz w:val="28"/>
          <w:szCs w:val="28"/>
        </w:rPr>
        <w:t>оду</w:t>
      </w:r>
      <w:r w:rsidRPr="00F45339">
        <w:rPr>
          <w:rFonts w:ascii="Times New Roman" w:hAnsi="Times New Roman" w:cs="Times New Roman"/>
          <w:sz w:val="28"/>
          <w:szCs w:val="28"/>
        </w:rPr>
        <w:t xml:space="preserve"> </w:t>
      </w:r>
      <w:proofErr w:type="gramStart"/>
      <w:r w:rsidRPr="00F45339">
        <w:rPr>
          <w:rFonts w:ascii="Times New Roman" w:hAnsi="Times New Roman" w:cs="Times New Roman"/>
          <w:sz w:val="28"/>
          <w:szCs w:val="28"/>
        </w:rPr>
        <w:t>утверждена Концепция развития предприятия до 2015 г</w:t>
      </w:r>
      <w:r w:rsidR="00695739" w:rsidRPr="00F45339">
        <w:rPr>
          <w:rFonts w:ascii="Times New Roman" w:hAnsi="Times New Roman" w:cs="Times New Roman"/>
          <w:sz w:val="28"/>
          <w:szCs w:val="28"/>
        </w:rPr>
        <w:t>ода</w:t>
      </w:r>
      <w:r w:rsidRPr="00F45339">
        <w:rPr>
          <w:rFonts w:ascii="Times New Roman" w:hAnsi="Times New Roman" w:cs="Times New Roman"/>
          <w:sz w:val="28"/>
          <w:szCs w:val="28"/>
        </w:rPr>
        <w:t xml:space="preserve"> Основными направлениями развития пароходства обозначены</w:t>
      </w:r>
      <w:proofErr w:type="gramEnd"/>
      <w:r w:rsidRPr="00F45339">
        <w:rPr>
          <w:rFonts w:ascii="Times New Roman" w:hAnsi="Times New Roman" w:cs="Times New Roman"/>
          <w:sz w:val="28"/>
          <w:szCs w:val="28"/>
        </w:rPr>
        <w:t>: увеличение грузовой базы, а также модернизация имеющегося и активное строительство нового флота. До 2015 г</w:t>
      </w:r>
      <w:r w:rsidR="00695739" w:rsidRPr="00F45339">
        <w:rPr>
          <w:rFonts w:ascii="Times New Roman" w:hAnsi="Times New Roman" w:cs="Times New Roman"/>
          <w:sz w:val="28"/>
          <w:szCs w:val="28"/>
        </w:rPr>
        <w:t>ода</w:t>
      </w:r>
      <w:r w:rsidRPr="00F45339">
        <w:rPr>
          <w:rFonts w:ascii="Times New Roman" w:hAnsi="Times New Roman" w:cs="Times New Roman"/>
          <w:sz w:val="28"/>
          <w:szCs w:val="28"/>
        </w:rPr>
        <w:t xml:space="preserve"> постро</w:t>
      </w:r>
      <w:r w:rsidR="00414A71" w:rsidRPr="00F45339">
        <w:rPr>
          <w:rFonts w:ascii="Times New Roman" w:hAnsi="Times New Roman" w:cs="Times New Roman"/>
          <w:sz w:val="28"/>
          <w:szCs w:val="28"/>
        </w:rPr>
        <w:t>ено 50 судов, в основном баржи.</w:t>
      </w:r>
      <w:r w:rsidR="00F45339">
        <w:rPr>
          <w:rFonts w:ascii="Times New Roman" w:hAnsi="Times New Roman" w:cs="Times New Roman"/>
          <w:sz w:val="28"/>
          <w:szCs w:val="28"/>
        </w:rPr>
        <w:t xml:space="preserve"> </w:t>
      </w:r>
      <w:r w:rsidR="00E95561">
        <w:rPr>
          <w:rFonts w:ascii="Times New Roman" w:hAnsi="Times New Roman" w:cs="Times New Roman"/>
          <w:sz w:val="28"/>
          <w:szCs w:val="28"/>
        </w:rPr>
        <w:br/>
      </w:r>
      <w:r w:rsidR="00F45339">
        <w:rPr>
          <w:rFonts w:ascii="Times New Roman" w:hAnsi="Times New Roman" w:cs="Times New Roman"/>
          <w:sz w:val="28"/>
          <w:szCs w:val="28"/>
        </w:rPr>
        <w:t>В прогнозном периоде планируется де</w:t>
      </w:r>
      <w:r w:rsidR="00E95561">
        <w:rPr>
          <w:rFonts w:ascii="Times New Roman" w:hAnsi="Times New Roman" w:cs="Times New Roman"/>
          <w:sz w:val="28"/>
          <w:szCs w:val="28"/>
        </w:rPr>
        <w:t>ятельность предприятия при эксплуатации имеющихся судов.</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ОАО «ПассажирРечТранс» </w:t>
      </w:r>
      <w:proofErr w:type="gramStart"/>
      <w:r w:rsidRPr="001405B5">
        <w:rPr>
          <w:rFonts w:ascii="Times New Roman" w:hAnsi="Times New Roman" w:cs="Times New Roman"/>
          <w:sz w:val="28"/>
          <w:szCs w:val="28"/>
        </w:rPr>
        <w:t>создан</w:t>
      </w:r>
      <w:proofErr w:type="gramEnd"/>
      <w:r w:rsidRPr="001405B5">
        <w:rPr>
          <w:rFonts w:ascii="Times New Roman" w:hAnsi="Times New Roman" w:cs="Times New Roman"/>
          <w:sz w:val="28"/>
          <w:szCs w:val="28"/>
        </w:rPr>
        <w:t xml:space="preserve"> в 2006 г</w:t>
      </w:r>
      <w:r w:rsidR="00695739">
        <w:rPr>
          <w:rFonts w:ascii="Times New Roman" w:hAnsi="Times New Roman" w:cs="Times New Roman"/>
          <w:sz w:val="28"/>
          <w:szCs w:val="28"/>
        </w:rPr>
        <w:t>оду</w:t>
      </w:r>
      <w:r w:rsidRPr="001405B5">
        <w:rPr>
          <w:rFonts w:ascii="Times New Roman" w:hAnsi="Times New Roman" w:cs="Times New Roman"/>
          <w:sz w:val="28"/>
          <w:szCs w:val="28"/>
        </w:rPr>
        <w:t xml:space="preserve"> на базе пассажирского флота ОАО «Енисейское речное пароходство». Учредителем и держателем 100% акций предприятия является Государственное предприятие Красноярского края «Центр транспортной логистики».</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lastRenderedPageBreak/>
        <w:t>На данный момент компания осуществляет все пассажирские перевозки, а также обслуживает паромные переправы на реке Енисей в Красноярском крае.</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Ежегодно на всех маршрутах и переправах «Пассажи</w:t>
      </w:r>
      <w:r w:rsidR="00475022">
        <w:rPr>
          <w:rFonts w:ascii="Times New Roman" w:hAnsi="Times New Roman" w:cs="Times New Roman"/>
          <w:sz w:val="28"/>
          <w:szCs w:val="28"/>
        </w:rPr>
        <w:t>рР</w:t>
      </w:r>
      <w:r w:rsidRPr="001405B5">
        <w:rPr>
          <w:rFonts w:ascii="Times New Roman" w:hAnsi="Times New Roman" w:cs="Times New Roman"/>
          <w:sz w:val="28"/>
          <w:szCs w:val="28"/>
        </w:rPr>
        <w:t>еч</w:t>
      </w:r>
      <w:r w:rsidR="00475022">
        <w:rPr>
          <w:rFonts w:ascii="Times New Roman" w:hAnsi="Times New Roman" w:cs="Times New Roman"/>
          <w:sz w:val="28"/>
          <w:szCs w:val="28"/>
        </w:rPr>
        <w:t>Т</w:t>
      </w:r>
      <w:r w:rsidRPr="001405B5">
        <w:rPr>
          <w:rFonts w:ascii="Times New Roman" w:hAnsi="Times New Roman" w:cs="Times New Roman"/>
          <w:sz w:val="28"/>
          <w:szCs w:val="28"/>
        </w:rPr>
        <w:t>ранс» перевозится 400</w:t>
      </w:r>
      <w:r w:rsidR="00D1528F">
        <w:rPr>
          <w:rFonts w:ascii="Times New Roman" w:hAnsi="Times New Roman" w:cs="Times New Roman"/>
          <w:sz w:val="28"/>
          <w:szCs w:val="28"/>
        </w:rPr>
        <w:t>-</w:t>
      </w:r>
      <w:r w:rsidRPr="001405B5">
        <w:rPr>
          <w:rFonts w:ascii="Times New Roman" w:hAnsi="Times New Roman" w:cs="Times New Roman"/>
          <w:sz w:val="28"/>
          <w:szCs w:val="28"/>
        </w:rPr>
        <w:t>450 тыс. пассажиров. Помимо перевозок, важной задачей, стоящей перед предприятием, является обновление флота. Так, в 2009</w:t>
      </w:r>
      <w:r w:rsidR="00EA67F2">
        <w:rPr>
          <w:rFonts w:ascii="Times New Roman" w:hAnsi="Times New Roman" w:cs="Times New Roman"/>
          <w:sz w:val="28"/>
          <w:szCs w:val="28"/>
        </w:rPr>
        <w:t>-</w:t>
      </w:r>
      <w:r w:rsidRPr="001405B5">
        <w:rPr>
          <w:rFonts w:ascii="Times New Roman" w:hAnsi="Times New Roman" w:cs="Times New Roman"/>
          <w:sz w:val="28"/>
          <w:szCs w:val="28"/>
        </w:rPr>
        <w:t xml:space="preserve">2010 </w:t>
      </w:r>
      <w:r w:rsidR="00D1528F">
        <w:rPr>
          <w:rFonts w:ascii="Times New Roman" w:hAnsi="Times New Roman" w:cs="Times New Roman"/>
          <w:sz w:val="28"/>
          <w:szCs w:val="28"/>
        </w:rPr>
        <w:t>годах</w:t>
      </w:r>
      <w:r w:rsidRPr="001405B5">
        <w:rPr>
          <w:rFonts w:ascii="Times New Roman" w:hAnsi="Times New Roman" w:cs="Times New Roman"/>
          <w:sz w:val="28"/>
          <w:szCs w:val="28"/>
        </w:rPr>
        <w:t xml:space="preserve"> для Красноярского края были построены четыре единицы скоростных судов проекта А-45-1 </w:t>
      </w:r>
      <w:r w:rsidR="00D1528F">
        <w:rPr>
          <w:rFonts w:ascii="Times New Roman" w:hAnsi="Times New Roman" w:cs="Times New Roman"/>
          <w:sz w:val="28"/>
          <w:szCs w:val="28"/>
        </w:rPr>
        <w:t>–</w:t>
      </w:r>
      <w:r w:rsidRPr="001405B5">
        <w:rPr>
          <w:rFonts w:ascii="Times New Roman" w:hAnsi="Times New Roman" w:cs="Times New Roman"/>
          <w:sz w:val="28"/>
          <w:szCs w:val="28"/>
        </w:rPr>
        <w:t xml:space="preserve"> «Енисейск», «Красноярск», «Иван Назаров» и «Михаил Годенко», которые заменили устаревшие теплоходы «Восход» и «Ракета».</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Большие работы проведены на водоизмещающих пассажирских судах «Александр Матросов» и «Валерий Чкалов». Оба теплохода подготовлены к очередному предъявлению «на класс» Российского Речного Регистра в 2015 и 2016 годах соответственно с полной дефектацией корпуса, </w:t>
      </w:r>
      <w:r w:rsidR="00D1528F">
        <w:rPr>
          <w:rFonts w:ascii="Times New Roman" w:hAnsi="Times New Roman" w:cs="Times New Roman"/>
          <w:sz w:val="28"/>
          <w:szCs w:val="28"/>
        </w:rPr>
        <w:t>надстройки и всех систем судна.</w:t>
      </w:r>
    </w:p>
    <w:p w:rsidR="001D3C8B"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В настоящее время прорабатываются варианты замены водоизмещающих судов «Валерий Чкалов» и «Александр Матросов», обслуживающих маршрут Красноярск </w:t>
      </w:r>
      <w:r w:rsidR="004E128B">
        <w:rPr>
          <w:rFonts w:ascii="Times New Roman" w:hAnsi="Times New Roman" w:cs="Times New Roman"/>
          <w:sz w:val="28"/>
          <w:szCs w:val="28"/>
        </w:rPr>
        <w:t>–</w:t>
      </w:r>
      <w:r w:rsidRPr="001405B5">
        <w:rPr>
          <w:rFonts w:ascii="Times New Roman" w:hAnsi="Times New Roman" w:cs="Times New Roman"/>
          <w:sz w:val="28"/>
          <w:szCs w:val="28"/>
        </w:rPr>
        <w:t xml:space="preserve"> Дудинка. Вместе с тем потребность Красноярского края в судах различного типа для речных перевозок составляет 8 единиц.</w:t>
      </w:r>
      <w:r w:rsidR="002463AE">
        <w:rPr>
          <w:rFonts w:ascii="Times New Roman" w:hAnsi="Times New Roman" w:cs="Times New Roman"/>
          <w:sz w:val="28"/>
          <w:szCs w:val="28"/>
        </w:rPr>
        <w:t xml:space="preserve"> </w:t>
      </w:r>
      <w:r w:rsidRPr="001405B5">
        <w:rPr>
          <w:rFonts w:ascii="Times New Roman" w:hAnsi="Times New Roman" w:cs="Times New Roman"/>
          <w:sz w:val="28"/>
          <w:szCs w:val="28"/>
        </w:rPr>
        <w:t xml:space="preserve">Руководство предприятия </w:t>
      </w:r>
      <w:r w:rsidR="002463AE">
        <w:rPr>
          <w:rFonts w:ascii="Times New Roman" w:hAnsi="Times New Roman" w:cs="Times New Roman"/>
          <w:sz w:val="28"/>
          <w:szCs w:val="28"/>
        </w:rPr>
        <w:t>рассматривает возможность</w:t>
      </w:r>
      <w:r w:rsidRPr="001405B5">
        <w:rPr>
          <w:rFonts w:ascii="Times New Roman" w:hAnsi="Times New Roman" w:cs="Times New Roman"/>
          <w:sz w:val="28"/>
          <w:szCs w:val="28"/>
        </w:rPr>
        <w:t xml:space="preserve"> строительств</w:t>
      </w:r>
      <w:r w:rsidR="002463AE">
        <w:rPr>
          <w:rFonts w:ascii="Times New Roman" w:hAnsi="Times New Roman" w:cs="Times New Roman"/>
          <w:sz w:val="28"/>
          <w:szCs w:val="28"/>
        </w:rPr>
        <w:t>а</w:t>
      </w:r>
      <w:r w:rsidRPr="001405B5">
        <w:rPr>
          <w:rFonts w:ascii="Times New Roman" w:hAnsi="Times New Roman" w:cs="Times New Roman"/>
          <w:sz w:val="28"/>
          <w:szCs w:val="28"/>
        </w:rPr>
        <w:t xml:space="preserve"> судов из композитных материалов</w:t>
      </w:r>
      <w:r w:rsidR="004E128B">
        <w:rPr>
          <w:rFonts w:ascii="Times New Roman" w:hAnsi="Times New Roman" w:cs="Times New Roman"/>
          <w:sz w:val="28"/>
          <w:szCs w:val="28"/>
        </w:rPr>
        <w:t>,</w:t>
      </w:r>
      <w:r w:rsidRPr="001405B5">
        <w:rPr>
          <w:rFonts w:ascii="Times New Roman" w:hAnsi="Times New Roman" w:cs="Times New Roman"/>
          <w:sz w:val="28"/>
          <w:szCs w:val="28"/>
        </w:rPr>
        <w:t xml:space="preserve"> </w:t>
      </w:r>
      <w:r w:rsidR="004E128B">
        <w:rPr>
          <w:rFonts w:ascii="Times New Roman" w:hAnsi="Times New Roman" w:cs="Times New Roman"/>
          <w:sz w:val="28"/>
          <w:szCs w:val="28"/>
        </w:rPr>
        <w:t>и</w:t>
      </w:r>
      <w:r w:rsidRPr="001405B5">
        <w:rPr>
          <w:rFonts w:ascii="Times New Roman" w:hAnsi="Times New Roman" w:cs="Times New Roman"/>
          <w:sz w:val="28"/>
          <w:szCs w:val="28"/>
        </w:rPr>
        <w:t>х стоимость на 30</w:t>
      </w:r>
      <w:r w:rsidR="002463AE">
        <w:rPr>
          <w:rFonts w:ascii="Times New Roman" w:hAnsi="Times New Roman" w:cs="Times New Roman"/>
          <w:sz w:val="28"/>
          <w:szCs w:val="28"/>
        </w:rPr>
        <w:t>-</w:t>
      </w:r>
      <w:r w:rsidRPr="001405B5">
        <w:rPr>
          <w:rFonts w:ascii="Times New Roman" w:hAnsi="Times New Roman" w:cs="Times New Roman"/>
          <w:sz w:val="28"/>
          <w:szCs w:val="28"/>
        </w:rPr>
        <w:t xml:space="preserve">35% ниже, чем из традиционных материалов </w:t>
      </w:r>
      <w:r w:rsidR="004E128B">
        <w:rPr>
          <w:rFonts w:ascii="Times New Roman" w:hAnsi="Times New Roman" w:cs="Times New Roman"/>
          <w:sz w:val="28"/>
          <w:szCs w:val="28"/>
        </w:rPr>
        <w:t>–</w:t>
      </w:r>
      <w:r w:rsidRPr="001405B5">
        <w:rPr>
          <w:rFonts w:ascii="Times New Roman" w:hAnsi="Times New Roman" w:cs="Times New Roman"/>
          <w:sz w:val="28"/>
          <w:szCs w:val="28"/>
        </w:rPr>
        <w:t xml:space="preserve"> стали и алюмини</w:t>
      </w:r>
      <w:r>
        <w:rPr>
          <w:rFonts w:ascii="Times New Roman" w:hAnsi="Times New Roman" w:cs="Times New Roman"/>
          <w:sz w:val="28"/>
          <w:szCs w:val="28"/>
        </w:rPr>
        <w:t>я.</w:t>
      </w:r>
    </w:p>
    <w:p w:rsidR="001D3C8B" w:rsidRDefault="001D3C8B" w:rsidP="00D9002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 xml:space="preserve">Среди операторов, предоставляющих услуги фиксированной телефонной связи в городе Красноярске, наиболее существенную долю на рынке занимают: </w:t>
      </w:r>
      <w:proofErr w:type="gramStart"/>
      <w:r w:rsidRPr="001405B5">
        <w:rPr>
          <w:rFonts w:ascii="Times New Roman" w:hAnsi="Times New Roman" w:cs="Times New Roman"/>
          <w:color w:val="000000"/>
          <w:sz w:val="28"/>
          <w:szCs w:val="28"/>
        </w:rPr>
        <w:t>Красноярский филиал ПАО «Ростелеком», Красноярский филиал ПАО «ВымпелКом» (торговая марка «Билайн»), АО «КБ «Искра», АО «Современные технологии связи», АО «Эр-Телеком Холдинг» (торговая марка «ДОМ.ru»), АТС КНЦ СО РАН (Академгородок), ООО</w:t>
      </w:r>
      <w:r w:rsidR="00BE0663">
        <w:rPr>
          <w:rFonts w:ascii="Times New Roman" w:hAnsi="Times New Roman" w:cs="Times New Roman"/>
          <w:color w:val="000000"/>
          <w:sz w:val="28"/>
          <w:szCs w:val="28"/>
        </w:rPr>
        <w:t> </w:t>
      </w:r>
      <w:r w:rsidRPr="001405B5">
        <w:rPr>
          <w:rFonts w:ascii="Times New Roman" w:hAnsi="Times New Roman" w:cs="Times New Roman"/>
          <w:color w:val="000000"/>
          <w:sz w:val="28"/>
          <w:szCs w:val="28"/>
        </w:rPr>
        <w:t>«Енисейтелефон», ООО «</w:t>
      </w:r>
      <w:r w:rsidR="00B4341B">
        <w:rPr>
          <w:rFonts w:ascii="Times New Roman" w:hAnsi="Times New Roman" w:cs="Times New Roman"/>
          <w:color w:val="000000"/>
          <w:sz w:val="28"/>
          <w:szCs w:val="28"/>
        </w:rPr>
        <w:t>ТК Телезон», ООО «Сиб-Телеком».</w:t>
      </w:r>
      <w:proofErr w:type="gramEnd"/>
      <w:r w:rsidR="00BE0663">
        <w:rPr>
          <w:rFonts w:ascii="Times New Roman" w:hAnsi="Times New Roman" w:cs="Times New Roman"/>
          <w:color w:val="000000"/>
          <w:sz w:val="28"/>
          <w:szCs w:val="28"/>
        </w:rPr>
        <w:t xml:space="preserve"> </w:t>
      </w:r>
      <w:r w:rsidRPr="001405B5">
        <w:rPr>
          <w:rFonts w:ascii="Times New Roman" w:hAnsi="Times New Roman" w:cs="Times New Roman"/>
          <w:color w:val="000000"/>
          <w:sz w:val="28"/>
          <w:szCs w:val="28"/>
        </w:rPr>
        <w:t xml:space="preserve">Кроме </w:t>
      </w:r>
      <w:r w:rsidR="00BE0663">
        <w:rPr>
          <w:rFonts w:ascii="Times New Roman" w:hAnsi="Times New Roman" w:cs="Times New Roman"/>
          <w:color w:val="000000"/>
          <w:sz w:val="28"/>
          <w:szCs w:val="28"/>
        </w:rPr>
        <w:t xml:space="preserve"> этого</w:t>
      </w:r>
      <w:r w:rsidRPr="001405B5">
        <w:rPr>
          <w:rFonts w:ascii="Times New Roman" w:hAnsi="Times New Roman" w:cs="Times New Roman"/>
          <w:color w:val="000000"/>
          <w:sz w:val="28"/>
          <w:szCs w:val="28"/>
        </w:rPr>
        <w:t xml:space="preserve"> в городе существует более 50 ведомственных операторов связи, имеющих АТС до 1</w:t>
      </w:r>
      <w:r w:rsidR="00BE0663">
        <w:rPr>
          <w:rFonts w:ascii="Times New Roman" w:hAnsi="Times New Roman" w:cs="Times New Roman"/>
          <w:color w:val="000000"/>
          <w:sz w:val="28"/>
          <w:szCs w:val="28"/>
        </w:rPr>
        <w:t> </w:t>
      </w:r>
      <w:r w:rsidRPr="001405B5">
        <w:rPr>
          <w:rFonts w:ascii="Times New Roman" w:hAnsi="Times New Roman" w:cs="Times New Roman"/>
          <w:color w:val="000000"/>
          <w:sz w:val="28"/>
          <w:szCs w:val="28"/>
        </w:rPr>
        <w:t>000 номеров.</w:t>
      </w:r>
    </w:p>
    <w:p w:rsidR="001D3C8B" w:rsidRPr="00BE0663" w:rsidRDefault="001D3C8B" w:rsidP="00425949">
      <w:pPr>
        <w:widowControl/>
        <w:jc w:val="center"/>
        <w:rPr>
          <w:rFonts w:ascii="Times New Roman" w:hAnsi="Times New Roman" w:cs="Times New Roman"/>
          <w:iCs/>
          <w:color w:val="000000"/>
        </w:rPr>
      </w:pPr>
      <w:r w:rsidRPr="00BE0663">
        <w:rPr>
          <w:rFonts w:ascii="Times New Roman" w:hAnsi="Times New Roman" w:cs="Times New Roman"/>
          <w:iCs/>
          <w:color w:val="000000"/>
        </w:rPr>
        <w:t xml:space="preserve">Сводные данные по операторам </w:t>
      </w:r>
      <w:proofErr w:type="gramStart"/>
      <w:r w:rsidRPr="00BE0663">
        <w:rPr>
          <w:rFonts w:ascii="Times New Roman" w:hAnsi="Times New Roman" w:cs="Times New Roman"/>
          <w:iCs/>
          <w:color w:val="000000"/>
        </w:rPr>
        <w:t>местной</w:t>
      </w:r>
      <w:proofErr w:type="gramEnd"/>
      <w:r w:rsidRPr="00BE0663">
        <w:rPr>
          <w:rFonts w:ascii="Times New Roman" w:hAnsi="Times New Roman" w:cs="Times New Roman"/>
          <w:iCs/>
          <w:color w:val="000000"/>
        </w:rPr>
        <w:t>, внутризоновой, междугородной</w:t>
      </w:r>
    </w:p>
    <w:p w:rsidR="001D3C8B" w:rsidRDefault="001D3C8B" w:rsidP="00425949">
      <w:pPr>
        <w:widowControl/>
        <w:jc w:val="center"/>
        <w:rPr>
          <w:rFonts w:ascii="Times New Roman" w:hAnsi="Times New Roman" w:cs="Times New Roman"/>
          <w:iCs/>
          <w:color w:val="000000"/>
        </w:rPr>
      </w:pPr>
      <w:r w:rsidRPr="00BE0663">
        <w:rPr>
          <w:rFonts w:ascii="Times New Roman" w:hAnsi="Times New Roman" w:cs="Times New Roman"/>
          <w:iCs/>
          <w:color w:val="000000"/>
        </w:rPr>
        <w:t>и международной телефонной связи г. Красноярска на 01.01.2016 года</w:t>
      </w:r>
    </w:p>
    <w:tbl>
      <w:tblPr>
        <w:tblW w:w="9385" w:type="dxa"/>
        <w:tblBorders>
          <w:top w:val="single" w:sz="6" w:space="0" w:color="auto"/>
          <w:left w:val="single" w:sz="6" w:space="0" w:color="auto"/>
          <w:bottom w:val="single" w:sz="6" w:space="0" w:color="auto"/>
          <w:right w:val="single" w:sz="6" w:space="0" w:color="auto"/>
        </w:tblBorders>
        <w:tblLayout w:type="fixed"/>
        <w:tblCellMar>
          <w:left w:w="15" w:type="dxa"/>
          <w:right w:w="15" w:type="dxa"/>
        </w:tblCellMar>
        <w:tblLook w:val="0000" w:firstRow="0" w:lastRow="0" w:firstColumn="0" w:lastColumn="0" w:noHBand="0" w:noVBand="0"/>
      </w:tblPr>
      <w:tblGrid>
        <w:gridCol w:w="2126"/>
        <w:gridCol w:w="1858"/>
        <w:gridCol w:w="1959"/>
        <w:gridCol w:w="1461"/>
        <w:gridCol w:w="1981"/>
      </w:tblGrid>
      <w:tr w:rsidR="001D3C8B" w:rsidRPr="00E642AD" w:rsidTr="00425949">
        <w:tc>
          <w:tcPr>
            <w:tcW w:w="2126"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Отчетная дата​</w:t>
            </w:r>
          </w:p>
        </w:tc>
        <w:tc>
          <w:tcPr>
            <w:tcW w:w="1858"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Монтированная емкость</w:t>
            </w:r>
          </w:p>
        </w:tc>
        <w:tc>
          <w:tcPr>
            <w:tcW w:w="1959"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Задействованная емкость</w:t>
            </w:r>
          </w:p>
        </w:tc>
        <w:tc>
          <w:tcPr>
            <w:tcW w:w="1461"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Квартирные телефоны​</w:t>
            </w:r>
          </w:p>
        </w:tc>
        <w:tc>
          <w:tcPr>
            <w:tcW w:w="1981"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Учрежденческие телефоны ​</w:t>
            </w:r>
          </w:p>
        </w:tc>
      </w:tr>
      <w:tr w:rsidR="001D3C8B" w:rsidRPr="00E642AD" w:rsidTr="00425949">
        <w:tc>
          <w:tcPr>
            <w:tcW w:w="2126"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01.01.2016</w:t>
            </w:r>
          </w:p>
        </w:tc>
        <w:tc>
          <w:tcPr>
            <w:tcW w:w="1858"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418</w:t>
            </w:r>
            <w:r w:rsidR="000451BD" w:rsidRPr="00E642AD">
              <w:rPr>
                <w:rFonts w:ascii="Times New Roman" w:hAnsi="Times New Roman" w:cs="Times New Roman"/>
                <w:color w:val="000000"/>
              </w:rPr>
              <w:t> </w:t>
            </w:r>
            <w:r w:rsidRPr="00E642AD">
              <w:rPr>
                <w:rFonts w:ascii="Times New Roman" w:hAnsi="Times New Roman" w:cs="Times New Roman"/>
                <w:color w:val="000000"/>
              </w:rPr>
              <w:t>780</w:t>
            </w:r>
          </w:p>
        </w:tc>
        <w:tc>
          <w:tcPr>
            <w:tcW w:w="1959"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237</w:t>
            </w:r>
            <w:r w:rsidR="000451BD" w:rsidRPr="00E642AD">
              <w:rPr>
                <w:rFonts w:ascii="Times New Roman" w:hAnsi="Times New Roman" w:cs="Times New Roman"/>
                <w:color w:val="000000"/>
              </w:rPr>
              <w:t> </w:t>
            </w:r>
            <w:r w:rsidRPr="00E642AD">
              <w:rPr>
                <w:rFonts w:ascii="Times New Roman" w:hAnsi="Times New Roman" w:cs="Times New Roman"/>
                <w:color w:val="000000"/>
              </w:rPr>
              <w:t>242</w:t>
            </w:r>
          </w:p>
        </w:tc>
        <w:tc>
          <w:tcPr>
            <w:tcW w:w="1461"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187</w:t>
            </w:r>
            <w:r w:rsidR="000451BD" w:rsidRPr="00E642AD">
              <w:rPr>
                <w:rFonts w:ascii="Times New Roman" w:hAnsi="Times New Roman" w:cs="Times New Roman"/>
                <w:color w:val="000000"/>
              </w:rPr>
              <w:t> </w:t>
            </w:r>
            <w:r w:rsidRPr="00E642AD">
              <w:rPr>
                <w:rFonts w:ascii="Times New Roman" w:hAnsi="Times New Roman" w:cs="Times New Roman"/>
                <w:color w:val="000000"/>
              </w:rPr>
              <w:t>976</w:t>
            </w:r>
          </w:p>
        </w:tc>
        <w:tc>
          <w:tcPr>
            <w:tcW w:w="1981"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color w:val="000000"/>
              </w:rPr>
            </w:pPr>
            <w:r w:rsidRPr="00E642AD">
              <w:rPr>
                <w:rFonts w:ascii="Times New Roman" w:hAnsi="Times New Roman" w:cs="Times New Roman"/>
                <w:color w:val="000000"/>
              </w:rPr>
              <w:t>58</w:t>
            </w:r>
            <w:r w:rsidR="000451BD" w:rsidRPr="00E642AD">
              <w:rPr>
                <w:rFonts w:ascii="Times New Roman" w:hAnsi="Times New Roman" w:cs="Times New Roman"/>
                <w:color w:val="000000"/>
              </w:rPr>
              <w:t> </w:t>
            </w:r>
            <w:r w:rsidRPr="00E642AD">
              <w:rPr>
                <w:rFonts w:ascii="Times New Roman" w:hAnsi="Times New Roman" w:cs="Times New Roman"/>
                <w:color w:val="000000"/>
              </w:rPr>
              <w:t>228</w:t>
            </w:r>
          </w:p>
        </w:tc>
      </w:tr>
      <w:tr w:rsidR="001D3C8B" w:rsidRPr="00E642AD" w:rsidTr="00425949">
        <w:tc>
          <w:tcPr>
            <w:tcW w:w="2126"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i/>
                <w:color w:val="000000"/>
              </w:rPr>
            </w:pPr>
            <w:r w:rsidRPr="00E642AD">
              <w:rPr>
                <w:rFonts w:ascii="Times New Roman" w:hAnsi="Times New Roman" w:cs="Times New Roman"/>
                <w:i/>
                <w:color w:val="000000"/>
              </w:rPr>
              <w:t>Изменение показателей за период 01.01.2015 - 01.01.2016 ​</w:t>
            </w:r>
          </w:p>
        </w:tc>
        <w:tc>
          <w:tcPr>
            <w:tcW w:w="1858"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i/>
                <w:color w:val="000000"/>
              </w:rPr>
            </w:pPr>
            <w:r w:rsidRPr="00E642AD">
              <w:rPr>
                <w:rFonts w:ascii="Times New Roman" w:hAnsi="Times New Roman" w:cs="Times New Roman"/>
                <w:i/>
                <w:color w:val="000000"/>
              </w:rPr>
              <w:t>7</w:t>
            </w:r>
            <w:r w:rsidR="00AE182D" w:rsidRPr="00E642AD">
              <w:rPr>
                <w:rFonts w:ascii="Times New Roman" w:hAnsi="Times New Roman" w:cs="Times New Roman"/>
                <w:i/>
                <w:color w:val="000000"/>
              </w:rPr>
              <w:t> </w:t>
            </w:r>
            <w:r w:rsidRPr="00E642AD">
              <w:rPr>
                <w:rFonts w:ascii="Times New Roman" w:hAnsi="Times New Roman" w:cs="Times New Roman"/>
                <w:i/>
                <w:color w:val="000000"/>
              </w:rPr>
              <w:t>140</w:t>
            </w:r>
          </w:p>
        </w:tc>
        <w:tc>
          <w:tcPr>
            <w:tcW w:w="1959"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i/>
                <w:color w:val="000000"/>
              </w:rPr>
            </w:pPr>
            <w:r w:rsidRPr="00E642AD">
              <w:rPr>
                <w:rFonts w:ascii="Times New Roman" w:hAnsi="Times New Roman" w:cs="Times New Roman"/>
                <w:i/>
                <w:color w:val="000000"/>
              </w:rPr>
              <w:t>-38</w:t>
            </w:r>
            <w:r w:rsidR="00AE182D" w:rsidRPr="00E642AD">
              <w:rPr>
                <w:rFonts w:ascii="Times New Roman" w:hAnsi="Times New Roman" w:cs="Times New Roman"/>
                <w:i/>
                <w:color w:val="000000"/>
              </w:rPr>
              <w:t> </w:t>
            </w:r>
            <w:r w:rsidRPr="00E642AD">
              <w:rPr>
                <w:rFonts w:ascii="Times New Roman" w:hAnsi="Times New Roman" w:cs="Times New Roman"/>
                <w:i/>
                <w:color w:val="000000"/>
              </w:rPr>
              <w:t>663</w:t>
            </w:r>
          </w:p>
        </w:tc>
        <w:tc>
          <w:tcPr>
            <w:tcW w:w="1461"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i/>
                <w:color w:val="000000"/>
              </w:rPr>
            </w:pPr>
            <w:r w:rsidRPr="00E642AD">
              <w:rPr>
                <w:rFonts w:ascii="Times New Roman" w:hAnsi="Times New Roman" w:cs="Times New Roman"/>
                <w:i/>
                <w:color w:val="000000"/>
              </w:rPr>
              <w:t>-26</w:t>
            </w:r>
            <w:r w:rsidR="00AE182D" w:rsidRPr="00E642AD">
              <w:rPr>
                <w:rFonts w:ascii="Times New Roman" w:hAnsi="Times New Roman" w:cs="Times New Roman"/>
                <w:i/>
                <w:color w:val="000000"/>
              </w:rPr>
              <w:t> </w:t>
            </w:r>
            <w:r w:rsidRPr="00E642AD">
              <w:rPr>
                <w:rFonts w:ascii="Times New Roman" w:hAnsi="Times New Roman" w:cs="Times New Roman"/>
                <w:i/>
                <w:color w:val="000000"/>
              </w:rPr>
              <w:t>286</w:t>
            </w:r>
          </w:p>
        </w:tc>
        <w:tc>
          <w:tcPr>
            <w:tcW w:w="1981" w:type="dxa"/>
            <w:tcBorders>
              <w:top w:val="single" w:sz="6" w:space="0" w:color="505050"/>
              <w:left w:val="single" w:sz="6" w:space="0" w:color="505050"/>
              <w:bottom w:val="single" w:sz="6" w:space="0" w:color="505050"/>
              <w:right w:val="single" w:sz="6" w:space="0" w:color="505050"/>
            </w:tcBorders>
            <w:vAlign w:val="center"/>
          </w:tcPr>
          <w:p w:rsidR="001D3C8B" w:rsidRPr="00E642AD" w:rsidRDefault="001D3C8B" w:rsidP="00D9002F">
            <w:pPr>
              <w:widowControl/>
              <w:jc w:val="both"/>
              <w:rPr>
                <w:rFonts w:ascii="Times New Roman" w:hAnsi="Times New Roman" w:cs="Times New Roman"/>
                <w:i/>
                <w:color w:val="000000"/>
              </w:rPr>
            </w:pPr>
            <w:r w:rsidRPr="00E642AD">
              <w:rPr>
                <w:rFonts w:ascii="Times New Roman" w:hAnsi="Times New Roman" w:cs="Times New Roman"/>
                <w:i/>
                <w:color w:val="000000"/>
              </w:rPr>
              <w:t>-9</w:t>
            </w:r>
            <w:r w:rsidR="00AE182D" w:rsidRPr="00E642AD">
              <w:rPr>
                <w:rFonts w:ascii="Times New Roman" w:hAnsi="Times New Roman" w:cs="Times New Roman"/>
                <w:i/>
                <w:color w:val="000000"/>
              </w:rPr>
              <w:t> </w:t>
            </w:r>
            <w:r w:rsidRPr="00E642AD">
              <w:rPr>
                <w:rFonts w:ascii="Times New Roman" w:hAnsi="Times New Roman" w:cs="Times New Roman"/>
                <w:i/>
                <w:color w:val="000000"/>
              </w:rPr>
              <w:t>415</w:t>
            </w:r>
          </w:p>
        </w:tc>
      </w:tr>
    </w:tbl>
    <w:p w:rsidR="001D3C8B" w:rsidRPr="00E642AD" w:rsidRDefault="001D3C8B" w:rsidP="00D9002F">
      <w:pPr>
        <w:widowControl/>
        <w:ind w:firstLine="709"/>
        <w:jc w:val="both"/>
        <w:rPr>
          <w:rFonts w:ascii="Times New Roman" w:hAnsi="Times New Roman" w:cs="Times New Roman"/>
          <w:color w:val="000000"/>
          <w:sz w:val="28"/>
          <w:szCs w:val="28"/>
        </w:rPr>
      </w:pPr>
      <w:r w:rsidRPr="00E642AD">
        <w:rPr>
          <w:rFonts w:ascii="Times New Roman" w:hAnsi="Times New Roman" w:cs="Times New Roman"/>
          <w:color w:val="000000"/>
          <w:sz w:val="28"/>
          <w:szCs w:val="28"/>
        </w:rPr>
        <w:t>Зафиксирован рост количества монтированной емкости АТС на 7</w:t>
      </w:r>
      <w:r w:rsidR="000451BD" w:rsidRPr="00E642AD">
        <w:rPr>
          <w:rFonts w:ascii="Times New Roman" w:hAnsi="Times New Roman" w:cs="Times New Roman"/>
          <w:color w:val="000000"/>
          <w:sz w:val="28"/>
          <w:szCs w:val="28"/>
        </w:rPr>
        <w:t> </w:t>
      </w:r>
      <w:r w:rsidRPr="00E642AD">
        <w:rPr>
          <w:rFonts w:ascii="Times New Roman" w:hAnsi="Times New Roman" w:cs="Times New Roman"/>
          <w:color w:val="000000"/>
          <w:sz w:val="28"/>
          <w:szCs w:val="28"/>
        </w:rPr>
        <w:t>140 номеров.</w:t>
      </w:r>
    </w:p>
    <w:p w:rsidR="001D3C8B" w:rsidRPr="00E642AD" w:rsidRDefault="001D3C8B" w:rsidP="00D9002F">
      <w:pPr>
        <w:widowControl/>
        <w:ind w:firstLine="709"/>
        <w:jc w:val="both"/>
        <w:rPr>
          <w:rFonts w:ascii="Times New Roman" w:hAnsi="Times New Roman" w:cs="Times New Roman"/>
          <w:color w:val="000000"/>
          <w:sz w:val="28"/>
          <w:szCs w:val="28"/>
        </w:rPr>
      </w:pPr>
      <w:r w:rsidRPr="00E642AD">
        <w:rPr>
          <w:rFonts w:ascii="Times New Roman" w:hAnsi="Times New Roman" w:cs="Times New Roman"/>
          <w:color w:val="000000"/>
          <w:sz w:val="28"/>
          <w:szCs w:val="28"/>
        </w:rPr>
        <w:t xml:space="preserve">Снижение задействованной емкости, а также количества квартирных и учрежденческих телефонов связано с перераспределением абонентов в пользу подвижной радиотелефонной связи. </w:t>
      </w:r>
    </w:p>
    <w:p w:rsidR="001D3C8B" w:rsidRPr="00E642AD" w:rsidRDefault="00645551" w:rsidP="00D9002F">
      <w:pPr>
        <w:widowControl/>
        <w:ind w:firstLine="709"/>
        <w:jc w:val="both"/>
        <w:rPr>
          <w:rFonts w:ascii="Times New Roman" w:hAnsi="Times New Roman" w:cs="Times New Roman"/>
          <w:color w:val="000000"/>
          <w:sz w:val="28"/>
          <w:szCs w:val="28"/>
        </w:rPr>
      </w:pPr>
      <w:r w:rsidRPr="00E642AD">
        <w:rPr>
          <w:rFonts w:ascii="Times New Roman" w:hAnsi="Times New Roman" w:cs="Times New Roman"/>
          <w:color w:val="000000"/>
          <w:sz w:val="28"/>
          <w:szCs w:val="28"/>
        </w:rPr>
        <w:lastRenderedPageBreak/>
        <w:t xml:space="preserve">В 2015 году </w:t>
      </w:r>
      <w:r w:rsidR="001D3C8B" w:rsidRPr="00E642AD">
        <w:rPr>
          <w:rFonts w:ascii="Times New Roman" w:hAnsi="Times New Roman" w:cs="Times New Roman"/>
          <w:color w:val="000000"/>
          <w:sz w:val="28"/>
          <w:szCs w:val="28"/>
        </w:rPr>
        <w:t xml:space="preserve">в г. Красноярске </w:t>
      </w:r>
      <w:r w:rsidRPr="00E642AD">
        <w:rPr>
          <w:rFonts w:ascii="Times New Roman" w:hAnsi="Times New Roman" w:cs="Times New Roman"/>
          <w:color w:val="000000"/>
          <w:sz w:val="28"/>
          <w:szCs w:val="28"/>
        </w:rPr>
        <w:t xml:space="preserve">было </w:t>
      </w:r>
      <w:r w:rsidR="001D3C8B" w:rsidRPr="00E642AD">
        <w:rPr>
          <w:rFonts w:ascii="Times New Roman" w:hAnsi="Times New Roman" w:cs="Times New Roman"/>
          <w:color w:val="000000"/>
          <w:sz w:val="28"/>
          <w:szCs w:val="28"/>
        </w:rPr>
        <w:t>задействовано 164 таксофона.</w:t>
      </w:r>
    </w:p>
    <w:p w:rsidR="001D3C8B" w:rsidRPr="001405B5" w:rsidRDefault="001D3C8B" w:rsidP="00D9002F">
      <w:pPr>
        <w:widowControl/>
        <w:ind w:firstLine="709"/>
        <w:jc w:val="both"/>
        <w:rPr>
          <w:rFonts w:ascii="Times New Roman" w:hAnsi="Times New Roman" w:cs="Times New Roman"/>
          <w:color w:val="000000"/>
          <w:sz w:val="28"/>
          <w:szCs w:val="28"/>
        </w:rPr>
      </w:pPr>
      <w:r w:rsidRPr="00E642AD">
        <w:rPr>
          <w:rFonts w:ascii="Times New Roman" w:hAnsi="Times New Roman" w:cs="Times New Roman"/>
          <w:color w:val="000000"/>
          <w:sz w:val="28"/>
          <w:szCs w:val="28"/>
        </w:rPr>
        <w:t xml:space="preserve">Телефонизация населения по городу составляет </w:t>
      </w:r>
      <w:r w:rsidR="00E642AD" w:rsidRPr="00E642AD">
        <w:rPr>
          <w:rFonts w:ascii="Times New Roman" w:hAnsi="Times New Roman" w:cs="Times New Roman"/>
          <w:color w:val="000000"/>
          <w:sz w:val="28"/>
          <w:szCs w:val="28"/>
        </w:rPr>
        <w:t>более 50</w:t>
      </w:r>
      <w:r w:rsidR="00645551" w:rsidRPr="00E642AD">
        <w:rPr>
          <w:rFonts w:ascii="Times New Roman" w:hAnsi="Times New Roman" w:cs="Times New Roman"/>
          <w:color w:val="000000"/>
          <w:sz w:val="28"/>
          <w:szCs w:val="28"/>
        </w:rPr>
        <w:t xml:space="preserve"> процентов</w:t>
      </w:r>
      <w:r w:rsidRPr="00E642AD">
        <w:rPr>
          <w:rFonts w:ascii="Times New Roman" w:hAnsi="Times New Roman" w:cs="Times New Roman"/>
          <w:color w:val="000000"/>
          <w:sz w:val="28"/>
          <w:szCs w:val="28"/>
        </w:rPr>
        <w:t>.</w:t>
      </w:r>
    </w:p>
    <w:p w:rsidR="001D3C8B" w:rsidRPr="001405B5" w:rsidRDefault="001D3C8B" w:rsidP="00D9002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Услуги сотовой связи в городе Красноярске предоставляют: Красноярские филиалы ООО «Т</w:t>
      </w:r>
      <w:proofErr w:type="gramStart"/>
      <w:r w:rsidRPr="001405B5">
        <w:rPr>
          <w:rFonts w:ascii="Times New Roman" w:hAnsi="Times New Roman" w:cs="Times New Roman"/>
          <w:color w:val="000000"/>
          <w:sz w:val="28"/>
          <w:szCs w:val="28"/>
        </w:rPr>
        <w:t>2</w:t>
      </w:r>
      <w:proofErr w:type="gramEnd"/>
      <w:r w:rsidRPr="001405B5">
        <w:rPr>
          <w:rFonts w:ascii="Times New Roman" w:hAnsi="Times New Roman" w:cs="Times New Roman"/>
          <w:color w:val="000000"/>
          <w:sz w:val="28"/>
          <w:szCs w:val="28"/>
        </w:rPr>
        <w:t xml:space="preserve"> Мобайл», ПАО «МТС», ПАО</w:t>
      </w:r>
      <w:r w:rsidR="003534A2">
        <w:rPr>
          <w:rFonts w:ascii="Times New Roman" w:hAnsi="Times New Roman" w:cs="Times New Roman"/>
          <w:color w:val="000000"/>
          <w:sz w:val="28"/>
          <w:szCs w:val="28"/>
        </w:rPr>
        <w:t> </w:t>
      </w:r>
      <w:r w:rsidRPr="001405B5">
        <w:rPr>
          <w:rFonts w:ascii="Times New Roman" w:hAnsi="Times New Roman" w:cs="Times New Roman"/>
          <w:color w:val="000000"/>
          <w:sz w:val="28"/>
          <w:szCs w:val="28"/>
        </w:rPr>
        <w:t>«ВымпелКом» (торговая марка «Билайн»), ПАО «МегаФон».</w:t>
      </w:r>
    </w:p>
    <w:p w:rsidR="001D3C8B" w:rsidRPr="001405B5" w:rsidRDefault="001D3C8B" w:rsidP="00D9002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 xml:space="preserve">В Красноярских филиалах федеральных сотовых операторов введены в </w:t>
      </w:r>
      <w:r w:rsidRPr="004327A5">
        <w:rPr>
          <w:rFonts w:ascii="Times New Roman" w:hAnsi="Times New Roman" w:cs="Times New Roman"/>
          <w:color w:val="000000"/>
          <w:sz w:val="28"/>
          <w:szCs w:val="28"/>
        </w:rPr>
        <w:t>коммерческую эксплуатацию и активно развиваются сети передачи данных по технологии 3G/UMTS.</w:t>
      </w:r>
      <w:r w:rsidR="003534A2" w:rsidRPr="004327A5">
        <w:rPr>
          <w:rFonts w:ascii="Times New Roman" w:hAnsi="Times New Roman" w:cs="Times New Roman"/>
          <w:color w:val="000000"/>
          <w:sz w:val="28"/>
          <w:szCs w:val="28"/>
        </w:rPr>
        <w:t xml:space="preserve"> </w:t>
      </w:r>
      <w:r w:rsidRPr="004327A5">
        <w:rPr>
          <w:rFonts w:ascii="Times New Roman" w:hAnsi="Times New Roman" w:cs="Times New Roman"/>
          <w:color w:val="000000"/>
          <w:sz w:val="28"/>
          <w:szCs w:val="28"/>
        </w:rPr>
        <w:t>По состоянию на 01.01.2016 на территории г</w:t>
      </w:r>
      <w:r w:rsidR="00FC665A" w:rsidRPr="004327A5">
        <w:rPr>
          <w:rFonts w:ascii="Times New Roman" w:hAnsi="Times New Roman" w:cs="Times New Roman"/>
          <w:color w:val="000000"/>
          <w:sz w:val="28"/>
          <w:szCs w:val="28"/>
        </w:rPr>
        <w:t>орода</w:t>
      </w:r>
      <w:r w:rsidRPr="004327A5">
        <w:rPr>
          <w:rFonts w:ascii="Times New Roman" w:hAnsi="Times New Roman" w:cs="Times New Roman"/>
          <w:color w:val="000000"/>
          <w:sz w:val="28"/>
          <w:szCs w:val="28"/>
        </w:rPr>
        <w:t xml:space="preserve"> сети 4G</w:t>
      </w:r>
      <w:r w:rsidR="00FC665A" w:rsidRPr="004327A5">
        <w:rPr>
          <w:rFonts w:ascii="Times New Roman" w:hAnsi="Times New Roman" w:cs="Times New Roman"/>
          <w:color w:val="000000"/>
          <w:sz w:val="28"/>
          <w:szCs w:val="28"/>
        </w:rPr>
        <w:t> </w:t>
      </w:r>
      <w:r w:rsidRPr="004327A5">
        <w:rPr>
          <w:rFonts w:ascii="Times New Roman" w:hAnsi="Times New Roman" w:cs="Times New Roman"/>
          <w:color w:val="000000"/>
          <w:sz w:val="28"/>
          <w:szCs w:val="28"/>
        </w:rPr>
        <w:t>(LTE) ввели в эксплуатацию ПАО «МегаФон», ПАО «МТС» и ПАО</w:t>
      </w:r>
      <w:r w:rsidR="00FC665A" w:rsidRPr="004327A5">
        <w:rPr>
          <w:rFonts w:ascii="Times New Roman" w:hAnsi="Times New Roman" w:cs="Times New Roman"/>
          <w:color w:val="000000"/>
          <w:sz w:val="28"/>
          <w:szCs w:val="28"/>
        </w:rPr>
        <w:t> </w:t>
      </w:r>
      <w:r w:rsidRPr="004327A5">
        <w:rPr>
          <w:rFonts w:ascii="Times New Roman" w:hAnsi="Times New Roman" w:cs="Times New Roman"/>
          <w:color w:val="000000"/>
          <w:sz w:val="28"/>
          <w:szCs w:val="28"/>
        </w:rPr>
        <w:t>«ВымпелКом».</w:t>
      </w:r>
    </w:p>
    <w:p w:rsidR="001D3C8B" w:rsidRPr="001405B5" w:rsidRDefault="00FC665A" w:rsidP="00D9002F">
      <w:pPr>
        <w:widowContro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настоящее время в городе б</w:t>
      </w:r>
      <w:r w:rsidR="001D3C8B" w:rsidRPr="001405B5">
        <w:rPr>
          <w:rFonts w:ascii="Times New Roman" w:hAnsi="Times New Roman" w:cs="Times New Roman"/>
          <w:color w:val="000000"/>
          <w:sz w:val="28"/>
          <w:szCs w:val="28"/>
        </w:rPr>
        <w:t>олее 40 предприятий связи обеспечивают доступ в Интернет юридическим и физическим лицам</w:t>
      </w:r>
      <w:r w:rsidR="00CD54DA">
        <w:rPr>
          <w:rFonts w:ascii="Times New Roman" w:hAnsi="Times New Roman" w:cs="Times New Roman"/>
          <w:color w:val="000000"/>
          <w:sz w:val="28"/>
          <w:szCs w:val="28"/>
        </w:rPr>
        <w:t>, в том числе</w:t>
      </w:r>
      <w:r w:rsidR="001D3C8B" w:rsidRPr="001405B5">
        <w:rPr>
          <w:rFonts w:ascii="Times New Roman" w:hAnsi="Times New Roman" w:cs="Times New Roman"/>
          <w:color w:val="000000"/>
          <w:sz w:val="28"/>
          <w:szCs w:val="28"/>
        </w:rPr>
        <w:t xml:space="preserve"> </w:t>
      </w:r>
      <w:r w:rsidR="00CD54DA">
        <w:rPr>
          <w:rFonts w:ascii="Times New Roman" w:hAnsi="Times New Roman" w:cs="Times New Roman"/>
          <w:color w:val="000000"/>
          <w:sz w:val="28"/>
          <w:szCs w:val="28"/>
        </w:rPr>
        <w:t>н</w:t>
      </w:r>
      <w:r w:rsidR="001D3C8B" w:rsidRPr="001405B5">
        <w:rPr>
          <w:rFonts w:ascii="Times New Roman" w:hAnsi="Times New Roman" w:cs="Times New Roman"/>
          <w:color w:val="000000"/>
          <w:sz w:val="28"/>
          <w:szCs w:val="28"/>
        </w:rPr>
        <w:t>аиболее крупны</w:t>
      </w:r>
      <w:r w:rsidR="00CD54DA">
        <w:rPr>
          <w:rFonts w:ascii="Times New Roman" w:hAnsi="Times New Roman" w:cs="Times New Roman"/>
          <w:color w:val="000000"/>
          <w:sz w:val="28"/>
          <w:szCs w:val="28"/>
        </w:rPr>
        <w:t>е</w:t>
      </w:r>
      <w:r w:rsidR="001D3C8B" w:rsidRPr="001405B5">
        <w:rPr>
          <w:rFonts w:ascii="Times New Roman" w:hAnsi="Times New Roman" w:cs="Times New Roman"/>
          <w:color w:val="000000"/>
          <w:sz w:val="28"/>
          <w:szCs w:val="28"/>
        </w:rPr>
        <w:t>:</w:t>
      </w:r>
    </w:p>
    <w:p w:rsidR="001B5CA7" w:rsidRDefault="00CD54DA" w:rsidP="00D9002F">
      <w:pPr>
        <w:widowControl/>
        <w:ind w:left="708" w:firstLine="1"/>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1D3C8B" w:rsidRPr="001405B5">
        <w:rPr>
          <w:rFonts w:ascii="Times New Roman" w:hAnsi="Times New Roman" w:cs="Times New Roman"/>
          <w:color w:val="000000"/>
          <w:sz w:val="28"/>
          <w:szCs w:val="28"/>
        </w:rPr>
        <w:t>Красноярский филиал ПАО «ВымпелКом» (марка «Билайн»);</w:t>
      </w:r>
    </w:p>
    <w:p w:rsidR="001B5CA7" w:rsidRDefault="00CD54DA" w:rsidP="00D9002F">
      <w:pPr>
        <w:widowControl/>
        <w:ind w:left="708" w:firstLine="1"/>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1D3C8B" w:rsidRPr="001405B5">
        <w:rPr>
          <w:rFonts w:ascii="Times New Roman" w:hAnsi="Times New Roman" w:cs="Times New Roman"/>
          <w:color w:val="000000"/>
          <w:sz w:val="28"/>
          <w:szCs w:val="28"/>
        </w:rPr>
        <w:t>Красноярский филиал ПАО «Ростелеком»;</w:t>
      </w:r>
    </w:p>
    <w:p w:rsidR="001B5CA7" w:rsidRDefault="00CD54DA" w:rsidP="00D9002F">
      <w:pPr>
        <w:widowControl/>
        <w:ind w:left="708" w:firstLine="1"/>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1D3C8B" w:rsidRPr="001405B5">
        <w:rPr>
          <w:rFonts w:ascii="Times New Roman" w:hAnsi="Times New Roman" w:cs="Times New Roman"/>
          <w:color w:val="000000"/>
          <w:sz w:val="28"/>
          <w:szCs w:val="28"/>
        </w:rPr>
        <w:t>ООО «</w:t>
      </w:r>
      <w:proofErr w:type="gramStart"/>
      <w:r w:rsidR="001D3C8B" w:rsidRPr="001405B5">
        <w:rPr>
          <w:rFonts w:ascii="Times New Roman" w:hAnsi="Times New Roman" w:cs="Times New Roman"/>
          <w:color w:val="000000"/>
          <w:sz w:val="28"/>
          <w:szCs w:val="28"/>
        </w:rPr>
        <w:t>Райт-сайд</w:t>
      </w:r>
      <w:proofErr w:type="gramEnd"/>
      <w:r w:rsidR="001D3C8B" w:rsidRPr="001405B5">
        <w:rPr>
          <w:rFonts w:ascii="Times New Roman" w:hAnsi="Times New Roman" w:cs="Times New Roman"/>
          <w:color w:val="000000"/>
          <w:sz w:val="28"/>
          <w:szCs w:val="28"/>
        </w:rPr>
        <w:t>+» (торговая марка «</w:t>
      </w:r>
      <w:proofErr w:type="spellStart"/>
      <w:r w:rsidR="001D3C8B" w:rsidRPr="001405B5">
        <w:rPr>
          <w:rFonts w:ascii="Times New Roman" w:hAnsi="Times New Roman" w:cs="Times New Roman"/>
          <w:color w:val="000000"/>
          <w:sz w:val="28"/>
          <w:szCs w:val="28"/>
        </w:rPr>
        <w:t>Telecoma</w:t>
      </w:r>
      <w:proofErr w:type="spellEnd"/>
      <w:r w:rsidR="001D3C8B" w:rsidRPr="001405B5">
        <w:rPr>
          <w:rFonts w:ascii="Times New Roman" w:hAnsi="Times New Roman" w:cs="Times New Roman"/>
          <w:color w:val="000000"/>
          <w:sz w:val="28"/>
          <w:szCs w:val="28"/>
        </w:rPr>
        <w:t>»);</w:t>
      </w:r>
    </w:p>
    <w:p w:rsidR="001B5CA7" w:rsidRDefault="00CD54DA" w:rsidP="00D9002F">
      <w:pPr>
        <w:widowControl/>
        <w:ind w:left="708" w:firstLine="1"/>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1D3C8B" w:rsidRPr="001405B5">
        <w:rPr>
          <w:rFonts w:ascii="Times New Roman" w:hAnsi="Times New Roman" w:cs="Times New Roman"/>
          <w:color w:val="000000"/>
          <w:sz w:val="28"/>
          <w:szCs w:val="28"/>
        </w:rPr>
        <w:t>ООО «Мульти-Нет плюс» (торговая марка «</w:t>
      </w:r>
      <w:proofErr w:type="spellStart"/>
      <w:r w:rsidR="001D3C8B" w:rsidRPr="001405B5">
        <w:rPr>
          <w:rFonts w:ascii="Times New Roman" w:hAnsi="Times New Roman" w:cs="Times New Roman"/>
          <w:color w:val="000000"/>
          <w:sz w:val="28"/>
          <w:szCs w:val="28"/>
        </w:rPr>
        <w:t>Axioma</w:t>
      </w:r>
      <w:proofErr w:type="spellEnd"/>
      <w:r w:rsidR="001D3C8B" w:rsidRPr="001405B5">
        <w:rPr>
          <w:rFonts w:ascii="Times New Roman" w:hAnsi="Times New Roman" w:cs="Times New Roman"/>
          <w:color w:val="000000"/>
          <w:sz w:val="28"/>
          <w:szCs w:val="28"/>
        </w:rPr>
        <w:t>»);</w:t>
      </w:r>
    </w:p>
    <w:p w:rsidR="001B5CA7" w:rsidRDefault="00CD54DA" w:rsidP="00D9002F">
      <w:pPr>
        <w:widowControl/>
        <w:ind w:left="708" w:firstLine="1"/>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1D3C8B" w:rsidRPr="001405B5">
        <w:rPr>
          <w:rFonts w:ascii="Times New Roman" w:hAnsi="Times New Roman" w:cs="Times New Roman"/>
          <w:color w:val="000000"/>
          <w:sz w:val="28"/>
          <w:szCs w:val="28"/>
        </w:rPr>
        <w:t>АО «</w:t>
      </w:r>
      <w:proofErr w:type="gramStart"/>
      <w:r w:rsidR="001D3C8B" w:rsidRPr="001405B5">
        <w:rPr>
          <w:rFonts w:ascii="Times New Roman" w:hAnsi="Times New Roman" w:cs="Times New Roman"/>
          <w:color w:val="000000"/>
          <w:sz w:val="28"/>
          <w:szCs w:val="28"/>
        </w:rPr>
        <w:t>ЭР-Телеком</w:t>
      </w:r>
      <w:proofErr w:type="gramEnd"/>
      <w:r w:rsidR="001D3C8B" w:rsidRPr="001405B5">
        <w:rPr>
          <w:rFonts w:ascii="Times New Roman" w:hAnsi="Times New Roman" w:cs="Times New Roman"/>
          <w:color w:val="000000"/>
          <w:sz w:val="28"/>
          <w:szCs w:val="28"/>
        </w:rPr>
        <w:t>» (торговая марка «ДОМ.ru»);</w:t>
      </w:r>
    </w:p>
    <w:p w:rsidR="001D3C8B" w:rsidRPr="001405B5" w:rsidRDefault="00CD54DA" w:rsidP="00D9002F">
      <w:pPr>
        <w:widowControl/>
        <w:ind w:left="708" w:firstLine="1"/>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1D3C8B" w:rsidRPr="001405B5">
        <w:rPr>
          <w:rFonts w:ascii="Times New Roman" w:hAnsi="Times New Roman" w:cs="Times New Roman"/>
          <w:color w:val="000000"/>
          <w:sz w:val="28"/>
          <w:szCs w:val="28"/>
        </w:rPr>
        <w:t>ООО «Орион-Телеком».</w:t>
      </w:r>
    </w:p>
    <w:p w:rsidR="001D3C8B" w:rsidRPr="001405B5" w:rsidRDefault="001D3C8B" w:rsidP="00D9002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По информации, предоставляемой провайдерами, более 360 тыс. домохозяйств и предприятий имеют широкополосный доступ в Интернет по ка</w:t>
      </w:r>
      <w:r w:rsidR="00CF300A">
        <w:rPr>
          <w:rFonts w:ascii="Times New Roman" w:hAnsi="Times New Roman" w:cs="Times New Roman"/>
          <w:color w:val="000000"/>
          <w:sz w:val="28"/>
          <w:szCs w:val="28"/>
        </w:rPr>
        <w:t>бельным сетям операторов связи.</w:t>
      </w:r>
    </w:p>
    <w:p w:rsidR="001D3C8B" w:rsidRPr="001405B5" w:rsidRDefault="001D3C8B" w:rsidP="00D9002F">
      <w:pPr>
        <w:widowControl/>
        <w:ind w:right="-1"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В рамках соглашения о взаимодействии между администрацией города и операторами связи развивается сеть публичного доступа к сети Интернет с использованием технологии Wi-Fi.</w:t>
      </w:r>
      <w:r w:rsidR="00CF300A">
        <w:rPr>
          <w:rFonts w:ascii="Times New Roman" w:hAnsi="Times New Roman" w:cs="Times New Roman"/>
          <w:color w:val="000000"/>
          <w:sz w:val="28"/>
          <w:szCs w:val="28"/>
        </w:rPr>
        <w:t xml:space="preserve"> </w:t>
      </w:r>
      <w:r w:rsidRPr="001405B5">
        <w:rPr>
          <w:rFonts w:ascii="Times New Roman" w:hAnsi="Times New Roman" w:cs="Times New Roman"/>
          <w:color w:val="000000"/>
          <w:sz w:val="28"/>
          <w:szCs w:val="28"/>
        </w:rPr>
        <w:t>На 01.01.2016 по г. Красноярске установлено более 575 точек доступа (оборудование размещено группировками</w:t>
      </w:r>
      <w:r w:rsidR="005E0B1E">
        <w:rPr>
          <w:rFonts w:ascii="Times New Roman" w:hAnsi="Times New Roman" w:cs="Times New Roman"/>
          <w:color w:val="000000"/>
          <w:sz w:val="28"/>
          <w:szCs w:val="28"/>
        </w:rPr>
        <w:t>,</w:t>
      </w:r>
      <w:r w:rsidRPr="001405B5">
        <w:rPr>
          <w:rFonts w:ascii="Times New Roman" w:hAnsi="Times New Roman" w:cs="Times New Roman"/>
          <w:color w:val="000000"/>
          <w:sz w:val="28"/>
          <w:szCs w:val="28"/>
        </w:rPr>
        <w:t xml:space="preserve"> более чем </w:t>
      </w:r>
      <w:r w:rsidR="005E0B1E">
        <w:rPr>
          <w:rFonts w:ascii="Times New Roman" w:hAnsi="Times New Roman" w:cs="Times New Roman"/>
          <w:color w:val="000000"/>
          <w:sz w:val="28"/>
          <w:szCs w:val="28"/>
        </w:rPr>
        <w:t xml:space="preserve">по </w:t>
      </w:r>
      <w:r w:rsidRPr="001405B5">
        <w:rPr>
          <w:rFonts w:ascii="Times New Roman" w:hAnsi="Times New Roman" w:cs="Times New Roman"/>
          <w:sz w:val="28"/>
          <w:szCs w:val="28"/>
        </w:rPr>
        <w:t>210 физическим адресам). </w:t>
      </w:r>
      <w:r w:rsidRPr="001405B5">
        <w:rPr>
          <w:rFonts w:ascii="Times New Roman" w:hAnsi="Times New Roman" w:cs="Times New Roman"/>
          <w:color w:val="000000"/>
          <w:sz w:val="28"/>
          <w:szCs w:val="28"/>
        </w:rPr>
        <w:t>Участниками проекта являются 8 операторов.</w:t>
      </w:r>
    </w:p>
    <w:p w:rsidR="001D3C8B" w:rsidRPr="001405B5" w:rsidRDefault="001D3C8B" w:rsidP="00D9002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На территории города имеют офисы и оказывают услуги связи магистральные операторы федерального значения – ПАО «Ростелеком», ЗАО</w:t>
      </w:r>
      <w:r w:rsidR="00CF300A">
        <w:rPr>
          <w:rFonts w:ascii="Times New Roman" w:hAnsi="Times New Roman" w:cs="Times New Roman"/>
          <w:color w:val="000000"/>
          <w:sz w:val="28"/>
          <w:szCs w:val="28"/>
        </w:rPr>
        <w:t> </w:t>
      </w:r>
      <w:r w:rsidRPr="001405B5">
        <w:rPr>
          <w:rFonts w:ascii="Times New Roman" w:hAnsi="Times New Roman" w:cs="Times New Roman"/>
          <w:color w:val="000000"/>
          <w:sz w:val="28"/>
          <w:szCs w:val="28"/>
        </w:rPr>
        <w:t>«СибТрансТелеКом», АО «</w:t>
      </w:r>
      <w:proofErr w:type="gramStart"/>
      <w:r w:rsidR="00FC7A10" w:rsidRPr="001405B5">
        <w:rPr>
          <w:rFonts w:ascii="Times New Roman" w:hAnsi="Times New Roman" w:cs="Times New Roman"/>
          <w:color w:val="000000"/>
          <w:sz w:val="28"/>
          <w:szCs w:val="28"/>
        </w:rPr>
        <w:t>ЭР-Телеком</w:t>
      </w:r>
      <w:proofErr w:type="gramEnd"/>
      <w:r w:rsidRPr="001405B5">
        <w:rPr>
          <w:rFonts w:ascii="Times New Roman" w:hAnsi="Times New Roman" w:cs="Times New Roman"/>
          <w:color w:val="000000"/>
          <w:sz w:val="28"/>
          <w:szCs w:val="28"/>
        </w:rPr>
        <w:t xml:space="preserve"> Холдинг».</w:t>
      </w:r>
    </w:p>
    <w:p w:rsidR="001D3C8B" w:rsidRPr="00421907" w:rsidRDefault="001D3C8B" w:rsidP="00D9002F">
      <w:pPr>
        <w:widowControl/>
        <w:ind w:firstLine="709"/>
        <w:jc w:val="both"/>
        <w:rPr>
          <w:rFonts w:ascii="Times New Roman" w:hAnsi="Times New Roman" w:cs="Times New Roman"/>
          <w:color w:val="000000"/>
          <w:sz w:val="28"/>
          <w:szCs w:val="28"/>
        </w:rPr>
      </w:pPr>
      <w:r w:rsidRPr="001405B5">
        <w:rPr>
          <w:rFonts w:ascii="Times New Roman" w:hAnsi="Times New Roman" w:cs="Times New Roman"/>
          <w:color w:val="000000"/>
          <w:sz w:val="28"/>
          <w:szCs w:val="28"/>
        </w:rPr>
        <w:t>Услуги кабельного телевидения предоставляют более 10 предприятий. Услуги проводного радио предоставляет ООО «ГУК Новые коммунальные технологии».</w:t>
      </w:r>
    </w:p>
    <w:p w:rsidR="001D3C8B" w:rsidRPr="00DA4367" w:rsidRDefault="001D3C8B" w:rsidP="00C31957">
      <w:pPr>
        <w:spacing w:after="120"/>
        <w:ind w:firstLine="709"/>
        <w:jc w:val="center"/>
        <w:rPr>
          <w:rFonts w:ascii="Times New Roman" w:hAnsi="Times New Roman" w:cs="Times New Roman"/>
          <w:b/>
          <w:bCs/>
          <w:color w:val="000000"/>
          <w:sz w:val="28"/>
          <w:szCs w:val="28"/>
        </w:rPr>
      </w:pPr>
      <w:r w:rsidRPr="00736757">
        <w:rPr>
          <w:rFonts w:ascii="Times New Roman" w:hAnsi="Times New Roman" w:cs="Times New Roman"/>
          <w:b/>
          <w:bCs/>
          <w:color w:val="000000"/>
          <w:sz w:val="28"/>
          <w:szCs w:val="28"/>
        </w:rPr>
        <w:t>6. Малое предпринимательство</w:t>
      </w:r>
    </w:p>
    <w:p w:rsidR="001D3C8B" w:rsidRDefault="00753116"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Анализ</w:t>
      </w:r>
      <w:r w:rsidR="001D3C8B">
        <w:rPr>
          <w:rFonts w:ascii="Times New Roman" w:hAnsi="Times New Roman" w:cs="Times New Roman"/>
          <w:sz w:val="28"/>
          <w:szCs w:val="28"/>
        </w:rPr>
        <w:t xml:space="preserve"> за 2015 год и прогнозирование деятельности и развития субъектов малого и среднего предпринимательства на период 2016-2019 год</w:t>
      </w:r>
      <w:r>
        <w:rPr>
          <w:rFonts w:ascii="Times New Roman" w:hAnsi="Times New Roman" w:cs="Times New Roman"/>
          <w:sz w:val="28"/>
          <w:szCs w:val="28"/>
        </w:rPr>
        <w:t>ов</w:t>
      </w:r>
      <w:r w:rsidR="001D3C8B">
        <w:rPr>
          <w:rFonts w:ascii="Times New Roman" w:hAnsi="Times New Roman" w:cs="Times New Roman"/>
          <w:sz w:val="28"/>
          <w:szCs w:val="28"/>
        </w:rPr>
        <w:t xml:space="preserve"> на территории города Красноярска осуществлялось на основе данных территориального органа Федеральной службы государственной статистики по Красноярскому краю (далее – Красноярскстат)</w:t>
      </w:r>
      <w:r>
        <w:rPr>
          <w:rFonts w:ascii="Times New Roman" w:hAnsi="Times New Roman" w:cs="Times New Roman"/>
          <w:sz w:val="28"/>
          <w:szCs w:val="28"/>
        </w:rPr>
        <w:t xml:space="preserve"> и </w:t>
      </w:r>
      <w:r w:rsidR="001D3C8B">
        <w:rPr>
          <w:rFonts w:ascii="Times New Roman" w:hAnsi="Times New Roman" w:cs="Times New Roman"/>
          <w:sz w:val="28"/>
          <w:szCs w:val="28"/>
        </w:rPr>
        <w:t>структурны</w:t>
      </w:r>
      <w:r>
        <w:rPr>
          <w:rFonts w:ascii="Times New Roman" w:hAnsi="Times New Roman" w:cs="Times New Roman"/>
          <w:sz w:val="28"/>
          <w:szCs w:val="28"/>
        </w:rPr>
        <w:t>х</w:t>
      </w:r>
      <w:r w:rsidR="001D3C8B">
        <w:rPr>
          <w:rFonts w:ascii="Times New Roman" w:hAnsi="Times New Roman" w:cs="Times New Roman"/>
          <w:sz w:val="28"/>
          <w:szCs w:val="28"/>
        </w:rPr>
        <w:t xml:space="preserve"> подразделени</w:t>
      </w:r>
      <w:r>
        <w:rPr>
          <w:rFonts w:ascii="Times New Roman" w:hAnsi="Times New Roman" w:cs="Times New Roman"/>
          <w:sz w:val="28"/>
          <w:szCs w:val="28"/>
        </w:rPr>
        <w:t>й</w:t>
      </w:r>
      <w:r w:rsidR="001D3C8B">
        <w:rPr>
          <w:rFonts w:ascii="Times New Roman" w:hAnsi="Times New Roman" w:cs="Times New Roman"/>
          <w:sz w:val="28"/>
          <w:szCs w:val="28"/>
        </w:rPr>
        <w:t xml:space="preserve"> администрации города Красноярска.</w:t>
      </w:r>
    </w:p>
    <w:p w:rsidR="001D3C8B"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w:t>
      </w:r>
      <w:r w:rsidR="005255ED">
        <w:rPr>
          <w:rFonts w:ascii="Times New Roman" w:hAnsi="Times New Roman" w:cs="Times New Roman"/>
          <w:sz w:val="28"/>
          <w:szCs w:val="28"/>
        </w:rPr>
        <w:t>у</w:t>
      </w:r>
      <w:r>
        <w:rPr>
          <w:rFonts w:ascii="Times New Roman" w:hAnsi="Times New Roman" w:cs="Times New Roman"/>
          <w:sz w:val="28"/>
          <w:szCs w:val="28"/>
        </w:rPr>
        <w:t xml:space="preserve"> наблюдал</w:t>
      </w:r>
      <w:r w:rsidR="005255ED">
        <w:rPr>
          <w:rFonts w:ascii="Times New Roman" w:hAnsi="Times New Roman" w:cs="Times New Roman"/>
          <w:sz w:val="28"/>
          <w:szCs w:val="28"/>
        </w:rPr>
        <w:t>а</w:t>
      </w:r>
      <w:r>
        <w:rPr>
          <w:rFonts w:ascii="Times New Roman" w:hAnsi="Times New Roman" w:cs="Times New Roman"/>
          <w:sz w:val="28"/>
          <w:szCs w:val="28"/>
        </w:rPr>
        <w:t xml:space="preserve">сь отрицательная тенденция в развитии субъектов малого предпринимательства. Снижение зафиксировано по большинству показателей. В 2015 году количество организаций малого </w:t>
      </w:r>
      <w:r>
        <w:rPr>
          <w:rFonts w:ascii="Times New Roman" w:hAnsi="Times New Roman" w:cs="Times New Roman"/>
          <w:sz w:val="28"/>
          <w:szCs w:val="28"/>
        </w:rPr>
        <w:lastRenderedPageBreak/>
        <w:t>бизнеса составило 27</w:t>
      </w:r>
      <w:r w:rsidR="005255ED">
        <w:rPr>
          <w:rFonts w:ascii="Times New Roman" w:hAnsi="Times New Roman" w:cs="Times New Roman"/>
          <w:sz w:val="28"/>
          <w:szCs w:val="28"/>
        </w:rPr>
        <w:t> </w:t>
      </w:r>
      <w:r>
        <w:rPr>
          <w:rFonts w:ascii="Times New Roman" w:hAnsi="Times New Roman" w:cs="Times New Roman"/>
          <w:sz w:val="28"/>
          <w:szCs w:val="28"/>
        </w:rPr>
        <w:t xml:space="preserve">906 единиц, </w:t>
      </w:r>
      <w:r w:rsidR="005255ED">
        <w:rPr>
          <w:rFonts w:ascii="Times New Roman" w:hAnsi="Times New Roman" w:cs="Times New Roman"/>
          <w:sz w:val="28"/>
          <w:szCs w:val="28"/>
        </w:rPr>
        <w:t>снижение</w:t>
      </w:r>
      <w:r>
        <w:rPr>
          <w:rFonts w:ascii="Times New Roman" w:hAnsi="Times New Roman" w:cs="Times New Roman"/>
          <w:sz w:val="28"/>
          <w:szCs w:val="28"/>
        </w:rPr>
        <w:t xml:space="preserve"> по сравнению с 2014 годом составило 99,1</w:t>
      </w:r>
      <w:r w:rsidR="005255ED">
        <w:rPr>
          <w:rFonts w:ascii="Times New Roman" w:hAnsi="Times New Roman" w:cs="Times New Roman"/>
          <w:sz w:val="28"/>
          <w:szCs w:val="28"/>
        </w:rPr>
        <w:t xml:space="preserve"> процента.</w:t>
      </w:r>
    </w:p>
    <w:p w:rsidR="001D3C8B" w:rsidRDefault="001D3C8B" w:rsidP="00425949">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479D35" wp14:editId="1D66FC68">
            <wp:extent cx="5314950" cy="265938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196F" w:rsidRDefault="0022196F" w:rsidP="00C31957">
      <w:pPr>
        <w:jc w:val="center"/>
        <w:rPr>
          <w:sz w:val="22"/>
          <w:szCs w:val="22"/>
        </w:rPr>
      </w:pPr>
    </w:p>
    <w:p w:rsidR="0022196F" w:rsidRDefault="00421907" w:rsidP="00C31957">
      <w:pPr>
        <w:jc w:val="center"/>
        <w:rPr>
          <w:sz w:val="22"/>
          <w:szCs w:val="22"/>
        </w:rPr>
      </w:pPr>
      <w:r>
        <w:rPr>
          <w:sz w:val="22"/>
          <w:szCs w:val="22"/>
        </w:rPr>
        <w:t xml:space="preserve">Рис. 14. </w:t>
      </w:r>
      <w:r w:rsidR="001D3C8B">
        <w:rPr>
          <w:sz w:val="22"/>
          <w:szCs w:val="22"/>
        </w:rPr>
        <w:t xml:space="preserve">Распределение малых предприятий по видам </w:t>
      </w:r>
      <w:proofErr w:type="gramStart"/>
      <w:r w:rsidR="001D3C8B">
        <w:rPr>
          <w:sz w:val="22"/>
          <w:szCs w:val="22"/>
        </w:rPr>
        <w:t>экономической</w:t>
      </w:r>
      <w:proofErr w:type="gramEnd"/>
    </w:p>
    <w:p w:rsidR="001D3C8B" w:rsidRDefault="001D3C8B" w:rsidP="00C31957">
      <w:pPr>
        <w:jc w:val="center"/>
        <w:rPr>
          <w:sz w:val="22"/>
          <w:szCs w:val="22"/>
        </w:rPr>
      </w:pPr>
      <w:r>
        <w:rPr>
          <w:sz w:val="22"/>
          <w:szCs w:val="22"/>
        </w:rPr>
        <w:t>деятельности на 01.01.2016</w:t>
      </w:r>
    </w:p>
    <w:p w:rsidR="0022196F" w:rsidRPr="00BF7499" w:rsidRDefault="0022196F" w:rsidP="00D9002F">
      <w:pPr>
        <w:widowControl/>
        <w:ind w:firstLine="709"/>
        <w:jc w:val="both"/>
        <w:rPr>
          <w:rFonts w:ascii="Times New Roman" w:hAnsi="Times New Roman" w:cs="Times New Roman"/>
          <w:sz w:val="16"/>
          <w:szCs w:val="16"/>
        </w:rPr>
      </w:pPr>
    </w:p>
    <w:p w:rsidR="001D3C8B"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средних предприятий в 2015 году увеличилось по сравнению с 2014 годом с 195 до 210 предприятий.     </w:t>
      </w:r>
    </w:p>
    <w:p w:rsidR="001D3C8B" w:rsidRDefault="001D3C8B" w:rsidP="0042594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EDE8E4" wp14:editId="4C0C34C4">
            <wp:extent cx="5025390" cy="2758440"/>
            <wp:effectExtent l="19050" t="0" r="381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196F" w:rsidRDefault="00DA5697" w:rsidP="0022196F">
      <w:pPr>
        <w:ind w:firstLine="708"/>
        <w:jc w:val="center"/>
        <w:rPr>
          <w:sz w:val="22"/>
          <w:szCs w:val="22"/>
        </w:rPr>
      </w:pPr>
      <w:r>
        <w:rPr>
          <w:sz w:val="22"/>
          <w:szCs w:val="22"/>
        </w:rPr>
        <w:t xml:space="preserve">Рис. 15. </w:t>
      </w:r>
      <w:r w:rsidR="001D3C8B">
        <w:rPr>
          <w:sz w:val="22"/>
          <w:szCs w:val="22"/>
        </w:rPr>
        <w:t xml:space="preserve">Распределение средних предприятий по видам </w:t>
      </w:r>
      <w:proofErr w:type="gramStart"/>
      <w:r w:rsidR="001D3C8B">
        <w:rPr>
          <w:sz w:val="22"/>
          <w:szCs w:val="22"/>
        </w:rPr>
        <w:t>экономической</w:t>
      </w:r>
      <w:proofErr w:type="gramEnd"/>
    </w:p>
    <w:p w:rsidR="001D3C8B" w:rsidRDefault="001D3C8B" w:rsidP="0022196F">
      <w:pPr>
        <w:ind w:firstLine="708"/>
        <w:jc w:val="center"/>
        <w:rPr>
          <w:sz w:val="22"/>
          <w:szCs w:val="22"/>
        </w:rPr>
      </w:pPr>
      <w:r>
        <w:rPr>
          <w:sz w:val="22"/>
          <w:szCs w:val="22"/>
        </w:rPr>
        <w:t>деятельности на 01.01.2016</w:t>
      </w:r>
    </w:p>
    <w:p w:rsidR="001D3C8B" w:rsidRPr="00BF7499" w:rsidRDefault="001D3C8B" w:rsidP="00D9002F">
      <w:pPr>
        <w:widowControl/>
        <w:ind w:firstLine="709"/>
        <w:jc w:val="both"/>
        <w:rPr>
          <w:rFonts w:ascii="Times New Roman" w:hAnsi="Times New Roman" w:cs="Times New Roman"/>
          <w:sz w:val="16"/>
          <w:szCs w:val="16"/>
        </w:rPr>
      </w:pPr>
    </w:p>
    <w:p w:rsidR="001D3C8B"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малых и средних предприятий по видам экономической деятельности в 2015 году по сравнению с 2014 годом практически не изменилось, наиболее привлекательным видом деятельности продолжают оставаться сфера оптовой и розничной торговли</w:t>
      </w:r>
      <w:r w:rsidR="005F2764">
        <w:rPr>
          <w:rFonts w:ascii="Times New Roman" w:hAnsi="Times New Roman" w:cs="Times New Roman"/>
          <w:sz w:val="28"/>
          <w:szCs w:val="28"/>
        </w:rPr>
        <w:t>,</w:t>
      </w:r>
      <w:r>
        <w:rPr>
          <w:rFonts w:ascii="Times New Roman" w:hAnsi="Times New Roman" w:cs="Times New Roman"/>
          <w:sz w:val="28"/>
          <w:szCs w:val="28"/>
        </w:rPr>
        <w:t xml:space="preserve"> сфера операций с недвижимым имуществом. Сохраняющееся распределение малых и средних предприятий по видам экономической деятельности объясняется тем, что непроизводственный вид деятельности является более доходным.</w:t>
      </w:r>
    </w:p>
    <w:p w:rsidR="001D3C8B" w:rsidRDefault="001B6AD2"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с</w:t>
      </w:r>
      <w:r w:rsidR="001D3C8B">
        <w:rPr>
          <w:rFonts w:ascii="Times New Roman" w:hAnsi="Times New Roman" w:cs="Times New Roman"/>
          <w:sz w:val="28"/>
          <w:szCs w:val="28"/>
        </w:rPr>
        <w:t>реднесписочная численность работников предприятий малого бизнеса составила 142</w:t>
      </w:r>
      <w:r>
        <w:rPr>
          <w:rFonts w:ascii="Times New Roman" w:hAnsi="Times New Roman" w:cs="Times New Roman"/>
          <w:sz w:val="28"/>
          <w:szCs w:val="28"/>
        </w:rPr>
        <w:t>,</w:t>
      </w:r>
      <w:r w:rsidR="001D3C8B">
        <w:rPr>
          <w:rFonts w:ascii="Times New Roman" w:hAnsi="Times New Roman" w:cs="Times New Roman"/>
          <w:sz w:val="28"/>
          <w:szCs w:val="28"/>
        </w:rPr>
        <w:t>9</w:t>
      </w:r>
      <w:r>
        <w:rPr>
          <w:rFonts w:ascii="Times New Roman" w:hAnsi="Times New Roman" w:cs="Times New Roman"/>
          <w:sz w:val="28"/>
          <w:szCs w:val="28"/>
        </w:rPr>
        <w:t xml:space="preserve"> тыс.</w:t>
      </w:r>
      <w:r w:rsidR="001D3C8B">
        <w:rPr>
          <w:rFonts w:ascii="Times New Roman" w:hAnsi="Times New Roman" w:cs="Times New Roman"/>
          <w:sz w:val="28"/>
          <w:szCs w:val="28"/>
        </w:rPr>
        <w:t xml:space="preserve"> чел</w:t>
      </w:r>
      <w:r>
        <w:rPr>
          <w:rFonts w:ascii="Times New Roman" w:hAnsi="Times New Roman" w:cs="Times New Roman"/>
          <w:sz w:val="28"/>
          <w:szCs w:val="28"/>
        </w:rPr>
        <w:t>.</w:t>
      </w:r>
      <w:r w:rsidR="001D3C8B">
        <w:rPr>
          <w:rFonts w:ascii="Times New Roman" w:hAnsi="Times New Roman" w:cs="Times New Roman"/>
          <w:sz w:val="28"/>
          <w:szCs w:val="28"/>
        </w:rPr>
        <w:t xml:space="preserve">, работников средних предприятий – </w:t>
      </w:r>
      <w:r w:rsidR="001D3C8B">
        <w:rPr>
          <w:rFonts w:ascii="Times New Roman" w:hAnsi="Times New Roman" w:cs="Times New Roman"/>
          <w:sz w:val="28"/>
          <w:szCs w:val="28"/>
        </w:rPr>
        <w:lastRenderedPageBreak/>
        <w:t>14</w:t>
      </w:r>
      <w:r>
        <w:rPr>
          <w:rFonts w:ascii="Times New Roman" w:hAnsi="Times New Roman" w:cs="Times New Roman"/>
          <w:sz w:val="28"/>
          <w:szCs w:val="28"/>
        </w:rPr>
        <w:t>,2</w:t>
      </w:r>
      <w:r w:rsidR="001D3C8B">
        <w:rPr>
          <w:rFonts w:ascii="Times New Roman" w:hAnsi="Times New Roman" w:cs="Times New Roman"/>
          <w:sz w:val="28"/>
          <w:szCs w:val="28"/>
        </w:rPr>
        <w:t xml:space="preserve"> </w:t>
      </w:r>
      <w:r>
        <w:rPr>
          <w:rFonts w:ascii="Times New Roman" w:hAnsi="Times New Roman" w:cs="Times New Roman"/>
          <w:sz w:val="28"/>
          <w:szCs w:val="28"/>
        </w:rPr>
        <w:t xml:space="preserve">тыс. </w:t>
      </w:r>
      <w:r w:rsidR="001D3C8B">
        <w:rPr>
          <w:rFonts w:ascii="Times New Roman" w:hAnsi="Times New Roman" w:cs="Times New Roman"/>
          <w:sz w:val="28"/>
          <w:szCs w:val="28"/>
        </w:rPr>
        <w:t>чел</w:t>
      </w:r>
      <w:r>
        <w:rPr>
          <w:rFonts w:ascii="Times New Roman" w:hAnsi="Times New Roman" w:cs="Times New Roman"/>
          <w:sz w:val="28"/>
          <w:szCs w:val="28"/>
        </w:rPr>
        <w:t>.</w:t>
      </w:r>
      <w:r w:rsidR="001D3C8B">
        <w:rPr>
          <w:rFonts w:ascii="Times New Roman" w:hAnsi="Times New Roman" w:cs="Times New Roman"/>
          <w:sz w:val="28"/>
          <w:szCs w:val="28"/>
        </w:rPr>
        <w:t xml:space="preserve"> и работников у индивидуальных предпринимателей – 60</w:t>
      </w:r>
      <w:r>
        <w:rPr>
          <w:rFonts w:ascii="Times New Roman" w:hAnsi="Times New Roman" w:cs="Times New Roman"/>
          <w:sz w:val="28"/>
          <w:szCs w:val="28"/>
        </w:rPr>
        <w:t>,</w:t>
      </w:r>
      <w:r w:rsidR="001D3C8B">
        <w:rPr>
          <w:rFonts w:ascii="Times New Roman" w:hAnsi="Times New Roman" w:cs="Times New Roman"/>
          <w:sz w:val="28"/>
          <w:szCs w:val="28"/>
        </w:rPr>
        <w:t xml:space="preserve">75  </w:t>
      </w:r>
      <w:r>
        <w:rPr>
          <w:rFonts w:ascii="Times New Roman" w:hAnsi="Times New Roman" w:cs="Times New Roman"/>
          <w:sz w:val="28"/>
          <w:szCs w:val="28"/>
        </w:rPr>
        <w:t>тыс. </w:t>
      </w:r>
      <w:r w:rsidR="001D3C8B">
        <w:rPr>
          <w:rFonts w:ascii="Times New Roman" w:hAnsi="Times New Roman" w:cs="Times New Roman"/>
          <w:sz w:val="28"/>
          <w:szCs w:val="28"/>
        </w:rPr>
        <w:t xml:space="preserve">человек. Общая численность </w:t>
      </w:r>
      <w:r>
        <w:rPr>
          <w:rFonts w:ascii="Times New Roman" w:hAnsi="Times New Roman" w:cs="Times New Roman"/>
          <w:sz w:val="28"/>
          <w:szCs w:val="28"/>
        </w:rPr>
        <w:t>работников</w:t>
      </w:r>
      <w:r w:rsidR="001D3C8B">
        <w:rPr>
          <w:rFonts w:ascii="Times New Roman" w:hAnsi="Times New Roman" w:cs="Times New Roman"/>
          <w:sz w:val="28"/>
          <w:szCs w:val="28"/>
        </w:rPr>
        <w:t xml:space="preserve">, </w:t>
      </w:r>
      <w:r>
        <w:rPr>
          <w:rFonts w:ascii="Times New Roman" w:hAnsi="Times New Roman" w:cs="Times New Roman"/>
          <w:sz w:val="28"/>
          <w:szCs w:val="28"/>
        </w:rPr>
        <w:t>занятых</w:t>
      </w:r>
      <w:r w:rsidR="001D3C8B">
        <w:rPr>
          <w:rFonts w:ascii="Times New Roman" w:hAnsi="Times New Roman" w:cs="Times New Roman"/>
          <w:sz w:val="28"/>
          <w:szCs w:val="28"/>
        </w:rPr>
        <w:t xml:space="preserve"> в малом и среднем предпринимательстве город</w:t>
      </w:r>
      <w:r w:rsidR="00F678D3">
        <w:rPr>
          <w:rFonts w:ascii="Times New Roman" w:hAnsi="Times New Roman" w:cs="Times New Roman"/>
          <w:sz w:val="28"/>
          <w:szCs w:val="28"/>
        </w:rPr>
        <w:t>а</w:t>
      </w:r>
      <w:r w:rsidR="001D3C8B">
        <w:rPr>
          <w:rFonts w:ascii="Times New Roman" w:hAnsi="Times New Roman" w:cs="Times New Roman"/>
          <w:sz w:val="28"/>
          <w:szCs w:val="28"/>
        </w:rPr>
        <w:t>, с учетом индивидуальных предпринимателей</w:t>
      </w:r>
      <w:r w:rsidR="000F20CE">
        <w:rPr>
          <w:rFonts w:ascii="Times New Roman" w:hAnsi="Times New Roman" w:cs="Times New Roman"/>
          <w:sz w:val="28"/>
          <w:szCs w:val="28"/>
        </w:rPr>
        <w:t xml:space="preserve"> (</w:t>
      </w:r>
      <w:r w:rsidR="001D3C8B">
        <w:rPr>
          <w:rFonts w:ascii="Times New Roman" w:hAnsi="Times New Roman" w:cs="Times New Roman"/>
          <w:sz w:val="28"/>
          <w:szCs w:val="28"/>
        </w:rPr>
        <w:t>28</w:t>
      </w:r>
      <w:r w:rsidR="000F20CE">
        <w:rPr>
          <w:rFonts w:ascii="Times New Roman" w:hAnsi="Times New Roman" w:cs="Times New Roman"/>
          <w:sz w:val="28"/>
          <w:szCs w:val="28"/>
        </w:rPr>
        <w:t>,</w:t>
      </w:r>
      <w:r w:rsidR="001D3C8B">
        <w:rPr>
          <w:rFonts w:ascii="Times New Roman" w:hAnsi="Times New Roman" w:cs="Times New Roman"/>
          <w:sz w:val="28"/>
          <w:szCs w:val="28"/>
        </w:rPr>
        <w:t>7</w:t>
      </w:r>
      <w:r w:rsidR="000F20CE">
        <w:rPr>
          <w:rFonts w:ascii="Times New Roman" w:hAnsi="Times New Roman" w:cs="Times New Roman"/>
          <w:sz w:val="28"/>
          <w:szCs w:val="28"/>
        </w:rPr>
        <w:t xml:space="preserve"> тыс.</w:t>
      </w:r>
      <w:r w:rsidR="001D3C8B">
        <w:rPr>
          <w:rFonts w:ascii="Times New Roman" w:hAnsi="Times New Roman" w:cs="Times New Roman"/>
          <w:sz w:val="28"/>
          <w:szCs w:val="28"/>
        </w:rPr>
        <w:t xml:space="preserve"> чел</w:t>
      </w:r>
      <w:r w:rsidR="000F20CE">
        <w:rPr>
          <w:rFonts w:ascii="Times New Roman" w:hAnsi="Times New Roman" w:cs="Times New Roman"/>
          <w:sz w:val="28"/>
          <w:szCs w:val="28"/>
        </w:rPr>
        <w:t>.)</w:t>
      </w:r>
      <w:r w:rsidR="001D3C8B">
        <w:rPr>
          <w:rFonts w:ascii="Times New Roman" w:hAnsi="Times New Roman" w:cs="Times New Roman"/>
          <w:sz w:val="28"/>
          <w:szCs w:val="28"/>
        </w:rPr>
        <w:t>, в 2015 году составила 246</w:t>
      </w:r>
      <w:r w:rsidR="000F20CE">
        <w:rPr>
          <w:rFonts w:ascii="Times New Roman" w:hAnsi="Times New Roman" w:cs="Times New Roman"/>
          <w:sz w:val="28"/>
          <w:szCs w:val="28"/>
        </w:rPr>
        <w:t>,</w:t>
      </w:r>
      <w:r w:rsidR="001D3C8B">
        <w:rPr>
          <w:rFonts w:ascii="Times New Roman" w:hAnsi="Times New Roman" w:cs="Times New Roman"/>
          <w:sz w:val="28"/>
          <w:szCs w:val="28"/>
        </w:rPr>
        <w:t>55</w:t>
      </w:r>
      <w:r w:rsidR="000F20CE">
        <w:rPr>
          <w:rFonts w:ascii="Times New Roman" w:hAnsi="Times New Roman" w:cs="Times New Roman"/>
          <w:sz w:val="28"/>
          <w:szCs w:val="28"/>
        </w:rPr>
        <w:t xml:space="preserve"> тыс.</w:t>
      </w:r>
      <w:r w:rsidR="001D3C8B">
        <w:rPr>
          <w:rFonts w:ascii="Times New Roman" w:hAnsi="Times New Roman" w:cs="Times New Roman"/>
          <w:sz w:val="28"/>
          <w:szCs w:val="28"/>
        </w:rPr>
        <w:t xml:space="preserve"> человек</w:t>
      </w:r>
      <w:r w:rsidR="000F20CE">
        <w:rPr>
          <w:rFonts w:ascii="Times New Roman" w:hAnsi="Times New Roman" w:cs="Times New Roman"/>
          <w:sz w:val="28"/>
          <w:szCs w:val="28"/>
        </w:rPr>
        <w:t>.</w:t>
      </w:r>
      <w:r w:rsidR="006A6539">
        <w:rPr>
          <w:rFonts w:ascii="Times New Roman" w:hAnsi="Times New Roman" w:cs="Times New Roman"/>
          <w:sz w:val="28"/>
          <w:szCs w:val="28"/>
        </w:rPr>
        <w:t xml:space="preserve"> При этом в</w:t>
      </w:r>
      <w:r w:rsidR="001D3C8B">
        <w:rPr>
          <w:rFonts w:ascii="Times New Roman" w:hAnsi="Times New Roman" w:cs="Times New Roman"/>
          <w:sz w:val="28"/>
          <w:szCs w:val="28"/>
        </w:rPr>
        <w:t xml:space="preserve"> 2015 году снизилось количество зарегистрированных индивидуальных предпринимателей с 29</w:t>
      </w:r>
      <w:r w:rsidR="006A6539">
        <w:rPr>
          <w:rFonts w:ascii="Times New Roman" w:hAnsi="Times New Roman" w:cs="Times New Roman"/>
          <w:sz w:val="28"/>
          <w:szCs w:val="28"/>
        </w:rPr>
        <w:t>,</w:t>
      </w:r>
      <w:r w:rsidR="001D3C8B">
        <w:rPr>
          <w:rFonts w:ascii="Times New Roman" w:hAnsi="Times New Roman" w:cs="Times New Roman"/>
          <w:sz w:val="28"/>
          <w:szCs w:val="28"/>
        </w:rPr>
        <w:t>2</w:t>
      </w:r>
      <w:r w:rsidR="006A6539">
        <w:rPr>
          <w:rFonts w:ascii="Times New Roman" w:hAnsi="Times New Roman" w:cs="Times New Roman"/>
          <w:sz w:val="28"/>
          <w:szCs w:val="28"/>
        </w:rPr>
        <w:t xml:space="preserve"> тыс.</w:t>
      </w:r>
      <w:r w:rsidR="001D3C8B">
        <w:rPr>
          <w:rFonts w:ascii="Times New Roman" w:hAnsi="Times New Roman" w:cs="Times New Roman"/>
          <w:sz w:val="28"/>
          <w:szCs w:val="28"/>
        </w:rPr>
        <w:t xml:space="preserve"> чел</w:t>
      </w:r>
      <w:r w:rsidR="006A6539">
        <w:rPr>
          <w:rFonts w:ascii="Times New Roman" w:hAnsi="Times New Roman" w:cs="Times New Roman"/>
          <w:sz w:val="28"/>
          <w:szCs w:val="28"/>
        </w:rPr>
        <w:t>.</w:t>
      </w:r>
      <w:r w:rsidR="001D3C8B">
        <w:rPr>
          <w:rFonts w:ascii="Times New Roman" w:hAnsi="Times New Roman" w:cs="Times New Roman"/>
          <w:sz w:val="28"/>
          <w:szCs w:val="28"/>
        </w:rPr>
        <w:t xml:space="preserve"> в 2014 году до 28</w:t>
      </w:r>
      <w:r w:rsidR="006A6539">
        <w:rPr>
          <w:rFonts w:ascii="Times New Roman" w:hAnsi="Times New Roman" w:cs="Times New Roman"/>
          <w:sz w:val="28"/>
          <w:szCs w:val="28"/>
        </w:rPr>
        <w:t>,7 тыс. человек.</w:t>
      </w:r>
    </w:p>
    <w:p w:rsidR="002C7FDF"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изменение экономической ситуации в стране и </w:t>
      </w:r>
      <w:r w:rsidR="006A6539">
        <w:rPr>
          <w:rFonts w:ascii="Times New Roman" w:hAnsi="Times New Roman" w:cs="Times New Roman"/>
          <w:sz w:val="28"/>
          <w:szCs w:val="28"/>
        </w:rPr>
        <w:t xml:space="preserve">Красноярском </w:t>
      </w:r>
      <w:r>
        <w:rPr>
          <w:rFonts w:ascii="Times New Roman" w:hAnsi="Times New Roman" w:cs="Times New Roman"/>
          <w:sz w:val="28"/>
          <w:szCs w:val="28"/>
        </w:rPr>
        <w:t xml:space="preserve">крае отразилось и на деятельности субъектов малого и среднего предпринимательства в городе Красноярске. </w:t>
      </w:r>
      <w:r w:rsidR="002C7FDF">
        <w:rPr>
          <w:rFonts w:ascii="Times New Roman" w:eastAsia="Times New Roman" w:hAnsi="Times New Roman"/>
          <w:sz w:val="28"/>
          <w:szCs w:val="28"/>
        </w:rPr>
        <w:t xml:space="preserve">Среди негативных </w:t>
      </w:r>
      <w:r w:rsidR="002C7FDF" w:rsidRPr="002B6977">
        <w:rPr>
          <w:rFonts w:ascii="Times New Roman" w:eastAsia="Times New Roman" w:hAnsi="Times New Roman"/>
          <w:sz w:val="28"/>
          <w:szCs w:val="28"/>
        </w:rPr>
        <w:t>фактор</w:t>
      </w:r>
      <w:r w:rsidR="002C7FDF">
        <w:rPr>
          <w:rFonts w:ascii="Times New Roman" w:eastAsia="Times New Roman" w:hAnsi="Times New Roman"/>
          <w:sz w:val="28"/>
          <w:szCs w:val="28"/>
        </w:rPr>
        <w:t>ов</w:t>
      </w:r>
      <w:r w:rsidR="002C7FDF" w:rsidRPr="002B6977">
        <w:rPr>
          <w:rFonts w:ascii="Times New Roman" w:eastAsia="Times New Roman" w:hAnsi="Times New Roman"/>
          <w:sz w:val="28"/>
          <w:szCs w:val="28"/>
        </w:rPr>
        <w:t>, повлиявши</w:t>
      </w:r>
      <w:r w:rsidR="002C7FDF">
        <w:rPr>
          <w:rFonts w:ascii="Times New Roman" w:eastAsia="Times New Roman" w:hAnsi="Times New Roman"/>
          <w:sz w:val="28"/>
          <w:szCs w:val="28"/>
        </w:rPr>
        <w:t>х</w:t>
      </w:r>
      <w:r w:rsidR="002C7FDF" w:rsidRPr="002B6977">
        <w:rPr>
          <w:rFonts w:ascii="Times New Roman" w:eastAsia="Times New Roman" w:hAnsi="Times New Roman"/>
          <w:sz w:val="28"/>
          <w:szCs w:val="28"/>
        </w:rPr>
        <w:t xml:space="preserve"> на деятельность малого </w:t>
      </w:r>
      <w:r w:rsidR="00A41121">
        <w:rPr>
          <w:rFonts w:ascii="Times New Roman" w:eastAsia="Times New Roman" w:hAnsi="Times New Roman"/>
          <w:sz w:val="28"/>
          <w:szCs w:val="28"/>
        </w:rPr>
        <w:t xml:space="preserve">и среднего </w:t>
      </w:r>
      <w:r w:rsidR="002C7FDF" w:rsidRPr="002B6977">
        <w:rPr>
          <w:rFonts w:ascii="Times New Roman" w:eastAsia="Times New Roman" w:hAnsi="Times New Roman"/>
          <w:sz w:val="28"/>
          <w:szCs w:val="28"/>
        </w:rPr>
        <w:t xml:space="preserve">бизнеса на территории города, </w:t>
      </w:r>
      <w:r w:rsidR="002C7FDF">
        <w:rPr>
          <w:rFonts w:ascii="Times New Roman" w:eastAsia="Times New Roman" w:hAnsi="Times New Roman"/>
          <w:sz w:val="28"/>
          <w:szCs w:val="28"/>
        </w:rPr>
        <w:t>отмечены</w:t>
      </w:r>
      <w:r w:rsidR="002C7FDF" w:rsidRPr="002B6977">
        <w:rPr>
          <w:rFonts w:ascii="Times New Roman" w:eastAsia="Times New Roman" w:hAnsi="Times New Roman"/>
          <w:sz w:val="28"/>
          <w:szCs w:val="28"/>
        </w:rPr>
        <w:t>: ухудшение условий кредитования, рост цен на энергоносители и сырье, усиливающаяся конкуренция со стороны крупных и сетевы</w:t>
      </w:r>
      <w:r w:rsidR="002C7FDF">
        <w:rPr>
          <w:rFonts w:ascii="Times New Roman" w:eastAsia="Times New Roman" w:hAnsi="Times New Roman"/>
          <w:sz w:val="28"/>
          <w:szCs w:val="28"/>
        </w:rPr>
        <w:t xml:space="preserve">х компаний федерального уровня. </w:t>
      </w:r>
      <w:r w:rsidR="002C7FDF" w:rsidRPr="002B6977">
        <w:rPr>
          <w:rFonts w:ascii="Times New Roman" w:eastAsia="Times New Roman" w:hAnsi="Times New Roman"/>
          <w:sz w:val="28"/>
          <w:szCs w:val="28"/>
        </w:rPr>
        <w:t>Динамика показателей в городе в основном соответствовала общекраевым и общероссийским тенденциям.</w:t>
      </w:r>
    </w:p>
    <w:p w:rsidR="001D3C8B"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С 2016 года предполагается стабилизация ситуации в экономике с замедлением темпов снижения показателей и с 2017 года прогнозируется небольшой, но стабильный рост показателей деятельности субъектов малого и среднего предпринимательства. </w:t>
      </w:r>
    </w:p>
    <w:p w:rsidR="001D3C8B"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Оборот малых предприятий в 2015 году составил 260</w:t>
      </w:r>
      <w:r w:rsidR="007E60D6">
        <w:rPr>
          <w:rFonts w:ascii="Times New Roman" w:hAnsi="Times New Roman" w:cs="Times New Roman"/>
          <w:sz w:val="28"/>
          <w:szCs w:val="28"/>
        </w:rPr>
        <w:t> </w:t>
      </w:r>
      <w:r>
        <w:rPr>
          <w:rFonts w:ascii="Times New Roman" w:hAnsi="Times New Roman" w:cs="Times New Roman"/>
          <w:sz w:val="28"/>
          <w:szCs w:val="28"/>
        </w:rPr>
        <w:t>890,</w:t>
      </w:r>
      <w:r w:rsidR="007E60D6">
        <w:rPr>
          <w:rFonts w:ascii="Times New Roman" w:hAnsi="Times New Roman" w:cs="Times New Roman"/>
          <w:sz w:val="28"/>
          <w:szCs w:val="28"/>
        </w:rPr>
        <w:t>3</w:t>
      </w:r>
      <w:r>
        <w:rPr>
          <w:rFonts w:ascii="Times New Roman" w:hAnsi="Times New Roman" w:cs="Times New Roman"/>
          <w:sz w:val="28"/>
          <w:szCs w:val="28"/>
        </w:rPr>
        <w:t xml:space="preserve"> млн. руб</w:t>
      </w:r>
      <w:r w:rsidR="007E60D6">
        <w:rPr>
          <w:rFonts w:ascii="Times New Roman" w:hAnsi="Times New Roman" w:cs="Times New Roman"/>
          <w:sz w:val="28"/>
          <w:szCs w:val="28"/>
        </w:rPr>
        <w:t>.</w:t>
      </w:r>
      <w:r>
        <w:rPr>
          <w:rFonts w:ascii="Times New Roman" w:hAnsi="Times New Roman" w:cs="Times New Roman"/>
          <w:sz w:val="28"/>
          <w:szCs w:val="28"/>
        </w:rPr>
        <w:t xml:space="preserve">, снижение по сравнению с 2014 годом составило </w:t>
      </w:r>
      <w:r w:rsidR="007E60D6">
        <w:rPr>
          <w:rFonts w:ascii="Times New Roman" w:hAnsi="Times New Roman" w:cs="Times New Roman"/>
          <w:sz w:val="28"/>
          <w:szCs w:val="28"/>
        </w:rPr>
        <w:t>0,9 процента</w:t>
      </w:r>
      <w:r>
        <w:rPr>
          <w:rFonts w:ascii="Times New Roman" w:hAnsi="Times New Roman" w:cs="Times New Roman"/>
          <w:sz w:val="28"/>
          <w:szCs w:val="28"/>
        </w:rPr>
        <w:t>. В 2016 году прогнозируется увеличение оборота до 280</w:t>
      </w:r>
      <w:r w:rsidR="00DA4367">
        <w:rPr>
          <w:rFonts w:ascii="Times New Roman" w:hAnsi="Times New Roman" w:cs="Times New Roman"/>
          <w:sz w:val="28"/>
          <w:szCs w:val="28"/>
        </w:rPr>
        <w:t> </w:t>
      </w:r>
      <w:r>
        <w:rPr>
          <w:rFonts w:ascii="Times New Roman" w:hAnsi="Times New Roman" w:cs="Times New Roman"/>
          <w:sz w:val="28"/>
          <w:szCs w:val="28"/>
        </w:rPr>
        <w:t>251,7 млн. руб</w:t>
      </w:r>
      <w:r w:rsidR="00DA4367">
        <w:rPr>
          <w:rFonts w:ascii="Times New Roman" w:hAnsi="Times New Roman" w:cs="Times New Roman"/>
          <w:sz w:val="28"/>
          <w:szCs w:val="28"/>
        </w:rPr>
        <w:t>.</w:t>
      </w:r>
      <w:r>
        <w:rPr>
          <w:rFonts w:ascii="Times New Roman" w:hAnsi="Times New Roman" w:cs="Times New Roman"/>
          <w:sz w:val="28"/>
          <w:szCs w:val="28"/>
        </w:rPr>
        <w:t>, темп роста без учета инфляции составит 100,3</w:t>
      </w:r>
      <w:r w:rsidR="00DA4367">
        <w:rPr>
          <w:rFonts w:ascii="Times New Roman" w:hAnsi="Times New Roman" w:cs="Times New Roman"/>
          <w:sz w:val="28"/>
          <w:szCs w:val="28"/>
        </w:rPr>
        <w:t xml:space="preserve"> процента</w:t>
      </w:r>
      <w:r>
        <w:rPr>
          <w:rFonts w:ascii="Times New Roman" w:hAnsi="Times New Roman" w:cs="Times New Roman"/>
          <w:sz w:val="28"/>
          <w:szCs w:val="28"/>
        </w:rPr>
        <w:t>. Выручка от продажи товаров, продукции, работ, услуг организациями малого бизнеса в 2015 году составила 271</w:t>
      </w:r>
      <w:r w:rsidR="00DA4367">
        <w:rPr>
          <w:rFonts w:ascii="Times New Roman" w:hAnsi="Times New Roman" w:cs="Times New Roman"/>
          <w:sz w:val="28"/>
          <w:szCs w:val="28"/>
        </w:rPr>
        <w:t> </w:t>
      </w:r>
      <w:r>
        <w:rPr>
          <w:rFonts w:ascii="Times New Roman" w:hAnsi="Times New Roman" w:cs="Times New Roman"/>
          <w:sz w:val="28"/>
          <w:szCs w:val="28"/>
        </w:rPr>
        <w:t>897,3 млн. рублей. В 2016 году планируется увеличение выручки до 292</w:t>
      </w:r>
      <w:r w:rsidR="00DA4367">
        <w:rPr>
          <w:rFonts w:ascii="Times New Roman" w:hAnsi="Times New Roman" w:cs="Times New Roman"/>
          <w:sz w:val="28"/>
          <w:szCs w:val="28"/>
        </w:rPr>
        <w:t> </w:t>
      </w:r>
      <w:r>
        <w:rPr>
          <w:rFonts w:ascii="Times New Roman" w:hAnsi="Times New Roman" w:cs="Times New Roman"/>
          <w:sz w:val="28"/>
          <w:szCs w:val="28"/>
        </w:rPr>
        <w:t>089,96 млн. рублей, темп роста без учета инфляции составит 100,3</w:t>
      </w:r>
      <w:r w:rsidR="00DA4367">
        <w:rPr>
          <w:rFonts w:ascii="Times New Roman" w:hAnsi="Times New Roman" w:cs="Times New Roman"/>
          <w:sz w:val="28"/>
          <w:szCs w:val="28"/>
        </w:rPr>
        <w:t xml:space="preserve"> процента</w:t>
      </w:r>
      <w:r>
        <w:rPr>
          <w:rFonts w:ascii="Times New Roman" w:hAnsi="Times New Roman" w:cs="Times New Roman"/>
          <w:sz w:val="28"/>
          <w:szCs w:val="28"/>
        </w:rPr>
        <w:t>.</w:t>
      </w:r>
    </w:p>
    <w:p w:rsidR="001D3C8B"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Прогнозируемая динамика развития малого предпринимательства до 2019 года характеризуется следующими основными показателями:</w:t>
      </w:r>
    </w:p>
    <w:p w:rsidR="001D3C8B" w:rsidRDefault="001D3C8B" w:rsidP="00D9002F">
      <w:pPr>
        <w:numPr>
          <w:ilvl w:val="0"/>
          <w:numId w:val="22"/>
        </w:numPr>
        <w:ind w:left="0" w:firstLine="426"/>
        <w:jc w:val="both"/>
        <w:rPr>
          <w:rFonts w:ascii="Times New Roman" w:hAnsi="Times New Roman" w:cs="Times New Roman"/>
          <w:sz w:val="28"/>
          <w:szCs w:val="28"/>
        </w:rPr>
      </w:pPr>
      <w:r>
        <w:rPr>
          <w:rFonts w:ascii="Times New Roman" w:hAnsi="Times New Roman" w:cs="Times New Roman"/>
          <w:sz w:val="28"/>
          <w:szCs w:val="28"/>
        </w:rPr>
        <w:t xml:space="preserve">выручка (нетто) от продажи товаров, продукции, работ, услуг организациями малого бизнеса </w:t>
      </w:r>
      <w:r w:rsidR="00BF00A1">
        <w:rPr>
          <w:rFonts w:ascii="Times New Roman" w:hAnsi="Times New Roman" w:cs="Times New Roman"/>
          <w:sz w:val="28"/>
          <w:szCs w:val="28"/>
        </w:rPr>
        <w:t>к</w:t>
      </w:r>
      <w:r>
        <w:rPr>
          <w:rFonts w:ascii="Times New Roman" w:hAnsi="Times New Roman" w:cs="Times New Roman"/>
          <w:sz w:val="28"/>
          <w:szCs w:val="28"/>
        </w:rPr>
        <w:t xml:space="preserve"> 2019 году вырастет по сравнению с 2015 годом в 1,3 раза с 271</w:t>
      </w:r>
      <w:r w:rsidR="00BF00A1">
        <w:rPr>
          <w:rFonts w:ascii="Times New Roman" w:hAnsi="Times New Roman" w:cs="Times New Roman"/>
          <w:sz w:val="28"/>
          <w:szCs w:val="28"/>
        </w:rPr>
        <w:t> </w:t>
      </w:r>
      <w:r>
        <w:rPr>
          <w:rFonts w:ascii="Times New Roman" w:hAnsi="Times New Roman" w:cs="Times New Roman"/>
          <w:sz w:val="28"/>
          <w:szCs w:val="28"/>
        </w:rPr>
        <w:t>897,30 млн. руб</w:t>
      </w:r>
      <w:r w:rsidR="00BF00A1">
        <w:rPr>
          <w:rFonts w:ascii="Times New Roman" w:hAnsi="Times New Roman" w:cs="Times New Roman"/>
          <w:sz w:val="28"/>
          <w:szCs w:val="28"/>
        </w:rPr>
        <w:t>.</w:t>
      </w:r>
      <w:r>
        <w:rPr>
          <w:rFonts w:ascii="Times New Roman" w:hAnsi="Times New Roman" w:cs="Times New Roman"/>
          <w:sz w:val="28"/>
          <w:szCs w:val="28"/>
        </w:rPr>
        <w:t xml:space="preserve"> до 356</w:t>
      </w:r>
      <w:r w:rsidR="00BF00A1">
        <w:rPr>
          <w:rFonts w:ascii="Times New Roman" w:hAnsi="Times New Roman" w:cs="Times New Roman"/>
          <w:sz w:val="28"/>
          <w:szCs w:val="28"/>
        </w:rPr>
        <w:t> </w:t>
      </w:r>
      <w:r>
        <w:rPr>
          <w:rFonts w:ascii="Times New Roman" w:hAnsi="Times New Roman" w:cs="Times New Roman"/>
          <w:sz w:val="28"/>
          <w:szCs w:val="28"/>
        </w:rPr>
        <w:t>830,</w:t>
      </w:r>
      <w:r w:rsidR="00BF00A1">
        <w:rPr>
          <w:rFonts w:ascii="Times New Roman" w:hAnsi="Times New Roman" w:cs="Times New Roman"/>
          <w:sz w:val="28"/>
          <w:szCs w:val="28"/>
        </w:rPr>
        <w:t>9</w:t>
      </w:r>
      <w:r>
        <w:rPr>
          <w:rFonts w:ascii="Times New Roman" w:hAnsi="Times New Roman" w:cs="Times New Roman"/>
          <w:sz w:val="28"/>
          <w:szCs w:val="28"/>
        </w:rPr>
        <w:t xml:space="preserve"> млн. рублей; </w:t>
      </w:r>
    </w:p>
    <w:p w:rsidR="001D3C8B" w:rsidRDefault="001D3C8B" w:rsidP="00D9002F">
      <w:pPr>
        <w:numPr>
          <w:ilvl w:val="0"/>
          <w:numId w:val="22"/>
        </w:numPr>
        <w:ind w:left="0" w:firstLine="426"/>
        <w:jc w:val="both"/>
        <w:rPr>
          <w:rFonts w:ascii="Times New Roman" w:hAnsi="Times New Roman" w:cs="Times New Roman"/>
          <w:sz w:val="28"/>
          <w:szCs w:val="28"/>
        </w:rPr>
      </w:pPr>
      <w:r>
        <w:rPr>
          <w:rFonts w:ascii="Times New Roman" w:hAnsi="Times New Roman" w:cs="Times New Roman"/>
          <w:sz w:val="28"/>
          <w:szCs w:val="28"/>
        </w:rPr>
        <w:t xml:space="preserve">среднемесячная заработная плата работников списочного состава организаций малого бизнеса </w:t>
      </w:r>
      <w:r w:rsidR="00BF00A1">
        <w:rPr>
          <w:rFonts w:ascii="Times New Roman" w:hAnsi="Times New Roman" w:cs="Times New Roman"/>
          <w:sz w:val="28"/>
          <w:szCs w:val="28"/>
        </w:rPr>
        <w:t>к</w:t>
      </w:r>
      <w:r>
        <w:rPr>
          <w:rFonts w:ascii="Times New Roman" w:hAnsi="Times New Roman" w:cs="Times New Roman"/>
          <w:sz w:val="28"/>
          <w:szCs w:val="28"/>
        </w:rPr>
        <w:t xml:space="preserve"> 2019 году вырастет в 1,1 раза по сравнению с 2015 годом с 21</w:t>
      </w:r>
      <w:r w:rsidR="00BF00A1">
        <w:rPr>
          <w:rFonts w:ascii="Times New Roman" w:hAnsi="Times New Roman" w:cs="Times New Roman"/>
          <w:sz w:val="28"/>
          <w:szCs w:val="28"/>
        </w:rPr>
        <w:t> </w:t>
      </w:r>
      <w:r>
        <w:rPr>
          <w:rFonts w:ascii="Times New Roman" w:hAnsi="Times New Roman" w:cs="Times New Roman"/>
          <w:sz w:val="28"/>
          <w:szCs w:val="28"/>
        </w:rPr>
        <w:t>090,</w:t>
      </w:r>
      <w:r w:rsidR="00BF00A1">
        <w:rPr>
          <w:rFonts w:ascii="Times New Roman" w:hAnsi="Times New Roman" w:cs="Times New Roman"/>
          <w:sz w:val="28"/>
          <w:szCs w:val="28"/>
        </w:rPr>
        <w:t>8</w:t>
      </w:r>
      <w:r>
        <w:rPr>
          <w:rFonts w:ascii="Times New Roman" w:hAnsi="Times New Roman" w:cs="Times New Roman"/>
          <w:sz w:val="28"/>
          <w:szCs w:val="28"/>
        </w:rPr>
        <w:t xml:space="preserve"> руб</w:t>
      </w:r>
      <w:r w:rsidR="00BF00A1">
        <w:rPr>
          <w:rFonts w:ascii="Times New Roman" w:hAnsi="Times New Roman" w:cs="Times New Roman"/>
          <w:sz w:val="28"/>
          <w:szCs w:val="28"/>
        </w:rPr>
        <w:t>.</w:t>
      </w:r>
      <w:r>
        <w:rPr>
          <w:rFonts w:ascii="Times New Roman" w:hAnsi="Times New Roman" w:cs="Times New Roman"/>
          <w:sz w:val="28"/>
          <w:szCs w:val="28"/>
        </w:rPr>
        <w:t xml:space="preserve"> до 22</w:t>
      </w:r>
      <w:r w:rsidR="00BF00A1">
        <w:rPr>
          <w:rFonts w:ascii="Times New Roman" w:hAnsi="Times New Roman" w:cs="Times New Roman"/>
          <w:sz w:val="28"/>
          <w:szCs w:val="28"/>
        </w:rPr>
        <w:t> </w:t>
      </w:r>
      <w:r>
        <w:rPr>
          <w:rFonts w:ascii="Times New Roman" w:hAnsi="Times New Roman" w:cs="Times New Roman"/>
          <w:sz w:val="28"/>
          <w:szCs w:val="28"/>
        </w:rPr>
        <w:t>164,8 рублей;</w:t>
      </w:r>
    </w:p>
    <w:p w:rsidR="001D3C8B" w:rsidRDefault="001D3C8B" w:rsidP="00D9002F">
      <w:pPr>
        <w:numPr>
          <w:ilvl w:val="0"/>
          <w:numId w:val="22"/>
        </w:numPr>
        <w:ind w:left="0" w:firstLine="426"/>
        <w:jc w:val="both"/>
        <w:rPr>
          <w:rFonts w:ascii="Times New Roman" w:hAnsi="Times New Roman" w:cs="Times New Roman"/>
          <w:sz w:val="28"/>
          <w:szCs w:val="28"/>
        </w:rPr>
      </w:pPr>
      <w:r>
        <w:rPr>
          <w:rFonts w:ascii="Times New Roman" w:hAnsi="Times New Roman" w:cs="Times New Roman"/>
          <w:sz w:val="28"/>
          <w:szCs w:val="28"/>
        </w:rPr>
        <w:t xml:space="preserve">объем инвестиций в основной капитал организаций малого бизнеса </w:t>
      </w:r>
      <w:r w:rsidR="001F4F73">
        <w:rPr>
          <w:rFonts w:ascii="Times New Roman" w:hAnsi="Times New Roman" w:cs="Times New Roman"/>
          <w:sz w:val="28"/>
          <w:szCs w:val="28"/>
        </w:rPr>
        <w:t>к</w:t>
      </w:r>
      <w:r>
        <w:rPr>
          <w:rFonts w:ascii="Times New Roman" w:hAnsi="Times New Roman" w:cs="Times New Roman"/>
          <w:sz w:val="28"/>
          <w:szCs w:val="28"/>
        </w:rPr>
        <w:t xml:space="preserve"> 2019 году вырастет в 1,2 раза по сравнению с 2015 годом с 7</w:t>
      </w:r>
      <w:r w:rsidR="001F4F73">
        <w:rPr>
          <w:rFonts w:ascii="Times New Roman" w:hAnsi="Times New Roman" w:cs="Times New Roman"/>
          <w:sz w:val="28"/>
          <w:szCs w:val="28"/>
        </w:rPr>
        <w:t> </w:t>
      </w:r>
      <w:r>
        <w:rPr>
          <w:rFonts w:ascii="Times New Roman" w:hAnsi="Times New Roman" w:cs="Times New Roman"/>
          <w:sz w:val="28"/>
          <w:szCs w:val="28"/>
        </w:rPr>
        <w:t>271,8 млн. руб</w:t>
      </w:r>
      <w:r w:rsidR="001F4F73">
        <w:rPr>
          <w:rFonts w:ascii="Times New Roman" w:hAnsi="Times New Roman" w:cs="Times New Roman"/>
          <w:sz w:val="28"/>
          <w:szCs w:val="28"/>
        </w:rPr>
        <w:t>.</w:t>
      </w:r>
      <w:r>
        <w:rPr>
          <w:rFonts w:ascii="Times New Roman" w:hAnsi="Times New Roman" w:cs="Times New Roman"/>
          <w:sz w:val="28"/>
          <w:szCs w:val="28"/>
        </w:rPr>
        <w:t xml:space="preserve"> до 8</w:t>
      </w:r>
      <w:r w:rsidR="001F4F73">
        <w:rPr>
          <w:rFonts w:ascii="Times New Roman" w:hAnsi="Times New Roman" w:cs="Times New Roman"/>
          <w:sz w:val="28"/>
          <w:szCs w:val="28"/>
        </w:rPr>
        <w:t> </w:t>
      </w:r>
      <w:r>
        <w:rPr>
          <w:rFonts w:ascii="Times New Roman" w:hAnsi="Times New Roman" w:cs="Times New Roman"/>
          <w:sz w:val="28"/>
          <w:szCs w:val="28"/>
        </w:rPr>
        <w:t>976,2 млн. рублей.</w:t>
      </w:r>
    </w:p>
    <w:p w:rsidR="001D3C8B" w:rsidRDefault="001D3C8B" w:rsidP="00D9002F">
      <w:pPr>
        <w:widowControl/>
        <w:ind w:firstLine="708"/>
        <w:jc w:val="both"/>
        <w:rPr>
          <w:rFonts w:ascii="Times New Roman" w:hAnsi="Times New Roman" w:cs="Times New Roman"/>
          <w:sz w:val="28"/>
          <w:szCs w:val="28"/>
        </w:rPr>
      </w:pPr>
      <w:r>
        <w:rPr>
          <w:rFonts w:ascii="Times New Roman" w:hAnsi="Times New Roman" w:cs="Times New Roman"/>
          <w:sz w:val="28"/>
          <w:szCs w:val="28"/>
        </w:rPr>
        <w:t>Прогнозируемая динамика развития среднего предпринимательства до 2019 года характеризуется следующими основными показателями:</w:t>
      </w:r>
    </w:p>
    <w:p w:rsidR="001D3C8B" w:rsidRDefault="001D3C8B" w:rsidP="00D9002F">
      <w:pPr>
        <w:numPr>
          <w:ilvl w:val="0"/>
          <w:numId w:val="22"/>
        </w:numPr>
        <w:ind w:left="0" w:firstLine="426"/>
        <w:jc w:val="both"/>
        <w:rPr>
          <w:rFonts w:ascii="Times New Roman" w:hAnsi="Times New Roman" w:cs="Times New Roman"/>
          <w:sz w:val="28"/>
          <w:szCs w:val="28"/>
        </w:rPr>
      </w:pPr>
      <w:r>
        <w:rPr>
          <w:rFonts w:ascii="Times New Roman" w:hAnsi="Times New Roman" w:cs="Times New Roman"/>
          <w:sz w:val="28"/>
          <w:szCs w:val="28"/>
        </w:rPr>
        <w:t xml:space="preserve">выручка (нетто) от продажи товаров, продукции, работ, услуг организациями среднего бизнеса </w:t>
      </w:r>
      <w:r w:rsidR="001F4F73">
        <w:rPr>
          <w:rFonts w:ascii="Times New Roman" w:hAnsi="Times New Roman" w:cs="Times New Roman"/>
          <w:sz w:val="28"/>
          <w:szCs w:val="28"/>
        </w:rPr>
        <w:t>к</w:t>
      </w:r>
      <w:r>
        <w:rPr>
          <w:rFonts w:ascii="Times New Roman" w:hAnsi="Times New Roman" w:cs="Times New Roman"/>
          <w:sz w:val="28"/>
          <w:szCs w:val="28"/>
        </w:rPr>
        <w:t xml:space="preserve"> 2019 году вырастет по сравнению с 2015 годом в 1,3 раза с 76</w:t>
      </w:r>
      <w:r w:rsidR="0013480B">
        <w:rPr>
          <w:rFonts w:ascii="Times New Roman" w:hAnsi="Times New Roman" w:cs="Times New Roman"/>
          <w:sz w:val="28"/>
          <w:szCs w:val="28"/>
        </w:rPr>
        <w:t> </w:t>
      </w:r>
      <w:r>
        <w:rPr>
          <w:rFonts w:ascii="Times New Roman" w:hAnsi="Times New Roman" w:cs="Times New Roman"/>
          <w:sz w:val="28"/>
          <w:szCs w:val="28"/>
        </w:rPr>
        <w:t>794,2 млн. руб</w:t>
      </w:r>
      <w:r w:rsidR="0013480B">
        <w:rPr>
          <w:rFonts w:ascii="Times New Roman" w:hAnsi="Times New Roman" w:cs="Times New Roman"/>
          <w:sz w:val="28"/>
          <w:szCs w:val="28"/>
        </w:rPr>
        <w:t>.</w:t>
      </w:r>
      <w:r>
        <w:rPr>
          <w:rFonts w:ascii="Times New Roman" w:hAnsi="Times New Roman" w:cs="Times New Roman"/>
          <w:sz w:val="28"/>
          <w:szCs w:val="28"/>
        </w:rPr>
        <w:t xml:space="preserve"> до 100</w:t>
      </w:r>
      <w:r w:rsidR="0013480B">
        <w:rPr>
          <w:rFonts w:ascii="Times New Roman" w:hAnsi="Times New Roman" w:cs="Times New Roman"/>
          <w:sz w:val="28"/>
          <w:szCs w:val="28"/>
        </w:rPr>
        <w:t> </w:t>
      </w:r>
      <w:r>
        <w:rPr>
          <w:rFonts w:ascii="Times New Roman" w:hAnsi="Times New Roman" w:cs="Times New Roman"/>
          <w:sz w:val="28"/>
          <w:szCs w:val="28"/>
        </w:rPr>
        <w:t>819,</w:t>
      </w:r>
      <w:r w:rsidR="0013480B">
        <w:rPr>
          <w:rFonts w:ascii="Times New Roman" w:hAnsi="Times New Roman" w:cs="Times New Roman"/>
          <w:sz w:val="28"/>
          <w:szCs w:val="28"/>
        </w:rPr>
        <w:t>9</w:t>
      </w:r>
      <w:r>
        <w:rPr>
          <w:rFonts w:ascii="Times New Roman" w:hAnsi="Times New Roman" w:cs="Times New Roman"/>
          <w:sz w:val="28"/>
          <w:szCs w:val="28"/>
        </w:rPr>
        <w:t xml:space="preserve"> млн. рублей; </w:t>
      </w:r>
    </w:p>
    <w:p w:rsidR="001D3C8B" w:rsidRDefault="001D3C8B" w:rsidP="00D9002F">
      <w:pPr>
        <w:numPr>
          <w:ilvl w:val="0"/>
          <w:numId w:val="22"/>
        </w:numPr>
        <w:ind w:left="0" w:firstLine="426"/>
        <w:jc w:val="both"/>
        <w:rPr>
          <w:rFonts w:ascii="Times New Roman" w:hAnsi="Times New Roman" w:cs="Times New Roman"/>
          <w:sz w:val="28"/>
          <w:szCs w:val="28"/>
        </w:rPr>
      </w:pPr>
      <w:r>
        <w:rPr>
          <w:rFonts w:ascii="Times New Roman" w:hAnsi="Times New Roman" w:cs="Times New Roman"/>
          <w:sz w:val="28"/>
          <w:szCs w:val="28"/>
        </w:rPr>
        <w:t xml:space="preserve">среднемесячная заработная плата работников списочного состава организаций среднего бизнеса </w:t>
      </w:r>
      <w:r w:rsidR="0013480B">
        <w:rPr>
          <w:rFonts w:ascii="Times New Roman" w:hAnsi="Times New Roman" w:cs="Times New Roman"/>
          <w:sz w:val="28"/>
          <w:szCs w:val="28"/>
        </w:rPr>
        <w:t>к</w:t>
      </w:r>
      <w:r>
        <w:rPr>
          <w:rFonts w:ascii="Times New Roman" w:hAnsi="Times New Roman" w:cs="Times New Roman"/>
          <w:sz w:val="28"/>
          <w:szCs w:val="28"/>
        </w:rPr>
        <w:t xml:space="preserve"> 2019 году вырастет в 1,1 раза по сравнению с </w:t>
      </w:r>
      <w:r>
        <w:rPr>
          <w:rFonts w:ascii="Times New Roman" w:hAnsi="Times New Roman" w:cs="Times New Roman"/>
          <w:sz w:val="28"/>
          <w:szCs w:val="28"/>
        </w:rPr>
        <w:lastRenderedPageBreak/>
        <w:t>2015 годом с 29</w:t>
      </w:r>
      <w:r w:rsidR="0013480B">
        <w:rPr>
          <w:rFonts w:ascii="Times New Roman" w:hAnsi="Times New Roman" w:cs="Times New Roman"/>
          <w:sz w:val="28"/>
          <w:szCs w:val="28"/>
        </w:rPr>
        <w:t> </w:t>
      </w:r>
      <w:r>
        <w:rPr>
          <w:rFonts w:ascii="Times New Roman" w:hAnsi="Times New Roman" w:cs="Times New Roman"/>
          <w:sz w:val="28"/>
          <w:szCs w:val="28"/>
        </w:rPr>
        <w:t>025,7 руб</w:t>
      </w:r>
      <w:r w:rsidR="0013480B">
        <w:rPr>
          <w:rFonts w:ascii="Times New Roman" w:hAnsi="Times New Roman" w:cs="Times New Roman"/>
          <w:sz w:val="28"/>
          <w:szCs w:val="28"/>
        </w:rPr>
        <w:t>.</w:t>
      </w:r>
      <w:r>
        <w:rPr>
          <w:rFonts w:ascii="Times New Roman" w:hAnsi="Times New Roman" w:cs="Times New Roman"/>
          <w:sz w:val="28"/>
          <w:szCs w:val="28"/>
        </w:rPr>
        <w:t xml:space="preserve"> до 30</w:t>
      </w:r>
      <w:r w:rsidR="0013480B">
        <w:rPr>
          <w:rFonts w:ascii="Times New Roman" w:hAnsi="Times New Roman" w:cs="Times New Roman"/>
          <w:sz w:val="28"/>
          <w:szCs w:val="28"/>
        </w:rPr>
        <w:t> </w:t>
      </w:r>
      <w:r>
        <w:rPr>
          <w:rFonts w:ascii="Times New Roman" w:hAnsi="Times New Roman" w:cs="Times New Roman"/>
          <w:sz w:val="28"/>
          <w:szCs w:val="28"/>
        </w:rPr>
        <w:t>503,8 рублей;</w:t>
      </w:r>
    </w:p>
    <w:p w:rsidR="001D3C8B" w:rsidRDefault="001D3C8B" w:rsidP="00D9002F">
      <w:pPr>
        <w:numPr>
          <w:ilvl w:val="0"/>
          <w:numId w:val="22"/>
        </w:numPr>
        <w:ind w:left="0" w:firstLine="426"/>
        <w:jc w:val="both"/>
        <w:rPr>
          <w:rFonts w:ascii="Times New Roman" w:hAnsi="Times New Roman" w:cs="Times New Roman"/>
          <w:sz w:val="28"/>
          <w:szCs w:val="28"/>
        </w:rPr>
      </w:pPr>
      <w:r>
        <w:rPr>
          <w:rFonts w:ascii="Times New Roman" w:hAnsi="Times New Roman" w:cs="Times New Roman"/>
          <w:sz w:val="28"/>
          <w:szCs w:val="28"/>
        </w:rPr>
        <w:t xml:space="preserve">объем инвестиций в основной капитал организаций среднего бизнеса </w:t>
      </w:r>
      <w:r w:rsidR="0013480B">
        <w:rPr>
          <w:rFonts w:ascii="Times New Roman" w:hAnsi="Times New Roman" w:cs="Times New Roman"/>
          <w:sz w:val="28"/>
          <w:szCs w:val="28"/>
        </w:rPr>
        <w:t>к</w:t>
      </w:r>
      <w:r>
        <w:rPr>
          <w:rFonts w:ascii="Times New Roman" w:hAnsi="Times New Roman" w:cs="Times New Roman"/>
          <w:sz w:val="28"/>
          <w:szCs w:val="28"/>
        </w:rPr>
        <w:t xml:space="preserve"> 2019 году вырастет в 1,2 раза по сравнению с 2015 годом с 6</w:t>
      </w:r>
      <w:r w:rsidR="0013480B">
        <w:rPr>
          <w:rFonts w:ascii="Times New Roman" w:hAnsi="Times New Roman" w:cs="Times New Roman"/>
          <w:sz w:val="28"/>
          <w:szCs w:val="28"/>
        </w:rPr>
        <w:t> </w:t>
      </w:r>
      <w:r>
        <w:rPr>
          <w:rFonts w:ascii="Times New Roman" w:hAnsi="Times New Roman" w:cs="Times New Roman"/>
          <w:sz w:val="28"/>
          <w:szCs w:val="28"/>
        </w:rPr>
        <w:t>016,3 млн. руб</w:t>
      </w:r>
      <w:r w:rsidR="00C215B4">
        <w:rPr>
          <w:rFonts w:ascii="Times New Roman" w:hAnsi="Times New Roman" w:cs="Times New Roman"/>
          <w:sz w:val="28"/>
          <w:szCs w:val="28"/>
        </w:rPr>
        <w:t>.</w:t>
      </w:r>
      <w:r>
        <w:rPr>
          <w:rFonts w:ascii="Times New Roman" w:hAnsi="Times New Roman" w:cs="Times New Roman"/>
          <w:sz w:val="28"/>
          <w:szCs w:val="28"/>
        </w:rPr>
        <w:t xml:space="preserve"> до 7</w:t>
      </w:r>
      <w:r w:rsidR="003477AC">
        <w:rPr>
          <w:rFonts w:ascii="Times New Roman" w:hAnsi="Times New Roman" w:cs="Times New Roman"/>
          <w:sz w:val="28"/>
          <w:szCs w:val="28"/>
        </w:rPr>
        <w:t> </w:t>
      </w:r>
      <w:r>
        <w:rPr>
          <w:rFonts w:ascii="Times New Roman" w:hAnsi="Times New Roman" w:cs="Times New Roman"/>
          <w:sz w:val="28"/>
          <w:szCs w:val="28"/>
        </w:rPr>
        <w:t>426,</w:t>
      </w:r>
      <w:r w:rsidR="00C215B4">
        <w:rPr>
          <w:rFonts w:ascii="Times New Roman" w:hAnsi="Times New Roman" w:cs="Times New Roman"/>
          <w:sz w:val="28"/>
          <w:szCs w:val="28"/>
        </w:rPr>
        <w:t>5</w:t>
      </w:r>
      <w:r>
        <w:rPr>
          <w:rFonts w:ascii="Times New Roman" w:hAnsi="Times New Roman" w:cs="Times New Roman"/>
          <w:sz w:val="28"/>
          <w:szCs w:val="28"/>
        </w:rPr>
        <w:t xml:space="preserve"> млн. рублей.</w:t>
      </w:r>
    </w:p>
    <w:p w:rsidR="001D3C8B" w:rsidRDefault="001D3C8B"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информацию по численности работников у индивидуальных предпринимателей и работников крестьянских (фермерских) хозяйств Красноярскстат не представляет, в связи с чем, данный показатель заполнялся расчетным путем. При расчете прогнозных показателей по заработной плате использовался темп роста по крупным и средним предприятиям город</w:t>
      </w:r>
      <w:r w:rsidR="0095310F">
        <w:rPr>
          <w:rFonts w:ascii="Times New Roman" w:hAnsi="Times New Roman" w:cs="Times New Roman"/>
          <w:sz w:val="28"/>
          <w:szCs w:val="28"/>
        </w:rPr>
        <w:t>а.</w:t>
      </w:r>
    </w:p>
    <w:p w:rsidR="001D3C8B" w:rsidRDefault="001D3C8B" w:rsidP="00D9002F">
      <w:pPr>
        <w:ind w:firstLine="709"/>
        <w:jc w:val="both"/>
        <w:rPr>
          <w:rFonts w:ascii="Times New Roman" w:hAnsi="Times New Roman" w:cs="Times New Roman"/>
          <w:b/>
          <w:bCs/>
          <w:color w:val="000000"/>
          <w:sz w:val="28"/>
          <w:szCs w:val="28"/>
        </w:rPr>
      </w:pPr>
    </w:p>
    <w:p w:rsidR="001D3C8B" w:rsidRPr="00DA4367" w:rsidRDefault="001D3C8B" w:rsidP="00763677">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w:t>
      </w:r>
      <w:r w:rsidRPr="001405B5">
        <w:rPr>
          <w:rFonts w:ascii="Times New Roman" w:hAnsi="Times New Roman" w:cs="Times New Roman"/>
          <w:b/>
          <w:bCs/>
          <w:color w:val="000000"/>
          <w:sz w:val="28"/>
          <w:szCs w:val="28"/>
        </w:rPr>
        <w:t>. Результаты финансовой деятельности предприятий</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Анализ финансовой деятельности предприятий в 2015-2016 годах и прогноз на 2017-2019 годы сформирован на основании:</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данных Красноярскстата за 2014-2015 годы и 1 квартал 2016 года по крупным и средним предприятиям города Красноярска;</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анализа поступлений налога на прибыль в бюджет города в 2015 году и в 1 полугодии 2016 года по видам экономической деятельности;</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 прогноза цен на цветные металлы и </w:t>
      </w:r>
      <w:r w:rsidR="00CB67F4">
        <w:rPr>
          <w:rFonts w:ascii="Times New Roman" w:hAnsi="Times New Roman" w:cs="Times New Roman"/>
          <w:sz w:val="28"/>
          <w:szCs w:val="28"/>
        </w:rPr>
        <w:t>индексов-</w:t>
      </w:r>
      <w:r w:rsidRPr="001405B5">
        <w:rPr>
          <w:rFonts w:ascii="Times New Roman" w:hAnsi="Times New Roman" w:cs="Times New Roman"/>
          <w:sz w:val="28"/>
          <w:szCs w:val="28"/>
        </w:rPr>
        <w:t>дефляторов по видам экономической деятельности до 2019 года, доведенн</w:t>
      </w:r>
      <w:r w:rsidR="00CB67F4">
        <w:rPr>
          <w:rFonts w:ascii="Times New Roman" w:hAnsi="Times New Roman" w:cs="Times New Roman"/>
          <w:sz w:val="28"/>
          <w:szCs w:val="28"/>
        </w:rPr>
        <w:t>ых</w:t>
      </w:r>
      <w:r w:rsidRPr="001405B5">
        <w:rPr>
          <w:rFonts w:ascii="Times New Roman" w:hAnsi="Times New Roman" w:cs="Times New Roman"/>
          <w:sz w:val="28"/>
          <w:szCs w:val="28"/>
        </w:rPr>
        <w:t xml:space="preserve"> министерством экономического развития, инвестиционной политики и внешних связей Красноярского края;</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планов предприятий промышленности, строительства, транспорта и их инвестиционных проектов о текущей и перспективной финансово-хозяйственной деятельности до 2019 года.</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Прибыль прибыльных крупных и средних организаций в 2015 году составила 33 263,7 млн. руб. или 103,2% к 2014 году.</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Рост отмечен по видам экономической деятельности, занимающим наибольший удельный вес в структуре прибыли прибыльных крупных и средних организаций города:</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производство и распределение электроэнергии, газа и воды – с 4 136,3 млн. руб. в 2014 году до 7 306,9 млн. руб. в 2015 году (рост – 176,7%);</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строительство – с 5 027,5 млн. руб. в 2014 году до 5 614,6 млн. руб. в 2015 году (рост – 111,7%);</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оптовая и розничная торговля; ремонт автотранспортных средств, мотоциклов, бытовых изделий и предметов личного пользования – с 3 642,1 млн. руб. в 2014 году до 4 060,0 млн. руб. в 2015 году (рост на 111,5%);</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операции с недвижимым имуществом, аренда и предоставление услуг – с 2 008,9 млн. руб. в 2014 году до 4 597,0 млн. руб. в 2015 году (рост в 2,3 раза).</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При этом снижение прибыли прибыльных крупных и средних организаций города отмечено по видам деятельности:</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добыча полезных ископаемых – с 5 953,3 млн. руб. в 2014 году до 2 244,8 млн. руб. в 2015 году (снижение в 2,6 раза);</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lastRenderedPageBreak/>
        <w:t>- обрабатывающие производства – с 7 323,9 млн. руб. в 2014 году до 6 602,9 млн. руб. в 2015 году (снижение на 9,8%);</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транспорт и связь – с 3 578,6 млн. руб. в 2014 году до 2 105,7 млн. руб. в 2015 году (снижение на 41,2%).</w:t>
      </w:r>
    </w:p>
    <w:p w:rsidR="001D3C8B" w:rsidRPr="001405B5" w:rsidRDefault="001D3C8B" w:rsidP="00D9002F">
      <w:pPr>
        <w:widowControl/>
        <w:ind w:firstLine="709"/>
        <w:jc w:val="both"/>
        <w:rPr>
          <w:rFonts w:ascii="Times New Roman" w:hAnsi="Times New Roman" w:cs="Times New Roman"/>
          <w:sz w:val="28"/>
          <w:szCs w:val="28"/>
          <w:highlight w:val="white"/>
        </w:rPr>
      </w:pPr>
      <w:r w:rsidRPr="001405B5">
        <w:rPr>
          <w:rFonts w:ascii="Times New Roman" w:hAnsi="Times New Roman" w:cs="Times New Roman"/>
          <w:sz w:val="28"/>
          <w:szCs w:val="28"/>
          <w:highlight w:val="white"/>
        </w:rPr>
        <w:t>За 2015 год количество прибыльных крупных и средних организаций города составило 428 единиц, убыточных – 152 единицы.</w:t>
      </w:r>
    </w:p>
    <w:p w:rsidR="001D3C8B" w:rsidRPr="001405B5" w:rsidRDefault="001D3C8B" w:rsidP="00D9002F">
      <w:pPr>
        <w:widowControl/>
        <w:ind w:firstLine="709"/>
        <w:jc w:val="both"/>
        <w:rPr>
          <w:rFonts w:ascii="Times New Roman" w:hAnsi="Times New Roman" w:cs="Times New Roman"/>
          <w:sz w:val="28"/>
          <w:szCs w:val="28"/>
          <w:highlight w:val="white"/>
        </w:rPr>
      </w:pPr>
      <w:r w:rsidRPr="001405B5">
        <w:rPr>
          <w:rFonts w:ascii="Times New Roman" w:hAnsi="Times New Roman" w:cs="Times New Roman"/>
          <w:sz w:val="28"/>
          <w:szCs w:val="28"/>
          <w:highlight w:val="white"/>
        </w:rPr>
        <w:t>Убыток крупных и средних организаций города за 2015 год составил 31 116,4 млн. руб., увеличившись по сравнению с 2014 годом на 32,9 процента.</w:t>
      </w:r>
    </w:p>
    <w:p w:rsidR="001D3C8B" w:rsidRPr="001405B5" w:rsidRDefault="001D3C8B" w:rsidP="00D9002F">
      <w:pPr>
        <w:widowControl/>
        <w:ind w:firstLine="709"/>
        <w:jc w:val="both"/>
        <w:rPr>
          <w:rFonts w:ascii="Times New Roman" w:hAnsi="Times New Roman" w:cs="Times New Roman"/>
          <w:sz w:val="28"/>
          <w:szCs w:val="28"/>
          <w:highlight w:val="white"/>
        </w:rPr>
      </w:pPr>
      <w:r w:rsidRPr="001405B5">
        <w:rPr>
          <w:rFonts w:ascii="Times New Roman" w:hAnsi="Times New Roman" w:cs="Times New Roman"/>
          <w:sz w:val="28"/>
          <w:szCs w:val="28"/>
          <w:highlight w:val="white"/>
        </w:rPr>
        <w:t>Наибольшая доля в убытках приходится на предприятия в области добычи полезных ископаемых – 48,5% и обрабатывающие производство – 25,9 процента.</w:t>
      </w:r>
    </w:p>
    <w:p w:rsidR="001D3C8B"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Динамика поступлений налога на прибыль в бюджет города в разрезе видов экономической деятельности за первое полугодие 2016 года и сведения охваченных предприятий показывают снижение эффективности финансово-хозяйственной деятельности организаций в сложившихся экономических условиях по отдельным видам экономической деятельности и, как следствие, сводных показателей в целом. С учетом сложившейся ситуации с результатами деятельности организаций в 1 полугодии 2016 года ожидается, что в 2016 году прибыль прибыльных крупных и средних организаций составит 32 373,7 млн. руб., что на 2,7% меньше уровня 2015 года.</w:t>
      </w:r>
    </w:p>
    <w:p w:rsidR="00DD6449" w:rsidRDefault="00DD6449" w:rsidP="00425949">
      <w:pPr>
        <w:widowControl/>
        <w:ind w:firstLine="709"/>
        <w:jc w:val="center"/>
        <w:rPr>
          <w:rFonts w:ascii="Times New Roman" w:hAnsi="Times New Roman" w:cs="Times New Roman"/>
          <w:sz w:val="28"/>
          <w:szCs w:val="28"/>
          <w:highlight w:val="white"/>
        </w:rPr>
      </w:pPr>
      <w:r w:rsidRPr="004E0BA3">
        <w:rPr>
          <w:noProof/>
        </w:rPr>
        <w:drawing>
          <wp:inline distT="0" distB="0" distL="0" distR="0" wp14:anchorId="784EB8CD" wp14:editId="7F149637">
            <wp:extent cx="5430520" cy="3529965"/>
            <wp:effectExtent l="0" t="0" r="0" b="0"/>
            <wp:docPr id="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6449" w:rsidRPr="00335793" w:rsidRDefault="00DD6449" w:rsidP="00DD6449">
      <w:pPr>
        <w:ind w:firstLine="708"/>
        <w:jc w:val="center"/>
        <w:rPr>
          <w:sz w:val="22"/>
          <w:szCs w:val="22"/>
        </w:rPr>
      </w:pPr>
      <w:r w:rsidRPr="00335793">
        <w:rPr>
          <w:sz w:val="22"/>
          <w:szCs w:val="22"/>
        </w:rPr>
        <w:t xml:space="preserve">Рис. 16 </w:t>
      </w:r>
      <w:r>
        <w:rPr>
          <w:sz w:val="22"/>
          <w:szCs w:val="22"/>
        </w:rPr>
        <w:t>Прибыль по крупным и средним организациям всех форм собственности</w:t>
      </w:r>
    </w:p>
    <w:p w:rsidR="00DD6449" w:rsidRPr="00425949" w:rsidRDefault="00DD6449" w:rsidP="00D9002F">
      <w:pPr>
        <w:widowControl/>
        <w:ind w:firstLine="709"/>
        <w:jc w:val="both"/>
        <w:rPr>
          <w:rFonts w:ascii="Times New Roman" w:hAnsi="Times New Roman" w:cs="Times New Roman"/>
          <w:sz w:val="16"/>
          <w:szCs w:val="16"/>
          <w:highlight w:val="white"/>
        </w:rPr>
      </w:pP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Снижение прибыли до налогообложения по оценкам в 2016 году ожидается по следующим видам деятельности:</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xml:space="preserve">- добыча полезных ископаемых – с 2 244,8 млн.руб. в 2015 году до </w:t>
      </w:r>
      <w:r w:rsidRPr="001405B5">
        <w:rPr>
          <w:rFonts w:ascii="Times New Roman" w:hAnsi="Times New Roman" w:cs="Times New Roman"/>
          <w:sz w:val="28"/>
          <w:szCs w:val="28"/>
        </w:rPr>
        <w:br/>
        <w:t>1 935,0 млн.руб в 2016 (снижение на 13,8%).</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lastRenderedPageBreak/>
        <w:t xml:space="preserve">- обрабатывающие производства – с 6 602,9 млн. руб. в 2015 году до </w:t>
      </w:r>
      <w:r w:rsidRPr="001405B5">
        <w:rPr>
          <w:rFonts w:ascii="Times New Roman" w:hAnsi="Times New Roman" w:cs="Times New Roman"/>
          <w:sz w:val="28"/>
          <w:szCs w:val="28"/>
        </w:rPr>
        <w:br/>
        <w:t>6 477,9 млн. руб. в 2016 году (снижение на 1,9%);</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строительство – с 5 614,6 млн. руб. в 2015 году до 5 551,1 млн. руб. в 2016 году (снижение на 1,1%);</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оптовая и розничная торговля; ремонт автотранспортных средств, мотоциклов, бытовых изделий и предметов личного пользования – с 4 060,0 млн. руб. в 2015 году до 3 702,7 млн. руб. в 2016 году (снижение на 8,8%);</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 транспорт и связь – с 2 105,7 млн. руб. в 2015 году до 1 974,4 млн. руб. в 2015 году (снижение на 6,2%);</w:t>
      </w:r>
    </w:p>
    <w:p w:rsidR="001D3C8B" w:rsidRPr="001405B5" w:rsidRDefault="001D3C8B" w:rsidP="00D9002F">
      <w:pPr>
        <w:widowControl/>
        <w:ind w:firstLine="709"/>
        <w:jc w:val="both"/>
        <w:rPr>
          <w:rFonts w:ascii="Times New Roman" w:hAnsi="Times New Roman" w:cs="Times New Roman"/>
          <w:sz w:val="28"/>
          <w:szCs w:val="28"/>
        </w:rPr>
      </w:pPr>
      <w:r w:rsidRPr="001405B5">
        <w:rPr>
          <w:rFonts w:ascii="Times New Roman" w:hAnsi="Times New Roman" w:cs="Times New Roman"/>
          <w:sz w:val="28"/>
          <w:szCs w:val="28"/>
        </w:rPr>
        <w:t>В прогнозном периоде прибыль прибыльных крупных и средних организаций прогнозируется:</w:t>
      </w:r>
    </w:p>
    <w:p w:rsidR="001D3C8B" w:rsidRPr="001405B5" w:rsidRDefault="001D3C8B" w:rsidP="00D9002F">
      <w:pPr>
        <w:widowControl/>
        <w:ind w:firstLine="709"/>
        <w:jc w:val="both"/>
        <w:rPr>
          <w:rFonts w:ascii="Times New Roman" w:hAnsi="Times New Roman" w:cs="Times New Roman"/>
          <w:sz w:val="28"/>
          <w:szCs w:val="28"/>
        </w:rPr>
      </w:pPr>
      <w:proofErr w:type="gramStart"/>
      <w:r w:rsidRPr="001405B5">
        <w:rPr>
          <w:rFonts w:ascii="Times New Roman" w:hAnsi="Times New Roman" w:cs="Times New Roman"/>
          <w:sz w:val="28"/>
          <w:szCs w:val="28"/>
        </w:rPr>
        <w:t>- по первому варианту развития: в 2017 году – 32 350,1 млн. руб. (темп роста – 99,9%); в 2018 году – 32 333,8 млн. руб. (темп роста – 99,9%); в 2019 году – 32 459,9 млн. руб. (темп роста – 100,4%);</w:t>
      </w:r>
      <w:proofErr w:type="gramEnd"/>
    </w:p>
    <w:p w:rsidR="00224527" w:rsidRDefault="001D3C8B" w:rsidP="00DD6449">
      <w:pPr>
        <w:widowControl/>
        <w:ind w:firstLine="709"/>
        <w:jc w:val="both"/>
        <w:rPr>
          <w:rFonts w:ascii="Times New Roman" w:hAnsi="Times New Roman" w:cs="Times New Roman"/>
          <w:sz w:val="28"/>
          <w:szCs w:val="28"/>
        </w:rPr>
      </w:pPr>
      <w:proofErr w:type="gramStart"/>
      <w:r w:rsidRPr="001405B5">
        <w:rPr>
          <w:rFonts w:ascii="Times New Roman" w:hAnsi="Times New Roman" w:cs="Times New Roman"/>
          <w:sz w:val="28"/>
          <w:szCs w:val="28"/>
        </w:rPr>
        <w:t>- по второму варианту развития: в 2017 году – 32 672,8 млн. руб. (темп роста – 100,9%); в 2018 году – 32 922,6 млн. руб. (темп роста – 100,8%); в 2019 году – 33 271,1 млн. руб. (темп роста – 101,1%).</w:t>
      </w:r>
      <w:proofErr w:type="gramEnd"/>
    </w:p>
    <w:p w:rsidR="00D67F80" w:rsidRDefault="00D67F80" w:rsidP="00DD6449">
      <w:pPr>
        <w:widowControl/>
        <w:ind w:firstLine="709"/>
        <w:jc w:val="center"/>
        <w:rPr>
          <w:rFonts w:ascii="Times New Roman" w:hAnsi="Times New Roman" w:cs="Times New Roman"/>
          <w:sz w:val="28"/>
          <w:szCs w:val="28"/>
        </w:rPr>
      </w:pPr>
      <w:r w:rsidRPr="004E0BA3">
        <w:rPr>
          <w:noProof/>
        </w:rPr>
        <w:drawing>
          <wp:inline distT="0" distB="0" distL="0" distR="0" wp14:anchorId="03D1CEFB" wp14:editId="22FE33A0">
            <wp:extent cx="5430520" cy="3529965"/>
            <wp:effectExtent l="0" t="0" r="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465C6" w:rsidRPr="00335793">
        <w:rPr>
          <w:sz w:val="22"/>
          <w:szCs w:val="22"/>
        </w:rPr>
        <w:t>Рис. 1</w:t>
      </w:r>
      <w:r w:rsidR="003465C6">
        <w:rPr>
          <w:sz w:val="22"/>
          <w:szCs w:val="22"/>
        </w:rPr>
        <w:t>7 Убыток по крупным и средним организациям всех форм собственности</w:t>
      </w:r>
    </w:p>
    <w:p w:rsidR="003465C6" w:rsidRPr="00425949" w:rsidRDefault="003465C6" w:rsidP="00D9002F">
      <w:pPr>
        <w:widowControl/>
        <w:ind w:firstLine="709"/>
        <w:jc w:val="both"/>
        <w:rPr>
          <w:rFonts w:ascii="Times New Roman" w:hAnsi="Times New Roman" w:cs="Times New Roman"/>
          <w:sz w:val="16"/>
          <w:szCs w:val="16"/>
        </w:rPr>
      </w:pPr>
    </w:p>
    <w:p w:rsidR="006F7CEC" w:rsidRPr="004F2B22"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8. Розничная торговля</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В 2015 году потребительский рынок по-прежнему находился под сильным влиянием проходящих в стране и мире </w:t>
      </w:r>
      <w:proofErr w:type="gramStart"/>
      <w:r>
        <w:rPr>
          <w:rFonts w:ascii="Times New Roman" w:hAnsi="Times New Roman" w:cs="Times New Roman"/>
          <w:color w:val="000000"/>
          <w:sz w:val="28"/>
          <w:szCs w:val="28"/>
        </w:rPr>
        <w:t>экономических и геополитических процессов</w:t>
      </w:r>
      <w:proofErr w:type="gramEnd"/>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В результате сокращения спроса и, как следствие, объема продаж оборот розничной торговли по сравнению с аналогичным периодом 2014 года в сопоставимых ценах снизился на 15,5 процента. Всего в 2015 году населению города Красноярска было продано </w:t>
      </w:r>
      <w:r>
        <w:rPr>
          <w:rFonts w:ascii="Times New Roman" w:hAnsi="Times New Roman" w:cs="Times New Roman"/>
          <w:sz w:val="28"/>
          <w:szCs w:val="28"/>
        </w:rPr>
        <w:lastRenderedPageBreak/>
        <w:t>потребительских товаров на 274,8 млрд. руб. (в 2014 году – 285,7 млрд. рублей).</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отмечается сохранение склонности потребителей к сбережениям и постепенный переход к потреблению более дешевых товаров. Значительное влияние на уровень спроса также оказал высокий рост цен вследствие инфляционных процессов, роста курсов валют и действия продуктового эмбарго. По итогам года оборот розничной торговли пищевых продуктов, включая напитки и табачные изделия, в сопоставимых ценах сократился на 11,7%, непродовольственных товаров – на 17,2%. Удельный вес непродовольственных товаров в общем объеме оборота розничной торговли в 2015 году по сравнению с 2014 годом уменьшился на 2,4 процентного пункта и составил 56,1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по состоянию на 01.01.2016 на красноярском потребительском рынке функционирует более 3,2 тыс. магазинов, в том числе 1,8 тыс. </w:t>
      </w:r>
      <w:hyperlink r:id="rId26" w:history="1">
        <w:r w:rsidRPr="004F2B22">
          <w:rPr>
            <w:rFonts w:ascii="Times New Roman" w:hAnsi="Times New Roman" w:cs="Times New Roman"/>
            <w:sz w:val="28"/>
            <w:szCs w:val="28"/>
          </w:rPr>
          <w:t>специализированных непродовольственных магазинов</w:t>
        </w:r>
      </w:hyperlink>
      <w:r>
        <w:rPr>
          <w:rFonts w:ascii="Times New Roman" w:hAnsi="Times New Roman" w:cs="Times New Roman"/>
          <w:sz w:val="28"/>
          <w:szCs w:val="28"/>
        </w:rPr>
        <w:t xml:space="preserve">.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потребительского рынка связано с развитием розничных торговых сетей. Данный сегмент демонстрирует более высокую эффективность в силу преимуществ сетевой организации, которая позволяет проводить единую закупочную политику за счет более емких закупок и расходов; строительства собственных распределительных центров. </w:t>
      </w:r>
      <w:r>
        <w:rPr>
          <w:rFonts w:ascii="Times New Roman" w:hAnsi="Times New Roman" w:cs="Times New Roman"/>
          <w:sz w:val="28"/>
          <w:szCs w:val="28"/>
        </w:rPr>
        <w:br/>
        <w:t xml:space="preserve">На территории города Красноярска ведут розничную торговую деятельность крупнейшие международные сетевые компании («Метро кэш энд Кэрри», </w:t>
      </w:r>
      <w:proofErr w:type="spellStart"/>
      <w:r>
        <w:rPr>
          <w:rFonts w:ascii="Times New Roman" w:hAnsi="Times New Roman" w:cs="Times New Roman"/>
          <w:sz w:val="28"/>
          <w:szCs w:val="28"/>
        </w:rPr>
        <w:t>MediaMarkt</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Леруа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Мерлен</w:t>
      </w:r>
      <w:proofErr w:type="spellEnd"/>
      <w:r>
        <w:rPr>
          <w:rFonts w:ascii="Times New Roman" w:hAnsi="Times New Roman" w:cs="Times New Roman"/>
          <w:sz w:val="28"/>
          <w:szCs w:val="28"/>
        </w:rPr>
        <w:t>») и сети федерального уровня («</w:t>
      </w:r>
      <w:proofErr w:type="spellStart"/>
      <w:r>
        <w:rPr>
          <w:rFonts w:ascii="Times New Roman" w:hAnsi="Times New Roman" w:cs="Times New Roman"/>
          <w:sz w:val="28"/>
          <w:szCs w:val="28"/>
        </w:rPr>
        <w:t>О’Кей</w:t>
      </w:r>
      <w:proofErr w:type="spellEnd"/>
      <w:r>
        <w:rPr>
          <w:rFonts w:ascii="Times New Roman" w:hAnsi="Times New Roman" w:cs="Times New Roman"/>
          <w:sz w:val="28"/>
          <w:szCs w:val="28"/>
        </w:rPr>
        <w:t>», «Лента», «Светофор», «Магнит», «Спортмастер», «М-Видео», «Эльдорадо», «Биг Си» и другие).</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В 2015 году открыты: второй гипермаркет «Лента» на ул. </w:t>
      </w:r>
      <w:proofErr w:type="spellStart"/>
      <w:r>
        <w:rPr>
          <w:rFonts w:ascii="Times New Roman" w:hAnsi="Times New Roman" w:cs="Times New Roman"/>
          <w:sz w:val="28"/>
          <w:szCs w:val="28"/>
        </w:rPr>
        <w:t>Ястынская</w:t>
      </w:r>
      <w:proofErr w:type="spellEnd"/>
      <w:r>
        <w:rPr>
          <w:rFonts w:ascii="Times New Roman" w:hAnsi="Times New Roman" w:cs="Times New Roman"/>
          <w:sz w:val="28"/>
          <w:szCs w:val="28"/>
        </w:rPr>
        <w:t xml:space="preserve"> и первый магазин торговой сети «Магнит» на пр. Металлургов. ГК «Командор» запустила сеть магазинов под брендом «Хороший» (всего ГК «Командор» открыла в 2015 году более 20 магазинов в разных форматах), сеть «Красный яр» вывела на рынок проект «Батон» (было открыто 4 </w:t>
      </w:r>
      <w:proofErr w:type="spellStart"/>
      <w:r>
        <w:rPr>
          <w:rFonts w:ascii="Times New Roman" w:hAnsi="Times New Roman" w:cs="Times New Roman"/>
          <w:sz w:val="28"/>
          <w:szCs w:val="28"/>
        </w:rPr>
        <w:t>дискаунтера</w:t>
      </w:r>
      <w:proofErr w:type="spellEnd"/>
      <w:r>
        <w:rPr>
          <w:rFonts w:ascii="Times New Roman" w:hAnsi="Times New Roman" w:cs="Times New Roman"/>
          <w:sz w:val="28"/>
          <w:szCs w:val="28"/>
        </w:rPr>
        <w:t xml:space="preserve"> «Батон»). В 2015 году открыты 4 торговых центра: галерея Енисей на ул. Дубровинского с комплексом кинотеатров «</w:t>
      </w:r>
      <w:proofErr w:type="spellStart"/>
      <w:r>
        <w:rPr>
          <w:rFonts w:ascii="Times New Roman" w:hAnsi="Times New Roman" w:cs="Times New Roman"/>
          <w:sz w:val="28"/>
          <w:szCs w:val="28"/>
        </w:rPr>
        <w:t>Синема</w:t>
      </w:r>
      <w:proofErr w:type="spellEnd"/>
      <w:r>
        <w:rPr>
          <w:rFonts w:ascii="Times New Roman" w:hAnsi="Times New Roman" w:cs="Times New Roman"/>
          <w:sz w:val="28"/>
          <w:szCs w:val="28"/>
        </w:rPr>
        <w:t xml:space="preserve"> Парк», ТРЦ «МАВИ» на ул. Щорса, Торгово-административный комплекс «</w:t>
      </w:r>
      <w:proofErr w:type="spellStart"/>
      <w:r>
        <w:rPr>
          <w:rFonts w:ascii="Times New Roman" w:hAnsi="Times New Roman" w:cs="Times New Roman"/>
          <w:sz w:val="28"/>
          <w:szCs w:val="28"/>
        </w:rPr>
        <w:t>Савита</w:t>
      </w:r>
      <w:proofErr w:type="spellEnd"/>
      <w:r>
        <w:rPr>
          <w:rFonts w:ascii="Times New Roman" w:hAnsi="Times New Roman" w:cs="Times New Roman"/>
          <w:sz w:val="28"/>
          <w:szCs w:val="28"/>
        </w:rPr>
        <w:t>» на ул. Советская и ТК «Авиатор» на ул. Авиаторов.</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открыт второй гипермаркет сети «Магнит» на ул. Телевизорной. Продолжил свое развитие проект сети «Красный яр», всего до конца 2016 года планируется открытие 30 </w:t>
      </w:r>
      <w:proofErr w:type="spellStart"/>
      <w:r>
        <w:rPr>
          <w:rFonts w:ascii="Times New Roman" w:hAnsi="Times New Roman" w:cs="Times New Roman"/>
          <w:sz w:val="28"/>
          <w:szCs w:val="28"/>
        </w:rPr>
        <w:t>дискаунтеров</w:t>
      </w:r>
      <w:proofErr w:type="spellEnd"/>
      <w:r>
        <w:rPr>
          <w:rFonts w:ascii="Times New Roman" w:hAnsi="Times New Roman" w:cs="Times New Roman"/>
          <w:sz w:val="28"/>
          <w:szCs w:val="28"/>
        </w:rPr>
        <w:t xml:space="preserve"> «Батон». </w:t>
      </w:r>
      <w:r>
        <w:rPr>
          <w:rFonts w:ascii="Times New Roman" w:hAnsi="Times New Roman" w:cs="Times New Roman"/>
          <w:sz w:val="28"/>
          <w:szCs w:val="28"/>
        </w:rPr>
        <w:br/>
        <w:t xml:space="preserve">В среднесрочной перспективе планируется открытие развлекательного парка «Покровский», ТРК «Торговый квартал» и первого в городе гипермаркета «Ашан», третьего гипермаркета «Лента» в </w:t>
      </w:r>
      <w:proofErr w:type="spellStart"/>
      <w:r>
        <w:rPr>
          <w:rFonts w:ascii="Times New Roman" w:hAnsi="Times New Roman" w:cs="Times New Roman"/>
          <w:sz w:val="28"/>
          <w:szCs w:val="28"/>
        </w:rPr>
        <w:t>мкрн</w:t>
      </w:r>
      <w:proofErr w:type="spellEnd"/>
      <w:r>
        <w:rPr>
          <w:rFonts w:ascii="Times New Roman" w:hAnsi="Times New Roman" w:cs="Times New Roman"/>
          <w:sz w:val="28"/>
          <w:szCs w:val="28"/>
        </w:rPr>
        <w:t>. Покровский, третьего гипермаркета строительных материалов «</w:t>
      </w:r>
      <w:proofErr w:type="spellStart"/>
      <w:r>
        <w:rPr>
          <w:rFonts w:ascii="Times New Roman" w:hAnsi="Times New Roman" w:cs="Times New Roman"/>
          <w:sz w:val="28"/>
          <w:szCs w:val="28"/>
        </w:rPr>
        <w:t>Леруа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Мерлен</w:t>
      </w:r>
      <w:proofErr w:type="spellEnd"/>
      <w:r>
        <w:rPr>
          <w:rFonts w:ascii="Times New Roman" w:hAnsi="Times New Roman" w:cs="Times New Roman"/>
          <w:sz w:val="28"/>
          <w:szCs w:val="28"/>
        </w:rPr>
        <w:t>» на ул. Калинина.</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 xml:space="preserve">В долгосрочной перспективе планируется открытие торговых центров на территории комбайнового завода, в </w:t>
      </w:r>
      <w:proofErr w:type="spellStart"/>
      <w:r>
        <w:rPr>
          <w:rFonts w:ascii="Times New Roman" w:hAnsi="Times New Roman" w:cs="Times New Roman"/>
          <w:sz w:val="28"/>
          <w:szCs w:val="28"/>
        </w:rPr>
        <w:t>мкрн</w:t>
      </w:r>
      <w:proofErr w:type="spellEnd"/>
      <w:r>
        <w:rPr>
          <w:rFonts w:ascii="Times New Roman" w:hAnsi="Times New Roman" w:cs="Times New Roman"/>
          <w:sz w:val="28"/>
          <w:szCs w:val="28"/>
        </w:rPr>
        <w:t xml:space="preserve">. «Преображенский» и «Новая </w:t>
      </w:r>
      <w:proofErr w:type="spellStart"/>
      <w:r>
        <w:rPr>
          <w:rFonts w:ascii="Times New Roman" w:hAnsi="Times New Roman" w:cs="Times New Roman"/>
          <w:sz w:val="28"/>
          <w:szCs w:val="28"/>
        </w:rPr>
        <w:t>Взлетка</w:t>
      </w:r>
      <w:proofErr w:type="spellEnd"/>
      <w:r>
        <w:rPr>
          <w:rFonts w:ascii="Times New Roman" w:hAnsi="Times New Roman" w:cs="Times New Roman"/>
          <w:sz w:val="28"/>
          <w:szCs w:val="28"/>
        </w:rPr>
        <w:t xml:space="preserve">», семейного торгового центра «МЕГА» с магазином «ИКЕА» в </w:t>
      </w:r>
      <w:proofErr w:type="spellStart"/>
      <w:r>
        <w:rPr>
          <w:rFonts w:ascii="Times New Roman" w:hAnsi="Times New Roman" w:cs="Times New Roman"/>
          <w:sz w:val="28"/>
          <w:szCs w:val="28"/>
        </w:rPr>
        <w:lastRenderedPageBreak/>
        <w:t>мкрн</w:t>
      </w:r>
      <w:proofErr w:type="spellEnd"/>
      <w:r>
        <w:rPr>
          <w:rFonts w:ascii="Times New Roman" w:hAnsi="Times New Roman" w:cs="Times New Roman"/>
          <w:sz w:val="28"/>
          <w:szCs w:val="28"/>
        </w:rPr>
        <w:t>. «Солонцы-2». Также планируется развитие сети «МЕТРО Кэш энд Керри».</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Особенностью красноярского ритейла является высокая доля местных сетевых операторов, стабильно работающих на потребительском рынке города (от 5 до 10 лет и более). По данным на 01.11.2015 местные сети по оценкам экспертов занимают около 60% оборота сетевой розничной торговли (федеральные сити – 35%, иностранные – 5%).</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С целью сдерживания роста потребительских цен и создания условий местным товаропроизводителям для реализации собственной продукции в 2015 году проведено 213 ярмарочных мероприятий, функционировало 38 торговых  площадок и 88 объектов мобильной торговли типа «выездной прилавок», на которых местные товаропроизводители реализуют продукцию собственного производства. Товарооборот от реализованной продовольственной продукции составил 640 млн. руб., непродовольственных товаров – 6 млн. рублей. Для сдерживания роста потребительских цен в 2016 году количество проводимых продовольственных ярмарок на территории города увеличено в 2,4 раза по сравнению с 2015 годом – предусматривается проведение более 500 мероприятий.</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Основным фактором, сдерживающим активность организаций розничной торговли в среднесрочной перспективе, остается сдержанный рост платежеспособного спроса населения. После введения продуктового эмбарго в торговле продолжается пересмотр ассортимента как продовольственных, так и непродовольственных товаров с целью поиска новых поставщиков и оптимальных пропорций импортных и отечественных товаров в рамках перераспределения потребительского спроса в сторону более дешевых аналоговых товаров. Сокращение в обороте розничной торговли импортной доли продовольственной продукции внесет свои коррективы в ассортиментную политику фирм, что выразится в дальнейшем замедлении темпов расширения ассортимента.</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В 2016 году по оценкам ожидается снижение темпов роста оборота розничной торговли в сопоставимых ценах на 3,5% (по предыдущему варианту прогноза прирост должен был составить 1,9%). В прогнозируемом периоде реальный рост оборота розничной торговли планируется: в 2017 году – 99,6 ÷ 100,9%; в 2018 году – 100,5 ÷ 102,0%; в 2019 году – 101,7 ÷ 103,0% соответственно вариантам прогноза.</w:t>
      </w:r>
    </w:p>
    <w:p w:rsidR="00A44C68" w:rsidRDefault="00A44C68" w:rsidP="00A44C68">
      <w:pPr>
        <w:ind w:firstLine="709"/>
        <w:jc w:val="both"/>
        <w:rPr>
          <w:rFonts w:ascii="Times New Roman" w:hAnsi="Times New Roman" w:cs="Times New Roman"/>
          <w:sz w:val="28"/>
          <w:szCs w:val="28"/>
        </w:rPr>
      </w:pPr>
    </w:p>
    <w:p w:rsidR="00A44C68" w:rsidRDefault="00A44C68" w:rsidP="00425949">
      <w:pPr>
        <w:jc w:val="center"/>
        <w:rPr>
          <w:rFonts w:ascii="Times New Roman" w:hAnsi="Times New Roman" w:cs="Times New Roman"/>
          <w:sz w:val="28"/>
          <w:szCs w:val="28"/>
        </w:rPr>
      </w:pPr>
      <w:r w:rsidRPr="004E0BA3">
        <w:rPr>
          <w:noProof/>
        </w:rPr>
        <w:lastRenderedPageBreak/>
        <w:drawing>
          <wp:inline distT="0" distB="0" distL="0" distR="0" wp14:anchorId="0405BAC9" wp14:editId="6ADB5D60">
            <wp:extent cx="5429250" cy="3981450"/>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4C68" w:rsidRDefault="00A44C68" w:rsidP="00A44C68">
      <w:pPr>
        <w:ind w:firstLine="708"/>
        <w:jc w:val="center"/>
        <w:rPr>
          <w:rFonts w:ascii="Times New Roman" w:hAnsi="Times New Roman" w:cs="Times New Roman"/>
          <w:sz w:val="28"/>
          <w:szCs w:val="28"/>
        </w:rPr>
      </w:pPr>
      <w:r>
        <w:rPr>
          <w:sz w:val="22"/>
          <w:szCs w:val="22"/>
        </w:rPr>
        <w:t>Рис. 1</w:t>
      </w:r>
      <w:r w:rsidR="00581891">
        <w:rPr>
          <w:sz w:val="22"/>
          <w:szCs w:val="22"/>
        </w:rPr>
        <w:t>8</w:t>
      </w:r>
      <w:r>
        <w:rPr>
          <w:sz w:val="22"/>
          <w:szCs w:val="22"/>
        </w:rPr>
        <w:t>. Оборот розничной торговли</w:t>
      </w:r>
    </w:p>
    <w:p w:rsidR="008F4F75" w:rsidRPr="00EC798C" w:rsidRDefault="008F4F75" w:rsidP="00EC798C">
      <w:pPr>
        <w:jc w:val="center"/>
        <w:rPr>
          <w:rFonts w:ascii="Times New Roman" w:hAnsi="Times New Roman" w:cs="Times New Roman"/>
          <w:b/>
          <w:bCs/>
          <w:color w:val="000000"/>
          <w:sz w:val="16"/>
          <w:szCs w:val="16"/>
        </w:rPr>
      </w:pPr>
    </w:p>
    <w:p w:rsidR="006F7CEC" w:rsidRPr="00CC1B1A" w:rsidRDefault="006F7CEC" w:rsidP="00EC798C">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9</w:t>
      </w:r>
      <w:r w:rsidRPr="00CC1B1A">
        <w:rPr>
          <w:rFonts w:ascii="Times New Roman" w:hAnsi="Times New Roman" w:cs="Times New Roman"/>
          <w:b/>
          <w:bCs/>
          <w:color w:val="000000"/>
          <w:sz w:val="28"/>
          <w:szCs w:val="28"/>
        </w:rPr>
        <w:t>. Общественное питание</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на рынок общественного питания по-прежнему существенное влияние оказывало замедление роста заработной платы, как следствие стремление горожан к сбережению.</w:t>
      </w:r>
      <w:r>
        <w:rPr>
          <w:rFonts w:ascii="Times New Roman" w:hAnsi="Times New Roman" w:cs="Times New Roman"/>
          <w:color w:val="FF0000"/>
          <w:sz w:val="28"/>
          <w:szCs w:val="28"/>
        </w:rPr>
        <w:t xml:space="preserve"> </w:t>
      </w:r>
      <w:r>
        <w:rPr>
          <w:rFonts w:ascii="Times New Roman" w:hAnsi="Times New Roman" w:cs="Times New Roman"/>
          <w:sz w:val="28"/>
          <w:szCs w:val="28"/>
        </w:rPr>
        <w:t>Оборот общественного питания в 2015 году составил 9 030,9 млн. руб. и уменьшился по отношению к 2014 году в сопоставимых ценах на 9% (2014 год – 9 066,0 млн. рублей).</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сложившиеся экономические условия в 2015 году рынок общественного питания продолжил свое развитие. Количество ресторанов, кафе, баров в 2015 году составило 833 ед., что на 143 ед. больше, чем в 2014 году, количество общедоступных столовых и закусочных составило 300 ед., что на 14 ед. больше, чем в 2014 году. </w:t>
      </w:r>
      <w:proofErr w:type="gramStart"/>
      <w:r>
        <w:rPr>
          <w:rFonts w:ascii="Times New Roman" w:hAnsi="Times New Roman" w:cs="Times New Roman"/>
          <w:sz w:val="28"/>
          <w:szCs w:val="28"/>
        </w:rPr>
        <w:t xml:space="preserve">Среди объектов общественного питания, открытых в 2015 году, можно выделить паб «Залечь на дно в Гамбург» от </w:t>
      </w:r>
      <w:proofErr w:type="spellStart"/>
      <w:r>
        <w:rPr>
          <w:rFonts w:ascii="Times New Roman" w:hAnsi="Times New Roman" w:cs="Times New Roman"/>
          <w:sz w:val="28"/>
          <w:szCs w:val="28"/>
        </w:rPr>
        <w:t>Berrywood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family</w:t>
      </w:r>
      <w:proofErr w:type="spellEnd"/>
      <w:r>
        <w:rPr>
          <w:rFonts w:ascii="Times New Roman" w:hAnsi="Times New Roman" w:cs="Times New Roman"/>
          <w:sz w:val="28"/>
          <w:szCs w:val="28"/>
        </w:rPr>
        <w:t xml:space="preserve">; кофейня «Бенедикт» от </w:t>
      </w:r>
      <w:proofErr w:type="spellStart"/>
      <w:r>
        <w:rPr>
          <w:rFonts w:ascii="Times New Roman" w:hAnsi="Times New Roman" w:cs="Times New Roman"/>
          <w:sz w:val="28"/>
          <w:szCs w:val="28"/>
        </w:rPr>
        <w:t>Bellini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Group</w:t>
      </w:r>
      <w:proofErr w:type="spellEnd"/>
      <w:r>
        <w:rPr>
          <w:rFonts w:ascii="Times New Roman" w:hAnsi="Times New Roman" w:cs="Times New Roman"/>
          <w:sz w:val="28"/>
          <w:szCs w:val="28"/>
        </w:rPr>
        <w:t>; пивной ресторан </w:t>
      </w:r>
      <w:r w:rsidRPr="007D3634">
        <w:rPr>
          <w:rFonts w:ascii="Times New Roman" w:hAnsi="Times New Roman" w:cs="Times New Roman"/>
          <w:sz w:val="28"/>
          <w:szCs w:val="28"/>
        </w:rPr>
        <w:t>«</w:t>
      </w:r>
      <w:proofErr w:type="spellStart"/>
      <w:r>
        <w:fldChar w:fldCharType="begin"/>
      </w:r>
      <w:r>
        <w:instrText xml:space="preserve"> HYPERLINK "http://newslab.ru/article/681464" </w:instrText>
      </w:r>
      <w:r>
        <w:fldChar w:fldCharType="separate"/>
      </w:r>
      <w:r w:rsidRPr="007D3634">
        <w:rPr>
          <w:rFonts w:ascii="Times New Roman" w:hAnsi="Times New Roman" w:cs="Times New Roman"/>
          <w:sz w:val="28"/>
          <w:szCs w:val="28"/>
        </w:rPr>
        <w:t>Maximilian’s</w:t>
      </w:r>
      <w:proofErr w:type="spellEnd"/>
      <w:r>
        <w:rPr>
          <w:rFonts w:ascii="Times New Roman" w:hAnsi="Times New Roman" w:cs="Times New Roman"/>
          <w:sz w:val="28"/>
          <w:szCs w:val="28"/>
        </w:rPr>
        <w:fldChar w:fldCharType="end"/>
      </w:r>
      <w:r w:rsidRPr="007D3634">
        <w:rPr>
          <w:rFonts w:ascii="Times New Roman" w:hAnsi="Times New Roman" w:cs="Times New Roman"/>
          <w:sz w:val="28"/>
          <w:szCs w:val="28"/>
        </w:rPr>
        <w:t>»;</w:t>
      </w:r>
      <w:r>
        <w:rPr>
          <w:rFonts w:ascii="Times New Roman" w:hAnsi="Times New Roman" w:cs="Times New Roman"/>
          <w:sz w:val="28"/>
          <w:szCs w:val="28"/>
        </w:rPr>
        <w:t xml:space="preserve"> 2 ресторана сети KFC; 2 кафе «</w:t>
      </w:r>
      <w:proofErr w:type="spellStart"/>
      <w:r>
        <w:rPr>
          <w:rFonts w:ascii="Times New Roman" w:hAnsi="Times New Roman" w:cs="Times New Roman"/>
          <w:sz w:val="28"/>
          <w:szCs w:val="28"/>
        </w:rPr>
        <w:t>Баскин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Роббинс</w:t>
      </w:r>
      <w:proofErr w:type="spellEnd"/>
      <w:r>
        <w:rPr>
          <w:rFonts w:ascii="Times New Roman" w:hAnsi="Times New Roman" w:cs="Times New Roman"/>
          <w:sz w:val="28"/>
          <w:szCs w:val="28"/>
        </w:rPr>
        <w:t>» в ТЦ «Командор» и ТРК «</w:t>
      </w:r>
      <w:proofErr w:type="spellStart"/>
      <w:r>
        <w:rPr>
          <w:rFonts w:ascii="Times New Roman" w:hAnsi="Times New Roman" w:cs="Times New Roman"/>
          <w:sz w:val="28"/>
          <w:szCs w:val="28"/>
        </w:rPr>
        <w:t>КомсоМолл</w:t>
      </w:r>
      <w:proofErr w:type="spellEnd"/>
      <w:r>
        <w:rPr>
          <w:rFonts w:ascii="Times New Roman" w:hAnsi="Times New Roman" w:cs="Times New Roman"/>
          <w:sz w:val="28"/>
          <w:szCs w:val="28"/>
        </w:rPr>
        <w:t>»; кафе «</w:t>
      </w:r>
      <w:proofErr w:type="spellStart"/>
      <w:r>
        <w:rPr>
          <w:rFonts w:ascii="Times New Roman" w:hAnsi="Times New Roman" w:cs="Times New Roman"/>
          <w:sz w:val="28"/>
          <w:szCs w:val="28"/>
        </w:rPr>
        <w:t>БургерКит</w:t>
      </w:r>
      <w:proofErr w:type="spellEnd"/>
      <w:r>
        <w:rPr>
          <w:rFonts w:ascii="Times New Roman" w:hAnsi="Times New Roman" w:cs="Times New Roman"/>
          <w:sz w:val="28"/>
          <w:szCs w:val="28"/>
        </w:rPr>
        <w:t>»; бар-клуб «Дикий Койот»; кофейня «</w:t>
      </w:r>
      <w:proofErr w:type="spellStart"/>
      <w:r>
        <w:rPr>
          <w:rFonts w:ascii="Times New Roman" w:hAnsi="Times New Roman" w:cs="Times New Roman"/>
          <w:sz w:val="28"/>
          <w:szCs w:val="28"/>
        </w:rPr>
        <w:t>Traveller’s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Coffee</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винный бистро «Пробка»; ресторан быстрого питания «</w:t>
      </w:r>
      <w:proofErr w:type="spellStart"/>
      <w:r>
        <w:rPr>
          <w:rFonts w:ascii="Times New Roman" w:hAnsi="Times New Roman" w:cs="Times New Roman"/>
          <w:sz w:val="28"/>
          <w:szCs w:val="28"/>
        </w:rPr>
        <w:t>Stark's</w:t>
      </w:r>
      <w:proofErr w:type="spellEnd"/>
      <w:r>
        <w:rPr>
          <w:rFonts w:ascii="Times New Roman" w:hAnsi="Times New Roman" w:cs="Times New Roman"/>
          <w:sz w:val="28"/>
          <w:szCs w:val="28"/>
        </w:rPr>
        <w:t>»; ресторан-бар «</w:t>
      </w:r>
      <w:proofErr w:type="spellStart"/>
      <w:r>
        <w:rPr>
          <w:rFonts w:ascii="Times New Roman" w:hAnsi="Times New Roman" w:cs="Times New Roman"/>
          <w:sz w:val="28"/>
          <w:szCs w:val="28"/>
        </w:rPr>
        <w:t>Hi'Story</w:t>
      </w:r>
      <w:proofErr w:type="spellEnd"/>
      <w:r>
        <w:rPr>
          <w:rFonts w:ascii="Times New Roman" w:hAnsi="Times New Roman" w:cs="Times New Roman"/>
          <w:sz w:val="28"/>
          <w:szCs w:val="28"/>
        </w:rPr>
        <w:t>»; кафе «Фазенда»; 3 ресторана «</w:t>
      </w:r>
      <w:proofErr w:type="spellStart"/>
      <w:r>
        <w:rPr>
          <w:rFonts w:ascii="Times New Roman" w:hAnsi="Times New Roman" w:cs="Times New Roman"/>
          <w:sz w:val="28"/>
          <w:szCs w:val="28"/>
        </w:rPr>
        <w:t>Big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Yorker</w:t>
      </w:r>
      <w:proofErr w:type="spellEnd"/>
      <w:r>
        <w:rPr>
          <w:rFonts w:ascii="Times New Roman" w:hAnsi="Times New Roman" w:cs="Times New Roman"/>
          <w:sz w:val="28"/>
          <w:szCs w:val="28"/>
        </w:rPr>
        <w:t>»; бар «Алхимия»; кафе «</w:t>
      </w:r>
      <w:proofErr w:type="spellStart"/>
      <w:r>
        <w:rPr>
          <w:rFonts w:ascii="Times New Roman" w:hAnsi="Times New Roman" w:cs="Times New Roman"/>
          <w:sz w:val="28"/>
          <w:szCs w:val="28"/>
        </w:rPr>
        <w:t>Kangnam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Chicken</w:t>
      </w:r>
      <w:proofErr w:type="spellEnd"/>
      <w:r>
        <w:rPr>
          <w:rFonts w:ascii="Times New Roman" w:hAnsi="Times New Roman" w:cs="Times New Roman"/>
          <w:sz w:val="28"/>
          <w:szCs w:val="28"/>
        </w:rPr>
        <w:t xml:space="preserve">» и др. </w:t>
      </w:r>
      <w:r>
        <w:rPr>
          <w:rFonts w:ascii="Times New Roman" w:hAnsi="Times New Roman" w:cs="Times New Roman"/>
          <w:sz w:val="28"/>
          <w:szCs w:val="28"/>
        </w:rPr>
        <w:br/>
        <w:t>В 2016 году открыт третий ресторан сети «</w:t>
      </w:r>
      <w:proofErr w:type="spellStart"/>
      <w:r>
        <w:rPr>
          <w:rFonts w:ascii="Times New Roman" w:hAnsi="Times New Roman" w:cs="Times New Roman"/>
          <w:sz w:val="28"/>
          <w:szCs w:val="28"/>
        </w:rPr>
        <w:t>Subway</w:t>
      </w:r>
      <w:proofErr w:type="spellEnd"/>
      <w:r>
        <w:rPr>
          <w:rFonts w:ascii="Times New Roman" w:hAnsi="Times New Roman" w:cs="Times New Roman"/>
          <w:sz w:val="28"/>
          <w:szCs w:val="28"/>
        </w:rPr>
        <w:t xml:space="preserve">» в отеле </w:t>
      </w:r>
      <w:proofErr w:type="spellStart"/>
      <w:r>
        <w:rPr>
          <w:rFonts w:ascii="Times New Roman" w:hAnsi="Times New Roman" w:cs="Times New Roman"/>
          <w:sz w:val="28"/>
          <w:szCs w:val="28"/>
        </w:rPr>
        <w:t>Novotel</w:t>
      </w:r>
      <w:proofErr w:type="spellEnd"/>
      <w:r>
        <w:rPr>
          <w:rFonts w:ascii="Times New Roman" w:hAnsi="Times New Roman" w:cs="Times New Roman"/>
          <w:sz w:val="28"/>
          <w:szCs w:val="28"/>
        </w:rPr>
        <w:t>; гриль-бар «</w:t>
      </w:r>
      <w:proofErr w:type="spellStart"/>
      <w:r>
        <w:rPr>
          <w:rFonts w:ascii="Times New Roman" w:hAnsi="Times New Roman" w:cs="Times New Roman"/>
          <w:sz w:val="28"/>
          <w:szCs w:val="28"/>
        </w:rPr>
        <w:t>Шашлыкоff</w:t>
      </w:r>
      <w:proofErr w:type="spellEnd"/>
      <w:r>
        <w:rPr>
          <w:rFonts w:ascii="Times New Roman" w:hAnsi="Times New Roman" w:cs="Times New Roman"/>
          <w:sz w:val="28"/>
          <w:szCs w:val="28"/>
        </w:rPr>
        <w:t>» в ТК «Командор»; паста-пицца бар «Перцы» в ТЦ «Красноярье» и ресторан «</w:t>
      </w:r>
      <w:proofErr w:type="spellStart"/>
      <w:r>
        <w:rPr>
          <w:rFonts w:ascii="Times New Roman" w:hAnsi="Times New Roman" w:cs="Times New Roman"/>
          <w:sz w:val="28"/>
          <w:szCs w:val="28"/>
        </w:rPr>
        <w:t>Mama’s</w:t>
      </w:r>
      <w:proofErr w:type="spellEnd"/>
      <w:r>
        <w:rPr>
          <w:rFonts w:ascii="Times New Roman" w:hAnsi="Times New Roman" w:cs="Times New Roman"/>
          <w:sz w:val="28"/>
          <w:szCs w:val="28"/>
        </w:rPr>
        <w:t xml:space="preserve">» от </w:t>
      </w:r>
      <w:proofErr w:type="spellStart"/>
      <w:r>
        <w:rPr>
          <w:rFonts w:ascii="Times New Roman" w:hAnsi="Times New Roman" w:cs="Times New Roman"/>
          <w:sz w:val="28"/>
          <w:szCs w:val="28"/>
        </w:rPr>
        <w:t>Bellini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Group</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До конца 2016 года планируется открытие первого ресторан в г. Красноярске «</w:t>
      </w:r>
      <w:proofErr w:type="spellStart"/>
      <w:r>
        <w:rPr>
          <w:rFonts w:ascii="Times New Roman" w:hAnsi="Times New Roman" w:cs="Times New Roman"/>
          <w:sz w:val="28"/>
          <w:szCs w:val="28"/>
        </w:rPr>
        <w:t>Pizza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w:t>
      </w:r>
      <w:proofErr w:type="spellEnd"/>
      <w:r>
        <w:rPr>
          <w:rFonts w:ascii="Times New Roman" w:hAnsi="Times New Roman" w:cs="Times New Roman"/>
          <w:sz w:val="28"/>
          <w:szCs w:val="28"/>
          <w:lang w:val="en-US"/>
        </w:rPr>
        <w:t>t</w:t>
      </w:r>
      <w:r>
        <w:rPr>
          <w:rFonts w:ascii="Times New Roman" w:hAnsi="Times New Roman" w:cs="Times New Roman"/>
          <w:sz w:val="28"/>
          <w:szCs w:val="28"/>
        </w:rPr>
        <w:t>», 2 ресторанов сети KFC. В 2017 году планируется открытие первого ресторана «</w:t>
      </w:r>
      <w:proofErr w:type="spellStart"/>
      <w:r>
        <w:rPr>
          <w:rFonts w:ascii="Times New Roman" w:hAnsi="Times New Roman" w:cs="Times New Roman"/>
          <w:sz w:val="28"/>
          <w:szCs w:val="28"/>
        </w:rPr>
        <w:t>McDonald’s</w:t>
      </w:r>
      <w:proofErr w:type="spellEnd"/>
      <w:r>
        <w:rPr>
          <w:rFonts w:ascii="Times New Roman" w:hAnsi="Times New Roman" w:cs="Times New Roman"/>
          <w:sz w:val="28"/>
          <w:szCs w:val="28"/>
        </w:rPr>
        <w:t>».</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сфере общественного питания стали активно развиваться мобильные выездные форматы объектов типа кофе-машина, мобильное кафе. Данные объекты функционируют в течение 2-8 часов в день в деловых центрах, местах отдыха населения и пользуются спросом у офисных служащих, молодежи и студенчества города.</w:t>
      </w:r>
    </w:p>
    <w:p w:rsidR="006F7CEC" w:rsidRDefault="006F7CEC" w:rsidP="006F7CEC">
      <w:pPr>
        <w:ind w:firstLine="709"/>
        <w:jc w:val="both"/>
        <w:rPr>
          <w:rFonts w:ascii="Times New Roman" w:hAnsi="Times New Roman" w:cs="Times New Roman"/>
          <w:sz w:val="28"/>
          <w:szCs w:val="28"/>
        </w:rPr>
      </w:pPr>
      <w:r>
        <w:rPr>
          <w:rFonts w:ascii="Times New Roman" w:hAnsi="Times New Roman" w:cs="Times New Roman"/>
          <w:sz w:val="28"/>
          <w:szCs w:val="28"/>
        </w:rPr>
        <w:t>Продолжается активно развивается сегмент заказа и доставки готовых блюд, кулинарных изделий на дом, в офисы (услуги кейтеринга). Так, в 2015 году открыта служба доставки блюд ресторана-бара «</w:t>
      </w:r>
      <w:proofErr w:type="spellStart"/>
      <w:r>
        <w:rPr>
          <w:rFonts w:ascii="Times New Roman" w:hAnsi="Times New Roman" w:cs="Times New Roman"/>
          <w:sz w:val="28"/>
          <w:szCs w:val="28"/>
        </w:rPr>
        <w:t>Oblaka</w:t>
      </w:r>
      <w:proofErr w:type="spellEnd"/>
      <w:r>
        <w:rPr>
          <w:rFonts w:ascii="Times New Roman" w:hAnsi="Times New Roman" w:cs="Times New Roman"/>
          <w:sz w:val="28"/>
          <w:szCs w:val="28"/>
        </w:rPr>
        <w:t xml:space="preserve">», холдинга </w:t>
      </w:r>
      <w:proofErr w:type="spellStart"/>
      <w:r>
        <w:rPr>
          <w:rFonts w:ascii="Times New Roman" w:hAnsi="Times New Roman" w:cs="Times New Roman"/>
          <w:sz w:val="28"/>
          <w:szCs w:val="28"/>
        </w:rPr>
        <w:t>Bellini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group</w:t>
      </w:r>
      <w:proofErr w:type="spellEnd"/>
      <w:r>
        <w:rPr>
          <w:rFonts w:ascii="Times New Roman" w:hAnsi="Times New Roman" w:cs="Times New Roman"/>
          <w:sz w:val="28"/>
          <w:szCs w:val="28"/>
        </w:rPr>
        <w:t>, открылась доставка осетинских пирогов «</w:t>
      </w:r>
      <w:proofErr w:type="spellStart"/>
      <w:r>
        <w:rPr>
          <w:rFonts w:ascii="Times New Roman" w:hAnsi="Times New Roman" w:cs="Times New Roman"/>
          <w:sz w:val="28"/>
          <w:szCs w:val="28"/>
        </w:rPr>
        <w:t>GrandPie</w:t>
      </w:r>
      <w:proofErr w:type="spellEnd"/>
      <w:r>
        <w:rPr>
          <w:rFonts w:ascii="Times New Roman" w:hAnsi="Times New Roman" w:cs="Times New Roman"/>
          <w:sz w:val="28"/>
          <w:szCs w:val="28"/>
        </w:rPr>
        <w:t>».</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По мнению предприятий рынка общественного питания 2016 год останется напряженным. Рост цен на продукты питания и общее снижение реальных доходов населения приведет к снижению рентабельности заведений.</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факторы оказали влияние на корректировку параметров прогноза по сравнению с прошлым годом. </w:t>
      </w:r>
      <w:proofErr w:type="gramStart"/>
      <w:r>
        <w:rPr>
          <w:rFonts w:ascii="Times New Roman" w:hAnsi="Times New Roman" w:cs="Times New Roman"/>
          <w:sz w:val="28"/>
          <w:szCs w:val="28"/>
        </w:rPr>
        <w:t>Так, темп роста оборота общественного питания в 2016 году в сопоставимых ценах в сравнении с 2015 годом по оценкам составит 100%. В прогнозном периоде реальный рост оборота общественного питания по сравнению с предыдущим годом составит: в 2017 году – 100,5 ÷ 101,6%; в 2018 году – 101,2 ÷ 102,3%; в 2019 году – 101,40 ÷ 102,8% соответственно вариантам прогноза.</w:t>
      </w:r>
      <w:proofErr w:type="gramEnd"/>
    </w:p>
    <w:p w:rsidR="00617E90" w:rsidRDefault="00617E90" w:rsidP="006F7CEC">
      <w:pPr>
        <w:widowControl/>
        <w:ind w:firstLine="709"/>
        <w:jc w:val="both"/>
        <w:rPr>
          <w:rFonts w:ascii="Times New Roman" w:hAnsi="Times New Roman" w:cs="Times New Roman"/>
          <w:sz w:val="28"/>
          <w:szCs w:val="28"/>
        </w:rPr>
      </w:pPr>
    </w:p>
    <w:p w:rsidR="00A44C68" w:rsidRDefault="00A44C68" w:rsidP="00A44C68">
      <w:pPr>
        <w:jc w:val="both"/>
        <w:rPr>
          <w:rFonts w:ascii="Times New Roman" w:hAnsi="Times New Roman" w:cs="Times New Roman"/>
          <w:b/>
          <w:bCs/>
          <w:sz w:val="28"/>
          <w:szCs w:val="28"/>
          <w:highlight w:val="green"/>
        </w:rPr>
      </w:pPr>
      <w:r w:rsidRPr="004E0BA3">
        <w:rPr>
          <w:noProof/>
        </w:rPr>
        <w:drawing>
          <wp:inline distT="0" distB="0" distL="0" distR="0" wp14:anchorId="19F75843" wp14:editId="4101C480">
            <wp:extent cx="5429250" cy="3981450"/>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15DB" w:rsidRDefault="00EB15DB" w:rsidP="00A44C68">
      <w:pPr>
        <w:ind w:firstLine="708"/>
        <w:jc w:val="center"/>
        <w:rPr>
          <w:sz w:val="22"/>
          <w:szCs w:val="22"/>
        </w:rPr>
      </w:pPr>
    </w:p>
    <w:p w:rsidR="00A44C68" w:rsidRDefault="00A44C68" w:rsidP="00A44C68">
      <w:pPr>
        <w:ind w:firstLine="708"/>
        <w:jc w:val="center"/>
        <w:rPr>
          <w:rFonts w:ascii="Times New Roman" w:hAnsi="Times New Roman" w:cs="Times New Roman"/>
          <w:sz w:val="28"/>
          <w:szCs w:val="28"/>
        </w:rPr>
      </w:pPr>
      <w:r>
        <w:rPr>
          <w:sz w:val="22"/>
          <w:szCs w:val="22"/>
        </w:rPr>
        <w:t>Рис. 1</w:t>
      </w:r>
      <w:r w:rsidR="00581891">
        <w:rPr>
          <w:sz w:val="22"/>
          <w:szCs w:val="22"/>
        </w:rPr>
        <w:t>9</w:t>
      </w:r>
      <w:r>
        <w:rPr>
          <w:sz w:val="22"/>
          <w:szCs w:val="22"/>
        </w:rPr>
        <w:t>. Оборот общественного питания</w:t>
      </w:r>
    </w:p>
    <w:p w:rsidR="00617E90" w:rsidRDefault="00617E90" w:rsidP="006F7CEC">
      <w:pPr>
        <w:widowControl/>
        <w:ind w:firstLine="709"/>
        <w:jc w:val="both"/>
        <w:rPr>
          <w:rFonts w:ascii="Times New Roman" w:hAnsi="Times New Roman" w:cs="Times New Roman"/>
          <w:sz w:val="28"/>
          <w:szCs w:val="28"/>
        </w:rPr>
      </w:pPr>
    </w:p>
    <w:p w:rsidR="00EC798C" w:rsidRDefault="00EC798C" w:rsidP="006F7CEC">
      <w:pPr>
        <w:widowControl/>
        <w:ind w:firstLine="709"/>
        <w:jc w:val="both"/>
        <w:rPr>
          <w:rFonts w:ascii="Times New Roman" w:hAnsi="Times New Roman" w:cs="Times New Roman"/>
          <w:sz w:val="28"/>
          <w:szCs w:val="28"/>
        </w:rPr>
      </w:pPr>
    </w:p>
    <w:p w:rsidR="006F7CEC" w:rsidRPr="00C3190D" w:rsidRDefault="006F7CEC" w:rsidP="006F7CEC">
      <w:pPr>
        <w:spacing w:after="120"/>
        <w:jc w:val="center"/>
        <w:rPr>
          <w:rFonts w:ascii="Times New Roman" w:hAnsi="Times New Roman" w:cs="Times New Roman"/>
          <w:b/>
          <w:bCs/>
          <w:color w:val="000000"/>
          <w:sz w:val="28"/>
          <w:szCs w:val="28"/>
        </w:rPr>
      </w:pPr>
      <w:r w:rsidRPr="00C3190D">
        <w:rPr>
          <w:rFonts w:ascii="Times New Roman" w:hAnsi="Times New Roman" w:cs="Times New Roman"/>
          <w:b/>
          <w:bCs/>
          <w:color w:val="000000"/>
          <w:sz w:val="28"/>
          <w:szCs w:val="28"/>
        </w:rPr>
        <w:lastRenderedPageBreak/>
        <w:t>10. Платные услуги населению</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наблюдалось сохранение тенденции снижения спроса на оказываемые услуги. Снижение денежных доходов в реальном выражении, повышенный уровень кредитной нагрузки приводят к тому, что население отказывается от приобретения многих видов необязательных услуг или переходит к ограниченному пользованию ими. В результате наблюдается сжатие потребительского спроса, на устойчивости которого базируется благополучие сервисных организаций.</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По итогам прошлого года объем платных услуг, оказанных населению, составил 94,8 млрд. руб. и уменьшился в сопоставимых ценах по сравнению с 2014 годом на 4,6 процента. Основным фактором снижение объема услуг в сопоставимых ценах в 2015 году являются инфляционные процессы, индекс потребительских цен на услуги в 2015 году составил 110,88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наблюдался рост в сопоставимых ценах объема услуг гостиниц на 1,7%, объема услуг правового характера на 1,3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Рынок бытовых услуг населению в предыдущие годы развивался достаточно высокими темпами. Данный отраслевой вид является основным с точки зрения высвобождения времени населения от бытовых проблем, что определяет степень его социальной значимости. Однако сложная экономическая ситуация оказала негативное влияние на все виды бытовых услуг в прошлом году. В 2015 году по сравнению с 2014 годом объем предоставления бытовых услуг в сопоставимых ценах снизился на 4,2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Объем предоставления услуг пассажирского транспорта в прошлом году в сопоставимых ценах сохранился на уровне 2014 года. Особое влияние на динамику данных услуг оказывает постоянный рост количества легковых автомобилей в личном пользовании граждан.</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Объем услуг связи в сопоставимых ценах в прошлом году уменьшился на 1,3 процента. Данные изменения связаны с насыщением рынка услуг мобильной связи и высокой конкуренцией в отрасли.</w:t>
      </w:r>
    </w:p>
    <w:p w:rsidR="008B32B6" w:rsidRPr="008B32B6" w:rsidRDefault="008B32B6" w:rsidP="008B32B6">
      <w:pPr>
        <w:ind w:firstLine="567"/>
        <w:contextualSpacing/>
        <w:jc w:val="both"/>
        <w:outlineLvl w:val="1"/>
        <w:rPr>
          <w:rFonts w:ascii="Times New Roman" w:hAnsi="Times New Roman" w:cs="Times New Roman"/>
          <w:sz w:val="28"/>
          <w:szCs w:val="28"/>
        </w:rPr>
      </w:pPr>
      <w:r w:rsidRPr="008B32B6">
        <w:rPr>
          <w:rFonts w:ascii="Times New Roman" w:hAnsi="Times New Roman" w:cs="Times New Roman"/>
          <w:sz w:val="28"/>
          <w:szCs w:val="28"/>
        </w:rPr>
        <w:t>В 2015 году объем жилищных услуг, предоставляемых населению, по сравнению с 2014 годом вырос на 5,0%, а объем коммунальных услуг уменьшился на 6,7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области услуг социально-культурной сферы, таких как здравоохранение, образование, культура, физическая культура и спорт, из-за особой значимости для жизнедеятельности человека, действие рыночных механизмов частично ограничено в силу </w:t>
      </w:r>
      <w:proofErr w:type="gramStart"/>
      <w:r>
        <w:rPr>
          <w:rFonts w:ascii="Times New Roman" w:hAnsi="Times New Roman" w:cs="Times New Roman"/>
          <w:sz w:val="28"/>
          <w:szCs w:val="28"/>
        </w:rPr>
        <w:t>необходимости обеспечения всеобщей доступности этих видов услуг</w:t>
      </w:r>
      <w:proofErr w:type="gramEnd"/>
      <w:r>
        <w:rPr>
          <w:rFonts w:ascii="Times New Roman" w:hAnsi="Times New Roman" w:cs="Times New Roman"/>
          <w:sz w:val="28"/>
          <w:szCs w:val="28"/>
        </w:rPr>
        <w:t>. Объемы предоставления платных услуг социально-культурной сферы, которые являются «эластичными» к доходам населения, в действующих ценах 2015 году увеличивались, однако в сопоставимых ценах снижение на такие услуги варьируется от 0,4 до 11,4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Возможное негативное развитие рынка «необязательных» услуг, от которых многие россияне готовы отказаться, хорошо демонстрирует </w:t>
      </w:r>
      <w:r>
        <w:rPr>
          <w:rFonts w:ascii="Times New Roman" w:hAnsi="Times New Roman" w:cs="Times New Roman"/>
          <w:sz w:val="28"/>
          <w:szCs w:val="28"/>
        </w:rPr>
        <w:lastRenderedPageBreak/>
        <w:t>нынешнее ухудшение состояния санаторно-оздоровительного бизнеса. По итогам 2015 года объем услуг в сопоставимых ценах уменьшился на 3,2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Сложившиеся экономические условия стали причинами корректировки утвержденного ранее прогноза. В 2016 году платежеспособный потребительский спрос будет испытывать дефицит источников роста. Материальное положение основного потребителя услуг – населения с начала текущего года практически не улучшилось. В связи с этим в 2016 году ожидается уменьшение объема платных услуг, оказанных населению в сопоставимых ценах на 3,7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2017 году темпы роста объема платных услуг по сравнению с предыдущим годом в сопоставимых ценах составят 96,9 ÷ 99,0% соответственно вариантам прогноза; в 2018 году – 96,9 ÷ 100,6%; в 2019 году – 96,3 ÷ 101,7% соответственно вариантам прогноза.</w:t>
      </w:r>
    </w:p>
    <w:p w:rsidR="00A44C68" w:rsidRDefault="00A44C68" w:rsidP="00A44C68">
      <w:pPr>
        <w:widowControl/>
        <w:ind w:firstLine="709"/>
        <w:jc w:val="both"/>
        <w:rPr>
          <w:rFonts w:ascii="Times New Roman" w:hAnsi="Times New Roman" w:cs="Times New Roman"/>
          <w:sz w:val="28"/>
          <w:szCs w:val="28"/>
        </w:rPr>
      </w:pPr>
    </w:p>
    <w:p w:rsidR="00A44C68" w:rsidRDefault="00A44C68" w:rsidP="00EC798C">
      <w:pPr>
        <w:widowControl/>
        <w:ind w:firstLine="709"/>
        <w:jc w:val="center"/>
        <w:rPr>
          <w:rFonts w:ascii="Times New Roman" w:hAnsi="Times New Roman" w:cs="Times New Roman"/>
          <w:sz w:val="28"/>
          <w:szCs w:val="28"/>
        </w:rPr>
      </w:pPr>
      <w:r w:rsidRPr="004E0BA3">
        <w:rPr>
          <w:noProof/>
        </w:rPr>
        <w:drawing>
          <wp:inline distT="0" distB="0" distL="0" distR="0" wp14:anchorId="66BE1839" wp14:editId="25B43C8B">
            <wp:extent cx="5429250" cy="3981450"/>
            <wp:effectExtent l="0" t="0" r="0"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3EDD" w:rsidRPr="00793EDD" w:rsidRDefault="00793EDD" w:rsidP="00A44C68">
      <w:pPr>
        <w:ind w:firstLine="708"/>
        <w:jc w:val="center"/>
        <w:rPr>
          <w:sz w:val="16"/>
          <w:szCs w:val="16"/>
        </w:rPr>
      </w:pPr>
    </w:p>
    <w:p w:rsidR="00A44C68" w:rsidRDefault="00A44C68" w:rsidP="00A44C68">
      <w:pPr>
        <w:ind w:firstLine="708"/>
        <w:jc w:val="center"/>
        <w:rPr>
          <w:rFonts w:ascii="Times New Roman" w:hAnsi="Times New Roman" w:cs="Times New Roman"/>
          <w:b/>
          <w:bCs/>
          <w:color w:val="000000"/>
          <w:sz w:val="28"/>
          <w:szCs w:val="28"/>
        </w:rPr>
      </w:pPr>
      <w:r>
        <w:rPr>
          <w:sz w:val="22"/>
          <w:szCs w:val="22"/>
        </w:rPr>
        <w:t xml:space="preserve">Рис. </w:t>
      </w:r>
      <w:r w:rsidR="00581891">
        <w:rPr>
          <w:sz w:val="22"/>
          <w:szCs w:val="22"/>
        </w:rPr>
        <w:t>20</w:t>
      </w:r>
      <w:r>
        <w:rPr>
          <w:sz w:val="22"/>
          <w:szCs w:val="22"/>
        </w:rPr>
        <w:t>. Объем платных услуг</w:t>
      </w:r>
    </w:p>
    <w:p w:rsidR="006F7CEC" w:rsidRPr="00AB05BB" w:rsidRDefault="006F7CEC" w:rsidP="006F7CEC">
      <w:pPr>
        <w:widowControl/>
        <w:ind w:firstLine="709"/>
        <w:jc w:val="both"/>
        <w:rPr>
          <w:rFonts w:ascii="Times New Roman" w:hAnsi="Times New Roman" w:cs="Times New Roman"/>
          <w:sz w:val="16"/>
          <w:szCs w:val="16"/>
        </w:rPr>
      </w:pPr>
    </w:p>
    <w:p w:rsidR="006F7CEC" w:rsidRPr="00E60447" w:rsidRDefault="006F7CEC" w:rsidP="006F7CEC">
      <w:pPr>
        <w:spacing w:after="120"/>
        <w:jc w:val="center"/>
        <w:rPr>
          <w:rFonts w:ascii="Times New Roman" w:hAnsi="Times New Roman" w:cs="Times New Roman"/>
          <w:b/>
          <w:bCs/>
          <w:color w:val="000000"/>
          <w:sz w:val="28"/>
          <w:szCs w:val="28"/>
        </w:rPr>
      </w:pPr>
      <w:r w:rsidRPr="00E60447">
        <w:rPr>
          <w:rFonts w:ascii="Times New Roman" w:hAnsi="Times New Roman" w:cs="Times New Roman"/>
          <w:b/>
          <w:bCs/>
          <w:color w:val="000000"/>
          <w:sz w:val="28"/>
          <w:szCs w:val="28"/>
        </w:rPr>
        <w:t>11. Уровень жизни населения</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жизни населения является основным индикатором, характеризующим социально-экономическое развитие территории.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За 2015 год среднемесячная заработная плата работников всех видов экономической деятельности по городу Красноярску составила 33,2 тыс. руб., в номинальном выражении рост относительно 2014 года составил 103,3 процента.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Среднемесячная заработная плата работников крупных и средних предприятий и некоммерческих организаций в 2015 году составила 39,6 тыс. руб. и по сравнению с 2014 годом увеличилась на 3,0 процента. </w:t>
      </w:r>
    </w:p>
    <w:p w:rsidR="006F7CEC" w:rsidRDefault="006F7CEC" w:rsidP="006F7CEC">
      <w:pPr>
        <w:widowControl/>
        <w:autoSpaceDE/>
        <w:adjustRightInd/>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Номинальный рост заработной платы отмечался во всех отраслях экономики города,  в частности: в добыче полезных ископаемых – 110,3%; в обрабатывающих производствах – 103,6%; производстве и распределение электроэнергии, газа и воды – 105,1%; транспорте и связи – 111,5%; образовании – 105,7%; предоставлении прочих коммунальных, социальных и персональных услуг – 105,5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Несмотря на постепенное замедление темпов роста заработной платы в бюджетных отраслях экономики, в накопленном выражении за 2015 год темпы роста заработной платы в них остаются на высоком уровне. Так, за 2015 год заработная плата в образовании выросла на 5,7%, в деятельности по организации отдыха и развлечений, культуры и спорта – на 7,3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Среднемесячная заработная плата по организациям муниципальной формы собственности в 2015 году увеличилась на 5,0%, наибольший рост заработной платы наблюдался в отрасли «Культура» – на 6,9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Преимущественно рост заработной платы в муниципальном секторе экономики обусловлен:</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реализацией мер по выполнению Указа Президента РФ от 7 мая 2012 г. №597 «О мероприятиях по реализации государственной социальной политики», направленных на поддержание уровня оплаты труда работников бюджетной сферы, достигнутого ранее (далее – Указ Президента РФ);</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включением в контракты </w:t>
      </w:r>
      <w:proofErr w:type="gramStart"/>
      <w:r>
        <w:rPr>
          <w:rFonts w:ascii="Times New Roman" w:hAnsi="Times New Roman" w:cs="Times New Roman"/>
          <w:sz w:val="28"/>
          <w:szCs w:val="28"/>
        </w:rPr>
        <w:t>руководителей муниципальных учреждений социальной сферы показателя достижения установленных</w:t>
      </w:r>
      <w:proofErr w:type="gramEnd"/>
      <w:r>
        <w:rPr>
          <w:rFonts w:ascii="Times New Roman" w:hAnsi="Times New Roman" w:cs="Times New Roman"/>
          <w:sz w:val="28"/>
          <w:szCs w:val="28"/>
        </w:rPr>
        <w:t xml:space="preserve"> учреждению ежегодных значений темпов роста заработной платы по отдельным категориям работников, которым предусмотрено повышение оплаты труда в рамках реализации Указа Президента РФ.</w:t>
      </w:r>
    </w:p>
    <w:p w:rsidR="006F7CEC" w:rsidRPr="00EA7282"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Темп роста номинальной заработной платы работников в целом по экономике по отношению к предыдущему году в 2016 году по оценкам составит 104,4%, в 2017 году прогнозируется в размере 103,1% ÷ 104,1%, в 2018 году – 105,7% ÷ 105,8%, в 2019 году – 106,9% ÷ 106,8% соответственно </w:t>
      </w:r>
      <w:r w:rsidRPr="00EA7282">
        <w:rPr>
          <w:rFonts w:ascii="Times New Roman" w:hAnsi="Times New Roman" w:cs="Times New Roman"/>
          <w:sz w:val="28"/>
          <w:szCs w:val="28"/>
        </w:rPr>
        <w:t>вариантам прогноза.</w:t>
      </w:r>
    </w:p>
    <w:p w:rsidR="006F7CEC" w:rsidRDefault="006F7CEC" w:rsidP="006F7CEC">
      <w:pPr>
        <w:widowControl/>
        <w:ind w:firstLine="709"/>
        <w:jc w:val="both"/>
        <w:rPr>
          <w:rFonts w:ascii="Times New Roman" w:hAnsi="Times New Roman" w:cs="Times New Roman"/>
          <w:sz w:val="28"/>
          <w:szCs w:val="28"/>
        </w:rPr>
      </w:pPr>
      <w:r w:rsidRPr="00EA7282">
        <w:rPr>
          <w:rFonts w:ascii="Times New Roman" w:hAnsi="Times New Roman" w:cs="Times New Roman"/>
          <w:sz w:val="28"/>
          <w:szCs w:val="28"/>
        </w:rPr>
        <w:t>Реальный темп роста среднемесячной заработной платы в 2016 году по оценкам составит 97,5%, в 2017 году прогнозируется в размере 97,9% ÷ 98,9%, в 2018 году – 101,0% ÷ 101,1%, в 2019 году – 102,4% ÷ 102,4% соответственно вариантам прогноза.</w:t>
      </w:r>
    </w:p>
    <w:p w:rsidR="00A44C68" w:rsidRDefault="00A44C68" w:rsidP="00AB05BB">
      <w:pPr>
        <w:widowControl/>
        <w:jc w:val="center"/>
        <w:rPr>
          <w:rFonts w:ascii="Times New Roman" w:hAnsi="Times New Roman" w:cs="Times New Roman"/>
          <w:sz w:val="28"/>
          <w:szCs w:val="28"/>
        </w:rPr>
      </w:pPr>
      <w:r w:rsidRPr="004E0BA3">
        <w:rPr>
          <w:noProof/>
        </w:rPr>
        <w:lastRenderedPageBreak/>
        <w:drawing>
          <wp:inline distT="0" distB="0" distL="0" distR="0" wp14:anchorId="6B1FC405" wp14:editId="3CAFF511">
            <wp:extent cx="5429250" cy="3981450"/>
            <wp:effectExtent l="0" t="0" r="0" b="0"/>
            <wp:docPr id="2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4C68" w:rsidRDefault="00A44C68" w:rsidP="00A44C68">
      <w:pPr>
        <w:pStyle w:val="af"/>
        <w:ind w:firstLine="709"/>
        <w:jc w:val="center"/>
        <w:rPr>
          <w:rFonts w:ascii="Times New Roman" w:hAnsi="Times New Roman"/>
        </w:rPr>
      </w:pPr>
      <w:r w:rsidRPr="00284695">
        <w:rPr>
          <w:rFonts w:ascii="Times New Roman" w:hAnsi="Times New Roman"/>
          <w:bCs/>
        </w:rPr>
        <w:t xml:space="preserve">Рис. </w:t>
      </w:r>
      <w:r>
        <w:rPr>
          <w:rFonts w:ascii="Times New Roman" w:hAnsi="Times New Roman"/>
          <w:bCs/>
        </w:rPr>
        <w:t>21</w:t>
      </w:r>
      <w:r w:rsidRPr="00284695">
        <w:rPr>
          <w:rFonts w:ascii="Times New Roman" w:hAnsi="Times New Roman"/>
        </w:rPr>
        <w:t xml:space="preserve"> Динамика среднемесячной заработной платы на одного работающего</w:t>
      </w:r>
    </w:p>
    <w:p w:rsidR="00AB05BB" w:rsidRPr="00AB05BB" w:rsidRDefault="00AB05BB" w:rsidP="00A44C68">
      <w:pPr>
        <w:pStyle w:val="af"/>
        <w:ind w:firstLine="709"/>
        <w:jc w:val="center"/>
        <w:rPr>
          <w:rFonts w:ascii="Times New Roman" w:hAnsi="Times New Roman"/>
          <w:sz w:val="16"/>
          <w:szCs w:val="16"/>
        </w:rPr>
      </w:pP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сложившихся экономических условиях в городе наблюдалась задолженность по заработной плате. На 1 января 2016 года просроченная задолженность по заработной плате зафиксирована в 9 организациях города в объеме 53,2 млн. рублей, что на 8,2 млн. руб. меньше, чем на 1 января 2015 года. Численность работников, перед которыми организации имеют просроченную задолженность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2015 года составила 748 человек.</w:t>
      </w:r>
    </w:p>
    <w:p w:rsidR="006F7CEC" w:rsidRDefault="006F7CEC" w:rsidP="006F7CEC">
      <w:pPr>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За 2015 год проведено </w:t>
      </w:r>
      <w:r w:rsidR="00EA3659">
        <w:rPr>
          <w:rFonts w:ascii="Times New Roman" w:hAnsi="Times New Roman" w:cs="Times New Roman"/>
          <w:sz w:val="28"/>
          <w:szCs w:val="28"/>
        </w:rPr>
        <w:t>192</w:t>
      </w:r>
      <w:r>
        <w:rPr>
          <w:rFonts w:ascii="Times New Roman" w:hAnsi="Times New Roman" w:cs="Times New Roman"/>
          <w:sz w:val="28"/>
          <w:szCs w:val="28"/>
        </w:rPr>
        <w:t xml:space="preserve"> заседани</w:t>
      </w:r>
      <w:r w:rsidR="00EA3659">
        <w:rPr>
          <w:rFonts w:ascii="Times New Roman" w:hAnsi="Times New Roman" w:cs="Times New Roman"/>
          <w:sz w:val="28"/>
          <w:szCs w:val="28"/>
        </w:rPr>
        <w:t>я</w:t>
      </w:r>
      <w:r>
        <w:rPr>
          <w:rFonts w:ascii="Times New Roman" w:hAnsi="Times New Roman" w:cs="Times New Roman"/>
          <w:sz w:val="28"/>
          <w:szCs w:val="28"/>
        </w:rPr>
        <w:t xml:space="preserve"> городской комиссии по обеспечению прав граждан на вознаграждение за труд и районных комиссий по лег</w:t>
      </w:r>
      <w:r w:rsidR="00E338A0">
        <w:rPr>
          <w:rFonts w:ascii="Times New Roman" w:hAnsi="Times New Roman" w:cs="Times New Roman"/>
          <w:sz w:val="28"/>
          <w:szCs w:val="28"/>
        </w:rPr>
        <w:t xml:space="preserve">ализации «теневой» заработной платы. Заслушаны </w:t>
      </w:r>
      <w:r>
        <w:rPr>
          <w:rFonts w:ascii="Times New Roman" w:hAnsi="Times New Roman" w:cs="Times New Roman"/>
          <w:sz w:val="28"/>
          <w:szCs w:val="28"/>
        </w:rPr>
        <w:t xml:space="preserve">представители 2 358 организаций города. Рассмотрены вопросы о погашении работникам организаций задолженности по заработной плате, задолженности во внебюджетные фонды организациями города, об уровне оплаты труда и перспективах её повышения в организациях, в которых уровень средней заработной платы ниже прожиточного минимума. По результатам работы 1 428 работодателей повысили заработную плату, в бюджет города дополнительно поступило </w:t>
      </w:r>
      <w:r w:rsidR="00582F8F">
        <w:rPr>
          <w:rFonts w:ascii="Times New Roman" w:hAnsi="Times New Roman" w:cs="Times New Roman"/>
          <w:sz w:val="28"/>
          <w:szCs w:val="28"/>
        </w:rPr>
        <w:t>27,4</w:t>
      </w:r>
      <w:r>
        <w:rPr>
          <w:rFonts w:ascii="Times New Roman" w:hAnsi="Times New Roman" w:cs="Times New Roman"/>
          <w:sz w:val="28"/>
          <w:szCs w:val="28"/>
        </w:rPr>
        <w:t xml:space="preserve"> млн. руб. по налогу на доходы физических лиц.</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За 2015 год в целом численность работников по полному кругу организаций по отношению к 2014 году уменьшилась на 14,6 тыс. чел. и составила 426,4 тыс. человек. Наибольшее снижение численности работников в 2015 году отмечено в обрабатывающих производствах – на 9,2% или на 6,1 тыс. чел., торговле – на 6,3% или на 4,5 тыс. чел., транспорте и связи –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7,1% или 3,0 тыс. </w:t>
      </w:r>
      <w:proofErr w:type="gramStart"/>
      <w:r>
        <w:rPr>
          <w:rFonts w:ascii="Times New Roman" w:hAnsi="Times New Roman" w:cs="Times New Roman"/>
          <w:sz w:val="28"/>
          <w:szCs w:val="28"/>
        </w:rPr>
        <w:t>чел</w:t>
      </w:r>
      <w:proofErr w:type="gramEnd"/>
      <w:r>
        <w:rPr>
          <w:rFonts w:ascii="Times New Roman" w:hAnsi="Times New Roman" w:cs="Times New Roman"/>
          <w:sz w:val="28"/>
          <w:szCs w:val="28"/>
        </w:rPr>
        <w:t xml:space="preserve">., строительстве на 5,6% или 1,8 тыс. человек. Снижение численности обусловлено мерами по оптимизации </w:t>
      </w:r>
      <w:r>
        <w:rPr>
          <w:rFonts w:ascii="Times New Roman" w:hAnsi="Times New Roman" w:cs="Times New Roman"/>
          <w:sz w:val="28"/>
          <w:szCs w:val="28"/>
        </w:rPr>
        <w:lastRenderedPageBreak/>
        <w:t>численности работников в условиях снижения объемов заказов (продаж) в сложившихся экономических условиях.</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Сложившаяся экономическая ситуация в реальном секторе экономики, ограничение доступности кредитных ресурсов для развития предприятий окажет влияние на рынок труда в 2016-2019 годах.</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Фонд заработной платы, начисленный всем работникам, за 2015 год составил 169 902,1 млн. руб., снижение по сравнению с предыдущим годом – 0,2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Ожидается, что в 2016 году фонд заработной платы работников в целом по экономике возрастет на 0,8% и составит 173 475,6 млн. рублей.</w:t>
      </w:r>
      <w:r>
        <w:rPr>
          <w:rFonts w:ascii="Times New Roman" w:hAnsi="Times New Roman" w:cs="Times New Roman"/>
          <w:sz w:val="28"/>
          <w:szCs w:val="28"/>
        </w:rPr>
        <w:br/>
        <w:t>В прогнозируемом периоде темп роста фонда заработной платы по отношению к предыдущему году составит:</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по первому варианту: в 2017 году – 103,2%, в 2018 году – 105,9%, в 2019 году – 107,3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по второму варианту: в 2017 году – 104,3%, в 2018 году – 106,4%, в 2019 году – 107,5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целом прогноз соответствует общим тенденциям прогноза социально-экономического развития Красноярского края и Российской Федерации.</w:t>
      </w:r>
    </w:p>
    <w:p w:rsidR="006F7CEC" w:rsidRDefault="006F7CEC" w:rsidP="006F7CEC">
      <w:pPr>
        <w:ind w:firstLine="709"/>
        <w:jc w:val="both"/>
        <w:rPr>
          <w:rFonts w:ascii="Times New Roman" w:hAnsi="Times New Roman" w:cs="Times New Roman"/>
          <w:b/>
          <w:bCs/>
          <w:color w:val="000000"/>
          <w:sz w:val="28"/>
          <w:szCs w:val="28"/>
        </w:rPr>
      </w:pPr>
    </w:p>
    <w:p w:rsidR="006F7CEC" w:rsidRPr="00F22CB1"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12. Рынок труда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Трудовой потенциал города Красноярска полностью определяется характером демографической ситуации, тенденциями и резервами ее позитивного развития.</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Численность трудовых ресурсов города Красноярска в 2015 году составила 704,6 тыс. чел., снизившись по сравнению с 2014 годом на 11,3 тыс. человек. </w:t>
      </w:r>
    </w:p>
    <w:p w:rsidR="006F7CEC" w:rsidRDefault="006F7CEC" w:rsidP="006F7CEC">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F55F62" wp14:editId="5458D3B8">
            <wp:extent cx="5760720" cy="1539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539240"/>
                    </a:xfrm>
                    <a:prstGeom prst="rect">
                      <a:avLst/>
                    </a:prstGeom>
                    <a:noFill/>
                    <a:ln>
                      <a:noFill/>
                    </a:ln>
                  </pic:spPr>
                </pic:pic>
              </a:graphicData>
            </a:graphic>
          </wp:inline>
        </w:drawing>
      </w:r>
    </w:p>
    <w:p w:rsidR="006F7CEC" w:rsidRDefault="006F7CEC" w:rsidP="006F7CEC">
      <w:pPr>
        <w:spacing w:before="60"/>
        <w:ind w:firstLine="709"/>
        <w:jc w:val="center"/>
        <w:rPr>
          <w:rFonts w:ascii="Times New Roman" w:hAnsi="Times New Roman" w:cs="Times New Roman"/>
          <w:sz w:val="20"/>
          <w:szCs w:val="20"/>
        </w:rPr>
      </w:pPr>
      <w:r>
        <w:rPr>
          <w:rFonts w:ascii="Times New Roman" w:hAnsi="Times New Roman" w:cs="Times New Roman"/>
          <w:sz w:val="20"/>
          <w:szCs w:val="20"/>
        </w:rPr>
        <w:t>Рис. </w:t>
      </w:r>
      <w:r w:rsidR="00985BE1">
        <w:rPr>
          <w:rFonts w:ascii="Times New Roman" w:hAnsi="Times New Roman" w:cs="Times New Roman"/>
          <w:sz w:val="20"/>
          <w:szCs w:val="20"/>
        </w:rPr>
        <w:t>22</w:t>
      </w:r>
      <w:r>
        <w:rPr>
          <w:rFonts w:ascii="Times New Roman" w:hAnsi="Times New Roman" w:cs="Times New Roman"/>
          <w:sz w:val="20"/>
          <w:szCs w:val="20"/>
        </w:rPr>
        <w:t>. Численность трудовых ресурсов, тыс. человек.</w:t>
      </w:r>
    </w:p>
    <w:p w:rsidR="006F7CEC" w:rsidRPr="00696647" w:rsidRDefault="006F7CEC" w:rsidP="006F7CEC">
      <w:pPr>
        <w:widowControl/>
        <w:ind w:firstLine="709"/>
        <w:jc w:val="both"/>
        <w:rPr>
          <w:rFonts w:ascii="Times New Roman" w:hAnsi="Times New Roman" w:cs="Times New Roman"/>
          <w:sz w:val="16"/>
          <w:szCs w:val="16"/>
        </w:rPr>
      </w:pP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Снижение преимущественно связано с уточнением количества субъектов малого и среднего предпринимательства при проведении</w:t>
      </w:r>
      <w:r>
        <w:rPr>
          <w:rFonts w:ascii="Times New Roman" w:hAnsi="Times New Roman" w:cs="Times New Roman"/>
          <w:color w:val="000000"/>
          <w:sz w:val="28"/>
          <w:szCs w:val="28"/>
        </w:rPr>
        <w:t xml:space="preserve"> анализа экономических показателей, а также снижением количества трудовых мигрантов.</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Доля трудовых ресурсов в численности населения в 2015 году составила 66,4%, снизившись по сравнению с 2014 годом на 2,1 процентных пункта. Уровень экономически активного населения в численности населения города в прошедшем году составил 56,9% и снизился по </w:t>
      </w:r>
      <w:r>
        <w:rPr>
          <w:rFonts w:ascii="Times New Roman" w:hAnsi="Times New Roman" w:cs="Times New Roman"/>
          <w:sz w:val="28"/>
          <w:szCs w:val="28"/>
        </w:rPr>
        <w:lastRenderedPageBreak/>
        <w:t xml:space="preserve">сравнению с 2014 годом на 2,0 </w:t>
      </w:r>
      <w:proofErr w:type="gramStart"/>
      <w:r>
        <w:rPr>
          <w:rFonts w:ascii="Times New Roman" w:hAnsi="Times New Roman" w:cs="Times New Roman"/>
          <w:sz w:val="28"/>
          <w:szCs w:val="28"/>
        </w:rPr>
        <w:t>процентных</w:t>
      </w:r>
      <w:proofErr w:type="gramEnd"/>
      <w:r>
        <w:rPr>
          <w:rFonts w:ascii="Times New Roman" w:hAnsi="Times New Roman" w:cs="Times New Roman"/>
          <w:sz w:val="28"/>
          <w:szCs w:val="28"/>
        </w:rPr>
        <w:t xml:space="preserve"> пункта. Данное снижение связано с</w:t>
      </w:r>
      <w:r>
        <w:rPr>
          <w:rFonts w:ascii="Times New Roman" w:hAnsi="Times New Roman" w:cs="Times New Roman"/>
          <w:color w:val="000000"/>
          <w:sz w:val="28"/>
          <w:szCs w:val="28"/>
        </w:rPr>
        <w:t xml:space="preserve"> уточнением данных о количестве работающих пенсионеров в пенсионном фонде и изменением методики расчета трудовых ресурсов.</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Состав трудовых ресурсов и уровень экономически активного</w:t>
      </w:r>
      <w:r>
        <w:rPr>
          <w:rFonts w:ascii="Times New Roman" w:hAnsi="Times New Roman" w:cs="Times New Roman"/>
          <w:sz w:val="28"/>
          <w:szCs w:val="28"/>
        </w:rPr>
        <w:br/>
        <w:t>населения города Красноярска: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1"/>
        <w:gridCol w:w="1559"/>
        <w:gridCol w:w="1298"/>
        <w:gridCol w:w="1916"/>
      </w:tblGrid>
      <w:tr w:rsidR="006F7CEC" w:rsidTr="003465C6">
        <w:trPr>
          <w:trHeight w:val="445"/>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Группы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2014 г.</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2015 г.</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Отклонение, +/-</w:t>
            </w:r>
          </w:p>
        </w:tc>
      </w:tr>
      <w:tr w:rsidR="006F7CEC" w:rsidTr="003465C6">
        <w:trPr>
          <w:trHeight w:val="242"/>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Численность трудовых ресурсов, тыс. 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715,95</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704,64</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-11,3</w:t>
            </w:r>
          </w:p>
        </w:tc>
      </w:tr>
      <w:tr w:rsidR="006F7CEC" w:rsidTr="003465C6">
        <w:trPr>
          <w:trHeight w:val="65"/>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 xml:space="preserve">в </w:t>
            </w:r>
            <w:proofErr w:type="spellStart"/>
            <w:r w:rsidRPr="002E4CB5">
              <w:rPr>
                <w:rFonts w:ascii="Times New Roman" w:hAnsi="Times New Roman" w:cs="Times New Roman"/>
                <w:i/>
                <w:iCs/>
                <w:sz w:val="20"/>
                <w:szCs w:val="20"/>
              </w:rPr>
              <w:t>т.ч</w:t>
            </w:r>
            <w:proofErr w:type="spellEnd"/>
            <w:r w:rsidRPr="002E4CB5">
              <w:rPr>
                <w:rFonts w:ascii="Times New Roman" w:hAnsi="Times New Roman" w:cs="Times New Roman"/>
                <w:i/>
                <w:iCs/>
                <w:sz w:val="20"/>
                <w:szCs w:val="20"/>
              </w:rPr>
              <w:t xml:space="preserve">. </w:t>
            </w:r>
            <w:proofErr w:type="gramStart"/>
            <w:r w:rsidRPr="002E4CB5">
              <w:rPr>
                <w:rFonts w:ascii="Times New Roman" w:hAnsi="Times New Roman" w:cs="Times New Roman"/>
                <w:i/>
                <w:iCs/>
                <w:sz w:val="20"/>
                <w:szCs w:val="20"/>
              </w:rPr>
              <w:t>занятые</w:t>
            </w:r>
            <w:proofErr w:type="gramEnd"/>
            <w:r w:rsidRPr="002E4CB5">
              <w:rPr>
                <w:rFonts w:ascii="Times New Roman" w:hAnsi="Times New Roman" w:cs="Times New Roman"/>
                <w:i/>
                <w:iCs/>
                <w:sz w:val="20"/>
                <w:szCs w:val="20"/>
              </w:rPr>
              <w:t xml:space="preserve"> в экономике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556,38</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543,48</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color w:val="000000"/>
                <w:sz w:val="20"/>
                <w:szCs w:val="20"/>
              </w:rPr>
            </w:pPr>
            <w:r w:rsidRPr="002E4CB5">
              <w:rPr>
                <w:rFonts w:ascii="Times New Roman" w:hAnsi="Times New Roman" w:cs="Times New Roman"/>
                <w:i/>
                <w:iCs/>
                <w:color w:val="000000"/>
                <w:sz w:val="20"/>
                <w:szCs w:val="20"/>
              </w:rPr>
              <w:t>-12,9</w:t>
            </w:r>
          </w:p>
        </w:tc>
      </w:tr>
      <w:tr w:rsidR="006F7CEC" w:rsidTr="003465C6">
        <w:trPr>
          <w:trHeight w:val="65"/>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учащиеся в трудоспособном возрасте, обучающиеся с отрывом от производства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100,27</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101,27</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color w:val="000000"/>
                <w:sz w:val="20"/>
                <w:szCs w:val="20"/>
              </w:rPr>
            </w:pPr>
            <w:r w:rsidRPr="002E4CB5">
              <w:rPr>
                <w:rFonts w:ascii="Times New Roman" w:hAnsi="Times New Roman" w:cs="Times New Roman"/>
                <w:i/>
                <w:iCs/>
                <w:color w:val="000000"/>
                <w:sz w:val="20"/>
                <w:szCs w:val="20"/>
              </w:rPr>
              <w:t>1,0</w:t>
            </w:r>
          </w:p>
        </w:tc>
      </w:tr>
      <w:tr w:rsidR="006F7CEC" w:rsidTr="003465C6">
        <w:trPr>
          <w:trHeight w:val="65"/>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 xml:space="preserve">не </w:t>
            </w:r>
            <w:proofErr w:type="gramStart"/>
            <w:r w:rsidRPr="002E4CB5">
              <w:rPr>
                <w:rFonts w:ascii="Times New Roman" w:hAnsi="Times New Roman" w:cs="Times New Roman"/>
                <w:i/>
                <w:iCs/>
                <w:sz w:val="20"/>
                <w:szCs w:val="20"/>
              </w:rPr>
              <w:t>занятые</w:t>
            </w:r>
            <w:proofErr w:type="gramEnd"/>
            <w:r w:rsidRPr="002E4CB5">
              <w:rPr>
                <w:rFonts w:ascii="Times New Roman" w:hAnsi="Times New Roman" w:cs="Times New Roman"/>
                <w:i/>
                <w:iCs/>
                <w:sz w:val="20"/>
                <w:szCs w:val="20"/>
              </w:rPr>
              <w:t xml:space="preserve"> трудовой деятельностью и учебой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59,3</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59,9</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color w:val="000000"/>
                <w:sz w:val="20"/>
                <w:szCs w:val="20"/>
              </w:rPr>
            </w:pPr>
            <w:r w:rsidRPr="002E4CB5">
              <w:rPr>
                <w:rFonts w:ascii="Times New Roman" w:hAnsi="Times New Roman" w:cs="Times New Roman"/>
                <w:i/>
                <w:iCs/>
                <w:color w:val="000000"/>
                <w:sz w:val="20"/>
                <w:szCs w:val="20"/>
              </w:rPr>
              <w:t>0,6</w:t>
            </w:r>
          </w:p>
        </w:tc>
      </w:tr>
      <w:tr w:rsidR="006F7CEC" w:rsidTr="003465C6">
        <w:trPr>
          <w:trHeight w:val="65"/>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 xml:space="preserve">Доля трудовых ресурсов в общей численности населения, % </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68,6</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66,4</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-2,2</w:t>
            </w:r>
          </w:p>
        </w:tc>
      </w:tr>
      <w:tr w:rsidR="006F7CEC" w:rsidTr="003465C6">
        <w:trPr>
          <w:trHeight w:val="65"/>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Численность экономически активного населения, тыс. 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615,7</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603,4</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-12,3</w:t>
            </w:r>
          </w:p>
        </w:tc>
      </w:tr>
      <w:tr w:rsidR="006F7CEC" w:rsidTr="003465C6">
        <w:trPr>
          <w:trHeight w:val="65"/>
          <w:jc w:val="center"/>
        </w:trPr>
        <w:tc>
          <w:tcPr>
            <w:tcW w:w="4441"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Доля экономически активного населения в общей численности населения, %</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58,9</w:t>
            </w:r>
          </w:p>
        </w:tc>
        <w:tc>
          <w:tcPr>
            <w:tcW w:w="129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56,9</w:t>
            </w:r>
          </w:p>
        </w:tc>
        <w:tc>
          <w:tcPr>
            <w:tcW w:w="191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-2,0</w:t>
            </w:r>
          </w:p>
        </w:tc>
      </w:tr>
    </w:tbl>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Преобладающая часть занятого населения Красноярска сосредоточена в крупных и средних организациях, где в 2015 году работали 290,2 тыс. человек.</w:t>
      </w:r>
    </w:p>
    <w:p w:rsidR="006F7CEC" w:rsidRDefault="006F7CEC" w:rsidP="006F7CEC">
      <w:pPr>
        <w:widowControl/>
        <w:tabs>
          <w:tab w:val="left" w:pos="1080"/>
        </w:tabs>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зарегистрированной безработицы к трудоспособному населению в трудоспособном возрасте в 2015 году в сравнении с 2014 годом увеличился на 0,2 </w:t>
      </w:r>
      <w:proofErr w:type="gramStart"/>
      <w:r>
        <w:rPr>
          <w:rFonts w:ascii="Times New Roman" w:hAnsi="Times New Roman" w:cs="Times New Roman"/>
          <w:sz w:val="28"/>
          <w:szCs w:val="28"/>
        </w:rPr>
        <w:t>процентных</w:t>
      </w:r>
      <w:proofErr w:type="gramEnd"/>
      <w:r>
        <w:rPr>
          <w:rFonts w:ascii="Times New Roman" w:hAnsi="Times New Roman" w:cs="Times New Roman"/>
          <w:sz w:val="28"/>
          <w:szCs w:val="28"/>
        </w:rPr>
        <w:t xml:space="preserve"> пункта и составил 0,6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по данным </w:t>
      </w:r>
      <w:hyperlink r:id="rId32" w:history="1">
        <w:r w:rsidRPr="00C44897">
          <w:rPr>
            <w:rFonts w:ascii="Times New Roman" w:hAnsi="Times New Roman" w:cs="Times New Roman"/>
            <w:sz w:val="28"/>
            <w:szCs w:val="28"/>
          </w:rPr>
          <w:t>Управления по вопросам миграции ГУ МВД России по</w:t>
        </w:r>
        <w:r>
          <w:rPr>
            <w:rFonts w:ascii="Times New Roman" w:hAnsi="Times New Roman" w:cs="Times New Roman"/>
            <w:sz w:val="28"/>
            <w:szCs w:val="28"/>
          </w:rPr>
          <w:t xml:space="preserve"> </w:t>
        </w:r>
        <w:r w:rsidRPr="00C44897">
          <w:rPr>
            <w:rFonts w:ascii="Times New Roman" w:hAnsi="Times New Roman" w:cs="Times New Roman"/>
            <w:sz w:val="28"/>
            <w:szCs w:val="28"/>
          </w:rPr>
          <w:t>Красноярскому краю</w:t>
        </w:r>
      </w:hyperlink>
      <w:r>
        <w:rPr>
          <w:rFonts w:ascii="Times New Roman" w:hAnsi="Times New Roman" w:cs="Times New Roman"/>
          <w:sz w:val="28"/>
          <w:szCs w:val="28"/>
        </w:rPr>
        <w:t xml:space="preserve"> численность иностранных граждан, осуществляющих трудовую деятельность в городе Красноярске, составила 11,1 тыс. чел., снизившись по сравнению с 2014 годом на 13,0 тыс. человек. Предприятия, привлекающие иностранную рабочую силу, в большинстве относятся к строительной отрасли, торговле и общественному питанию, сельскому хозяйству, пассажирским перевозкам.</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Прогноз численности трудовых ресурсов и уровня экономически активног</w:t>
      </w:r>
      <w:r w:rsidR="00411DDC">
        <w:rPr>
          <w:rFonts w:ascii="Times New Roman" w:hAnsi="Times New Roman" w:cs="Times New Roman"/>
          <w:sz w:val="28"/>
          <w:szCs w:val="28"/>
        </w:rPr>
        <w:t>о населения города Красноярска:</w:t>
      </w:r>
    </w:p>
    <w:tbl>
      <w:tblPr>
        <w:tblW w:w="94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2"/>
        <w:gridCol w:w="992"/>
        <w:gridCol w:w="993"/>
        <w:gridCol w:w="993"/>
        <w:gridCol w:w="993"/>
        <w:gridCol w:w="993"/>
        <w:gridCol w:w="994"/>
        <w:gridCol w:w="933"/>
      </w:tblGrid>
      <w:tr w:rsidR="006F7CEC" w:rsidTr="003465C6">
        <w:trPr>
          <w:trHeight w:val="286"/>
          <w:jc w:val="center"/>
        </w:trPr>
        <w:tc>
          <w:tcPr>
            <w:tcW w:w="2542"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Группы</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2016 г. оценка</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2017 г.</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2018 г.</w:t>
            </w:r>
          </w:p>
        </w:tc>
        <w:tc>
          <w:tcPr>
            <w:tcW w:w="1927"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2019 г.</w:t>
            </w:r>
          </w:p>
        </w:tc>
      </w:tr>
      <w:tr w:rsidR="006F7CEC" w:rsidTr="003465C6">
        <w:trPr>
          <w:trHeight w:val="137"/>
          <w:jc w:val="center"/>
        </w:trPr>
        <w:tc>
          <w:tcPr>
            <w:tcW w:w="2542"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both"/>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1 вар.</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2 вар.</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1 вар.</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2 вар.</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1 вар.</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2 вар.</w:t>
            </w:r>
          </w:p>
        </w:tc>
      </w:tr>
      <w:tr w:rsidR="006F7CEC" w:rsidTr="003465C6">
        <w:trPr>
          <w:trHeight w:val="286"/>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Численность трудовых ресурсов, тыс.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695,97</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696,96</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699,81</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699,64</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703,06</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703,98</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709,54</w:t>
            </w:r>
          </w:p>
        </w:tc>
      </w:tr>
      <w:tr w:rsidR="006F7CEC" w:rsidTr="003465C6">
        <w:trPr>
          <w:trHeight w:val="300"/>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 xml:space="preserve">в </w:t>
            </w:r>
            <w:proofErr w:type="spellStart"/>
            <w:r w:rsidRPr="002E4CB5">
              <w:rPr>
                <w:rFonts w:ascii="Times New Roman" w:hAnsi="Times New Roman" w:cs="Times New Roman"/>
                <w:i/>
                <w:iCs/>
                <w:sz w:val="20"/>
                <w:szCs w:val="20"/>
              </w:rPr>
              <w:t>т.ч</w:t>
            </w:r>
            <w:proofErr w:type="spellEnd"/>
            <w:r w:rsidRPr="002E4CB5">
              <w:rPr>
                <w:rFonts w:ascii="Times New Roman" w:hAnsi="Times New Roman" w:cs="Times New Roman"/>
                <w:i/>
                <w:iCs/>
                <w:sz w:val="20"/>
                <w:szCs w:val="20"/>
              </w:rPr>
              <w:t xml:space="preserve">. </w:t>
            </w:r>
            <w:proofErr w:type="gramStart"/>
            <w:r w:rsidRPr="002E4CB5">
              <w:rPr>
                <w:rFonts w:ascii="Times New Roman" w:hAnsi="Times New Roman" w:cs="Times New Roman"/>
                <w:i/>
                <w:iCs/>
                <w:sz w:val="20"/>
                <w:szCs w:val="20"/>
              </w:rPr>
              <w:t>занятые</w:t>
            </w:r>
            <w:proofErr w:type="gramEnd"/>
            <w:r w:rsidRPr="002E4CB5">
              <w:rPr>
                <w:rFonts w:ascii="Times New Roman" w:hAnsi="Times New Roman" w:cs="Times New Roman"/>
                <w:i/>
                <w:iCs/>
                <w:sz w:val="20"/>
                <w:szCs w:val="20"/>
              </w:rPr>
              <w:t xml:space="preserve"> в экономике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532,29</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532,60</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533,63</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533,64</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535,22</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536,32</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540,03</w:t>
            </w:r>
          </w:p>
        </w:tc>
      </w:tr>
      <w:tr w:rsidR="006F7CEC" w:rsidTr="003465C6">
        <w:trPr>
          <w:trHeight w:val="70"/>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учащиеся в трудоспособном возрасте, обучающиеся с отрывом от производства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103,29</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103,31</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105,37</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104,34</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106,42</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105,38</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107,48</w:t>
            </w:r>
          </w:p>
        </w:tc>
      </w:tr>
      <w:tr w:rsidR="006F7CEC" w:rsidTr="003465C6">
        <w:trPr>
          <w:trHeight w:val="70"/>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 xml:space="preserve">не </w:t>
            </w:r>
            <w:proofErr w:type="gramStart"/>
            <w:r w:rsidRPr="002E4CB5">
              <w:rPr>
                <w:rFonts w:ascii="Times New Roman" w:hAnsi="Times New Roman" w:cs="Times New Roman"/>
                <w:i/>
                <w:iCs/>
                <w:sz w:val="20"/>
                <w:szCs w:val="20"/>
              </w:rPr>
              <w:t>занятые</w:t>
            </w:r>
            <w:proofErr w:type="gramEnd"/>
            <w:r w:rsidRPr="002E4CB5">
              <w:rPr>
                <w:rFonts w:ascii="Times New Roman" w:hAnsi="Times New Roman" w:cs="Times New Roman"/>
                <w:i/>
                <w:iCs/>
                <w:sz w:val="20"/>
                <w:szCs w:val="20"/>
              </w:rPr>
              <w:t xml:space="preserve"> трудовой деятельностью и учебой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60,4</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61,1</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60,8</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61,7</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61,4</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62,3</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i/>
                <w:iCs/>
                <w:sz w:val="20"/>
                <w:szCs w:val="20"/>
              </w:rPr>
            </w:pPr>
            <w:r w:rsidRPr="002E4CB5">
              <w:rPr>
                <w:rFonts w:ascii="Times New Roman" w:hAnsi="Times New Roman" w:cs="Times New Roman"/>
                <w:i/>
                <w:iCs/>
                <w:sz w:val="20"/>
                <w:szCs w:val="20"/>
              </w:rPr>
              <w:t>62,0</w:t>
            </w:r>
          </w:p>
        </w:tc>
      </w:tr>
      <w:tr w:rsidR="006F7CEC" w:rsidTr="003465C6">
        <w:trPr>
          <w:trHeight w:val="70"/>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Доля трудовых ресурсов в общей численности населения,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64,7</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63,9</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64,2</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63,3</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63,6</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62,8</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63,3</w:t>
            </w:r>
          </w:p>
        </w:tc>
      </w:tr>
      <w:tr w:rsidR="006F7CEC" w:rsidTr="003465C6">
        <w:trPr>
          <w:trHeight w:val="70"/>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Численность </w:t>
            </w:r>
            <w:r w:rsidRPr="002E4CB5">
              <w:rPr>
                <w:rFonts w:ascii="Times New Roman" w:hAnsi="Times New Roman" w:cs="Times New Roman"/>
                <w:sz w:val="20"/>
                <w:szCs w:val="20"/>
              </w:rPr>
              <w:lastRenderedPageBreak/>
              <w:t>экономически активного населения, тыс.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lastRenderedPageBreak/>
              <w:t>592,7</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593,7</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594,4</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595,3</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596,6</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598,6</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602,1</w:t>
            </w:r>
          </w:p>
        </w:tc>
      </w:tr>
      <w:tr w:rsidR="006F7CEC" w:rsidTr="003465C6">
        <w:trPr>
          <w:trHeight w:val="70"/>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lastRenderedPageBreak/>
              <w:t>Доля экономически активного населения в общей численности населения,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55,1</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54,4</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54,5</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53,8</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53,9</w:t>
            </w:r>
          </w:p>
        </w:tc>
        <w:tc>
          <w:tcPr>
            <w:tcW w:w="99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53,4</w:t>
            </w:r>
          </w:p>
        </w:tc>
        <w:tc>
          <w:tcPr>
            <w:tcW w:w="9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ind w:firstLine="8"/>
              <w:jc w:val="center"/>
              <w:rPr>
                <w:rFonts w:ascii="Times New Roman" w:hAnsi="Times New Roman" w:cs="Times New Roman"/>
                <w:sz w:val="20"/>
                <w:szCs w:val="20"/>
              </w:rPr>
            </w:pPr>
            <w:r w:rsidRPr="002E4CB5">
              <w:rPr>
                <w:rFonts w:ascii="Times New Roman" w:hAnsi="Times New Roman" w:cs="Times New Roman"/>
                <w:sz w:val="20"/>
                <w:szCs w:val="20"/>
              </w:rPr>
              <w:t>53,7</w:t>
            </w:r>
          </w:p>
        </w:tc>
      </w:tr>
    </w:tbl>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ожидается сдержанный рост индивидуальных предпринимателей на 0,3 тыс. и, соответственно, численности работников у индивидуальных предпринимателей на 0,4 тыс. чел., что преимущественно связано со сложившимися экономическими условиями, влияющими на  развитие субъектов малого предпринимательства. </w:t>
      </w:r>
    </w:p>
    <w:p w:rsidR="006F7CEC" w:rsidRDefault="006F7CEC" w:rsidP="006F7CEC">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2016 года по оценкам Центра занятости населения г. Красноярска численность официально зарегистрированных безработных ожидается, что составит 4,2 тыс. чел., а их уровень к трудоспособному населению в трудоспособном возрасте – 0,6 процента. В прогнозном периоде уровень безработицы прогнозируется на уровне 0,8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2016 году планируется снижение среднесписочной численности работников организаций по отношению с 2015 годом на 13,6 тыс. человек за счет уменьшения численности работников в промышленности (C, D, E) на 3,17 тыс. чел., занятых в строительстве – на 2,2 тыс. чел., занятых в торговли – на 2,82 тыс. человек.</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прогнозном периоде предполагается рост среднесписочной численности работников организаций:</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2017 г. в сравнении с 2016 г. на 0,592 тыс. чел.</w:t>
      </w:r>
      <w:r>
        <w:rPr>
          <w:rFonts w:ascii="Times New Roman" w:hAnsi="Times New Roman" w:cs="Times New Roman"/>
          <w:color w:val="C00000"/>
          <w:sz w:val="28"/>
          <w:szCs w:val="28"/>
        </w:rPr>
        <w:t xml:space="preserve">, </w:t>
      </w:r>
      <w:r>
        <w:rPr>
          <w:rFonts w:ascii="Times New Roman" w:hAnsi="Times New Roman" w:cs="Times New Roman"/>
          <w:sz w:val="28"/>
          <w:szCs w:val="28"/>
        </w:rPr>
        <w:t>из них за счет увеличения численности работников в промышленности (C, D, E)</w:t>
      </w:r>
      <w:r>
        <w:rPr>
          <w:rFonts w:ascii="Times New Roman" w:hAnsi="Times New Roman" w:cs="Times New Roman"/>
          <w:color w:val="C00000"/>
          <w:sz w:val="28"/>
          <w:szCs w:val="28"/>
        </w:rPr>
        <w:t xml:space="preserve"> </w:t>
      </w:r>
      <w:r>
        <w:rPr>
          <w:rFonts w:ascii="Times New Roman" w:hAnsi="Times New Roman" w:cs="Times New Roman"/>
          <w:sz w:val="28"/>
          <w:szCs w:val="28"/>
        </w:rPr>
        <w:t>на 0,514 тыс. чел., занятых в сфере строительства – на 0,94 тыс. чел.</w:t>
      </w:r>
      <w:r>
        <w:rPr>
          <w:rFonts w:ascii="Times New Roman" w:hAnsi="Times New Roman" w:cs="Times New Roman"/>
          <w:color w:val="C00000"/>
          <w:sz w:val="28"/>
          <w:szCs w:val="28"/>
        </w:rPr>
        <w:t xml:space="preserve">, </w:t>
      </w:r>
      <w:r>
        <w:rPr>
          <w:rFonts w:ascii="Times New Roman" w:hAnsi="Times New Roman" w:cs="Times New Roman"/>
          <w:sz w:val="28"/>
          <w:szCs w:val="28"/>
        </w:rPr>
        <w:t>занятых в сфере транспорта и связи – на 0,32 тыс. человек;</w:t>
      </w:r>
    </w:p>
    <w:p w:rsidR="006F7CEC" w:rsidRDefault="006F7CEC" w:rsidP="006F7CEC">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2018 г. в сравнении с 2017 г. на 2,48 тыс. чел., из них за счет увеличения численности работников в промышленности (C, D, E) на 0,845 тыс.</w:t>
      </w:r>
      <w:r>
        <w:rPr>
          <w:rFonts w:ascii="Times New Roman" w:hAnsi="Times New Roman" w:cs="Times New Roman"/>
          <w:color w:val="C00000"/>
          <w:sz w:val="28"/>
          <w:szCs w:val="28"/>
        </w:rPr>
        <w:t xml:space="preserve"> </w:t>
      </w:r>
      <w:r>
        <w:rPr>
          <w:rFonts w:ascii="Times New Roman" w:hAnsi="Times New Roman" w:cs="Times New Roman"/>
          <w:sz w:val="28"/>
          <w:szCs w:val="28"/>
        </w:rPr>
        <w:t>чел., занятых в сфере строительства – на 0,446 тыс. чел., занятых в сфере транспорта и связи – на 0,361 тыс. чел., занятых в сфере торговли – на 0,242 тыс. человек.</w:t>
      </w:r>
      <w:proofErr w:type="gramEnd"/>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 в сравнении с 2018 г. на 2,495 тыс. чел., из них за счет увеличения численности работников в строительстве – на 0,196 тыс. чел., в торговли на 2,22 тыс. человек. </w:t>
      </w:r>
    </w:p>
    <w:p w:rsidR="006F7CEC" w:rsidRDefault="006F7CEC" w:rsidP="006F7CEC">
      <w:pPr>
        <w:widowControl/>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 структуре численности работников организаций доля занятых в промышленности в 2017-2019 годах прогнозируется на уровне 18,2 процента. </w:t>
      </w:r>
    </w:p>
    <w:p w:rsidR="006F7CEC" w:rsidRDefault="006F7CEC" w:rsidP="006F7CEC">
      <w:pPr>
        <w:ind w:firstLine="709"/>
        <w:jc w:val="both"/>
        <w:rPr>
          <w:rFonts w:ascii="Times New Roman" w:hAnsi="Times New Roman" w:cs="Times New Roman"/>
          <w:b/>
          <w:bCs/>
          <w:color w:val="000000"/>
          <w:sz w:val="28"/>
          <w:szCs w:val="28"/>
        </w:rPr>
      </w:pPr>
    </w:p>
    <w:p w:rsidR="006F7CEC" w:rsidRPr="00453C9B"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13. Демографическая ситуация</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Территориального органа Федеральной службы государственной статистики по Красноярскому краю среднегодовая численность постоянного населения города в 2015 году составила 1 060,5 тыс. чел. (на 01.01.2016 –  1 067,9 тыс. чел.) и увеличилась по сравнению с 2014 годом на 15,6 тыс. человек. Тенденция роста численности населения </w:t>
      </w:r>
      <w:r>
        <w:rPr>
          <w:rFonts w:ascii="Times New Roman" w:hAnsi="Times New Roman" w:cs="Times New Roman"/>
          <w:sz w:val="28"/>
          <w:szCs w:val="28"/>
        </w:rPr>
        <w:lastRenderedPageBreak/>
        <w:t>позволяет отнести город Красноярск к растущим и интенсивно развивающимся городам.</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5568C2" wp14:editId="08A08EB5">
            <wp:extent cx="5364480" cy="20726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4480" cy="2072640"/>
                    </a:xfrm>
                    <a:prstGeom prst="rect">
                      <a:avLst/>
                    </a:prstGeom>
                    <a:noFill/>
                    <a:ln>
                      <a:noFill/>
                    </a:ln>
                  </pic:spPr>
                </pic:pic>
              </a:graphicData>
            </a:graphic>
          </wp:inline>
        </w:drawing>
      </w:r>
    </w:p>
    <w:p w:rsidR="006F7CEC" w:rsidRDefault="006F7CEC" w:rsidP="006F7CEC">
      <w:pPr>
        <w:widowControl/>
        <w:ind w:firstLine="709"/>
        <w:jc w:val="center"/>
        <w:rPr>
          <w:rFonts w:ascii="Times New Roman" w:hAnsi="Times New Roman" w:cs="Times New Roman"/>
          <w:sz w:val="20"/>
          <w:szCs w:val="20"/>
        </w:rPr>
      </w:pPr>
      <w:r>
        <w:rPr>
          <w:rFonts w:ascii="Times New Roman" w:hAnsi="Times New Roman" w:cs="Times New Roman"/>
          <w:sz w:val="20"/>
          <w:szCs w:val="20"/>
        </w:rPr>
        <w:t>Рис.</w:t>
      </w:r>
      <w:r w:rsidR="00985BE1">
        <w:rPr>
          <w:rFonts w:ascii="Times New Roman" w:hAnsi="Times New Roman" w:cs="Times New Roman"/>
          <w:sz w:val="20"/>
          <w:szCs w:val="20"/>
        </w:rPr>
        <w:t>23</w:t>
      </w:r>
      <w:r>
        <w:rPr>
          <w:rFonts w:ascii="Times New Roman" w:hAnsi="Times New Roman" w:cs="Times New Roman"/>
          <w:sz w:val="20"/>
          <w:szCs w:val="20"/>
        </w:rPr>
        <w:t xml:space="preserve"> Среднегодовая численность населения г. Красноярска, тыс. чел.</w:t>
      </w:r>
    </w:p>
    <w:p w:rsidR="006F7CEC" w:rsidRPr="00696647" w:rsidRDefault="006F7CEC" w:rsidP="006F7CEC">
      <w:pPr>
        <w:widowControl/>
        <w:ind w:firstLine="709"/>
        <w:jc w:val="both"/>
        <w:rPr>
          <w:rFonts w:ascii="Times New Roman" w:hAnsi="Times New Roman" w:cs="Times New Roman"/>
          <w:sz w:val="16"/>
          <w:szCs w:val="16"/>
        </w:rPr>
      </w:pP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составе населения городского округа Красноярск доля городского населения составляет 99,9 процента. Наибольшее количество населения города зарегистрировано в Советском районе (с учетом д. Песчанка) – 317,3 тыс. человек. В 2015 году значительно увеличилась численность населения в Центральном, Октябрьском и Советском районах города.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Состав населения города Красноярска в разрезе городского и сельского населения и территориально-административных районов:</w:t>
      </w:r>
    </w:p>
    <w:tbl>
      <w:tblPr>
        <w:tblW w:w="933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188"/>
        <w:gridCol w:w="1479"/>
        <w:gridCol w:w="993"/>
        <w:gridCol w:w="1417"/>
        <w:gridCol w:w="992"/>
        <w:gridCol w:w="1418"/>
        <w:gridCol w:w="850"/>
      </w:tblGrid>
      <w:tr w:rsidR="006F7CEC" w:rsidTr="003465C6">
        <w:trPr>
          <w:cantSplit/>
          <w:trHeight w:val="83"/>
          <w:tblHeader/>
        </w:trPr>
        <w:tc>
          <w:tcPr>
            <w:tcW w:w="2188"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Группы</w:t>
            </w:r>
          </w:p>
        </w:tc>
        <w:tc>
          <w:tcPr>
            <w:tcW w:w="2472"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На 01.01.2015</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На 01.01.2016</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Отклонение, +/-</w:t>
            </w:r>
          </w:p>
        </w:tc>
      </w:tr>
      <w:tr w:rsidR="006F7CEC" w:rsidTr="003465C6">
        <w:trPr>
          <w:cantSplit/>
          <w:trHeight w:val="83"/>
          <w:tblHeader/>
        </w:trPr>
        <w:tc>
          <w:tcPr>
            <w:tcW w:w="2188"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center"/>
              <w:rPr>
                <w:rFonts w:ascii="Times New Roman" w:hAnsi="Times New Roman" w:cs="Times New Roman"/>
                <w:sz w:val="20"/>
                <w:szCs w:val="20"/>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Численность, чел.</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Уд</w:t>
            </w:r>
            <w:proofErr w:type="gramStart"/>
            <w:r w:rsidRPr="002E4CB5">
              <w:rPr>
                <w:rFonts w:ascii="Times New Roman" w:hAnsi="Times New Roman" w:cs="Times New Roman"/>
                <w:sz w:val="20"/>
                <w:szCs w:val="20"/>
              </w:rPr>
              <w:t>.</w:t>
            </w:r>
            <w:proofErr w:type="gramEnd"/>
            <w:r w:rsidRPr="002E4CB5">
              <w:rPr>
                <w:rFonts w:ascii="Times New Roman" w:hAnsi="Times New Roman" w:cs="Times New Roman"/>
                <w:sz w:val="20"/>
                <w:szCs w:val="20"/>
              </w:rPr>
              <w:t xml:space="preserve"> </w:t>
            </w:r>
            <w:proofErr w:type="gramStart"/>
            <w:r w:rsidRPr="002E4CB5">
              <w:rPr>
                <w:rFonts w:ascii="Times New Roman" w:hAnsi="Times New Roman" w:cs="Times New Roman"/>
                <w:sz w:val="20"/>
                <w:szCs w:val="20"/>
              </w:rPr>
              <w:t>в</w:t>
            </w:r>
            <w:proofErr w:type="gramEnd"/>
            <w:r w:rsidRPr="002E4CB5">
              <w:rPr>
                <w:rFonts w:ascii="Times New Roman" w:hAnsi="Times New Roman" w:cs="Times New Roman"/>
                <w:sz w:val="20"/>
                <w:szCs w:val="20"/>
              </w:rPr>
              <w:t>ес,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Численность,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Уд</w:t>
            </w:r>
            <w:proofErr w:type="gramStart"/>
            <w:r w:rsidRPr="002E4CB5">
              <w:rPr>
                <w:rFonts w:ascii="Times New Roman" w:hAnsi="Times New Roman" w:cs="Times New Roman"/>
                <w:sz w:val="20"/>
                <w:szCs w:val="20"/>
              </w:rPr>
              <w:t>.</w:t>
            </w:r>
            <w:proofErr w:type="gramEnd"/>
            <w:r w:rsidRPr="002E4CB5">
              <w:rPr>
                <w:rFonts w:ascii="Times New Roman" w:hAnsi="Times New Roman" w:cs="Times New Roman"/>
                <w:sz w:val="20"/>
                <w:szCs w:val="20"/>
              </w:rPr>
              <w:t xml:space="preserve"> </w:t>
            </w:r>
            <w:proofErr w:type="gramStart"/>
            <w:r w:rsidRPr="002E4CB5">
              <w:rPr>
                <w:rFonts w:ascii="Times New Roman" w:hAnsi="Times New Roman" w:cs="Times New Roman"/>
                <w:sz w:val="20"/>
                <w:szCs w:val="20"/>
              </w:rPr>
              <w:t>в</w:t>
            </w:r>
            <w:proofErr w:type="gramEnd"/>
            <w:r w:rsidRPr="002E4CB5">
              <w:rPr>
                <w:rFonts w:ascii="Times New Roman" w:hAnsi="Times New Roman" w:cs="Times New Roman"/>
                <w:sz w:val="20"/>
                <w:szCs w:val="20"/>
              </w:rPr>
              <w:t>ес, %</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Численность,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Уд</w:t>
            </w:r>
            <w:proofErr w:type="gramStart"/>
            <w:r w:rsidRPr="002E4CB5">
              <w:rPr>
                <w:rFonts w:ascii="Times New Roman" w:hAnsi="Times New Roman" w:cs="Times New Roman"/>
                <w:sz w:val="20"/>
                <w:szCs w:val="20"/>
              </w:rPr>
              <w:t>.</w:t>
            </w:r>
            <w:proofErr w:type="gramEnd"/>
            <w:r w:rsidRPr="002E4CB5">
              <w:rPr>
                <w:rFonts w:ascii="Times New Roman" w:hAnsi="Times New Roman" w:cs="Times New Roman"/>
                <w:sz w:val="20"/>
                <w:szCs w:val="20"/>
              </w:rPr>
              <w:t xml:space="preserve"> </w:t>
            </w:r>
            <w:proofErr w:type="gramStart"/>
            <w:r w:rsidRPr="002E4CB5">
              <w:rPr>
                <w:rFonts w:ascii="Times New Roman" w:hAnsi="Times New Roman" w:cs="Times New Roman"/>
                <w:sz w:val="20"/>
                <w:szCs w:val="20"/>
              </w:rPr>
              <w:t>в</w:t>
            </w:r>
            <w:proofErr w:type="gramEnd"/>
            <w:r w:rsidRPr="002E4CB5">
              <w:rPr>
                <w:rFonts w:ascii="Times New Roman" w:hAnsi="Times New Roman" w:cs="Times New Roman"/>
                <w:sz w:val="20"/>
                <w:szCs w:val="20"/>
              </w:rPr>
              <w:t xml:space="preserve">ес, </w:t>
            </w:r>
            <w:proofErr w:type="spellStart"/>
            <w:r w:rsidRPr="002E4CB5">
              <w:rPr>
                <w:rFonts w:ascii="Times New Roman" w:hAnsi="Times New Roman" w:cs="Times New Roman"/>
                <w:sz w:val="20"/>
                <w:szCs w:val="20"/>
              </w:rPr>
              <w:t>п.п</w:t>
            </w:r>
            <w:proofErr w:type="spellEnd"/>
            <w:r w:rsidRPr="002E4CB5">
              <w:rPr>
                <w:rFonts w:ascii="Times New Roman" w:hAnsi="Times New Roman" w:cs="Times New Roman"/>
                <w:sz w:val="20"/>
                <w:szCs w:val="20"/>
              </w:rPr>
              <w:t>.</w:t>
            </w:r>
          </w:p>
        </w:tc>
      </w:tr>
      <w:tr w:rsidR="006F7CEC" w:rsidTr="003465C6">
        <w:trPr>
          <w:cantSplit/>
          <w:trHeight w:val="53"/>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Численность населения, всего</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1 053 225</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1 067 861</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14 636</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w:t>
            </w:r>
          </w:p>
        </w:tc>
      </w:tr>
      <w:tr w:rsidR="006F7CEC" w:rsidTr="003465C6">
        <w:trPr>
          <w:cantSplit/>
          <w:trHeight w:val="130"/>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городское население</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1 052 218</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99,9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1 066 934</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99,9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14 716</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w:t>
            </w:r>
          </w:p>
        </w:tc>
      </w:tr>
      <w:tr w:rsidR="006F7CEC" w:rsidTr="003465C6">
        <w:trPr>
          <w:cantSplit/>
          <w:trHeight w:val="133"/>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районы города:</w:t>
            </w:r>
          </w:p>
        </w:tc>
        <w:tc>
          <w:tcPr>
            <w:tcW w:w="1479" w:type="dxa"/>
            <w:tcBorders>
              <w:top w:val="single" w:sz="4" w:space="0" w:color="auto"/>
              <w:left w:val="single" w:sz="4" w:space="0" w:color="auto"/>
              <w:bottom w:val="single" w:sz="4" w:space="0" w:color="auto"/>
              <w:right w:val="single" w:sz="4" w:space="0" w:color="auto"/>
            </w:tcBorders>
            <w:vAlign w:val="center"/>
          </w:tcPr>
          <w:p w:rsidR="006F7CEC" w:rsidRPr="002E4CB5" w:rsidRDefault="006F7CEC" w:rsidP="003465C6">
            <w:pPr>
              <w:widowControl/>
              <w:spacing w:line="276" w:lineRule="auto"/>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6F7CEC" w:rsidRPr="002E4CB5" w:rsidRDefault="006F7CEC" w:rsidP="003465C6">
            <w:pPr>
              <w:widowControl/>
              <w:spacing w:line="276" w:lineRule="auto"/>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6F7CEC" w:rsidRPr="002E4CB5" w:rsidRDefault="006F7CEC" w:rsidP="003465C6">
            <w:pPr>
              <w:widowControl/>
              <w:spacing w:line="276"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F7CEC" w:rsidRPr="002E4CB5" w:rsidRDefault="006F7CEC" w:rsidP="003465C6">
            <w:pPr>
              <w:widowControl/>
              <w:spacing w:line="276"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6F7CEC" w:rsidRPr="002E4CB5" w:rsidRDefault="006F7CEC" w:rsidP="003465C6">
            <w:pPr>
              <w:widowControl/>
              <w:spacing w:line="276"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F7CEC" w:rsidRPr="002E4CB5" w:rsidRDefault="006F7CEC" w:rsidP="003465C6">
            <w:pPr>
              <w:widowControl/>
              <w:spacing w:line="276" w:lineRule="auto"/>
              <w:jc w:val="center"/>
              <w:rPr>
                <w:rFonts w:ascii="Times New Roman" w:hAnsi="Times New Roman" w:cs="Times New Roman"/>
                <w:sz w:val="20"/>
                <w:szCs w:val="20"/>
              </w:rPr>
            </w:pPr>
          </w:p>
        </w:tc>
      </w:tr>
      <w:tr w:rsidR="006F7CEC" w:rsidTr="003465C6">
        <w:trPr>
          <w:cantSplit/>
          <w:trHeight w:val="56"/>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Железнодорожный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96 509</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95 577</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-932</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-0,2</w:t>
            </w:r>
          </w:p>
        </w:tc>
      </w:tr>
      <w:tr w:rsidR="006F7CEC" w:rsidTr="003465C6">
        <w:trPr>
          <w:cantSplit/>
          <w:trHeight w:val="56"/>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Кировский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115 756</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116 400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644</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-0,1</w:t>
            </w:r>
          </w:p>
        </w:tc>
      </w:tr>
      <w:tr w:rsidR="006F7CEC" w:rsidTr="003465C6">
        <w:trPr>
          <w:cantSplit/>
          <w:trHeight w:val="56"/>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Ленинский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147 020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13,9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148 520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1 500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w:t>
            </w:r>
          </w:p>
        </w:tc>
      </w:tr>
      <w:tr w:rsidR="006F7CEC" w:rsidTr="003465C6">
        <w:trPr>
          <w:cantSplit/>
          <w:trHeight w:val="56"/>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Октябрьский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174 048</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177 971</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3 923</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0,2</w:t>
            </w:r>
          </w:p>
        </w:tc>
      </w:tr>
      <w:tr w:rsidR="006F7CEC" w:rsidTr="003465C6">
        <w:trPr>
          <w:cantSplit/>
          <w:trHeight w:val="112"/>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Свердловский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139 792</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140 068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13,1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276</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-0,2</w:t>
            </w:r>
          </w:p>
        </w:tc>
      </w:tr>
      <w:tr w:rsidR="006F7CEC" w:rsidTr="003465C6">
        <w:trPr>
          <w:cantSplit/>
          <w:trHeight w:val="53"/>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Советский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310 618</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316 391</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29,6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5 773</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0,1</w:t>
            </w:r>
          </w:p>
        </w:tc>
      </w:tr>
      <w:tr w:rsidR="006F7CEC" w:rsidTr="003465C6">
        <w:trPr>
          <w:cantSplit/>
          <w:trHeight w:val="53"/>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Центральный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68 475</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72 007</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color w:val="000000"/>
                <w:sz w:val="20"/>
                <w:szCs w:val="20"/>
              </w:rPr>
            </w:pPr>
            <w:r w:rsidRPr="002E4CB5">
              <w:rPr>
                <w:rFonts w:ascii="Times New Roman" w:hAnsi="Times New Roman" w:cs="Times New Roman"/>
                <w:color w:val="000000"/>
                <w:sz w:val="20"/>
                <w:szCs w:val="20"/>
              </w:rPr>
              <w:t>3 532</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0,2</w:t>
            </w:r>
          </w:p>
        </w:tc>
      </w:tr>
      <w:tr w:rsidR="006F7CEC" w:rsidTr="003465C6">
        <w:trPr>
          <w:cantSplit/>
          <w:trHeight w:val="220"/>
        </w:trPr>
        <w:tc>
          <w:tcPr>
            <w:tcW w:w="218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сельское население – д.</w:t>
            </w:r>
            <w:r>
              <w:rPr>
                <w:rFonts w:ascii="Times New Roman" w:hAnsi="Times New Roman" w:cs="Times New Roman"/>
                <w:i/>
                <w:iCs/>
                <w:sz w:val="20"/>
                <w:szCs w:val="20"/>
              </w:rPr>
              <w:t> </w:t>
            </w:r>
            <w:r w:rsidRPr="002E4CB5">
              <w:rPr>
                <w:rFonts w:ascii="Times New Roman" w:hAnsi="Times New Roman" w:cs="Times New Roman"/>
                <w:i/>
                <w:iCs/>
                <w:sz w:val="20"/>
                <w:szCs w:val="20"/>
              </w:rPr>
              <w:t>Песчанка</w:t>
            </w:r>
          </w:p>
        </w:tc>
        <w:tc>
          <w:tcPr>
            <w:tcW w:w="1479"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1 007</w:t>
            </w:r>
          </w:p>
        </w:tc>
        <w:tc>
          <w:tcPr>
            <w:tcW w:w="99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927</w:t>
            </w:r>
          </w:p>
        </w:tc>
        <w:tc>
          <w:tcPr>
            <w:tcW w:w="99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w:t>
            </w:r>
          </w:p>
        </w:tc>
      </w:tr>
    </w:tbl>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01.01.2015 в общей численности населения города население в трудоспособном возрасте составляет 64,6%, старше трудоспособного – 19,5%, моложе трудоспособного – 16,1 процента.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При этом в динамике доля населения в трудоспособном возрасте снижается: с 67,2% на 01.01.2008 до 64,6% на 01.01.2015, доля населения старше трудоспособного возраста растет: с 18% до 19,5 процента.</w:t>
      </w:r>
    </w:p>
    <w:p w:rsidR="006F7CEC" w:rsidRDefault="006F7CEC" w:rsidP="006F7CEC">
      <w:pPr>
        <w:widowControl/>
        <w:tabs>
          <w:tab w:val="left" w:pos="2880"/>
        </w:tabs>
        <w:ind w:firstLine="709"/>
        <w:jc w:val="both"/>
        <w:rPr>
          <w:rFonts w:ascii="Times New Roman" w:hAnsi="Times New Roman" w:cs="Times New Roman"/>
          <w:sz w:val="28"/>
          <w:szCs w:val="28"/>
        </w:rPr>
      </w:pPr>
      <w:r>
        <w:rPr>
          <w:rFonts w:ascii="Times New Roman" w:hAnsi="Times New Roman" w:cs="Times New Roman"/>
          <w:sz w:val="28"/>
          <w:szCs w:val="28"/>
        </w:rPr>
        <w:t>Население моложе трудоспособного возраста формирует трудовой потенциал территории. В динамике доля населения моложе трудоспособного возраста незначительно увеличивается с 14,8% на начало 2008 года до 16,1% на начало 2015 года.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Возрастно-половой состав населения г. Красноярска на 01.01.2015 года: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87"/>
        <w:gridCol w:w="2132"/>
        <w:gridCol w:w="2183"/>
      </w:tblGrid>
      <w:tr w:rsidR="006F7CEC" w:rsidTr="003465C6">
        <w:trPr>
          <w:trHeight w:val="61"/>
        </w:trPr>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Группы</w:t>
            </w:r>
          </w:p>
        </w:tc>
        <w:tc>
          <w:tcPr>
            <w:tcW w:w="4315"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Всего</w:t>
            </w:r>
          </w:p>
        </w:tc>
      </w:tr>
      <w:tr w:rsidR="006F7CEC" w:rsidTr="003465C6">
        <w:trPr>
          <w:trHeight w:val="61"/>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both"/>
              <w:rPr>
                <w:rFonts w:ascii="Times New Roman" w:hAnsi="Times New Roman" w:cs="Times New Roman"/>
                <w:sz w:val="20"/>
                <w:szCs w:val="20"/>
              </w:rPr>
            </w:pPr>
          </w:p>
        </w:tc>
        <w:tc>
          <w:tcPr>
            <w:tcW w:w="213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Численность, чел.</w:t>
            </w:r>
          </w:p>
        </w:tc>
        <w:tc>
          <w:tcPr>
            <w:tcW w:w="218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Уд</w:t>
            </w:r>
            <w:proofErr w:type="gramStart"/>
            <w:r w:rsidRPr="002E4CB5">
              <w:rPr>
                <w:rFonts w:ascii="Times New Roman" w:hAnsi="Times New Roman" w:cs="Times New Roman"/>
                <w:sz w:val="20"/>
                <w:szCs w:val="20"/>
              </w:rPr>
              <w:t>.</w:t>
            </w:r>
            <w:proofErr w:type="gramEnd"/>
            <w:r w:rsidRPr="002E4CB5">
              <w:rPr>
                <w:rFonts w:ascii="Times New Roman" w:hAnsi="Times New Roman" w:cs="Times New Roman"/>
                <w:sz w:val="20"/>
                <w:szCs w:val="20"/>
              </w:rPr>
              <w:t xml:space="preserve"> </w:t>
            </w:r>
            <w:proofErr w:type="gramStart"/>
            <w:r w:rsidRPr="002E4CB5">
              <w:rPr>
                <w:rFonts w:ascii="Times New Roman" w:hAnsi="Times New Roman" w:cs="Times New Roman"/>
                <w:sz w:val="20"/>
                <w:szCs w:val="20"/>
              </w:rPr>
              <w:t>в</w:t>
            </w:r>
            <w:proofErr w:type="gramEnd"/>
            <w:r w:rsidRPr="002E4CB5">
              <w:rPr>
                <w:rFonts w:ascii="Times New Roman" w:hAnsi="Times New Roman" w:cs="Times New Roman"/>
                <w:sz w:val="20"/>
                <w:szCs w:val="20"/>
              </w:rPr>
              <w:t>ес, %</w:t>
            </w:r>
          </w:p>
        </w:tc>
      </w:tr>
      <w:tr w:rsidR="006F7CEC" w:rsidTr="003465C6">
        <w:trPr>
          <w:trHeight w:val="322"/>
        </w:trPr>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Численность населения всего, в том числе:</w:t>
            </w:r>
          </w:p>
        </w:tc>
        <w:tc>
          <w:tcPr>
            <w:tcW w:w="2132"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1 053 225</w:t>
            </w:r>
          </w:p>
        </w:tc>
        <w:tc>
          <w:tcPr>
            <w:tcW w:w="2183"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100,0</w:t>
            </w:r>
          </w:p>
        </w:tc>
      </w:tr>
      <w:tr w:rsidR="006F7CEC" w:rsidTr="003465C6">
        <w:trPr>
          <w:trHeight w:val="322"/>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both"/>
              <w:rPr>
                <w:rFonts w:ascii="Times New Roman" w:hAnsi="Times New Roman" w:cs="Times New Roman"/>
                <w:sz w:val="20"/>
                <w:szCs w:val="20"/>
              </w:rPr>
            </w:pPr>
          </w:p>
        </w:tc>
        <w:tc>
          <w:tcPr>
            <w:tcW w:w="4315"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center"/>
              <w:rPr>
                <w:rFonts w:ascii="Times New Roman" w:hAnsi="Times New Roman" w:cs="Times New Roman"/>
                <w:sz w:val="20"/>
                <w:szCs w:val="20"/>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center"/>
              <w:rPr>
                <w:rFonts w:ascii="Times New Roman" w:hAnsi="Times New Roman" w:cs="Times New Roman"/>
                <w:sz w:val="20"/>
                <w:szCs w:val="20"/>
              </w:rPr>
            </w:pPr>
          </w:p>
        </w:tc>
      </w:tr>
      <w:tr w:rsidR="006F7CEC" w:rsidTr="003465C6">
        <w:trPr>
          <w:trHeight w:val="60"/>
        </w:trPr>
        <w:tc>
          <w:tcPr>
            <w:tcW w:w="538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моложе трудоспособного возраста</w:t>
            </w:r>
          </w:p>
        </w:tc>
        <w:tc>
          <w:tcPr>
            <w:tcW w:w="213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171 078</w:t>
            </w:r>
          </w:p>
        </w:tc>
        <w:tc>
          <w:tcPr>
            <w:tcW w:w="218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16,1</w:t>
            </w:r>
          </w:p>
        </w:tc>
      </w:tr>
      <w:tr w:rsidR="006F7CEC" w:rsidTr="003465C6">
        <w:trPr>
          <w:trHeight w:val="242"/>
        </w:trPr>
        <w:tc>
          <w:tcPr>
            <w:tcW w:w="538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трудоспособного возраста</w:t>
            </w:r>
          </w:p>
        </w:tc>
        <w:tc>
          <w:tcPr>
            <w:tcW w:w="213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674 917</w:t>
            </w:r>
          </w:p>
        </w:tc>
        <w:tc>
          <w:tcPr>
            <w:tcW w:w="218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64,6</w:t>
            </w:r>
          </w:p>
        </w:tc>
      </w:tr>
      <w:tr w:rsidR="006F7CEC" w:rsidTr="003465C6">
        <w:trPr>
          <w:trHeight w:val="144"/>
        </w:trPr>
        <w:tc>
          <w:tcPr>
            <w:tcW w:w="538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старше трудоспособного возраста</w:t>
            </w:r>
          </w:p>
        </w:tc>
        <w:tc>
          <w:tcPr>
            <w:tcW w:w="2132"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207 230</w:t>
            </w:r>
          </w:p>
        </w:tc>
        <w:tc>
          <w:tcPr>
            <w:tcW w:w="218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19,5</w:t>
            </w:r>
          </w:p>
        </w:tc>
      </w:tr>
    </w:tbl>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общей численности населения мужчины составляли 477 863 чел., или 45,4%, женщины – 575 362 чел. или 54,6%. На 1 000 мужчин приходилось 1 204 женщины.</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в городе Красноярске сложилось положительное сальдо естественного движения населения – 5 367 человек.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родилось 16 316 детей, что на 6,5% больше, чем в 2014 году. Коэффициент рождаемости составил 15,4 на 1 000 человек населения.</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За 2015 год количество умерших составило 10 949 человек, что выше, чем в 2014 году на 1,4 процента. Коэффициент смертности составил – 10,3 на 1 000 человек населения.</w:t>
      </w:r>
    </w:p>
    <w:p w:rsidR="006F7CEC" w:rsidRDefault="006F7CEC" w:rsidP="006F7CEC">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Прогноз рождаемости сформирован с учетом изменения возрастно-половой структуры населения, количества женщин фертильного возраста и мер демографической политики, позволяющих достаточно полно реализовать семьям свои репродуктивные планы.</w:t>
      </w:r>
      <w:proofErr w:type="gramEnd"/>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наблюдается небольшое снижение миграционного прироста населения. По итогам 2015 года он составил 9,3 тыс. человек. </w:t>
      </w:r>
      <w:r>
        <w:rPr>
          <w:rFonts w:ascii="Times New Roman" w:hAnsi="Times New Roman" w:cs="Times New Roman"/>
          <w:sz w:val="28"/>
          <w:szCs w:val="28"/>
        </w:rPr>
        <w:br/>
        <w:t xml:space="preserve">В составе прибывшего населения 70,8% приходится на </w:t>
      </w:r>
      <w:proofErr w:type="spellStart"/>
      <w:r>
        <w:rPr>
          <w:rFonts w:ascii="Times New Roman" w:hAnsi="Times New Roman" w:cs="Times New Roman"/>
          <w:sz w:val="28"/>
          <w:szCs w:val="28"/>
        </w:rPr>
        <w:t>внутрикраевые</w:t>
      </w:r>
      <w:proofErr w:type="spellEnd"/>
      <w:r>
        <w:rPr>
          <w:rFonts w:ascii="Times New Roman" w:hAnsi="Times New Roman" w:cs="Times New Roman"/>
          <w:sz w:val="28"/>
          <w:szCs w:val="28"/>
        </w:rPr>
        <w:t xml:space="preserve"> и межрегиональные перемещения, из которых 57,5% </w:t>
      </w:r>
      <w:proofErr w:type="spellStart"/>
      <w:r>
        <w:rPr>
          <w:rFonts w:ascii="Times New Roman" w:hAnsi="Times New Roman" w:cs="Times New Roman"/>
          <w:sz w:val="28"/>
          <w:szCs w:val="28"/>
        </w:rPr>
        <w:t>внутрикраевая</w:t>
      </w:r>
      <w:proofErr w:type="spellEnd"/>
      <w:r>
        <w:rPr>
          <w:rFonts w:ascii="Times New Roman" w:hAnsi="Times New Roman" w:cs="Times New Roman"/>
          <w:sz w:val="28"/>
          <w:szCs w:val="28"/>
        </w:rPr>
        <w:t xml:space="preserve"> миграция. Создание Сибирского федерального университета и сосредоточение крупнейших ВУЗов региона на территории города выполняет ключевую роль в привлечении молодежи в краевой центр, которая в основной массе остается жить и работать на его территории.</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составе прибывшего населения на долю международной миграции в 2015 году пришлось – 12,4%, из которой 90,8% – прибывшие из государств – участников СНГ. Отмечается высокий уровень трудовой миграции граждан Китая, КНДР, Вьетнама и стран СНГ. Из общей численности прироста мигранты трудоспособного возраста составляют 90 процентов.</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Компоненты изменения численности населения г. Красноярска:</w:t>
      </w:r>
    </w:p>
    <w:tbl>
      <w:tblPr>
        <w:tblW w:w="9497" w:type="dxa"/>
        <w:jc w:val="center"/>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1417"/>
        <w:gridCol w:w="1134"/>
        <w:gridCol w:w="1418"/>
        <w:gridCol w:w="1133"/>
        <w:gridCol w:w="1417"/>
        <w:gridCol w:w="1135"/>
      </w:tblGrid>
      <w:tr w:rsidR="006F7CEC" w:rsidTr="003465C6">
        <w:trPr>
          <w:trHeight w:val="70"/>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Компоненты</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2014 год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2015 год</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Отклонение, +/-</w:t>
            </w:r>
          </w:p>
        </w:tc>
      </w:tr>
      <w:tr w:rsidR="006F7CEC" w:rsidTr="003465C6">
        <w:trPr>
          <w:trHeight w:val="408"/>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Численность,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На 1000 жителей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Численность, чел</w:t>
            </w:r>
          </w:p>
        </w:tc>
        <w:tc>
          <w:tcPr>
            <w:tcW w:w="11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На 1000 жителей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Численность, чел.</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На 1000 жителей</w:t>
            </w:r>
          </w:p>
        </w:tc>
      </w:tr>
      <w:tr w:rsidR="006F7CEC" w:rsidTr="003465C6">
        <w:trPr>
          <w:trHeight w:val="70"/>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Родившиеся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15 317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14,7</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16 316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999</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0,7</w:t>
            </w:r>
          </w:p>
        </w:tc>
      </w:tr>
      <w:tr w:rsidR="006F7CEC" w:rsidTr="003465C6">
        <w:trPr>
          <w:trHeight w:val="70"/>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proofErr w:type="gramStart"/>
            <w:r w:rsidRPr="002E4CB5">
              <w:rPr>
                <w:rFonts w:ascii="Times New Roman" w:hAnsi="Times New Roman" w:cs="Times New Roman"/>
                <w:sz w:val="20"/>
                <w:szCs w:val="20"/>
              </w:rPr>
              <w:t>Умершие</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10 802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10 949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-147</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w:t>
            </w:r>
          </w:p>
        </w:tc>
      </w:tr>
      <w:tr w:rsidR="006F7CEC" w:rsidTr="003465C6">
        <w:trPr>
          <w:trHeight w:val="323"/>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Естественный прирост</w:t>
            </w:r>
            <w:proofErr w:type="gramStart"/>
            <w:r w:rsidRPr="002E4CB5">
              <w:rPr>
                <w:rFonts w:ascii="Times New Roman" w:hAnsi="Times New Roman" w:cs="Times New Roman"/>
                <w:i/>
                <w:iCs/>
                <w:sz w:val="20"/>
                <w:szCs w:val="20"/>
              </w:rPr>
              <w:t xml:space="preserve"> (-</w:t>
            </w:r>
            <w:proofErr w:type="gramEnd"/>
            <w:r w:rsidRPr="002E4CB5">
              <w:rPr>
                <w:rFonts w:ascii="Times New Roman" w:hAnsi="Times New Roman" w:cs="Times New Roman"/>
                <w:i/>
                <w:iCs/>
                <w:sz w:val="20"/>
                <w:szCs w:val="20"/>
              </w:rPr>
              <w:t>убыль)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4 515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5 367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852</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0,7</w:t>
            </w:r>
          </w:p>
        </w:tc>
      </w:tr>
      <w:tr w:rsidR="006F7CEC" w:rsidTr="003465C6">
        <w:trPr>
          <w:trHeight w:val="70"/>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Прибывшие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38 213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36,6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39 039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36,8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826</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0,2</w:t>
            </w:r>
          </w:p>
        </w:tc>
      </w:tr>
      <w:tr w:rsidR="006F7CEC" w:rsidTr="003465C6">
        <w:trPr>
          <w:trHeight w:val="70"/>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sz w:val="20"/>
                <w:szCs w:val="20"/>
              </w:rPr>
            </w:pPr>
            <w:r w:rsidRPr="002E4CB5">
              <w:rPr>
                <w:rFonts w:ascii="Times New Roman" w:hAnsi="Times New Roman" w:cs="Times New Roman"/>
                <w:sz w:val="20"/>
                <w:szCs w:val="20"/>
              </w:rPr>
              <w:t>Выбывшие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26 092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29 770</w:t>
            </w:r>
          </w:p>
        </w:tc>
        <w:tc>
          <w:tcPr>
            <w:tcW w:w="11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3678</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3,1</w:t>
            </w:r>
          </w:p>
        </w:tc>
      </w:tr>
      <w:tr w:rsidR="006F7CEC" w:rsidTr="003465C6">
        <w:trPr>
          <w:trHeight w:val="70"/>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Миграционный прирост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12 121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11,6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9 269</w:t>
            </w:r>
          </w:p>
        </w:tc>
        <w:tc>
          <w:tcPr>
            <w:tcW w:w="1133"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-2852</w:t>
            </w:r>
          </w:p>
        </w:tc>
        <w:tc>
          <w:tcPr>
            <w:tcW w:w="113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-2,9</w:t>
            </w:r>
          </w:p>
        </w:tc>
      </w:tr>
    </w:tbl>
    <w:p w:rsidR="006F7CEC" w:rsidRDefault="006F7CEC" w:rsidP="006F7CEC">
      <w:pPr>
        <w:widowControl/>
        <w:jc w:val="both"/>
        <w:rPr>
          <w:rFonts w:ascii="Times New Roman" w:hAnsi="Times New Roman" w:cs="Times New Roman"/>
          <w:sz w:val="28"/>
          <w:szCs w:val="28"/>
        </w:rPr>
      </w:pPr>
      <w:r>
        <w:rPr>
          <w:rFonts w:ascii="Times New Roman" w:hAnsi="Times New Roman" w:cs="Times New Roman"/>
          <w:sz w:val="28"/>
          <w:szCs w:val="28"/>
        </w:rPr>
        <w:lastRenderedPageBreak/>
        <w:tab/>
        <w:t>Прогноз естественного движения численности населения города:</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1126"/>
        <w:gridCol w:w="1038"/>
        <w:gridCol w:w="975"/>
        <w:gridCol w:w="977"/>
        <w:gridCol w:w="978"/>
        <w:gridCol w:w="1107"/>
        <w:gridCol w:w="1028"/>
      </w:tblGrid>
      <w:tr w:rsidR="006F7CEC" w:rsidTr="003465C6">
        <w:trPr>
          <w:trHeight w:val="291"/>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Компоненты естественного движения</w:t>
            </w:r>
          </w:p>
        </w:tc>
        <w:tc>
          <w:tcPr>
            <w:tcW w:w="1126" w:type="dxa"/>
            <w:vMerge w:val="restart"/>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2016 г. оценка</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2017 год</w:t>
            </w:r>
          </w:p>
        </w:tc>
        <w:tc>
          <w:tcPr>
            <w:tcW w:w="1955"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2018 год</w:t>
            </w:r>
          </w:p>
        </w:tc>
        <w:tc>
          <w:tcPr>
            <w:tcW w:w="2135" w:type="dxa"/>
            <w:gridSpan w:val="2"/>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2019 год</w:t>
            </w:r>
          </w:p>
        </w:tc>
      </w:tr>
      <w:tr w:rsidR="006F7CEC" w:rsidTr="003465C6">
        <w:trPr>
          <w:trHeight w:val="14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center"/>
              <w:rPr>
                <w:rFonts w:ascii="Times New Roman" w:hAnsi="Times New Roman" w:cs="Times New Roman"/>
                <w:sz w:val="20"/>
                <w:szCs w:val="20"/>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autoSpaceDE/>
              <w:autoSpaceDN/>
              <w:adjustRightInd/>
              <w:jc w:val="center"/>
              <w:rPr>
                <w:rFonts w:ascii="Times New Roman" w:hAnsi="Times New Roman" w:cs="Times New Roman"/>
                <w:sz w:val="20"/>
                <w:szCs w:val="20"/>
              </w:rPr>
            </w:pPr>
          </w:p>
        </w:tc>
        <w:tc>
          <w:tcPr>
            <w:tcW w:w="103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 вар.</w:t>
            </w:r>
          </w:p>
        </w:tc>
        <w:tc>
          <w:tcPr>
            <w:tcW w:w="97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 вар.</w:t>
            </w:r>
          </w:p>
        </w:tc>
        <w:tc>
          <w:tcPr>
            <w:tcW w:w="97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 вар.</w:t>
            </w:r>
          </w:p>
        </w:tc>
        <w:tc>
          <w:tcPr>
            <w:tcW w:w="97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 вар.</w:t>
            </w:r>
          </w:p>
        </w:tc>
        <w:tc>
          <w:tcPr>
            <w:tcW w:w="110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 вар.</w:t>
            </w:r>
          </w:p>
        </w:tc>
        <w:tc>
          <w:tcPr>
            <w:tcW w:w="102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2 вар.</w:t>
            </w:r>
          </w:p>
        </w:tc>
      </w:tr>
      <w:tr w:rsidR="006F7CEC" w:rsidTr="003465C6">
        <w:trPr>
          <w:trHeight w:val="70"/>
          <w:jc w:val="center"/>
        </w:trPr>
        <w:tc>
          <w:tcPr>
            <w:tcW w:w="2127" w:type="dxa"/>
            <w:tcBorders>
              <w:top w:val="single" w:sz="4" w:space="0" w:color="auto"/>
              <w:left w:val="single" w:sz="4" w:space="0" w:color="auto"/>
              <w:bottom w:val="single" w:sz="4" w:space="0" w:color="auto"/>
              <w:right w:val="single" w:sz="4" w:space="0" w:color="auto"/>
            </w:tcBorders>
            <w:hideMark/>
          </w:tcPr>
          <w:p w:rsidR="006F7CEC" w:rsidRPr="002E4CB5" w:rsidRDefault="006F7CEC" w:rsidP="003465C6">
            <w:pPr>
              <w:widowControl/>
              <w:spacing w:line="276" w:lineRule="auto"/>
              <w:jc w:val="both"/>
              <w:rPr>
                <w:rFonts w:ascii="Times New Roman" w:hAnsi="Times New Roman" w:cs="Times New Roman"/>
                <w:sz w:val="20"/>
                <w:szCs w:val="20"/>
              </w:rPr>
            </w:pPr>
            <w:proofErr w:type="gramStart"/>
            <w:r w:rsidRPr="002E4CB5">
              <w:rPr>
                <w:rFonts w:ascii="Times New Roman" w:hAnsi="Times New Roman" w:cs="Times New Roman"/>
                <w:sz w:val="20"/>
                <w:szCs w:val="20"/>
              </w:rPr>
              <w:t>Родившиеся</w:t>
            </w:r>
            <w:proofErr w:type="gramEnd"/>
            <w:r w:rsidRPr="002E4CB5">
              <w:rPr>
                <w:rFonts w:ascii="Times New Roman" w:hAnsi="Times New Roman" w:cs="Times New Roman"/>
                <w:sz w:val="20"/>
                <w:szCs w:val="20"/>
              </w:rPr>
              <w:t>, чел.</w:t>
            </w:r>
          </w:p>
        </w:tc>
        <w:tc>
          <w:tcPr>
            <w:tcW w:w="112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w:t>
            </w:r>
            <w:r>
              <w:rPr>
                <w:rFonts w:ascii="Times New Roman" w:hAnsi="Times New Roman" w:cs="Times New Roman"/>
                <w:sz w:val="20"/>
                <w:szCs w:val="20"/>
              </w:rPr>
              <w:t> </w:t>
            </w:r>
            <w:r w:rsidRPr="002E4CB5">
              <w:rPr>
                <w:rFonts w:ascii="Times New Roman" w:hAnsi="Times New Roman" w:cs="Times New Roman"/>
                <w:sz w:val="20"/>
                <w:szCs w:val="20"/>
              </w:rPr>
              <w:t>675</w:t>
            </w:r>
          </w:p>
        </w:tc>
        <w:tc>
          <w:tcPr>
            <w:tcW w:w="103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w:t>
            </w:r>
            <w:r>
              <w:rPr>
                <w:rFonts w:ascii="Times New Roman" w:hAnsi="Times New Roman" w:cs="Times New Roman"/>
                <w:sz w:val="20"/>
                <w:szCs w:val="20"/>
              </w:rPr>
              <w:t> </w:t>
            </w:r>
            <w:r w:rsidRPr="002E4CB5">
              <w:rPr>
                <w:rFonts w:ascii="Times New Roman" w:hAnsi="Times New Roman" w:cs="Times New Roman"/>
                <w:sz w:val="20"/>
                <w:szCs w:val="20"/>
              </w:rPr>
              <w:t>692</w:t>
            </w:r>
          </w:p>
        </w:tc>
        <w:tc>
          <w:tcPr>
            <w:tcW w:w="97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w:t>
            </w:r>
            <w:r>
              <w:rPr>
                <w:rFonts w:ascii="Times New Roman" w:hAnsi="Times New Roman" w:cs="Times New Roman"/>
                <w:sz w:val="20"/>
                <w:szCs w:val="20"/>
              </w:rPr>
              <w:t> </w:t>
            </w:r>
            <w:r w:rsidRPr="002E4CB5">
              <w:rPr>
                <w:rFonts w:ascii="Times New Roman" w:hAnsi="Times New Roman" w:cs="Times New Roman"/>
                <w:sz w:val="20"/>
                <w:szCs w:val="20"/>
              </w:rPr>
              <w:t>692</w:t>
            </w:r>
          </w:p>
        </w:tc>
        <w:tc>
          <w:tcPr>
            <w:tcW w:w="97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w:t>
            </w:r>
            <w:r>
              <w:rPr>
                <w:rFonts w:ascii="Times New Roman" w:hAnsi="Times New Roman" w:cs="Times New Roman"/>
                <w:sz w:val="20"/>
                <w:szCs w:val="20"/>
              </w:rPr>
              <w:t> </w:t>
            </w:r>
            <w:r w:rsidRPr="002E4CB5">
              <w:rPr>
                <w:rFonts w:ascii="Times New Roman" w:hAnsi="Times New Roman" w:cs="Times New Roman"/>
                <w:sz w:val="20"/>
                <w:szCs w:val="20"/>
              </w:rPr>
              <w:t>441</w:t>
            </w:r>
          </w:p>
        </w:tc>
        <w:tc>
          <w:tcPr>
            <w:tcW w:w="97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w:t>
            </w:r>
            <w:r>
              <w:rPr>
                <w:rFonts w:ascii="Times New Roman" w:hAnsi="Times New Roman" w:cs="Times New Roman"/>
                <w:sz w:val="20"/>
                <w:szCs w:val="20"/>
              </w:rPr>
              <w:t> </w:t>
            </w:r>
            <w:r w:rsidRPr="002E4CB5">
              <w:rPr>
                <w:rFonts w:ascii="Times New Roman" w:hAnsi="Times New Roman" w:cs="Times New Roman"/>
                <w:sz w:val="20"/>
                <w:szCs w:val="20"/>
              </w:rPr>
              <w:t>441</w:t>
            </w:r>
          </w:p>
        </w:tc>
        <w:tc>
          <w:tcPr>
            <w:tcW w:w="110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w:t>
            </w:r>
            <w:r>
              <w:rPr>
                <w:rFonts w:ascii="Times New Roman" w:hAnsi="Times New Roman" w:cs="Times New Roman"/>
                <w:sz w:val="20"/>
                <w:szCs w:val="20"/>
              </w:rPr>
              <w:t> </w:t>
            </w:r>
            <w:r w:rsidRPr="002E4CB5">
              <w:rPr>
                <w:rFonts w:ascii="Times New Roman" w:hAnsi="Times New Roman" w:cs="Times New Roman"/>
                <w:sz w:val="20"/>
                <w:szCs w:val="20"/>
              </w:rPr>
              <w:t>195</w:t>
            </w:r>
          </w:p>
        </w:tc>
        <w:tc>
          <w:tcPr>
            <w:tcW w:w="102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16</w:t>
            </w:r>
            <w:r>
              <w:rPr>
                <w:rFonts w:ascii="Times New Roman" w:hAnsi="Times New Roman" w:cs="Times New Roman"/>
                <w:sz w:val="20"/>
                <w:szCs w:val="20"/>
              </w:rPr>
              <w:t> </w:t>
            </w:r>
            <w:r w:rsidRPr="002E4CB5">
              <w:rPr>
                <w:rFonts w:ascii="Times New Roman" w:hAnsi="Times New Roman" w:cs="Times New Roman"/>
                <w:sz w:val="20"/>
                <w:szCs w:val="20"/>
              </w:rPr>
              <w:t>195</w:t>
            </w:r>
          </w:p>
        </w:tc>
      </w:tr>
      <w:tr w:rsidR="006F7CEC" w:rsidTr="003465C6">
        <w:trPr>
          <w:trHeight w:val="70"/>
          <w:jc w:val="center"/>
        </w:trPr>
        <w:tc>
          <w:tcPr>
            <w:tcW w:w="2127" w:type="dxa"/>
            <w:tcBorders>
              <w:top w:val="single" w:sz="4" w:space="0" w:color="auto"/>
              <w:left w:val="single" w:sz="4" w:space="0" w:color="auto"/>
              <w:bottom w:val="single" w:sz="4" w:space="0" w:color="auto"/>
              <w:right w:val="single" w:sz="4" w:space="0" w:color="auto"/>
            </w:tcBorders>
            <w:hideMark/>
          </w:tcPr>
          <w:p w:rsidR="006F7CEC" w:rsidRPr="002E4CB5" w:rsidRDefault="006F7CEC" w:rsidP="003465C6">
            <w:pPr>
              <w:widowControl/>
              <w:spacing w:line="276" w:lineRule="auto"/>
              <w:jc w:val="both"/>
              <w:rPr>
                <w:rFonts w:ascii="Times New Roman" w:hAnsi="Times New Roman" w:cs="Times New Roman"/>
                <w:sz w:val="20"/>
                <w:szCs w:val="20"/>
              </w:rPr>
            </w:pPr>
            <w:proofErr w:type="gramStart"/>
            <w:r w:rsidRPr="002E4CB5">
              <w:rPr>
                <w:rFonts w:ascii="Times New Roman" w:hAnsi="Times New Roman" w:cs="Times New Roman"/>
                <w:sz w:val="20"/>
                <w:szCs w:val="20"/>
              </w:rPr>
              <w:t>Умершие</w:t>
            </w:r>
            <w:proofErr w:type="gramEnd"/>
            <w:r w:rsidRPr="002E4CB5">
              <w:rPr>
                <w:rFonts w:ascii="Times New Roman" w:hAnsi="Times New Roman" w:cs="Times New Roman"/>
                <w:sz w:val="20"/>
                <w:szCs w:val="20"/>
              </w:rPr>
              <w:t>, чел.</w:t>
            </w:r>
          </w:p>
        </w:tc>
        <w:tc>
          <w:tcPr>
            <w:tcW w:w="112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w:t>
            </w:r>
            <w:r>
              <w:rPr>
                <w:rFonts w:ascii="Times New Roman" w:hAnsi="Times New Roman" w:cs="Times New Roman"/>
                <w:sz w:val="20"/>
                <w:szCs w:val="20"/>
              </w:rPr>
              <w:t> </w:t>
            </w:r>
            <w:r w:rsidRPr="002E4CB5">
              <w:rPr>
                <w:rFonts w:ascii="Times New Roman" w:hAnsi="Times New Roman" w:cs="Times New Roman"/>
                <w:sz w:val="20"/>
                <w:szCs w:val="20"/>
              </w:rPr>
              <w:t>038</w:t>
            </w:r>
          </w:p>
        </w:tc>
        <w:tc>
          <w:tcPr>
            <w:tcW w:w="103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w:t>
            </w:r>
            <w:r>
              <w:rPr>
                <w:rFonts w:ascii="Times New Roman" w:hAnsi="Times New Roman" w:cs="Times New Roman"/>
                <w:sz w:val="20"/>
                <w:szCs w:val="20"/>
              </w:rPr>
              <w:t> </w:t>
            </w:r>
            <w:r w:rsidRPr="002E4CB5">
              <w:rPr>
                <w:rFonts w:ascii="Times New Roman" w:hAnsi="Times New Roman" w:cs="Times New Roman"/>
                <w:sz w:val="20"/>
                <w:szCs w:val="20"/>
              </w:rPr>
              <w:t>026</w:t>
            </w:r>
          </w:p>
        </w:tc>
        <w:tc>
          <w:tcPr>
            <w:tcW w:w="97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w:t>
            </w:r>
            <w:r>
              <w:rPr>
                <w:rFonts w:ascii="Times New Roman" w:hAnsi="Times New Roman" w:cs="Times New Roman"/>
                <w:sz w:val="20"/>
                <w:szCs w:val="20"/>
              </w:rPr>
              <w:t> </w:t>
            </w:r>
            <w:r w:rsidRPr="002E4CB5">
              <w:rPr>
                <w:rFonts w:ascii="Times New Roman" w:hAnsi="Times New Roman" w:cs="Times New Roman"/>
                <w:sz w:val="20"/>
                <w:szCs w:val="20"/>
              </w:rPr>
              <w:t>026</w:t>
            </w:r>
          </w:p>
        </w:tc>
        <w:tc>
          <w:tcPr>
            <w:tcW w:w="97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w:t>
            </w:r>
            <w:r>
              <w:rPr>
                <w:rFonts w:ascii="Times New Roman" w:hAnsi="Times New Roman" w:cs="Times New Roman"/>
                <w:sz w:val="20"/>
                <w:szCs w:val="20"/>
              </w:rPr>
              <w:t> </w:t>
            </w:r>
            <w:r w:rsidRPr="002E4CB5">
              <w:rPr>
                <w:rFonts w:ascii="Times New Roman" w:hAnsi="Times New Roman" w:cs="Times New Roman"/>
                <w:sz w:val="20"/>
                <w:szCs w:val="20"/>
              </w:rPr>
              <w:t>005</w:t>
            </w:r>
          </w:p>
        </w:tc>
        <w:tc>
          <w:tcPr>
            <w:tcW w:w="97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w:t>
            </w:r>
            <w:r>
              <w:rPr>
                <w:rFonts w:ascii="Times New Roman" w:hAnsi="Times New Roman" w:cs="Times New Roman"/>
                <w:sz w:val="20"/>
                <w:szCs w:val="20"/>
              </w:rPr>
              <w:t> </w:t>
            </w:r>
            <w:r w:rsidRPr="002E4CB5">
              <w:rPr>
                <w:rFonts w:ascii="Times New Roman" w:hAnsi="Times New Roman" w:cs="Times New Roman"/>
                <w:sz w:val="20"/>
                <w:szCs w:val="20"/>
              </w:rPr>
              <w:t>005</w:t>
            </w:r>
          </w:p>
        </w:tc>
        <w:tc>
          <w:tcPr>
            <w:tcW w:w="110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w:t>
            </w:r>
            <w:r>
              <w:rPr>
                <w:rFonts w:ascii="Times New Roman" w:hAnsi="Times New Roman" w:cs="Times New Roman"/>
                <w:sz w:val="20"/>
                <w:szCs w:val="20"/>
              </w:rPr>
              <w:t> </w:t>
            </w:r>
            <w:r w:rsidRPr="002E4CB5">
              <w:rPr>
                <w:rFonts w:ascii="Times New Roman" w:hAnsi="Times New Roman" w:cs="Times New Roman"/>
                <w:sz w:val="20"/>
                <w:szCs w:val="20"/>
              </w:rPr>
              <w:t>005</w:t>
            </w:r>
          </w:p>
        </w:tc>
        <w:tc>
          <w:tcPr>
            <w:tcW w:w="102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sz w:val="20"/>
                <w:szCs w:val="20"/>
              </w:rPr>
            </w:pPr>
            <w:r w:rsidRPr="002E4CB5">
              <w:rPr>
                <w:rFonts w:ascii="Times New Roman" w:hAnsi="Times New Roman" w:cs="Times New Roman"/>
                <w:sz w:val="20"/>
                <w:szCs w:val="20"/>
              </w:rPr>
              <w:t>11</w:t>
            </w:r>
            <w:r>
              <w:rPr>
                <w:rFonts w:ascii="Times New Roman" w:hAnsi="Times New Roman" w:cs="Times New Roman"/>
                <w:sz w:val="20"/>
                <w:szCs w:val="20"/>
              </w:rPr>
              <w:t> </w:t>
            </w:r>
            <w:r w:rsidRPr="002E4CB5">
              <w:rPr>
                <w:rFonts w:ascii="Times New Roman" w:hAnsi="Times New Roman" w:cs="Times New Roman"/>
                <w:sz w:val="20"/>
                <w:szCs w:val="20"/>
              </w:rPr>
              <w:t>005</w:t>
            </w:r>
          </w:p>
        </w:tc>
      </w:tr>
      <w:tr w:rsidR="006F7CEC" w:rsidTr="003465C6">
        <w:trPr>
          <w:trHeight w:val="70"/>
          <w:jc w:val="center"/>
        </w:trPr>
        <w:tc>
          <w:tcPr>
            <w:tcW w:w="2127" w:type="dxa"/>
            <w:tcBorders>
              <w:top w:val="single" w:sz="4" w:space="0" w:color="auto"/>
              <w:left w:val="single" w:sz="4" w:space="0" w:color="auto"/>
              <w:bottom w:val="single" w:sz="4" w:space="0" w:color="auto"/>
              <w:right w:val="single" w:sz="4" w:space="0" w:color="auto"/>
            </w:tcBorders>
            <w:hideMark/>
          </w:tcPr>
          <w:p w:rsidR="006F7CEC" w:rsidRPr="002E4CB5" w:rsidRDefault="006F7CEC" w:rsidP="003465C6">
            <w:pPr>
              <w:widowControl/>
              <w:spacing w:line="276" w:lineRule="auto"/>
              <w:jc w:val="both"/>
              <w:rPr>
                <w:rFonts w:ascii="Times New Roman" w:hAnsi="Times New Roman" w:cs="Times New Roman"/>
                <w:i/>
                <w:iCs/>
                <w:sz w:val="20"/>
                <w:szCs w:val="20"/>
              </w:rPr>
            </w:pPr>
            <w:r w:rsidRPr="002E4CB5">
              <w:rPr>
                <w:rFonts w:ascii="Times New Roman" w:hAnsi="Times New Roman" w:cs="Times New Roman"/>
                <w:i/>
                <w:iCs/>
                <w:sz w:val="20"/>
                <w:szCs w:val="20"/>
              </w:rPr>
              <w:t>Естественный прирост, чел.</w:t>
            </w:r>
          </w:p>
        </w:tc>
        <w:tc>
          <w:tcPr>
            <w:tcW w:w="1126"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w:t>
            </w:r>
            <w:r>
              <w:rPr>
                <w:rFonts w:ascii="Times New Roman" w:hAnsi="Times New Roman" w:cs="Times New Roman"/>
                <w:i/>
                <w:iCs/>
                <w:sz w:val="20"/>
                <w:szCs w:val="20"/>
              </w:rPr>
              <w:t> </w:t>
            </w:r>
            <w:r w:rsidRPr="002E4CB5">
              <w:rPr>
                <w:rFonts w:ascii="Times New Roman" w:hAnsi="Times New Roman" w:cs="Times New Roman"/>
                <w:i/>
                <w:iCs/>
                <w:sz w:val="20"/>
                <w:szCs w:val="20"/>
              </w:rPr>
              <w:t>637</w:t>
            </w:r>
          </w:p>
        </w:tc>
        <w:tc>
          <w:tcPr>
            <w:tcW w:w="103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w:t>
            </w:r>
            <w:r>
              <w:rPr>
                <w:rFonts w:ascii="Times New Roman" w:hAnsi="Times New Roman" w:cs="Times New Roman"/>
                <w:i/>
                <w:iCs/>
                <w:sz w:val="20"/>
                <w:szCs w:val="20"/>
              </w:rPr>
              <w:t> </w:t>
            </w:r>
            <w:r w:rsidRPr="002E4CB5">
              <w:rPr>
                <w:rFonts w:ascii="Times New Roman" w:hAnsi="Times New Roman" w:cs="Times New Roman"/>
                <w:i/>
                <w:iCs/>
                <w:sz w:val="20"/>
                <w:szCs w:val="20"/>
              </w:rPr>
              <w:t>666</w:t>
            </w:r>
          </w:p>
        </w:tc>
        <w:tc>
          <w:tcPr>
            <w:tcW w:w="975"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w:t>
            </w:r>
            <w:r>
              <w:rPr>
                <w:rFonts w:ascii="Times New Roman" w:hAnsi="Times New Roman" w:cs="Times New Roman"/>
                <w:i/>
                <w:iCs/>
                <w:sz w:val="20"/>
                <w:szCs w:val="20"/>
              </w:rPr>
              <w:t> </w:t>
            </w:r>
            <w:r w:rsidRPr="002E4CB5">
              <w:rPr>
                <w:rFonts w:ascii="Times New Roman" w:hAnsi="Times New Roman" w:cs="Times New Roman"/>
                <w:i/>
                <w:iCs/>
                <w:sz w:val="20"/>
                <w:szCs w:val="20"/>
              </w:rPr>
              <w:t>666</w:t>
            </w:r>
          </w:p>
        </w:tc>
        <w:tc>
          <w:tcPr>
            <w:tcW w:w="97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w:t>
            </w:r>
            <w:r>
              <w:rPr>
                <w:rFonts w:ascii="Times New Roman" w:hAnsi="Times New Roman" w:cs="Times New Roman"/>
                <w:i/>
                <w:iCs/>
                <w:sz w:val="20"/>
                <w:szCs w:val="20"/>
              </w:rPr>
              <w:t> </w:t>
            </w:r>
            <w:r w:rsidRPr="002E4CB5">
              <w:rPr>
                <w:rFonts w:ascii="Times New Roman" w:hAnsi="Times New Roman" w:cs="Times New Roman"/>
                <w:i/>
                <w:iCs/>
                <w:sz w:val="20"/>
                <w:szCs w:val="20"/>
              </w:rPr>
              <w:t>436</w:t>
            </w:r>
          </w:p>
        </w:tc>
        <w:tc>
          <w:tcPr>
            <w:tcW w:w="97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w:t>
            </w:r>
            <w:r>
              <w:rPr>
                <w:rFonts w:ascii="Times New Roman" w:hAnsi="Times New Roman" w:cs="Times New Roman"/>
                <w:i/>
                <w:iCs/>
                <w:sz w:val="20"/>
                <w:szCs w:val="20"/>
              </w:rPr>
              <w:t> </w:t>
            </w:r>
            <w:r w:rsidRPr="002E4CB5">
              <w:rPr>
                <w:rFonts w:ascii="Times New Roman" w:hAnsi="Times New Roman" w:cs="Times New Roman"/>
                <w:i/>
                <w:iCs/>
                <w:sz w:val="20"/>
                <w:szCs w:val="20"/>
              </w:rPr>
              <w:t>436</w:t>
            </w:r>
          </w:p>
        </w:tc>
        <w:tc>
          <w:tcPr>
            <w:tcW w:w="1107"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w:t>
            </w:r>
            <w:r>
              <w:rPr>
                <w:rFonts w:ascii="Times New Roman" w:hAnsi="Times New Roman" w:cs="Times New Roman"/>
                <w:i/>
                <w:iCs/>
                <w:sz w:val="20"/>
                <w:szCs w:val="20"/>
              </w:rPr>
              <w:t> </w:t>
            </w:r>
            <w:r w:rsidRPr="002E4CB5">
              <w:rPr>
                <w:rFonts w:ascii="Times New Roman" w:hAnsi="Times New Roman" w:cs="Times New Roman"/>
                <w:i/>
                <w:iCs/>
                <w:sz w:val="20"/>
                <w:szCs w:val="20"/>
              </w:rPr>
              <w:t>190</w:t>
            </w:r>
          </w:p>
        </w:tc>
        <w:tc>
          <w:tcPr>
            <w:tcW w:w="1028" w:type="dxa"/>
            <w:tcBorders>
              <w:top w:val="single" w:sz="4" w:space="0" w:color="auto"/>
              <w:left w:val="single" w:sz="4" w:space="0" w:color="auto"/>
              <w:bottom w:val="single" w:sz="4" w:space="0" w:color="auto"/>
              <w:right w:val="single" w:sz="4" w:space="0" w:color="auto"/>
            </w:tcBorders>
            <w:vAlign w:val="center"/>
            <w:hideMark/>
          </w:tcPr>
          <w:p w:rsidR="006F7CEC" w:rsidRPr="002E4CB5" w:rsidRDefault="006F7CEC" w:rsidP="003465C6">
            <w:pPr>
              <w:widowControl/>
              <w:spacing w:line="276" w:lineRule="auto"/>
              <w:jc w:val="center"/>
              <w:rPr>
                <w:rFonts w:ascii="Times New Roman" w:hAnsi="Times New Roman" w:cs="Times New Roman"/>
                <w:i/>
                <w:iCs/>
                <w:sz w:val="20"/>
                <w:szCs w:val="20"/>
              </w:rPr>
            </w:pPr>
            <w:r w:rsidRPr="002E4CB5">
              <w:rPr>
                <w:rFonts w:ascii="Times New Roman" w:hAnsi="Times New Roman" w:cs="Times New Roman"/>
                <w:i/>
                <w:iCs/>
                <w:sz w:val="20"/>
                <w:szCs w:val="20"/>
              </w:rPr>
              <w:t>5</w:t>
            </w:r>
            <w:r>
              <w:rPr>
                <w:rFonts w:ascii="Times New Roman" w:hAnsi="Times New Roman" w:cs="Times New Roman"/>
                <w:i/>
                <w:iCs/>
                <w:sz w:val="20"/>
                <w:szCs w:val="20"/>
              </w:rPr>
              <w:t> </w:t>
            </w:r>
            <w:r w:rsidRPr="002E4CB5">
              <w:rPr>
                <w:rFonts w:ascii="Times New Roman" w:hAnsi="Times New Roman" w:cs="Times New Roman"/>
                <w:i/>
                <w:iCs/>
                <w:sz w:val="20"/>
                <w:szCs w:val="20"/>
              </w:rPr>
              <w:t>190</w:t>
            </w:r>
          </w:p>
        </w:tc>
      </w:tr>
    </w:tbl>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Ожидается, что среднегодовая численность постоянного населения в 2016 году составит 1 075,4 тыс. человек. В прогнозном периоде ожидается, что среднегодовая численность населения в 2017 году составит 1 090,5 тыс. чел., в 2018 году – 1 105,7 тыс. чел., в 2019 году – 1 120,7 тыс. человек.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ближайшие годы прогнозируется сохранение положительного сальдо миграции. Существенным фактором миграционного притока станет право проведения в г. Красноярске Универсиады 2019 года и, как следствие, необходимость строительства новых инфраструктурных объектов с привлечением трудовых мигрантов.</w:t>
      </w:r>
    </w:p>
    <w:p w:rsidR="006F7CEC" w:rsidRDefault="006F7CEC" w:rsidP="006F7CEC">
      <w:pPr>
        <w:ind w:firstLine="709"/>
        <w:jc w:val="both"/>
        <w:rPr>
          <w:rFonts w:ascii="Times New Roman" w:hAnsi="Times New Roman" w:cs="Times New Roman"/>
          <w:sz w:val="28"/>
          <w:szCs w:val="28"/>
        </w:rPr>
      </w:pPr>
    </w:p>
    <w:p w:rsidR="006F7CEC" w:rsidRPr="006002F3"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14. Образование</w:t>
      </w:r>
    </w:p>
    <w:p w:rsidR="006F7CEC" w:rsidRDefault="006F7CEC" w:rsidP="006F7CEC">
      <w:pPr>
        <w:ind w:right="-11" w:firstLine="709"/>
        <w:jc w:val="both"/>
        <w:rPr>
          <w:rFonts w:ascii="Times New Roman" w:hAnsi="Times New Roman" w:cs="Times New Roman"/>
          <w:sz w:val="28"/>
          <w:szCs w:val="28"/>
        </w:rPr>
      </w:pPr>
      <w:r>
        <w:rPr>
          <w:rFonts w:ascii="Times New Roman" w:hAnsi="Times New Roman" w:cs="Times New Roman"/>
          <w:sz w:val="28"/>
          <w:szCs w:val="28"/>
        </w:rPr>
        <w:t xml:space="preserve">Для создания условий, отвечающих всем современным требованиям осуществления образовательного процесса в г. Красноярске в 2015 году работали 138 дневных и вечерних общеобразовательных школы, 7 школ-интернатов, 70 учреждений дополнительного образования и 226 дошкольных учреждений различных форм собственности. </w:t>
      </w:r>
    </w:p>
    <w:p w:rsidR="006F7CEC" w:rsidRDefault="006F7CEC" w:rsidP="006F7CEC">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дошкольных образовательных учреждениях (далее – ДОУ) работало 4 862 педагогических работника (из них в муниципальных ДОУ – 4 665, в негосударственных ДОУ – 197 педагогических работников).</w:t>
      </w:r>
      <w:proofErr w:type="gramEnd"/>
      <w:r>
        <w:rPr>
          <w:rFonts w:ascii="Times New Roman" w:hAnsi="Times New Roman" w:cs="Times New Roman"/>
          <w:sz w:val="28"/>
          <w:szCs w:val="28"/>
        </w:rPr>
        <w:t xml:space="preserve"> Посещали детские сады 47 693 детей, в том числе 46 375 детей посещали муниципальные ДОУ и 1 318 детей частные ДОУ. Обеспеченность ДОУ детей в возрасте от 1 до 6 лет в 2015 году составила 62,2%, а доля детей в возрасте от 5 до 7 </w:t>
      </w:r>
      <w:proofErr w:type="gramStart"/>
      <w:r>
        <w:rPr>
          <w:rFonts w:ascii="Times New Roman" w:hAnsi="Times New Roman" w:cs="Times New Roman"/>
          <w:sz w:val="28"/>
          <w:szCs w:val="28"/>
        </w:rPr>
        <w:t>лет, получающих дошкольные образовательные услуги составила</w:t>
      </w:r>
      <w:proofErr w:type="gramEnd"/>
      <w:r>
        <w:rPr>
          <w:rFonts w:ascii="Times New Roman" w:hAnsi="Times New Roman" w:cs="Times New Roman"/>
          <w:sz w:val="28"/>
          <w:szCs w:val="28"/>
        </w:rPr>
        <w:t xml:space="preserve"> 100 процентов.</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в 2015 году составила 4,26 процента. Продолжена работа по выборочному капитальному ремонту зданий дошкольных учреждений. Проведена замена оконных блоков, ремонт ограждений, ремонт аварийной кровли, отмостков и веранды в 15 муниципальных ДОУ. Ожидается, что к 2019 году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составит 3,6 процента.</w:t>
      </w:r>
    </w:p>
    <w:p w:rsidR="006F7CEC" w:rsidRDefault="006F7CEC" w:rsidP="006F7CEC">
      <w:pPr>
        <w:widowControl/>
        <w:ind w:firstLine="709"/>
        <w:jc w:val="both"/>
        <w:rPr>
          <w:rFonts w:ascii="Times New Roman" w:hAnsi="Times New Roman" w:cs="Times New Roman"/>
          <w:sz w:val="28"/>
          <w:szCs w:val="28"/>
        </w:rPr>
      </w:pPr>
      <w:r w:rsidRPr="00C77108">
        <w:rPr>
          <w:rFonts w:ascii="Times New Roman" w:hAnsi="Times New Roman" w:cs="Times New Roman"/>
          <w:sz w:val="28"/>
          <w:szCs w:val="28"/>
        </w:rPr>
        <w:t xml:space="preserve">В 2015 году в системе дневных общеобразовательных учреждений муниципальной формы собственности работало 5 106 учителей, обучалось </w:t>
      </w:r>
      <w:r w:rsidRPr="00C77108">
        <w:rPr>
          <w:rFonts w:ascii="Times New Roman" w:hAnsi="Times New Roman" w:cs="Times New Roman"/>
          <w:sz w:val="28"/>
          <w:szCs w:val="28"/>
        </w:rPr>
        <w:lastRenderedPageBreak/>
        <w:t>93 251 ребенка (19,2% обучалось во вторую смену). Дневные общеобразовательные учреждения скомплектованы со средней наполняемостью 24,7  человек в классе. В 2015 году численность выпускников 9 классов составила 7 040 человек, численность выпускников 11 классов составила 4 609 человек.</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 в 2015 году составила 98,9 процента.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составила 1,1% (53 человека).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Выбор предметов для сдачи в форме ЕГЭ в городе Красноярске сохраняется стабильным на протяжении уже нескольких лет, самыми популярными остаются предметы: обществознание (59%), физика (23%), биология (15%), информатика (14%), история (14%), иностранный язык (12%), литература (6%). Более 50% выпускников сдают экзамен по математике как профильный.</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заметить, что процент выпускников, не справившихся с ЕГЭ по математике, в городе не превышает российского и краевого показателя. </w:t>
      </w:r>
      <w:r w:rsidR="0033375B" w:rsidRPr="0033375B">
        <w:rPr>
          <w:rFonts w:ascii="Times New Roman" w:hAnsi="Times New Roman" w:cs="Times New Roman"/>
          <w:sz w:val="28"/>
          <w:szCs w:val="28"/>
        </w:rPr>
        <w:t>В 2015</w:t>
      </w:r>
      <w:r w:rsidRPr="0033375B">
        <w:rPr>
          <w:rFonts w:ascii="Times New Roman" w:hAnsi="Times New Roman" w:cs="Times New Roman"/>
          <w:sz w:val="28"/>
          <w:szCs w:val="28"/>
        </w:rPr>
        <w:t xml:space="preserve"> году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w:t>
      </w:r>
      <w:r w:rsidR="0033375B" w:rsidRPr="0033375B">
        <w:rPr>
          <w:rFonts w:ascii="Times New Roman" w:hAnsi="Times New Roman" w:cs="Times New Roman"/>
          <w:sz w:val="28"/>
          <w:szCs w:val="28"/>
        </w:rPr>
        <w:t>данным предметам составит 98,9%</w:t>
      </w:r>
      <w:r w:rsidR="0033375B">
        <w:rPr>
          <w:rFonts w:ascii="Times New Roman" w:hAnsi="Times New Roman" w:cs="Times New Roman"/>
          <w:sz w:val="28"/>
          <w:szCs w:val="28"/>
        </w:rPr>
        <w:t>,</w:t>
      </w:r>
      <w:r w:rsidR="0033375B" w:rsidRPr="0033375B">
        <w:rPr>
          <w:rFonts w:ascii="Times New Roman" w:hAnsi="Times New Roman" w:cs="Times New Roman"/>
          <w:sz w:val="28"/>
          <w:szCs w:val="28"/>
        </w:rPr>
        <w:t xml:space="preserve"> </w:t>
      </w:r>
      <w:proofErr w:type="gramStart"/>
      <w:r w:rsidR="0033375B" w:rsidRPr="0033375B">
        <w:rPr>
          <w:rFonts w:ascii="Times New Roman" w:hAnsi="Times New Roman" w:cs="Times New Roman"/>
          <w:sz w:val="28"/>
          <w:szCs w:val="28"/>
        </w:rPr>
        <w:t>в</w:t>
      </w:r>
      <w:proofErr w:type="gramEnd"/>
      <w:r w:rsidR="0033375B" w:rsidRPr="0033375B">
        <w:rPr>
          <w:rFonts w:ascii="Times New Roman" w:hAnsi="Times New Roman" w:cs="Times New Roman"/>
          <w:sz w:val="28"/>
          <w:szCs w:val="28"/>
        </w:rPr>
        <w:t xml:space="preserve"> </w:t>
      </w:r>
      <w:proofErr w:type="gramStart"/>
      <w:r w:rsidR="0033375B" w:rsidRPr="0033375B">
        <w:rPr>
          <w:rFonts w:ascii="Times New Roman" w:hAnsi="Times New Roman" w:cs="Times New Roman"/>
          <w:sz w:val="28"/>
          <w:szCs w:val="28"/>
        </w:rPr>
        <w:t>прогнозом</w:t>
      </w:r>
      <w:proofErr w:type="gramEnd"/>
      <w:r w:rsidR="0033375B" w:rsidRPr="0033375B">
        <w:rPr>
          <w:rFonts w:ascii="Times New Roman" w:hAnsi="Times New Roman" w:cs="Times New Roman"/>
          <w:sz w:val="28"/>
          <w:szCs w:val="28"/>
        </w:rPr>
        <w:t xml:space="preserve"> периоде 2017-2019 годов этот показатель составит 98,5 процентов</w:t>
      </w:r>
      <w:r w:rsidRPr="0033375B">
        <w:rPr>
          <w:rFonts w:ascii="Times New Roman" w:hAnsi="Times New Roman" w:cs="Times New Roman"/>
          <w:sz w:val="28"/>
          <w:szCs w:val="28"/>
        </w:rPr>
        <w:t>.</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обучающихся в муниципальных общеобразовательных учреждениях, занимающихся во вторую смену, в общей </w:t>
      </w:r>
      <w:proofErr w:type="gramStart"/>
      <w:r>
        <w:rPr>
          <w:rFonts w:ascii="Times New Roman" w:hAnsi="Times New Roman" w:cs="Times New Roman"/>
          <w:sz w:val="28"/>
          <w:szCs w:val="28"/>
        </w:rPr>
        <w:t>численности</w:t>
      </w:r>
      <w:proofErr w:type="gramEnd"/>
      <w:r>
        <w:rPr>
          <w:rFonts w:ascii="Times New Roman" w:hAnsi="Times New Roman" w:cs="Times New Roman"/>
          <w:sz w:val="28"/>
          <w:szCs w:val="28"/>
        </w:rPr>
        <w:t xml:space="preserve"> обучающихся в муниципальных общеобразовательных учреждениях, в 2015 году составила </w:t>
      </w:r>
      <w:r w:rsidR="0033375B">
        <w:rPr>
          <w:rFonts w:ascii="Times New Roman" w:hAnsi="Times New Roman" w:cs="Times New Roman"/>
          <w:sz w:val="28"/>
          <w:szCs w:val="28"/>
        </w:rPr>
        <w:t>17,6</w:t>
      </w:r>
      <w:r>
        <w:rPr>
          <w:rFonts w:ascii="Times New Roman" w:hAnsi="Times New Roman" w:cs="Times New Roman"/>
          <w:sz w:val="28"/>
          <w:szCs w:val="28"/>
        </w:rPr>
        <w:t xml:space="preserve"> процента</w:t>
      </w:r>
      <w:r w:rsidR="00B57330">
        <w:rPr>
          <w:rFonts w:ascii="Times New Roman" w:hAnsi="Times New Roman" w:cs="Times New Roman"/>
          <w:sz w:val="28"/>
          <w:szCs w:val="28"/>
        </w:rPr>
        <w:t>,</w:t>
      </w:r>
      <w:r>
        <w:rPr>
          <w:rFonts w:ascii="Times New Roman" w:hAnsi="Times New Roman" w:cs="Times New Roman"/>
          <w:sz w:val="28"/>
          <w:szCs w:val="28"/>
        </w:rPr>
        <w:t xml:space="preserve"> </w:t>
      </w:r>
      <w:r w:rsidR="00B57330">
        <w:rPr>
          <w:rFonts w:ascii="Times New Roman" w:hAnsi="Times New Roman" w:cs="Times New Roman"/>
          <w:sz w:val="28"/>
          <w:szCs w:val="28"/>
        </w:rPr>
        <w:t>в</w:t>
      </w:r>
      <w:r w:rsidR="0033375B">
        <w:rPr>
          <w:rFonts w:ascii="Times New Roman" w:hAnsi="Times New Roman" w:cs="Times New Roman"/>
          <w:sz w:val="28"/>
          <w:szCs w:val="28"/>
        </w:rPr>
        <w:t xml:space="preserve"> 2016 году этот показатель составит 21%, в прогнозном периоде 2017-2019 годов </w:t>
      </w:r>
      <w:r w:rsidR="00B57330">
        <w:rPr>
          <w:rFonts w:ascii="Times New Roman" w:hAnsi="Times New Roman" w:cs="Times New Roman"/>
          <w:sz w:val="28"/>
          <w:szCs w:val="28"/>
        </w:rPr>
        <w:t xml:space="preserve">ежегодное увеличение данного показателя составит в среднем 10%, таким </w:t>
      </w:r>
      <w:r w:rsidR="00CE16EE">
        <w:rPr>
          <w:rFonts w:ascii="Times New Roman" w:hAnsi="Times New Roman" w:cs="Times New Roman"/>
          <w:sz w:val="28"/>
          <w:szCs w:val="28"/>
        </w:rPr>
        <w:t>образом,</w:t>
      </w:r>
      <w:r w:rsidR="00B57330">
        <w:rPr>
          <w:rFonts w:ascii="Times New Roman" w:hAnsi="Times New Roman" w:cs="Times New Roman"/>
          <w:sz w:val="28"/>
          <w:szCs w:val="28"/>
        </w:rPr>
        <w:t xml:space="preserve"> к 2019 году 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составит 28%.</w:t>
      </w:r>
      <w:r w:rsidR="0033375B">
        <w:rPr>
          <w:rFonts w:ascii="Times New Roman" w:hAnsi="Times New Roman" w:cs="Times New Roman"/>
          <w:sz w:val="28"/>
          <w:szCs w:val="28"/>
        </w:rPr>
        <w:t xml:space="preserve"> </w:t>
      </w:r>
      <w:r>
        <w:rPr>
          <w:rFonts w:ascii="Times New Roman" w:hAnsi="Times New Roman" w:cs="Times New Roman"/>
          <w:sz w:val="28"/>
          <w:szCs w:val="28"/>
        </w:rPr>
        <w:t>Увеличение данного показателя связано с повышением общего количества обучающихся и концентрацией большого количес</w:t>
      </w:r>
      <w:r w:rsidR="00B57330">
        <w:rPr>
          <w:rFonts w:ascii="Times New Roman" w:hAnsi="Times New Roman" w:cs="Times New Roman"/>
          <w:sz w:val="28"/>
          <w:szCs w:val="28"/>
        </w:rPr>
        <w:t>тва детей в районах новостроек.</w:t>
      </w:r>
    </w:p>
    <w:p w:rsidR="00CE16EE" w:rsidRDefault="00CE16EE" w:rsidP="005713D1">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Охват детей дополнительным образованием в 2015 году составил </w:t>
      </w:r>
      <w:r w:rsidR="005713D1">
        <w:rPr>
          <w:rFonts w:ascii="Times New Roman" w:hAnsi="Times New Roman" w:cs="Times New Roman"/>
          <w:sz w:val="28"/>
          <w:szCs w:val="28"/>
        </w:rPr>
        <w:br/>
      </w:r>
      <w:r>
        <w:rPr>
          <w:rFonts w:ascii="Times New Roman" w:hAnsi="Times New Roman" w:cs="Times New Roman"/>
          <w:sz w:val="28"/>
          <w:szCs w:val="28"/>
        </w:rPr>
        <w:t>89,</w:t>
      </w:r>
      <w:r w:rsidR="00EF6F6D">
        <w:rPr>
          <w:rFonts w:ascii="Times New Roman" w:hAnsi="Times New Roman" w:cs="Times New Roman"/>
          <w:sz w:val="28"/>
          <w:szCs w:val="28"/>
        </w:rPr>
        <w:t>4</w:t>
      </w:r>
      <w:r>
        <w:rPr>
          <w:rFonts w:ascii="Times New Roman" w:hAnsi="Times New Roman" w:cs="Times New Roman"/>
          <w:sz w:val="28"/>
          <w:szCs w:val="28"/>
        </w:rPr>
        <w:t xml:space="preserve"> процента. В прогнозном периоде 2017-2019 </w:t>
      </w:r>
      <w:r w:rsidR="005713D1">
        <w:rPr>
          <w:rFonts w:ascii="Times New Roman" w:hAnsi="Times New Roman" w:cs="Times New Roman"/>
          <w:sz w:val="28"/>
          <w:szCs w:val="28"/>
        </w:rPr>
        <w:t xml:space="preserve">значение этого показателя планируется с незначительным ростом и к 2019 году он составит </w:t>
      </w:r>
      <w:r w:rsidR="005713D1">
        <w:rPr>
          <w:rFonts w:ascii="Times New Roman" w:hAnsi="Times New Roman" w:cs="Times New Roman"/>
          <w:sz w:val="28"/>
          <w:szCs w:val="28"/>
        </w:rPr>
        <w:br/>
      </w:r>
      <w:r w:rsidR="00EF6F6D">
        <w:rPr>
          <w:rFonts w:ascii="Times New Roman" w:hAnsi="Times New Roman" w:cs="Times New Roman"/>
          <w:sz w:val="28"/>
          <w:szCs w:val="28"/>
        </w:rPr>
        <w:t>89,6 процент</w:t>
      </w:r>
      <w:r w:rsidR="00A86CC3">
        <w:rPr>
          <w:rFonts w:ascii="Times New Roman" w:hAnsi="Times New Roman" w:cs="Times New Roman"/>
          <w:sz w:val="28"/>
          <w:szCs w:val="28"/>
        </w:rPr>
        <w:t>а</w:t>
      </w:r>
    </w:p>
    <w:p w:rsidR="00DD7963"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Инфраструктура дополнительного образования помимо учреждений дополнительного образования также включает 85 технических кружков, 65 эколого-биологических кружков, 44 туристско-краеведческих кружков, 537 спортивных кружков, 533 кружка художественного творчества, прочие кружки при общеобразовательных школах</w:t>
      </w:r>
      <w:r w:rsidR="00DD7963">
        <w:rPr>
          <w:rFonts w:ascii="Times New Roman" w:hAnsi="Times New Roman" w:cs="Times New Roman"/>
          <w:sz w:val="28"/>
          <w:szCs w:val="28"/>
        </w:rPr>
        <w:t>.</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учреждениях </w:t>
      </w:r>
      <w:proofErr w:type="gramStart"/>
      <w:r>
        <w:rPr>
          <w:rFonts w:ascii="Times New Roman" w:hAnsi="Times New Roman" w:cs="Times New Roman"/>
          <w:sz w:val="28"/>
          <w:szCs w:val="28"/>
        </w:rPr>
        <w:t>дополнительного</w:t>
      </w:r>
      <w:proofErr w:type="gramEnd"/>
      <w:r>
        <w:rPr>
          <w:rFonts w:ascii="Times New Roman" w:hAnsi="Times New Roman" w:cs="Times New Roman"/>
          <w:sz w:val="28"/>
          <w:szCs w:val="28"/>
        </w:rPr>
        <w:t xml:space="preserve"> образования реализуются программы следующих направленностей:</w:t>
      </w:r>
    </w:p>
    <w:p w:rsidR="006F7CEC" w:rsidRDefault="006F7CEC" w:rsidP="006F7CEC">
      <w:pPr>
        <w:pStyle w:val="a8"/>
        <w:numPr>
          <w:ilvl w:val="0"/>
          <w:numId w:val="2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художественно-эстетической направленности (хореография,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музыка, пение, декоративно-прикладное искусство);</w:t>
      </w:r>
    </w:p>
    <w:p w:rsidR="006F7CEC" w:rsidRDefault="006F7CEC" w:rsidP="006F7CEC">
      <w:pPr>
        <w:pStyle w:val="a8"/>
        <w:numPr>
          <w:ilvl w:val="0"/>
          <w:numId w:val="2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физкультурно-спортивной направленности (единоборства, футбол, баскетбол, волейбол, гимнастика и пр.);</w:t>
      </w:r>
    </w:p>
    <w:p w:rsidR="006F7CEC" w:rsidRDefault="006F7CEC" w:rsidP="006F7CEC">
      <w:pPr>
        <w:pStyle w:val="a8"/>
        <w:numPr>
          <w:ilvl w:val="0"/>
          <w:numId w:val="2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социально-педагогической (школы развития для малышей, изучение иностранных языков, театр);</w:t>
      </w:r>
    </w:p>
    <w:p w:rsidR="006F7CEC" w:rsidRDefault="006F7CEC" w:rsidP="006F7CEC">
      <w:pPr>
        <w:pStyle w:val="a8"/>
        <w:numPr>
          <w:ilvl w:val="0"/>
          <w:numId w:val="23"/>
        </w:numPr>
        <w:tabs>
          <w:tab w:val="left" w:pos="993"/>
        </w:tabs>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научно-технической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авиамоделирование</w:t>
      </w:r>
      <w:proofErr w:type="spellEnd"/>
      <w:r>
        <w:rPr>
          <w:rFonts w:ascii="Times New Roman" w:hAnsi="Times New Roman" w:cs="Times New Roman"/>
          <w:sz w:val="28"/>
          <w:szCs w:val="28"/>
        </w:rPr>
        <w:t>, ракетостроение, прикладная электроника, автодело);</w:t>
      </w:r>
    </w:p>
    <w:p w:rsidR="006F7CEC" w:rsidRDefault="006F7CEC" w:rsidP="006F7CEC">
      <w:pPr>
        <w:pStyle w:val="a8"/>
        <w:numPr>
          <w:ilvl w:val="0"/>
          <w:numId w:val="23"/>
        </w:numPr>
        <w:tabs>
          <w:tab w:val="left" w:pos="993"/>
        </w:tabs>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естественно-научной</w:t>
      </w:r>
      <w:proofErr w:type="gramEnd"/>
      <w:r>
        <w:rPr>
          <w:rFonts w:ascii="Times New Roman" w:hAnsi="Times New Roman" w:cs="Times New Roman"/>
          <w:sz w:val="28"/>
          <w:szCs w:val="28"/>
        </w:rPr>
        <w:t>;</w:t>
      </w:r>
    </w:p>
    <w:p w:rsidR="006F7CEC" w:rsidRDefault="006F7CEC" w:rsidP="006F7CEC">
      <w:pPr>
        <w:pStyle w:val="a8"/>
        <w:numPr>
          <w:ilvl w:val="0"/>
          <w:numId w:val="2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эколого-биологической, туристско-краеведческой и военно-патриотической.</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Учреждения дополнительного образования являются организаторами массовых мероприятий, фестивалей и конкурсов, что обеспечивает занятость учащихся во внеурочное время.</w:t>
      </w:r>
    </w:p>
    <w:p w:rsidR="006F7CEC" w:rsidRDefault="006F7CEC" w:rsidP="006F7CEC">
      <w:pPr>
        <w:widowControl/>
        <w:ind w:firstLine="709"/>
        <w:jc w:val="both"/>
        <w:rPr>
          <w:rFonts w:ascii="Times New Roman" w:hAnsi="Times New Roman" w:cs="Times New Roman"/>
          <w:sz w:val="28"/>
          <w:szCs w:val="28"/>
        </w:rPr>
      </w:pPr>
    </w:p>
    <w:p w:rsidR="006F7CEC" w:rsidRPr="004461D4"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15. Культура</w:t>
      </w:r>
    </w:p>
    <w:p w:rsidR="006F7CEC" w:rsidRDefault="006F7CEC" w:rsidP="006F7CEC">
      <w:pPr>
        <w:ind w:firstLine="720"/>
        <w:jc w:val="both"/>
        <w:rPr>
          <w:sz w:val="28"/>
          <w:szCs w:val="28"/>
        </w:rPr>
      </w:pPr>
      <w:r>
        <w:rPr>
          <w:rFonts w:eastAsia="Calibri"/>
          <w:sz w:val="28"/>
          <w:szCs w:val="28"/>
        </w:rPr>
        <w:t xml:space="preserve">Красноярск один из шести городов России, имеющих все типы учреждений культуры и развитую систему непрерывного художественного образования, позволяющую сохранять преемственность традиций профессионального искусства. В городе Красноярске оказывают услуги </w:t>
      </w:r>
      <w:r>
        <w:rPr>
          <w:sz w:val="28"/>
          <w:szCs w:val="28"/>
        </w:rPr>
        <w:t xml:space="preserve">5 государственных театров, краевая филармония, в которую входят знаменитые на весь мир </w:t>
      </w:r>
      <w:r>
        <w:rPr>
          <w:rFonts w:eastAsia="Calibri"/>
          <w:sz w:val="28"/>
          <w:szCs w:val="28"/>
        </w:rPr>
        <w:t xml:space="preserve">Государственный академический ансамбль танца Сибири им. М.С. Годенко, Красноярский академический симфонический оркестр, коллектив «Свободный балет Валерия </w:t>
      </w:r>
      <w:proofErr w:type="spellStart"/>
      <w:r>
        <w:rPr>
          <w:rFonts w:eastAsia="Calibri"/>
          <w:sz w:val="28"/>
          <w:szCs w:val="28"/>
        </w:rPr>
        <w:t>Терешкина</w:t>
      </w:r>
      <w:proofErr w:type="spellEnd"/>
      <w:r>
        <w:rPr>
          <w:rFonts w:eastAsia="Calibri"/>
          <w:sz w:val="28"/>
          <w:szCs w:val="28"/>
        </w:rPr>
        <w:t>»</w:t>
      </w:r>
      <w:r>
        <w:rPr>
          <w:sz w:val="28"/>
          <w:szCs w:val="28"/>
        </w:rPr>
        <w:t xml:space="preserve">; 6 муниципальных детских школ искусств, 2 муниципальные детские художественные школы и 9 детских музыкальных школ; </w:t>
      </w:r>
      <w:proofErr w:type="gramStart"/>
      <w:r>
        <w:rPr>
          <w:sz w:val="28"/>
          <w:szCs w:val="28"/>
        </w:rPr>
        <w:t xml:space="preserve">12 государственных, муниципальных и 8 ведомственных клубных учреждений; 48 государственных и муниципальных библиотек, 7 государственных и муниципальных музеев; 2 муниципальных кинотеатра; 5 муниципальных творческих коллективов, </w:t>
      </w:r>
      <w:r>
        <w:rPr>
          <w:rFonts w:eastAsia="Calibri"/>
          <w:sz w:val="28"/>
          <w:szCs w:val="28"/>
        </w:rPr>
        <w:t xml:space="preserve">в которые входят Красноярский камерный оркестр, ансамбль танца «Енисейские зори им. </w:t>
      </w:r>
      <w:proofErr w:type="spellStart"/>
      <w:r>
        <w:rPr>
          <w:rFonts w:eastAsia="Calibri"/>
          <w:sz w:val="28"/>
          <w:szCs w:val="28"/>
        </w:rPr>
        <w:t>Г.Петухова</w:t>
      </w:r>
      <w:proofErr w:type="spellEnd"/>
      <w:r>
        <w:rPr>
          <w:rFonts w:eastAsia="Calibri"/>
          <w:sz w:val="28"/>
          <w:szCs w:val="28"/>
        </w:rPr>
        <w:t xml:space="preserve">»; Красноярский парк флоры и фауны «Роев ручей»; Красноярский цирк; </w:t>
      </w:r>
      <w:r>
        <w:rPr>
          <w:sz w:val="28"/>
          <w:szCs w:val="28"/>
        </w:rPr>
        <w:t>около 60 субъектов разных форм собственности.</w:t>
      </w:r>
      <w:proofErr w:type="gramEnd"/>
    </w:p>
    <w:p w:rsidR="006F7CEC" w:rsidRDefault="006F7CEC" w:rsidP="006F7CEC">
      <w:pPr>
        <w:ind w:firstLine="720"/>
        <w:jc w:val="both"/>
        <w:rPr>
          <w:sz w:val="28"/>
          <w:szCs w:val="28"/>
        </w:rPr>
      </w:pPr>
      <w:r>
        <w:rPr>
          <w:sz w:val="28"/>
          <w:szCs w:val="28"/>
        </w:rPr>
        <w:t xml:space="preserve">Несмотря на рост населения, обеспеченность библиотечным фондом общедоступных библиотек муниципальной формы собственности на 1 тыс. человек населения будет сохраняться на уровне 2016 </w:t>
      </w:r>
      <w:proofErr w:type="gramStart"/>
      <w:r>
        <w:rPr>
          <w:sz w:val="28"/>
          <w:szCs w:val="28"/>
        </w:rPr>
        <w:t>года</w:t>
      </w:r>
      <w:proofErr w:type="gramEnd"/>
      <w:r>
        <w:rPr>
          <w:sz w:val="28"/>
          <w:szCs w:val="28"/>
        </w:rPr>
        <w:t xml:space="preserve"> и составлять 1 631 экземпляр.</w:t>
      </w:r>
    </w:p>
    <w:p w:rsidR="006F7CEC" w:rsidRDefault="006F7CEC" w:rsidP="006F7CEC">
      <w:pPr>
        <w:ind w:firstLine="720"/>
        <w:jc w:val="both"/>
        <w:rPr>
          <w:sz w:val="28"/>
          <w:szCs w:val="28"/>
        </w:rPr>
      </w:pPr>
      <w:r>
        <w:rPr>
          <w:sz w:val="28"/>
          <w:szCs w:val="28"/>
        </w:rPr>
        <w:lastRenderedPageBreak/>
        <w:t>Прогнозируется увеличение численности пользователей библиотек и количества посещений общедоступных библиотек на 5,8 тыс. человек и 346,2 тыс. человек соответственно к 2019 году по сравнению с 2015 годом. Положительная  тенденция обеспечивается ежегодной модернизацией действующих библиотек.</w:t>
      </w:r>
    </w:p>
    <w:p w:rsidR="006F7CEC" w:rsidRDefault="006F7CEC" w:rsidP="006F7CEC">
      <w:pPr>
        <w:ind w:firstLine="720"/>
        <w:jc w:val="both"/>
        <w:rPr>
          <w:sz w:val="28"/>
          <w:szCs w:val="28"/>
        </w:rPr>
      </w:pPr>
      <w:r>
        <w:rPr>
          <w:sz w:val="28"/>
          <w:szCs w:val="28"/>
        </w:rPr>
        <w:t>Рост численности посетителей на платных мероприятиях учреждений культурно-досугового типа муниципальной формы собственности будет составлять ежегодно 1,5% и к 2019 году составит 330 тыс. чел., что на 66,5 тыс. человек больше, чем в 2015 году.</w:t>
      </w:r>
    </w:p>
    <w:p w:rsidR="006F7CEC" w:rsidRDefault="006F7CEC" w:rsidP="006F7CEC">
      <w:pPr>
        <w:ind w:firstLine="720"/>
        <w:jc w:val="both"/>
        <w:rPr>
          <w:sz w:val="28"/>
          <w:szCs w:val="28"/>
        </w:rPr>
      </w:pPr>
      <w:r>
        <w:rPr>
          <w:sz w:val="28"/>
          <w:szCs w:val="28"/>
        </w:rPr>
        <w:t>Численность посетителей учреждений музейного типа, спрогнозирована с ростом в 2016 году к фактическому уровню 2015 года на 7,8% с ростом к 2019 году на 3,6 процента.</w:t>
      </w:r>
    </w:p>
    <w:p w:rsidR="006F7CEC" w:rsidRDefault="006F7CEC" w:rsidP="006F7CEC">
      <w:pPr>
        <w:ind w:firstLine="720"/>
        <w:jc w:val="both"/>
        <w:rPr>
          <w:sz w:val="28"/>
          <w:szCs w:val="28"/>
        </w:rPr>
      </w:pPr>
      <w:r>
        <w:rPr>
          <w:sz w:val="28"/>
          <w:szCs w:val="28"/>
        </w:rPr>
        <w:t>Прогнозируется незначительный ежегодный рост на 1,2-1,9% числа посещений киноустановок муниципальной формы собственности (с 131,3 тыс. человек в 2015 году до 167 тыс. чел. к 2019 году).</w:t>
      </w:r>
    </w:p>
    <w:p w:rsidR="006F7CEC" w:rsidRDefault="00010009" w:rsidP="006F7CEC">
      <w:pPr>
        <w:ind w:firstLine="720"/>
        <w:jc w:val="both"/>
        <w:rPr>
          <w:sz w:val="28"/>
          <w:szCs w:val="28"/>
        </w:rPr>
      </w:pPr>
      <w:r>
        <w:rPr>
          <w:sz w:val="28"/>
          <w:szCs w:val="28"/>
        </w:rPr>
        <w:t xml:space="preserve">В прогнозном периоде в городе будет функционировать </w:t>
      </w:r>
      <w:r w:rsidR="00777392">
        <w:rPr>
          <w:sz w:val="28"/>
          <w:szCs w:val="28"/>
        </w:rPr>
        <w:t>один зоопарк</w:t>
      </w:r>
      <w:r>
        <w:rPr>
          <w:sz w:val="28"/>
          <w:szCs w:val="28"/>
        </w:rPr>
        <w:t xml:space="preserve"> - Красноярский </w:t>
      </w:r>
      <w:r w:rsidR="006F7CEC">
        <w:rPr>
          <w:sz w:val="28"/>
          <w:szCs w:val="28"/>
        </w:rPr>
        <w:t>парк флоры и фауны «Роев ручей»</w:t>
      </w:r>
      <w:r>
        <w:rPr>
          <w:sz w:val="28"/>
          <w:szCs w:val="28"/>
        </w:rPr>
        <w:t>.</w:t>
      </w:r>
      <w:r w:rsidR="006F7CEC">
        <w:rPr>
          <w:sz w:val="28"/>
          <w:szCs w:val="28"/>
        </w:rPr>
        <w:t xml:space="preserve"> </w:t>
      </w:r>
      <w:r>
        <w:rPr>
          <w:sz w:val="28"/>
          <w:szCs w:val="28"/>
        </w:rPr>
        <w:t xml:space="preserve">Прогноз посещаемости </w:t>
      </w:r>
      <w:r w:rsidR="006F7CEC">
        <w:rPr>
          <w:sz w:val="28"/>
          <w:szCs w:val="28"/>
        </w:rPr>
        <w:t xml:space="preserve">в связи с повышением </w:t>
      </w:r>
      <w:r>
        <w:rPr>
          <w:sz w:val="28"/>
          <w:szCs w:val="28"/>
        </w:rPr>
        <w:t xml:space="preserve">качества предоставляемых услуг и </w:t>
      </w:r>
      <w:r w:rsidR="006F7CEC">
        <w:rPr>
          <w:sz w:val="28"/>
          <w:szCs w:val="28"/>
        </w:rPr>
        <w:t>внедрением новых форм р</w:t>
      </w:r>
      <w:r>
        <w:rPr>
          <w:sz w:val="28"/>
          <w:szCs w:val="28"/>
        </w:rPr>
        <w:t xml:space="preserve">аботы предполагает </w:t>
      </w:r>
      <w:r w:rsidR="006F7CEC">
        <w:rPr>
          <w:sz w:val="28"/>
          <w:szCs w:val="28"/>
        </w:rPr>
        <w:t xml:space="preserve">увеличение с 711,4 тыс. чел. в 2015 году до 820,5 тыс. чел. </w:t>
      </w:r>
      <w:r>
        <w:rPr>
          <w:sz w:val="28"/>
          <w:szCs w:val="28"/>
        </w:rPr>
        <w:t>в</w:t>
      </w:r>
      <w:r w:rsidR="006F7CEC">
        <w:rPr>
          <w:sz w:val="28"/>
          <w:szCs w:val="28"/>
        </w:rPr>
        <w:t xml:space="preserve"> 2019 году.</w:t>
      </w:r>
    </w:p>
    <w:p w:rsidR="006F7CEC" w:rsidRDefault="006F7CEC" w:rsidP="006F7CEC">
      <w:pPr>
        <w:ind w:firstLine="720"/>
        <w:jc w:val="both"/>
        <w:rPr>
          <w:sz w:val="28"/>
          <w:szCs w:val="28"/>
        </w:rPr>
      </w:pPr>
    </w:p>
    <w:p w:rsidR="006F7CEC" w:rsidRPr="00E476F8"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16. Физическая культура и спорт</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Для привлечения населения к регулярным занятиям физической культурой и спортом, осуществления мероприятий по организации активного отдыха, проведения спортивно-массовых и зрелищных мероприятий город располагает развитой сетью спортивных учреждений.</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Количество спортивных сооружений в г. Красноярске в 2015 году составило 2 052 единицы, из них 716 спортивных залов, 30 плавательных бассейнов, 6 стадионов с трибунами, 1 007 плоскостных спортивных сооружений.</w:t>
      </w:r>
    </w:p>
    <w:p w:rsidR="006F7CEC" w:rsidRDefault="00232632" w:rsidP="00232632">
      <w:pPr>
        <w:widowControl/>
        <w:ind w:firstLine="709"/>
        <w:jc w:val="both"/>
        <w:rPr>
          <w:rFonts w:ascii="Times New Roman" w:hAnsi="Times New Roman" w:cs="Times New Roman"/>
          <w:sz w:val="28"/>
          <w:szCs w:val="28"/>
        </w:rPr>
      </w:pPr>
      <w:r>
        <w:rPr>
          <w:rFonts w:ascii="Times New Roman" w:hAnsi="Times New Roman" w:cs="Times New Roman"/>
          <w:sz w:val="28"/>
          <w:szCs w:val="28"/>
        </w:rPr>
        <w:t>В</w:t>
      </w:r>
      <w:r w:rsidR="006F7CEC">
        <w:rPr>
          <w:rFonts w:ascii="Times New Roman" w:hAnsi="Times New Roman" w:cs="Times New Roman"/>
          <w:sz w:val="28"/>
          <w:szCs w:val="28"/>
        </w:rPr>
        <w:t xml:space="preserve"> 2015 </w:t>
      </w:r>
      <w:r>
        <w:rPr>
          <w:rFonts w:ascii="Times New Roman" w:hAnsi="Times New Roman" w:cs="Times New Roman"/>
          <w:sz w:val="28"/>
          <w:szCs w:val="28"/>
        </w:rPr>
        <w:t>году введено в эксплуатацию</w:t>
      </w:r>
      <w:r w:rsidR="006F7CEC">
        <w:rPr>
          <w:rFonts w:ascii="Times New Roman" w:hAnsi="Times New Roman" w:cs="Times New Roman"/>
          <w:sz w:val="28"/>
          <w:szCs w:val="28"/>
        </w:rPr>
        <w:t xml:space="preserve"> </w:t>
      </w:r>
      <w:r>
        <w:rPr>
          <w:rFonts w:ascii="Times New Roman" w:hAnsi="Times New Roman" w:cs="Times New Roman"/>
          <w:sz w:val="28"/>
          <w:szCs w:val="28"/>
        </w:rPr>
        <w:t xml:space="preserve">44 </w:t>
      </w:r>
      <w:proofErr w:type="gramStart"/>
      <w:r>
        <w:rPr>
          <w:rFonts w:ascii="Times New Roman" w:hAnsi="Times New Roman" w:cs="Times New Roman"/>
          <w:sz w:val="28"/>
          <w:szCs w:val="28"/>
        </w:rPr>
        <w:t>спортивных</w:t>
      </w:r>
      <w:proofErr w:type="gramEnd"/>
      <w:r>
        <w:rPr>
          <w:rFonts w:ascii="Times New Roman" w:hAnsi="Times New Roman" w:cs="Times New Roman"/>
          <w:sz w:val="28"/>
          <w:szCs w:val="28"/>
        </w:rPr>
        <w:t xml:space="preserve"> объекта:</w:t>
      </w:r>
    </w:p>
    <w:p w:rsidR="006F7CEC" w:rsidRPr="00232632" w:rsidRDefault="00232632" w:rsidP="00232632">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22 п</w:t>
      </w:r>
      <w:r w:rsidR="006F7CEC">
        <w:rPr>
          <w:rFonts w:ascii="Times New Roman" w:hAnsi="Times New Roman" w:cs="Times New Roman"/>
          <w:sz w:val="28"/>
          <w:szCs w:val="28"/>
        </w:rPr>
        <w:t>лоскостны</w:t>
      </w:r>
      <w:r>
        <w:rPr>
          <w:rFonts w:ascii="Times New Roman" w:hAnsi="Times New Roman" w:cs="Times New Roman"/>
          <w:sz w:val="28"/>
          <w:szCs w:val="28"/>
        </w:rPr>
        <w:t>х</w:t>
      </w:r>
      <w:r w:rsidR="006F7CEC">
        <w:rPr>
          <w:rFonts w:ascii="Times New Roman" w:hAnsi="Times New Roman" w:cs="Times New Roman"/>
          <w:sz w:val="28"/>
          <w:szCs w:val="28"/>
        </w:rPr>
        <w:t xml:space="preserve"> спортивны</w:t>
      </w:r>
      <w:r>
        <w:rPr>
          <w:rFonts w:ascii="Times New Roman" w:hAnsi="Times New Roman" w:cs="Times New Roman"/>
          <w:sz w:val="28"/>
          <w:szCs w:val="28"/>
        </w:rPr>
        <w:t>х</w:t>
      </w:r>
      <w:r w:rsidR="006F7CEC">
        <w:rPr>
          <w:rFonts w:ascii="Times New Roman" w:hAnsi="Times New Roman" w:cs="Times New Roman"/>
          <w:sz w:val="28"/>
          <w:szCs w:val="28"/>
        </w:rPr>
        <w:t xml:space="preserve"> сооружени</w:t>
      </w:r>
      <w:r>
        <w:rPr>
          <w:rFonts w:ascii="Times New Roman" w:hAnsi="Times New Roman" w:cs="Times New Roman"/>
          <w:sz w:val="28"/>
          <w:szCs w:val="28"/>
        </w:rPr>
        <w:t>й</w:t>
      </w:r>
      <w:r w:rsidR="006F7CEC">
        <w:rPr>
          <w:rFonts w:ascii="Times New Roman" w:hAnsi="Times New Roman" w:cs="Times New Roman"/>
          <w:sz w:val="28"/>
          <w:szCs w:val="28"/>
        </w:rPr>
        <w:t>:</w:t>
      </w:r>
      <w:r w:rsidRPr="00232632">
        <w:rPr>
          <w:rFonts w:ascii="Times New Roman" w:hAnsi="Times New Roman" w:cs="Times New Roman"/>
          <w:sz w:val="28"/>
          <w:szCs w:val="28"/>
        </w:rPr>
        <w:t xml:space="preserve"> </w:t>
      </w:r>
      <w:r w:rsidR="006F7CEC">
        <w:rPr>
          <w:rFonts w:ascii="Times New Roman" w:hAnsi="Times New Roman" w:cs="Times New Roman"/>
          <w:sz w:val="28"/>
          <w:szCs w:val="28"/>
        </w:rPr>
        <w:t>муниципальные 4 единицы (МАОУДО «СДЮСШОР «Рассвет»</w:t>
      </w:r>
      <w:r w:rsidRPr="00232632">
        <w:rPr>
          <w:rFonts w:ascii="Times New Roman" w:hAnsi="Times New Roman" w:cs="Times New Roman"/>
          <w:sz w:val="28"/>
          <w:szCs w:val="28"/>
        </w:rPr>
        <w:t xml:space="preserve"> </w:t>
      </w:r>
      <w:r w:rsidR="006F7CEC">
        <w:rPr>
          <w:rFonts w:ascii="Times New Roman" w:hAnsi="Times New Roman" w:cs="Times New Roman"/>
          <w:sz w:val="28"/>
          <w:szCs w:val="28"/>
        </w:rPr>
        <w:t xml:space="preserve">ул. </w:t>
      </w:r>
      <w:proofErr w:type="gramStart"/>
      <w:r w:rsidR="006F7CEC">
        <w:rPr>
          <w:rFonts w:ascii="Times New Roman" w:hAnsi="Times New Roman" w:cs="Times New Roman"/>
          <w:sz w:val="28"/>
          <w:szCs w:val="28"/>
        </w:rPr>
        <w:t>Высотная</w:t>
      </w:r>
      <w:proofErr w:type="gramEnd"/>
      <w:r w:rsidR="006F7CEC">
        <w:rPr>
          <w:rFonts w:ascii="Times New Roman" w:hAnsi="Times New Roman" w:cs="Times New Roman"/>
          <w:sz w:val="28"/>
          <w:szCs w:val="28"/>
        </w:rPr>
        <w:t xml:space="preserve">, 2 а; </w:t>
      </w:r>
      <w:proofErr w:type="gramStart"/>
      <w:r w:rsidR="006F7CEC">
        <w:rPr>
          <w:rFonts w:ascii="Times New Roman" w:hAnsi="Times New Roman" w:cs="Times New Roman"/>
          <w:sz w:val="28"/>
          <w:szCs w:val="28"/>
        </w:rPr>
        <w:t>ул. Высотная, 2 л ст.1 (площадки для игры в волейбол</w:t>
      </w:r>
      <w:r w:rsidR="006A22B8">
        <w:rPr>
          <w:rFonts w:ascii="Times New Roman" w:hAnsi="Times New Roman" w:cs="Times New Roman"/>
          <w:sz w:val="28"/>
          <w:szCs w:val="28"/>
        </w:rPr>
        <w:t>, баскетбол, пляжный футбол),</w:t>
      </w:r>
      <w:r>
        <w:rPr>
          <w:rFonts w:ascii="Times New Roman" w:hAnsi="Times New Roman" w:cs="Times New Roman"/>
          <w:sz w:val="28"/>
          <w:szCs w:val="28"/>
        </w:rPr>
        <w:t xml:space="preserve"> </w:t>
      </w:r>
      <w:r w:rsidR="006A22B8">
        <w:rPr>
          <w:rFonts w:ascii="Times New Roman" w:hAnsi="Times New Roman" w:cs="Times New Roman"/>
          <w:sz w:val="28"/>
          <w:szCs w:val="28"/>
        </w:rPr>
        <w:br/>
      </w:r>
      <w:r w:rsidR="006F7CEC">
        <w:rPr>
          <w:rFonts w:ascii="Times New Roman" w:hAnsi="Times New Roman" w:cs="Times New Roman"/>
          <w:sz w:val="28"/>
          <w:szCs w:val="28"/>
        </w:rPr>
        <w:t xml:space="preserve">11 </w:t>
      </w:r>
      <w:r w:rsidR="006A22B8">
        <w:rPr>
          <w:rFonts w:ascii="Times New Roman" w:hAnsi="Times New Roman" w:cs="Times New Roman"/>
          <w:sz w:val="28"/>
          <w:szCs w:val="28"/>
        </w:rPr>
        <w:t>универсальных спортивных площадок для игры в волейбол, настольный теннис, баскетбол, гимнастические площадки</w:t>
      </w:r>
      <w:r w:rsidR="006F7CEC">
        <w:rPr>
          <w:rFonts w:ascii="Times New Roman" w:hAnsi="Times New Roman" w:cs="Times New Roman"/>
          <w:sz w:val="28"/>
          <w:szCs w:val="28"/>
        </w:rPr>
        <w:t>, в том числе 1 футбольное поле</w:t>
      </w:r>
      <w:r w:rsidRPr="00232632">
        <w:rPr>
          <w:rFonts w:ascii="Times New Roman" w:hAnsi="Times New Roman" w:cs="Times New Roman"/>
          <w:sz w:val="28"/>
          <w:szCs w:val="28"/>
        </w:rPr>
        <w:t xml:space="preserve"> </w:t>
      </w:r>
      <w:r w:rsidR="006F7CEC">
        <w:rPr>
          <w:rFonts w:ascii="Times New Roman" w:hAnsi="Times New Roman" w:cs="Times New Roman"/>
          <w:sz w:val="28"/>
          <w:szCs w:val="28"/>
        </w:rPr>
        <w:t>в образовательном учреждении СШ №153 (</w:t>
      </w:r>
      <w:hyperlink r:id="rId34" w:history="1">
        <w:r w:rsidR="006F7CEC" w:rsidRPr="007240AB">
          <w:rPr>
            <w:rFonts w:ascii="Times New Roman" w:hAnsi="Times New Roman" w:cs="Times New Roman"/>
            <w:sz w:val="28"/>
            <w:szCs w:val="28"/>
          </w:rPr>
          <w:t>Линейная, 99г</w:t>
        </w:r>
      </w:hyperlink>
      <w:r w:rsidR="006F7CEC">
        <w:rPr>
          <w:rFonts w:ascii="Times New Roman" w:hAnsi="Times New Roman" w:cs="Times New Roman"/>
          <w:sz w:val="28"/>
          <w:szCs w:val="28"/>
        </w:rPr>
        <w:t>)</w:t>
      </w:r>
      <w:r w:rsidR="006A22B8">
        <w:rPr>
          <w:rFonts w:ascii="Times New Roman" w:hAnsi="Times New Roman" w:cs="Times New Roman"/>
          <w:sz w:val="28"/>
          <w:szCs w:val="28"/>
        </w:rPr>
        <w:t>,</w:t>
      </w:r>
      <w:r w:rsidR="006F7CEC">
        <w:rPr>
          <w:rFonts w:ascii="Times New Roman" w:hAnsi="Times New Roman" w:cs="Times New Roman"/>
          <w:sz w:val="28"/>
          <w:szCs w:val="28"/>
        </w:rPr>
        <w:t xml:space="preserve"> </w:t>
      </w:r>
      <w:r w:rsidR="006A22B8">
        <w:rPr>
          <w:rFonts w:ascii="Times New Roman" w:hAnsi="Times New Roman" w:cs="Times New Roman"/>
          <w:sz w:val="28"/>
          <w:szCs w:val="28"/>
        </w:rPr>
        <w:t xml:space="preserve">гимнастические площадки </w:t>
      </w:r>
      <w:r w:rsidR="006F7CEC">
        <w:rPr>
          <w:rFonts w:ascii="Times New Roman" w:hAnsi="Times New Roman" w:cs="Times New Roman"/>
          <w:sz w:val="28"/>
          <w:szCs w:val="28"/>
        </w:rPr>
        <w:t>3 единицы СШ № 23 (ул. Парашютная</w:t>
      </w:r>
      <w:r>
        <w:rPr>
          <w:rFonts w:ascii="Times New Roman" w:hAnsi="Times New Roman" w:cs="Times New Roman"/>
          <w:sz w:val="28"/>
          <w:szCs w:val="28"/>
        </w:rPr>
        <w:t xml:space="preserve">, 8), </w:t>
      </w:r>
      <w:r w:rsidR="006F7CEC">
        <w:rPr>
          <w:rFonts w:ascii="Times New Roman" w:hAnsi="Times New Roman" w:cs="Times New Roman"/>
          <w:sz w:val="28"/>
          <w:szCs w:val="28"/>
        </w:rPr>
        <w:t>другие</w:t>
      </w:r>
      <w:r>
        <w:rPr>
          <w:rFonts w:ascii="Times New Roman" w:hAnsi="Times New Roman" w:cs="Times New Roman"/>
          <w:sz w:val="28"/>
          <w:szCs w:val="28"/>
        </w:rPr>
        <w:t xml:space="preserve"> - </w:t>
      </w:r>
      <w:r w:rsidR="006F7CEC">
        <w:rPr>
          <w:rFonts w:ascii="Times New Roman" w:hAnsi="Times New Roman" w:cs="Times New Roman"/>
          <w:sz w:val="28"/>
          <w:szCs w:val="28"/>
        </w:rPr>
        <w:t>2 единицы (УК по месту жительства</w:t>
      </w:r>
      <w:r w:rsidR="006F7CEC">
        <w:rPr>
          <w:rFonts w:ascii="Times New Roman" w:hAnsi="Times New Roman" w:cs="Times New Roman"/>
          <w:color w:val="000000"/>
          <w:sz w:val="28"/>
          <w:szCs w:val="28"/>
        </w:rPr>
        <w:t xml:space="preserve"> (ул. Парусная,12)</w:t>
      </w:r>
      <w:r w:rsidR="006A22B8">
        <w:rPr>
          <w:rFonts w:ascii="Times New Roman" w:hAnsi="Times New Roman" w:cs="Times New Roman"/>
          <w:color w:val="000000"/>
          <w:sz w:val="28"/>
          <w:szCs w:val="28"/>
        </w:rPr>
        <w:t xml:space="preserve"> </w:t>
      </w:r>
      <w:r w:rsidR="006F7CEC">
        <w:rPr>
          <w:rFonts w:ascii="Times New Roman" w:hAnsi="Times New Roman" w:cs="Times New Roman"/>
          <w:color w:val="000000"/>
          <w:sz w:val="28"/>
          <w:szCs w:val="28"/>
        </w:rPr>
        <w:t>и</w:t>
      </w:r>
      <w:proofErr w:type="gramEnd"/>
      <w:r w:rsidR="006F7CEC">
        <w:rPr>
          <w:rFonts w:ascii="Times New Roman" w:hAnsi="Times New Roman" w:cs="Times New Roman"/>
          <w:color w:val="000000"/>
          <w:sz w:val="28"/>
          <w:szCs w:val="28"/>
        </w:rPr>
        <w:t xml:space="preserve"> (ул. Судостроительная,143); </w:t>
      </w:r>
      <w:r w:rsidR="006A22B8">
        <w:rPr>
          <w:rFonts w:ascii="Times New Roman" w:hAnsi="Times New Roman" w:cs="Times New Roman"/>
          <w:color w:val="000000"/>
          <w:sz w:val="28"/>
          <w:szCs w:val="28"/>
        </w:rPr>
        <w:br/>
      </w:r>
      <w:r w:rsidR="006F7CEC">
        <w:rPr>
          <w:rFonts w:ascii="Times New Roman" w:hAnsi="Times New Roman" w:cs="Times New Roman"/>
          <w:color w:val="000000"/>
          <w:sz w:val="28"/>
          <w:szCs w:val="28"/>
        </w:rPr>
        <w:t xml:space="preserve">2 единицы (территория бывшего стадиона «Водник») (хоккейная коробка, </w:t>
      </w:r>
      <w:proofErr w:type="spellStart"/>
      <w:r w:rsidR="006F7CEC">
        <w:rPr>
          <w:rFonts w:ascii="Times New Roman" w:hAnsi="Times New Roman" w:cs="Times New Roman"/>
          <w:color w:val="000000"/>
          <w:sz w:val="28"/>
          <w:szCs w:val="28"/>
        </w:rPr>
        <w:t>ролледром</w:t>
      </w:r>
      <w:proofErr w:type="spellEnd"/>
      <w:r w:rsidR="006F7CEC">
        <w:rPr>
          <w:rFonts w:ascii="Times New Roman" w:hAnsi="Times New Roman" w:cs="Times New Roman"/>
          <w:color w:val="000000"/>
          <w:sz w:val="28"/>
          <w:szCs w:val="28"/>
        </w:rPr>
        <w:t>).</w:t>
      </w:r>
    </w:p>
    <w:p w:rsidR="006F7CEC" w:rsidRPr="00232632" w:rsidRDefault="00232632" w:rsidP="00232632">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Pr="00232632">
        <w:rPr>
          <w:rFonts w:ascii="Times New Roman" w:hAnsi="Times New Roman" w:cs="Times New Roman"/>
          <w:sz w:val="28"/>
          <w:szCs w:val="28"/>
        </w:rPr>
        <w:tab/>
      </w:r>
      <w:r>
        <w:rPr>
          <w:rFonts w:ascii="Times New Roman" w:hAnsi="Times New Roman" w:cs="Times New Roman"/>
          <w:sz w:val="28"/>
          <w:szCs w:val="28"/>
        </w:rPr>
        <w:t>6 спортивных залов</w:t>
      </w:r>
      <w:r w:rsidRPr="00232632">
        <w:rPr>
          <w:rFonts w:ascii="Times New Roman" w:hAnsi="Times New Roman" w:cs="Times New Roman"/>
          <w:sz w:val="28"/>
          <w:szCs w:val="28"/>
        </w:rPr>
        <w:t>;</w:t>
      </w:r>
    </w:p>
    <w:p w:rsidR="006F7CEC" w:rsidRPr="00232632" w:rsidRDefault="00232632" w:rsidP="00232632">
      <w:pPr>
        <w:widowControl/>
        <w:tabs>
          <w:tab w:val="left" w:pos="993"/>
        </w:tabs>
        <w:ind w:firstLine="709"/>
        <w:jc w:val="both"/>
        <w:rPr>
          <w:rFonts w:ascii="Times New Roman" w:hAnsi="Times New Roman" w:cs="Times New Roman"/>
          <w:sz w:val="28"/>
          <w:szCs w:val="28"/>
        </w:rPr>
      </w:pPr>
      <w:r w:rsidRPr="00232632">
        <w:rPr>
          <w:rFonts w:ascii="Times New Roman" w:hAnsi="Times New Roman" w:cs="Times New Roman"/>
          <w:sz w:val="28"/>
          <w:szCs w:val="28"/>
        </w:rPr>
        <w:t>-</w:t>
      </w:r>
      <w:r w:rsidRPr="00232632">
        <w:rPr>
          <w:rFonts w:ascii="Times New Roman" w:hAnsi="Times New Roman" w:cs="Times New Roman"/>
          <w:sz w:val="28"/>
          <w:szCs w:val="28"/>
        </w:rPr>
        <w:tab/>
        <w:t xml:space="preserve">3 </w:t>
      </w:r>
      <w:r w:rsidR="006F7CEC">
        <w:rPr>
          <w:rFonts w:ascii="Times New Roman" w:hAnsi="Times New Roman" w:cs="Times New Roman"/>
          <w:sz w:val="28"/>
          <w:szCs w:val="28"/>
        </w:rPr>
        <w:t>плавательных бассейн</w:t>
      </w:r>
      <w:r>
        <w:rPr>
          <w:rFonts w:ascii="Times New Roman" w:hAnsi="Times New Roman" w:cs="Times New Roman"/>
          <w:sz w:val="28"/>
          <w:szCs w:val="28"/>
        </w:rPr>
        <w:t>а</w:t>
      </w:r>
      <w:r w:rsidR="006F7CEC">
        <w:rPr>
          <w:rFonts w:ascii="Times New Roman" w:hAnsi="Times New Roman" w:cs="Times New Roman"/>
          <w:sz w:val="28"/>
          <w:szCs w:val="28"/>
        </w:rPr>
        <w:t xml:space="preserve"> (введен</w:t>
      </w:r>
      <w:r>
        <w:rPr>
          <w:rFonts w:ascii="Times New Roman" w:hAnsi="Times New Roman" w:cs="Times New Roman"/>
          <w:sz w:val="28"/>
          <w:szCs w:val="28"/>
        </w:rPr>
        <w:t xml:space="preserve"> </w:t>
      </w:r>
      <w:r w:rsidR="006F7CEC">
        <w:rPr>
          <w:rFonts w:ascii="Times New Roman" w:hAnsi="Times New Roman" w:cs="Times New Roman"/>
          <w:sz w:val="28"/>
          <w:szCs w:val="28"/>
        </w:rPr>
        <w:t xml:space="preserve">в эксплуатацию федеральный 25-метровый бассейн в Красноярском государственном медицинском </w:t>
      </w:r>
      <w:r w:rsidR="006F7CEC">
        <w:rPr>
          <w:rFonts w:ascii="Times New Roman" w:hAnsi="Times New Roman" w:cs="Times New Roman"/>
          <w:sz w:val="28"/>
          <w:szCs w:val="28"/>
        </w:rPr>
        <w:lastRenderedPageBreak/>
        <w:t>университете), муниципальный бассейн МБДОУ №10 (ул. Пушкина,11) и бассейн в фитнес клубе «LEVEL-UP»(ул. Республики, 47)</w:t>
      </w:r>
      <w:r w:rsidRPr="00232632">
        <w:rPr>
          <w:rFonts w:ascii="Times New Roman" w:hAnsi="Times New Roman" w:cs="Times New Roman"/>
          <w:sz w:val="28"/>
          <w:szCs w:val="28"/>
        </w:rPr>
        <w:t>;</w:t>
      </w:r>
    </w:p>
    <w:p w:rsidR="006F7CEC" w:rsidRDefault="00232632" w:rsidP="00232632">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Pr="00232632">
        <w:rPr>
          <w:rFonts w:ascii="Times New Roman" w:hAnsi="Times New Roman" w:cs="Times New Roman"/>
          <w:sz w:val="28"/>
          <w:szCs w:val="28"/>
        </w:rPr>
        <w:tab/>
      </w:r>
      <w:r>
        <w:rPr>
          <w:rFonts w:ascii="Times New Roman" w:hAnsi="Times New Roman" w:cs="Times New Roman"/>
          <w:sz w:val="28"/>
          <w:szCs w:val="28"/>
        </w:rPr>
        <w:t>д</w:t>
      </w:r>
      <w:r w:rsidR="006F7CEC">
        <w:rPr>
          <w:rFonts w:ascii="Times New Roman" w:hAnsi="Times New Roman" w:cs="Times New Roman"/>
          <w:sz w:val="28"/>
          <w:szCs w:val="28"/>
        </w:rPr>
        <w:t>ругие спортивные сооружения увеличились на 13 единиц.</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при увеличении количества спортивных объектов</w:t>
      </w:r>
      <w:r>
        <w:rPr>
          <w:rFonts w:ascii="Times New Roman" w:hAnsi="Times New Roman" w:cs="Times New Roman"/>
          <w:sz w:val="28"/>
          <w:szCs w:val="28"/>
        </w:rPr>
        <w:br/>
        <w:t>по отношению к 2014 году уровень фактической обеспеченности сооружениями отрасли «физическая культура и спорт»:</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по спортивным залам увеличился на 0,05%;</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по плоскостным спортивным сооружениям увеличился на 0,25%;</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по плавательным бассейнам увеличился на 0,81%.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Уровень обеспеченности спортивными сооружениями с учетом социальных нормативов (из расчета на 10 тысяч жителей) по состоянию</w:t>
      </w:r>
      <w:r>
        <w:rPr>
          <w:rFonts w:ascii="Times New Roman" w:hAnsi="Times New Roman" w:cs="Times New Roman"/>
          <w:sz w:val="28"/>
          <w:szCs w:val="28"/>
        </w:rPr>
        <w:br/>
        <w:t>на 2015 год:</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спортивными залами – 45,96 %;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плавательными бассейнами – 11,85 %;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плоскостными спортивными сооружениями – 41,46 %. </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За 2015 год доля лиц систематически занимающихся физической культурой и спортом составила 30,8% (2014 год – 28,8%).</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произошло увеличение доли самостоятельно занимающихся физической культурой и спортом, благодаря активному развитию круглогодичных физкультурно-оздоровительных зон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br/>
        <w:t xml:space="preserve">о. </w:t>
      </w:r>
      <w:proofErr w:type="spellStart"/>
      <w:r>
        <w:rPr>
          <w:rFonts w:ascii="Times New Roman" w:hAnsi="Times New Roman" w:cs="Times New Roman"/>
          <w:sz w:val="28"/>
          <w:szCs w:val="28"/>
        </w:rPr>
        <w:t>Татышев</w:t>
      </w:r>
      <w:proofErr w:type="spellEnd"/>
      <w:r>
        <w:rPr>
          <w:rFonts w:ascii="Times New Roman" w:hAnsi="Times New Roman" w:cs="Times New Roman"/>
          <w:sz w:val="28"/>
          <w:szCs w:val="28"/>
        </w:rPr>
        <w:t xml:space="preserve">, а также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плоскостных сооружениях по месту жительства.</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Кроме того, увеличение численности систематически занимающихся физической культурой и спортом произошло за счет учета лиц, посещающих спортивные объекты города Красноярска, оказывающих платные услуги населению (в </w:t>
      </w:r>
      <w:proofErr w:type="spellStart"/>
      <w:r>
        <w:rPr>
          <w:rFonts w:ascii="Times New Roman" w:hAnsi="Times New Roman" w:cs="Times New Roman"/>
          <w:color w:val="000000"/>
          <w:sz w:val="28"/>
          <w:szCs w:val="28"/>
        </w:rPr>
        <w:t>т.ч</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фитнес-центры</w:t>
      </w:r>
      <w:proofErr w:type="gramEnd"/>
      <w:r>
        <w:rPr>
          <w:rFonts w:ascii="Times New Roman" w:hAnsi="Times New Roman" w:cs="Times New Roman"/>
          <w:color w:val="000000"/>
          <w:sz w:val="28"/>
          <w:szCs w:val="28"/>
        </w:rPr>
        <w:t>, тренажерные залы и др.).</w:t>
      </w:r>
    </w:p>
    <w:p w:rsidR="006F7CEC" w:rsidRDefault="006F7CEC" w:rsidP="006F7CEC">
      <w:pPr>
        <w:widowControl/>
        <w:ind w:firstLine="709"/>
        <w:jc w:val="both"/>
        <w:rPr>
          <w:rFonts w:ascii="Times New Roman" w:hAnsi="Times New Roman" w:cs="Times New Roman"/>
          <w:sz w:val="28"/>
          <w:szCs w:val="28"/>
        </w:rPr>
      </w:pPr>
      <w:r>
        <w:rPr>
          <w:rFonts w:ascii="Times New Roman" w:hAnsi="Times New Roman" w:cs="Times New Roman"/>
          <w:sz w:val="28"/>
          <w:szCs w:val="28"/>
        </w:rPr>
        <w:t>К 2019 году планируется вовлечение в систематические занятия физической культурой и спортом 39% населения города.</w:t>
      </w:r>
    </w:p>
    <w:p w:rsidR="006F7CEC" w:rsidRDefault="006F7CEC" w:rsidP="006F7CEC">
      <w:pPr>
        <w:ind w:firstLine="709"/>
        <w:jc w:val="both"/>
        <w:rPr>
          <w:rFonts w:ascii="Times New Roman" w:hAnsi="Times New Roman" w:cs="Times New Roman"/>
          <w:sz w:val="28"/>
          <w:szCs w:val="28"/>
        </w:rPr>
      </w:pPr>
    </w:p>
    <w:p w:rsidR="006F7CEC" w:rsidRPr="000B3EC1"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17. Социальная защита населения</w:t>
      </w:r>
    </w:p>
    <w:p w:rsidR="00A261FD" w:rsidRPr="00A261FD" w:rsidRDefault="00A261FD" w:rsidP="00A261FD">
      <w:pPr>
        <w:widowControl/>
        <w:ind w:firstLine="709"/>
        <w:jc w:val="both"/>
        <w:rPr>
          <w:rFonts w:ascii="Times New Roman" w:hAnsi="Times New Roman" w:cs="Times New Roman"/>
          <w:color w:val="000000" w:themeColor="text1"/>
          <w:sz w:val="28"/>
          <w:szCs w:val="28"/>
        </w:rPr>
      </w:pPr>
      <w:r w:rsidRPr="00A261FD">
        <w:rPr>
          <w:rFonts w:ascii="Times New Roman" w:hAnsi="Times New Roman" w:cs="Times New Roman"/>
          <w:color w:val="000000" w:themeColor="text1"/>
          <w:sz w:val="28"/>
          <w:szCs w:val="28"/>
        </w:rPr>
        <w:t>Деятельность системы социальной защиты населения города направлена на поддержание приемлемого уровня и качества жизни малообеспеченных и малоимущих граждан (инвалидов, малообеспеченных и малоимущих), смягчение отрицательного влияния социально-экономической нестабильности на их жизнедеятельность.</w:t>
      </w:r>
    </w:p>
    <w:p w:rsidR="00A261FD" w:rsidRPr="00A261FD" w:rsidRDefault="00A261FD" w:rsidP="00A261FD">
      <w:pPr>
        <w:widowControl/>
        <w:ind w:firstLine="709"/>
        <w:jc w:val="both"/>
        <w:rPr>
          <w:rFonts w:ascii="Times New Roman" w:hAnsi="Times New Roman" w:cs="Times New Roman"/>
          <w:color w:val="000000" w:themeColor="text1"/>
          <w:sz w:val="28"/>
          <w:szCs w:val="28"/>
        </w:rPr>
      </w:pPr>
      <w:proofErr w:type="gramStart"/>
      <w:r w:rsidRPr="00A261FD">
        <w:rPr>
          <w:rFonts w:ascii="Times New Roman" w:hAnsi="Times New Roman" w:cs="Times New Roman"/>
          <w:color w:val="000000" w:themeColor="text1"/>
          <w:sz w:val="28"/>
          <w:szCs w:val="28"/>
        </w:rPr>
        <w:t xml:space="preserve">В системе социальной защиты </w:t>
      </w:r>
      <w:r w:rsidR="00371ACD">
        <w:rPr>
          <w:rFonts w:ascii="Times New Roman" w:hAnsi="Times New Roman" w:cs="Times New Roman"/>
          <w:color w:val="000000" w:themeColor="text1"/>
          <w:sz w:val="28"/>
          <w:szCs w:val="28"/>
        </w:rPr>
        <w:t xml:space="preserve">осуществляют деятельность </w:t>
      </w:r>
      <w:r w:rsidRPr="00A261FD">
        <w:rPr>
          <w:rFonts w:ascii="Times New Roman" w:hAnsi="Times New Roman" w:cs="Times New Roman"/>
          <w:color w:val="000000" w:themeColor="text1"/>
          <w:sz w:val="28"/>
          <w:szCs w:val="28"/>
        </w:rPr>
        <w:t>35 организаций, в том числе: 8 управлений социальной защиты населения и 27 организаций в сфере социального обслуживания</w:t>
      </w:r>
      <w:r w:rsidR="00371ACD">
        <w:rPr>
          <w:rFonts w:ascii="Times New Roman" w:hAnsi="Times New Roman" w:cs="Times New Roman"/>
          <w:color w:val="000000" w:themeColor="text1"/>
          <w:sz w:val="28"/>
          <w:szCs w:val="28"/>
        </w:rPr>
        <w:t xml:space="preserve"> среди которых</w:t>
      </w:r>
      <w:r w:rsidRPr="00A261FD">
        <w:rPr>
          <w:rFonts w:ascii="Times New Roman" w:hAnsi="Times New Roman" w:cs="Times New Roman"/>
          <w:color w:val="000000" w:themeColor="text1"/>
          <w:sz w:val="28"/>
          <w:szCs w:val="28"/>
        </w:rPr>
        <w:t>: 12 государственных, 14 муниципальных учреждений социального обслуживания и 1 краевая общественная организация с общим количеством мест – 1 941, из них 397 мест в двух муниципальных учреждениях.</w:t>
      </w:r>
      <w:proofErr w:type="gramEnd"/>
      <w:r w:rsidRPr="00A261FD">
        <w:rPr>
          <w:rFonts w:ascii="Times New Roman" w:hAnsi="Times New Roman" w:cs="Times New Roman"/>
          <w:color w:val="000000" w:themeColor="text1"/>
          <w:sz w:val="28"/>
          <w:szCs w:val="28"/>
        </w:rPr>
        <w:t xml:space="preserve"> В прогнозном периоде сеть социальных учреждений планируется сохранить на достигнутом уровне.</w:t>
      </w:r>
    </w:p>
    <w:p w:rsidR="00A261FD" w:rsidRPr="00A261FD" w:rsidRDefault="00A261FD" w:rsidP="00A261FD">
      <w:pPr>
        <w:widowControl/>
        <w:ind w:firstLine="709"/>
        <w:jc w:val="both"/>
        <w:rPr>
          <w:rFonts w:ascii="Times New Roman" w:hAnsi="Times New Roman" w:cs="Times New Roman"/>
          <w:color w:val="000000" w:themeColor="text1"/>
          <w:sz w:val="28"/>
          <w:szCs w:val="28"/>
        </w:rPr>
      </w:pPr>
      <w:proofErr w:type="gramStart"/>
      <w:r w:rsidRPr="00A261FD">
        <w:rPr>
          <w:rFonts w:ascii="Times New Roman" w:hAnsi="Times New Roman" w:cs="Times New Roman"/>
          <w:color w:val="000000" w:themeColor="text1"/>
          <w:sz w:val="28"/>
          <w:szCs w:val="28"/>
        </w:rPr>
        <w:t xml:space="preserve">Количество получателей социальных услуг в организациях социального обслуживания в 2015 году составило 61,9 тыс. чел. По </w:t>
      </w:r>
      <w:r w:rsidRPr="00A261FD">
        <w:rPr>
          <w:rFonts w:ascii="Times New Roman" w:hAnsi="Times New Roman" w:cs="Times New Roman"/>
          <w:color w:val="000000" w:themeColor="text1"/>
          <w:sz w:val="28"/>
          <w:szCs w:val="28"/>
        </w:rPr>
        <w:lastRenderedPageBreak/>
        <w:t>сравнению с данными за 2014 год (114,5 тыс. чел.) получено уменьшение численности получателей почти в 2 раза (на 52,6 тыс. чел.) в связи с изменением законодательства о социальном обслуживании: с 01.01.2015 стать получателем социальных услуг может только гражданин, признанный нуждающимися;</w:t>
      </w:r>
      <w:proofErr w:type="gramEnd"/>
      <w:r w:rsidRPr="00A261FD">
        <w:rPr>
          <w:rFonts w:ascii="Times New Roman" w:hAnsi="Times New Roman" w:cs="Times New Roman"/>
          <w:color w:val="000000" w:themeColor="text1"/>
          <w:sz w:val="28"/>
          <w:szCs w:val="28"/>
        </w:rPr>
        <w:t xml:space="preserve"> учет численности получателей социальных услуг в Регистре исключает все повторные обращения одного и того же получателя.</w:t>
      </w:r>
    </w:p>
    <w:p w:rsidR="00A261FD" w:rsidRPr="00A261FD" w:rsidRDefault="00082352" w:rsidP="00A261FD">
      <w:pPr>
        <w:widowContro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2015 году </w:t>
      </w:r>
      <w:r w:rsidRPr="00A261FD">
        <w:rPr>
          <w:rFonts w:ascii="Times New Roman" w:hAnsi="Times New Roman" w:cs="Times New Roman"/>
          <w:color w:val="000000" w:themeColor="text1"/>
          <w:sz w:val="28"/>
          <w:szCs w:val="28"/>
        </w:rPr>
        <w:t>количество получателей социальных услуг по муниципальным учреждениям</w:t>
      </w:r>
      <w:r>
        <w:rPr>
          <w:rFonts w:ascii="Times New Roman" w:hAnsi="Times New Roman" w:cs="Times New Roman"/>
          <w:color w:val="000000" w:themeColor="text1"/>
          <w:sz w:val="28"/>
          <w:szCs w:val="28"/>
        </w:rPr>
        <w:t xml:space="preserve"> составит 53,9 тыс. чел.</w:t>
      </w:r>
      <w:r w:rsidRPr="00A261F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прогнозном периоде 2017-2019 годов</w:t>
      </w:r>
      <w:r w:rsidR="00A261FD" w:rsidRPr="00A261FD">
        <w:rPr>
          <w:rFonts w:ascii="Times New Roman" w:hAnsi="Times New Roman" w:cs="Times New Roman"/>
          <w:color w:val="000000" w:themeColor="text1"/>
          <w:sz w:val="28"/>
          <w:szCs w:val="28"/>
        </w:rPr>
        <w:t xml:space="preserve"> количество получателей социальных услуг по муниципальным учрежд</w:t>
      </w:r>
      <w:r>
        <w:rPr>
          <w:rFonts w:ascii="Times New Roman" w:hAnsi="Times New Roman" w:cs="Times New Roman"/>
          <w:color w:val="000000" w:themeColor="text1"/>
          <w:sz w:val="28"/>
          <w:szCs w:val="28"/>
        </w:rPr>
        <w:t xml:space="preserve">ениям </w:t>
      </w:r>
      <w:r w:rsidR="00A261FD" w:rsidRPr="00A261FD">
        <w:rPr>
          <w:rFonts w:ascii="Times New Roman" w:hAnsi="Times New Roman" w:cs="Times New Roman"/>
          <w:color w:val="000000" w:themeColor="text1"/>
          <w:sz w:val="28"/>
          <w:szCs w:val="28"/>
        </w:rPr>
        <w:t xml:space="preserve">прогнозируется с уменьшением </w:t>
      </w:r>
      <w:r>
        <w:rPr>
          <w:rFonts w:ascii="Times New Roman" w:hAnsi="Times New Roman" w:cs="Times New Roman"/>
          <w:color w:val="000000" w:themeColor="text1"/>
          <w:sz w:val="28"/>
          <w:szCs w:val="28"/>
        </w:rPr>
        <w:t>на 31,4% и составит 36,9 тысяч челове</w:t>
      </w:r>
      <w:r w:rsidR="00066791">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 xml:space="preserve">. </w:t>
      </w:r>
      <w:r w:rsidR="00A261FD" w:rsidRPr="00A261FD">
        <w:rPr>
          <w:rFonts w:ascii="Times New Roman" w:hAnsi="Times New Roman" w:cs="Times New Roman"/>
          <w:color w:val="000000" w:themeColor="text1"/>
          <w:sz w:val="28"/>
          <w:szCs w:val="28"/>
        </w:rPr>
        <w:t>Данный прогноз численности получателей учитывает изменения законодательства в области социального обслуживания, введенные в действие с 01.01.2015, а также переход на социальное обслуживание в соответствии с базовым (отраслевым) перечнем социальных услуг, который введен в действие с 01.01.2016.</w:t>
      </w:r>
    </w:p>
    <w:p w:rsidR="00A261FD" w:rsidRPr="00A261FD" w:rsidRDefault="00A261FD" w:rsidP="00A261FD">
      <w:pPr>
        <w:widowControl/>
        <w:ind w:firstLine="709"/>
        <w:jc w:val="both"/>
        <w:rPr>
          <w:rFonts w:ascii="Times New Roman" w:hAnsi="Times New Roman" w:cs="Times New Roman"/>
          <w:color w:val="000000" w:themeColor="text1"/>
          <w:sz w:val="28"/>
          <w:szCs w:val="28"/>
        </w:rPr>
      </w:pPr>
      <w:proofErr w:type="gramStart"/>
      <w:r w:rsidRPr="00A261FD">
        <w:rPr>
          <w:rFonts w:ascii="Times New Roman" w:hAnsi="Times New Roman" w:cs="Times New Roman"/>
          <w:color w:val="000000" w:themeColor="text1"/>
          <w:sz w:val="28"/>
          <w:szCs w:val="28"/>
        </w:rPr>
        <w:t>Численность населения, состоящего на учете в органах социальной защиты населения (по данным, внесенным в базу «Адресная социальная помощь»), за 2015 год составила 362,6 тыс. чел., из них пенсионеров – 247,2 тыс. чел., инвалидов – 60,7 тыс. чел., детей – 69,1 тыс. чел. Данный показатель отражает численность социально незащищенных категорий граждан города, пользующихся одной или более мерами социальной поддержки, льготами.</w:t>
      </w:r>
      <w:proofErr w:type="gramEnd"/>
      <w:r w:rsidRPr="00A261FD">
        <w:rPr>
          <w:rFonts w:ascii="Times New Roman" w:hAnsi="Times New Roman" w:cs="Times New Roman"/>
          <w:color w:val="000000" w:themeColor="text1"/>
          <w:sz w:val="28"/>
          <w:szCs w:val="28"/>
        </w:rPr>
        <w:t xml:space="preserve"> В 2015 году численность населения, состоящего на учете в органах социальной защиты населения, возросла на 3,0% по сравнению с 2014 годом (351,8 тыс. чел.)</w:t>
      </w:r>
    </w:p>
    <w:p w:rsidR="00A261FD" w:rsidRPr="00A261FD" w:rsidRDefault="00A261FD" w:rsidP="00A261FD">
      <w:pPr>
        <w:widowControl/>
        <w:ind w:firstLine="709"/>
        <w:jc w:val="both"/>
        <w:rPr>
          <w:rFonts w:ascii="Times New Roman" w:hAnsi="Times New Roman" w:cs="Times New Roman"/>
          <w:color w:val="000000" w:themeColor="text1"/>
          <w:sz w:val="28"/>
          <w:szCs w:val="28"/>
        </w:rPr>
      </w:pPr>
      <w:r w:rsidRPr="00A261FD">
        <w:rPr>
          <w:color w:val="000000" w:themeColor="text1"/>
          <w:sz w:val="28"/>
          <w:szCs w:val="28"/>
        </w:rPr>
        <w:t>При этом наблюдается следующее изменение численности отдельных категорий населения, состоящего на учете в органах социальной защиты:</w:t>
      </w:r>
    </w:p>
    <w:p w:rsidR="00A261FD" w:rsidRPr="00A261FD" w:rsidRDefault="00A261FD" w:rsidP="00A261FD">
      <w:pPr>
        <w:widowControl/>
        <w:ind w:firstLine="709"/>
        <w:jc w:val="both"/>
        <w:rPr>
          <w:rFonts w:ascii="Times New Roman" w:hAnsi="Times New Roman" w:cs="Times New Roman"/>
          <w:color w:val="000000" w:themeColor="text1"/>
          <w:sz w:val="28"/>
          <w:szCs w:val="28"/>
        </w:rPr>
      </w:pPr>
      <w:r w:rsidRPr="00A261FD">
        <w:rPr>
          <w:rFonts w:ascii="Times New Roman" w:hAnsi="Times New Roman" w:cs="Times New Roman"/>
          <w:color w:val="000000" w:themeColor="text1"/>
          <w:sz w:val="28"/>
          <w:szCs w:val="28"/>
        </w:rPr>
        <w:t>- увеличение численности пенсионеров (2015 – 247,2; 2014 – 241,8);</w:t>
      </w:r>
    </w:p>
    <w:p w:rsidR="00A261FD" w:rsidRPr="00A261FD" w:rsidRDefault="00A261FD" w:rsidP="00A261FD">
      <w:pPr>
        <w:widowControl/>
        <w:ind w:firstLine="709"/>
        <w:jc w:val="both"/>
        <w:rPr>
          <w:rFonts w:ascii="Times New Roman" w:hAnsi="Times New Roman" w:cs="Times New Roman"/>
          <w:color w:val="000000" w:themeColor="text1"/>
          <w:sz w:val="28"/>
          <w:szCs w:val="28"/>
        </w:rPr>
      </w:pPr>
      <w:r w:rsidRPr="00A261FD">
        <w:rPr>
          <w:rFonts w:ascii="Times New Roman" w:hAnsi="Times New Roman" w:cs="Times New Roman"/>
          <w:color w:val="000000" w:themeColor="text1"/>
          <w:sz w:val="28"/>
          <w:szCs w:val="28"/>
        </w:rPr>
        <w:t>- увеличение численности детей от 0-18 лет (2015 – 69,1; 2014 – 68,2);</w:t>
      </w:r>
    </w:p>
    <w:p w:rsidR="00A261FD" w:rsidRPr="00A261FD" w:rsidRDefault="00A261FD" w:rsidP="00A261FD">
      <w:pPr>
        <w:widowControl/>
        <w:ind w:firstLine="709"/>
        <w:jc w:val="both"/>
        <w:rPr>
          <w:rFonts w:ascii="Times New Roman" w:hAnsi="Times New Roman" w:cs="Times New Roman"/>
          <w:color w:val="000000" w:themeColor="text1"/>
          <w:sz w:val="28"/>
          <w:szCs w:val="28"/>
        </w:rPr>
      </w:pPr>
      <w:r w:rsidRPr="00A261FD">
        <w:rPr>
          <w:rFonts w:ascii="Times New Roman" w:hAnsi="Times New Roman" w:cs="Times New Roman"/>
          <w:color w:val="000000" w:themeColor="text1"/>
          <w:sz w:val="28"/>
          <w:szCs w:val="28"/>
        </w:rPr>
        <w:t>- уменьшение численности инвалидов (2015 – 60,7; 2014 – 62,0).</w:t>
      </w:r>
    </w:p>
    <w:p w:rsidR="00A261FD" w:rsidRPr="00A261FD" w:rsidRDefault="00A261FD" w:rsidP="00A261FD">
      <w:pPr>
        <w:widowControl/>
        <w:ind w:firstLine="709"/>
        <w:jc w:val="both"/>
        <w:rPr>
          <w:rFonts w:ascii="Times New Roman" w:hAnsi="Times New Roman" w:cs="Times New Roman"/>
          <w:color w:val="000000" w:themeColor="text1"/>
          <w:sz w:val="28"/>
          <w:szCs w:val="28"/>
        </w:rPr>
      </w:pPr>
      <w:r w:rsidRPr="00A261FD">
        <w:rPr>
          <w:rFonts w:ascii="Times New Roman" w:hAnsi="Times New Roman" w:cs="Times New Roman"/>
          <w:color w:val="000000" w:themeColor="text1"/>
          <w:sz w:val="28"/>
          <w:szCs w:val="28"/>
        </w:rPr>
        <w:t>Численность получателей мер социальной поддержки (строка 30.16) в 2015 году по сравнению с 2014 годом возросла на 2,4%: 2015 – 228,9 тыс. чел.; 2014 – 223,6 тыс. чел.</w:t>
      </w:r>
    </w:p>
    <w:p w:rsidR="00E12581" w:rsidRDefault="00E12581" w:rsidP="00A261FD">
      <w:pPr>
        <w:widowControl/>
        <w:ind w:firstLine="709"/>
        <w:jc w:val="both"/>
        <w:rPr>
          <w:rFonts w:ascii="Times New Roman" w:hAnsi="Times New Roman" w:cs="Times New Roman"/>
          <w:sz w:val="28"/>
          <w:szCs w:val="28"/>
        </w:rPr>
      </w:pPr>
    </w:p>
    <w:p w:rsidR="006F7CEC" w:rsidRPr="00DB6728" w:rsidRDefault="006F7CEC" w:rsidP="006F7CEC">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18. Жилищно-коммунальное хозяйство</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Размер средних тарифов на холодное водоснабжение и водоотведение сложился исходя из объемов отпуска холодной воды и водоотведения, полученных от </w:t>
      </w:r>
      <w:proofErr w:type="spellStart"/>
      <w:r w:rsidRPr="00605E37">
        <w:rPr>
          <w:color w:val="000000" w:themeColor="text1"/>
          <w:sz w:val="28"/>
          <w:szCs w:val="28"/>
        </w:rPr>
        <w:t>ресурсоснабжающих</w:t>
      </w:r>
      <w:proofErr w:type="spellEnd"/>
      <w:r w:rsidRPr="00605E37">
        <w:rPr>
          <w:color w:val="000000" w:themeColor="text1"/>
          <w:sz w:val="28"/>
          <w:szCs w:val="28"/>
        </w:rPr>
        <w:t xml:space="preserve"> организаций за 2015 год и тарифов, утвержденных приказами Региональной энергетической комиссией Красноярского края на 2015 год.</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В 2015 году тарифы  на коммунальные услуги холодное водоснабжение и водоотведение в среднем увеличены с 01.07.2015 на 7,3% и 3,4% соответственно.</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Прогноз платных жилищных и коммунальных услуг для населения на  2016-2019 годы рассчитан исходя из индекса потребительских цен на </w:t>
      </w:r>
      <w:r w:rsidRPr="00605E37">
        <w:rPr>
          <w:color w:val="000000" w:themeColor="text1"/>
          <w:sz w:val="28"/>
          <w:szCs w:val="28"/>
        </w:rPr>
        <w:lastRenderedPageBreak/>
        <w:t>платные услуги населению, в том числе на жилищно-коммунальные услуги: на 2016 год – 106,8%, на 2017 год – 104,6%, на 2018 год – 104,5%, на 2018 год – 104,2 процента.</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Размер тарифа на электрическую энергию для категории потребителей «население» устанавливается региональной энергетической комиссией Красноярского края. </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Объемы отпуска коммунальных ресурсов в 2015 году учтены в соответствии с представленными данными </w:t>
      </w:r>
      <w:proofErr w:type="spellStart"/>
      <w:r w:rsidRPr="00605E37">
        <w:rPr>
          <w:color w:val="000000" w:themeColor="text1"/>
          <w:sz w:val="28"/>
          <w:szCs w:val="28"/>
        </w:rPr>
        <w:t>ресурсоснабжающих</w:t>
      </w:r>
      <w:proofErr w:type="spellEnd"/>
      <w:r w:rsidRPr="00605E37">
        <w:rPr>
          <w:color w:val="000000" w:themeColor="text1"/>
          <w:sz w:val="28"/>
          <w:szCs w:val="28"/>
        </w:rPr>
        <w:t xml:space="preserve"> организаций, прогноз на 2016-2019 годы определен исходя из расчетных данных указанных организаций.</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Фактические объемы отпуска коммунальных ресурсов составили:</w:t>
      </w:r>
    </w:p>
    <w:p w:rsidR="00002A42" w:rsidRPr="00F3371D" w:rsidRDefault="004C49CC" w:rsidP="00605E37">
      <w:pPr>
        <w:widowControl/>
        <w:ind w:firstLine="709"/>
        <w:jc w:val="both"/>
        <w:rPr>
          <w:color w:val="000000" w:themeColor="text1"/>
          <w:sz w:val="28"/>
          <w:szCs w:val="28"/>
        </w:rPr>
      </w:pPr>
      <w:hyperlink r:id="rId35" w:history="1">
        <w:r w:rsidR="00002A42" w:rsidRPr="00F3371D">
          <w:rPr>
            <w:sz w:val="28"/>
            <w:szCs w:val="28"/>
          </w:rPr>
          <w:t>холодная вод</w:t>
        </w:r>
      </w:hyperlink>
      <w:r w:rsidR="00002A42" w:rsidRPr="00F3371D">
        <w:rPr>
          <w:color w:val="000000" w:themeColor="text1"/>
          <w:sz w:val="28"/>
          <w:szCs w:val="28"/>
        </w:rPr>
        <w:t>а:</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2015 год – 93 860 тыс. куб. м.;</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горячая вода:</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2015 год – 50 013,50 тыс. куб. м.;</w:t>
      </w:r>
    </w:p>
    <w:p w:rsidR="00002A42" w:rsidRPr="00F3371D" w:rsidRDefault="004C49CC" w:rsidP="00605E37">
      <w:pPr>
        <w:widowControl/>
        <w:ind w:firstLine="709"/>
        <w:jc w:val="both"/>
        <w:rPr>
          <w:color w:val="000000" w:themeColor="text1"/>
          <w:sz w:val="28"/>
          <w:szCs w:val="28"/>
        </w:rPr>
      </w:pPr>
      <w:hyperlink r:id="rId36" w:history="1">
        <w:r w:rsidR="00002A42" w:rsidRPr="00F3371D">
          <w:rPr>
            <w:sz w:val="28"/>
            <w:szCs w:val="28"/>
          </w:rPr>
          <w:t>электрическая энергия</w:t>
        </w:r>
      </w:hyperlink>
      <w:r w:rsidR="00002A42" w:rsidRPr="00F3371D">
        <w:rPr>
          <w:color w:val="000000" w:themeColor="text1"/>
          <w:sz w:val="28"/>
          <w:szCs w:val="28"/>
        </w:rPr>
        <w:t>:</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2015 год – 3 203496,0 тыс. кВт*</w:t>
      </w:r>
      <w:proofErr w:type="gramStart"/>
      <w:r w:rsidRPr="00605E37">
        <w:rPr>
          <w:color w:val="000000" w:themeColor="text1"/>
          <w:sz w:val="28"/>
          <w:szCs w:val="28"/>
        </w:rPr>
        <w:t>ч</w:t>
      </w:r>
      <w:proofErr w:type="gramEnd"/>
      <w:r w:rsidRPr="00605E37">
        <w:rPr>
          <w:color w:val="000000" w:themeColor="text1"/>
          <w:sz w:val="28"/>
          <w:szCs w:val="28"/>
        </w:rPr>
        <w:t>.;</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тепловая энергия:</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2015 год </w:t>
      </w:r>
      <w:r w:rsidR="00F3371D">
        <w:rPr>
          <w:color w:val="000000" w:themeColor="text1"/>
          <w:sz w:val="28"/>
          <w:szCs w:val="28"/>
        </w:rPr>
        <w:t>-</w:t>
      </w:r>
      <w:r w:rsidRPr="00605E37">
        <w:rPr>
          <w:color w:val="000000" w:themeColor="text1"/>
          <w:sz w:val="28"/>
          <w:szCs w:val="28"/>
        </w:rPr>
        <w:t xml:space="preserve"> 10 195,5 тыс. Гкал</w:t>
      </w:r>
      <w:proofErr w:type="gramStart"/>
      <w:r w:rsidRPr="00605E37">
        <w:rPr>
          <w:color w:val="000000" w:themeColor="text1"/>
          <w:sz w:val="28"/>
          <w:szCs w:val="28"/>
        </w:rPr>
        <w:t>.;</w:t>
      </w:r>
      <w:proofErr w:type="gramEnd"/>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2016 год </w:t>
      </w:r>
      <w:r w:rsidR="00F3371D">
        <w:rPr>
          <w:color w:val="000000" w:themeColor="text1"/>
          <w:sz w:val="28"/>
          <w:szCs w:val="28"/>
        </w:rPr>
        <w:t>-</w:t>
      </w:r>
      <w:r w:rsidRPr="00605E37">
        <w:rPr>
          <w:color w:val="000000" w:themeColor="text1"/>
          <w:sz w:val="28"/>
          <w:szCs w:val="28"/>
        </w:rPr>
        <w:t xml:space="preserve"> 10 326,40 тыс. Гкал</w:t>
      </w:r>
      <w:proofErr w:type="gramStart"/>
      <w:r w:rsidRPr="00605E37">
        <w:rPr>
          <w:color w:val="000000" w:themeColor="text1"/>
          <w:sz w:val="28"/>
          <w:szCs w:val="28"/>
        </w:rPr>
        <w:t>.;</w:t>
      </w:r>
      <w:proofErr w:type="gramEnd"/>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2017 год </w:t>
      </w:r>
      <w:r w:rsidR="00F3371D">
        <w:rPr>
          <w:color w:val="000000" w:themeColor="text1"/>
          <w:sz w:val="28"/>
          <w:szCs w:val="28"/>
        </w:rPr>
        <w:t>-</w:t>
      </w:r>
      <w:r w:rsidRPr="00605E37">
        <w:rPr>
          <w:color w:val="000000" w:themeColor="text1"/>
          <w:sz w:val="28"/>
          <w:szCs w:val="28"/>
        </w:rPr>
        <w:t xml:space="preserve"> 10 362,59 тыс. Гкал</w:t>
      </w:r>
      <w:proofErr w:type="gramStart"/>
      <w:r w:rsidRPr="00605E37">
        <w:rPr>
          <w:color w:val="000000" w:themeColor="text1"/>
          <w:sz w:val="28"/>
          <w:szCs w:val="28"/>
        </w:rPr>
        <w:t>.;</w:t>
      </w:r>
      <w:proofErr w:type="gramEnd"/>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2018 год -  10 398,92 тыс. Гкал</w:t>
      </w:r>
      <w:proofErr w:type="gramStart"/>
      <w:r w:rsidRPr="00605E37">
        <w:rPr>
          <w:color w:val="000000" w:themeColor="text1"/>
          <w:sz w:val="28"/>
          <w:szCs w:val="28"/>
        </w:rPr>
        <w:t>.;</w:t>
      </w:r>
      <w:proofErr w:type="gramEnd"/>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2019 год -  10 435,37 тыс. Гкал.</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Вся информация по фактическим и прогнозируемым объемам отпуска коммунальных ресурсов представлена </w:t>
      </w:r>
      <w:proofErr w:type="spellStart"/>
      <w:r w:rsidRPr="00605E37">
        <w:rPr>
          <w:color w:val="000000" w:themeColor="text1"/>
          <w:sz w:val="28"/>
          <w:szCs w:val="28"/>
        </w:rPr>
        <w:t>ресурсоснабжающими</w:t>
      </w:r>
      <w:proofErr w:type="spellEnd"/>
      <w:r w:rsidRPr="00605E37">
        <w:rPr>
          <w:color w:val="000000" w:themeColor="text1"/>
          <w:sz w:val="28"/>
          <w:szCs w:val="28"/>
        </w:rPr>
        <w:t xml:space="preserve"> организациями.</w:t>
      </w:r>
    </w:p>
    <w:p w:rsidR="00002A42" w:rsidRPr="00605E37" w:rsidRDefault="00002A42" w:rsidP="00605E37">
      <w:pPr>
        <w:widowControl/>
        <w:ind w:firstLine="709"/>
        <w:jc w:val="both"/>
        <w:rPr>
          <w:color w:val="000000" w:themeColor="text1"/>
          <w:sz w:val="28"/>
          <w:szCs w:val="28"/>
        </w:rPr>
      </w:pPr>
      <w:proofErr w:type="gramStart"/>
      <w:r w:rsidRPr="00605E37">
        <w:rPr>
          <w:color w:val="000000" w:themeColor="text1"/>
          <w:sz w:val="28"/>
          <w:szCs w:val="28"/>
        </w:rPr>
        <w:t>В целях исполнения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РФ» в 2015 году в городе продолжится работа по оснащению жилищного фонда общедомовыми приборами учета тепловой энергии и горячей воды, за исключением 1–4 этажных домов, где установка приборов учета либо невозможна по техническим причинам, либо потребление ресурсов</w:t>
      </w:r>
      <w:proofErr w:type="gramEnd"/>
      <w:r w:rsidRPr="00605E37">
        <w:rPr>
          <w:color w:val="000000" w:themeColor="text1"/>
          <w:sz w:val="28"/>
          <w:szCs w:val="28"/>
        </w:rPr>
        <w:t xml:space="preserve"> ниже установленного законом лимита.</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Износ объектов коммунальной инфраструктуры в 2015 году составил 31,65 %.</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Общая площадь жилищного фонда всех форм собственности в 2015 году составила </w:t>
      </w:r>
      <w:r w:rsidR="00967345" w:rsidRPr="00967345">
        <w:rPr>
          <w:rFonts w:ascii="Times New Roman" w:hAnsi="Times New Roman" w:cs="Times New Roman"/>
          <w:sz w:val="28"/>
          <w:szCs w:val="28"/>
        </w:rPr>
        <w:t>24 895,8 тыс. кв. м.</w:t>
      </w:r>
      <w:r w:rsidR="00967345" w:rsidRPr="009F1320">
        <w:rPr>
          <w:rFonts w:ascii="Times New Roman" w:hAnsi="Times New Roman" w:cs="Times New Roman"/>
          <w:sz w:val="28"/>
          <w:szCs w:val="28"/>
        </w:rPr>
        <w:t xml:space="preserve"> </w:t>
      </w:r>
      <w:r w:rsidRPr="00605E37">
        <w:rPr>
          <w:color w:val="000000" w:themeColor="text1"/>
          <w:sz w:val="28"/>
          <w:szCs w:val="28"/>
        </w:rPr>
        <w:t>В связи с</w:t>
      </w:r>
      <w:r w:rsidR="00A738E4">
        <w:rPr>
          <w:color w:val="000000" w:themeColor="text1"/>
          <w:sz w:val="28"/>
          <w:szCs w:val="28"/>
        </w:rPr>
        <w:t xml:space="preserve"> ростом жилищного</w:t>
      </w:r>
      <w:r w:rsidRPr="00605E37">
        <w:rPr>
          <w:color w:val="000000" w:themeColor="text1"/>
          <w:sz w:val="28"/>
          <w:szCs w:val="28"/>
        </w:rPr>
        <w:t xml:space="preserve"> строительством общая площадь жилого фонда ежегодно увеличивается, и в 2016 году по оценкам составит 25 987,7 тыс. кв. м., к 2019 году увеличится до 29 263,4 тыс. кв. метров.</w:t>
      </w:r>
    </w:p>
    <w:p w:rsidR="00002A42" w:rsidRPr="00605E37" w:rsidRDefault="00002A42" w:rsidP="00605E37">
      <w:pPr>
        <w:widowControl/>
        <w:ind w:firstLine="709"/>
        <w:jc w:val="both"/>
        <w:rPr>
          <w:color w:val="000000" w:themeColor="text1"/>
          <w:sz w:val="28"/>
          <w:szCs w:val="28"/>
        </w:rPr>
      </w:pPr>
      <w:r w:rsidRPr="00605E37">
        <w:rPr>
          <w:color w:val="000000" w:themeColor="text1"/>
          <w:sz w:val="28"/>
          <w:szCs w:val="28"/>
        </w:rPr>
        <w:t xml:space="preserve">Общая площадь жилищного фонда муниципальной формы собственности в 2015 году составила 832,3 тыс. </w:t>
      </w:r>
      <w:proofErr w:type="spellStart"/>
      <w:r w:rsidRPr="00605E37">
        <w:rPr>
          <w:color w:val="000000" w:themeColor="text1"/>
          <w:sz w:val="28"/>
          <w:szCs w:val="28"/>
        </w:rPr>
        <w:t>кв.м</w:t>
      </w:r>
      <w:proofErr w:type="spellEnd"/>
      <w:r w:rsidRPr="00605E37">
        <w:rPr>
          <w:color w:val="000000" w:themeColor="text1"/>
          <w:sz w:val="28"/>
          <w:szCs w:val="28"/>
        </w:rPr>
        <w:t xml:space="preserve">., в прогнозном периоде увеличение данного показателя не </w:t>
      </w:r>
      <w:r w:rsidR="0060550B" w:rsidRPr="00605E37">
        <w:rPr>
          <w:color w:val="000000" w:themeColor="text1"/>
          <w:sz w:val="28"/>
          <w:szCs w:val="28"/>
        </w:rPr>
        <w:t>прогнозируется</w:t>
      </w:r>
      <w:r w:rsidRPr="00605E37">
        <w:rPr>
          <w:color w:val="000000" w:themeColor="text1"/>
          <w:sz w:val="28"/>
          <w:szCs w:val="28"/>
        </w:rPr>
        <w:t>.</w:t>
      </w:r>
    </w:p>
    <w:p w:rsidR="00002A42" w:rsidRDefault="00002A42" w:rsidP="00605E37">
      <w:pPr>
        <w:widowControl/>
        <w:ind w:firstLine="709"/>
        <w:jc w:val="both"/>
        <w:rPr>
          <w:color w:val="000000" w:themeColor="text1"/>
          <w:sz w:val="28"/>
          <w:szCs w:val="28"/>
        </w:rPr>
      </w:pPr>
      <w:r>
        <w:rPr>
          <w:color w:val="000000" w:themeColor="text1"/>
          <w:sz w:val="28"/>
          <w:szCs w:val="28"/>
        </w:rPr>
        <w:lastRenderedPageBreak/>
        <w:t xml:space="preserve">По </w:t>
      </w:r>
      <w:r w:rsidR="0060550B">
        <w:rPr>
          <w:color w:val="000000" w:themeColor="text1"/>
          <w:sz w:val="28"/>
          <w:szCs w:val="28"/>
        </w:rPr>
        <w:t>итогам 2015</w:t>
      </w:r>
      <w:r>
        <w:rPr>
          <w:color w:val="000000" w:themeColor="text1"/>
          <w:sz w:val="28"/>
          <w:szCs w:val="28"/>
        </w:rPr>
        <w:t xml:space="preserve"> года о</w:t>
      </w:r>
      <w:r w:rsidRPr="00591D1F">
        <w:rPr>
          <w:color w:val="000000" w:themeColor="text1"/>
          <w:sz w:val="28"/>
          <w:szCs w:val="28"/>
        </w:rPr>
        <w:t xml:space="preserve">бщая площадь </w:t>
      </w:r>
      <w:r>
        <w:rPr>
          <w:color w:val="000000" w:themeColor="text1"/>
          <w:sz w:val="28"/>
          <w:szCs w:val="28"/>
        </w:rPr>
        <w:t>ветхого жи</w:t>
      </w:r>
      <w:r w:rsidR="0060550B">
        <w:rPr>
          <w:color w:val="000000" w:themeColor="text1"/>
          <w:sz w:val="28"/>
          <w:szCs w:val="28"/>
        </w:rPr>
        <w:t xml:space="preserve">лищного фонда составила 747,7 тыс. </w:t>
      </w:r>
      <w:proofErr w:type="spellStart"/>
      <w:r w:rsidR="0060550B">
        <w:rPr>
          <w:color w:val="000000" w:themeColor="text1"/>
          <w:sz w:val="28"/>
          <w:szCs w:val="28"/>
        </w:rPr>
        <w:t>кв.</w:t>
      </w:r>
      <w:r>
        <w:rPr>
          <w:color w:val="000000" w:themeColor="text1"/>
          <w:sz w:val="28"/>
          <w:szCs w:val="28"/>
        </w:rPr>
        <w:t>м</w:t>
      </w:r>
      <w:proofErr w:type="spellEnd"/>
      <w:r>
        <w:rPr>
          <w:color w:val="000000" w:themeColor="text1"/>
          <w:sz w:val="28"/>
          <w:szCs w:val="28"/>
        </w:rPr>
        <w:t xml:space="preserve">., </w:t>
      </w:r>
      <w:r w:rsidR="0060550B">
        <w:rPr>
          <w:color w:val="000000" w:themeColor="text1"/>
          <w:sz w:val="28"/>
          <w:szCs w:val="28"/>
        </w:rPr>
        <w:t>в прогнозном периоде</w:t>
      </w:r>
      <w:r>
        <w:rPr>
          <w:color w:val="000000" w:themeColor="text1"/>
          <w:sz w:val="28"/>
          <w:szCs w:val="28"/>
        </w:rPr>
        <w:t xml:space="preserve"> </w:t>
      </w:r>
      <w:r w:rsidR="0060550B">
        <w:rPr>
          <w:color w:val="000000" w:themeColor="text1"/>
          <w:sz w:val="28"/>
          <w:szCs w:val="28"/>
        </w:rPr>
        <w:t>2017-2019 годов</w:t>
      </w:r>
      <w:r>
        <w:rPr>
          <w:color w:val="000000" w:themeColor="text1"/>
          <w:sz w:val="28"/>
          <w:szCs w:val="28"/>
        </w:rPr>
        <w:t xml:space="preserve"> общая площадь ветхого жилого фонда увеличиться </w:t>
      </w:r>
      <w:r w:rsidR="0060550B">
        <w:rPr>
          <w:color w:val="000000" w:themeColor="text1"/>
          <w:sz w:val="28"/>
          <w:szCs w:val="28"/>
        </w:rPr>
        <w:t xml:space="preserve">не значительно - </w:t>
      </w:r>
      <w:r>
        <w:rPr>
          <w:color w:val="000000" w:themeColor="text1"/>
          <w:sz w:val="28"/>
          <w:szCs w:val="28"/>
        </w:rPr>
        <w:t xml:space="preserve">на </w:t>
      </w:r>
      <w:r w:rsidR="0060550B">
        <w:rPr>
          <w:color w:val="000000" w:themeColor="text1"/>
          <w:sz w:val="28"/>
          <w:szCs w:val="28"/>
        </w:rPr>
        <w:t xml:space="preserve">0,4% и составит 750,8 </w:t>
      </w:r>
      <w:proofErr w:type="spellStart"/>
      <w:r w:rsidR="0060550B">
        <w:rPr>
          <w:color w:val="000000" w:themeColor="text1"/>
          <w:sz w:val="28"/>
          <w:szCs w:val="28"/>
        </w:rPr>
        <w:t>тыс.кв.м</w:t>
      </w:r>
      <w:proofErr w:type="spellEnd"/>
      <w:r w:rsidR="0060550B">
        <w:rPr>
          <w:color w:val="000000" w:themeColor="text1"/>
          <w:sz w:val="28"/>
          <w:szCs w:val="28"/>
        </w:rPr>
        <w:t xml:space="preserve">., </w:t>
      </w:r>
      <w:r w:rsidR="00605E37">
        <w:rPr>
          <w:color w:val="000000" w:themeColor="text1"/>
          <w:sz w:val="28"/>
          <w:szCs w:val="28"/>
        </w:rPr>
        <w:t>сохранению этого показателя на уровне 2015 года способствует реализация программы</w:t>
      </w:r>
      <w:r>
        <w:rPr>
          <w:color w:val="000000" w:themeColor="text1"/>
          <w:sz w:val="28"/>
          <w:szCs w:val="28"/>
        </w:rPr>
        <w:t xml:space="preserve"> </w:t>
      </w:r>
      <w:r w:rsidR="0060550B">
        <w:rPr>
          <w:color w:val="000000" w:themeColor="text1"/>
          <w:sz w:val="28"/>
          <w:szCs w:val="28"/>
        </w:rPr>
        <w:t>«</w:t>
      </w:r>
      <w:r>
        <w:rPr>
          <w:color w:val="000000" w:themeColor="text1"/>
          <w:sz w:val="28"/>
          <w:szCs w:val="28"/>
        </w:rPr>
        <w:t>Р</w:t>
      </w:r>
      <w:r w:rsidR="0060550B">
        <w:rPr>
          <w:color w:val="000000" w:themeColor="text1"/>
          <w:sz w:val="28"/>
          <w:szCs w:val="28"/>
        </w:rPr>
        <w:t>азвития застроенных территорий».</w:t>
      </w:r>
    </w:p>
    <w:p w:rsidR="00002A42" w:rsidRDefault="0060550B" w:rsidP="00605E37">
      <w:pPr>
        <w:widowControl/>
        <w:ind w:firstLine="709"/>
        <w:jc w:val="both"/>
        <w:rPr>
          <w:color w:val="000000" w:themeColor="text1"/>
          <w:sz w:val="28"/>
          <w:szCs w:val="28"/>
        </w:rPr>
      </w:pPr>
      <w:r>
        <w:rPr>
          <w:color w:val="000000" w:themeColor="text1"/>
          <w:sz w:val="28"/>
          <w:szCs w:val="28"/>
        </w:rPr>
        <w:t>Авари</w:t>
      </w:r>
      <w:r w:rsidR="002D1708">
        <w:rPr>
          <w:color w:val="000000" w:themeColor="text1"/>
          <w:sz w:val="28"/>
          <w:szCs w:val="28"/>
        </w:rPr>
        <w:t>й</w:t>
      </w:r>
      <w:r>
        <w:rPr>
          <w:color w:val="000000" w:themeColor="text1"/>
          <w:sz w:val="28"/>
          <w:szCs w:val="28"/>
        </w:rPr>
        <w:t>ный жилой фонд в 2015 году составил</w:t>
      </w:r>
      <w:r w:rsidR="00002A42">
        <w:rPr>
          <w:color w:val="000000" w:themeColor="text1"/>
          <w:sz w:val="28"/>
          <w:szCs w:val="28"/>
        </w:rPr>
        <w:t xml:space="preserve"> - 157,1</w:t>
      </w:r>
      <w:r w:rsidR="00002A42" w:rsidRPr="002637F4">
        <w:rPr>
          <w:color w:val="000000" w:themeColor="text1"/>
          <w:sz w:val="28"/>
          <w:szCs w:val="28"/>
        </w:rPr>
        <w:t xml:space="preserve"> </w:t>
      </w:r>
      <w:proofErr w:type="spellStart"/>
      <w:r>
        <w:rPr>
          <w:color w:val="000000" w:themeColor="text1"/>
          <w:sz w:val="28"/>
          <w:szCs w:val="28"/>
        </w:rPr>
        <w:t>тыс.кв</w:t>
      </w:r>
      <w:proofErr w:type="gramStart"/>
      <w:r>
        <w:rPr>
          <w:color w:val="000000" w:themeColor="text1"/>
          <w:sz w:val="28"/>
          <w:szCs w:val="28"/>
        </w:rPr>
        <w:t>.</w:t>
      </w:r>
      <w:r w:rsidR="00002A42">
        <w:rPr>
          <w:color w:val="000000" w:themeColor="text1"/>
          <w:sz w:val="28"/>
          <w:szCs w:val="28"/>
        </w:rPr>
        <w:t>м</w:t>
      </w:r>
      <w:proofErr w:type="spellEnd"/>
      <w:proofErr w:type="gramEnd"/>
      <w:r w:rsidR="00002A42">
        <w:rPr>
          <w:color w:val="000000" w:themeColor="text1"/>
          <w:sz w:val="28"/>
          <w:szCs w:val="28"/>
        </w:rPr>
        <w:t>,</w:t>
      </w:r>
      <w:r>
        <w:rPr>
          <w:color w:val="000000" w:themeColor="text1"/>
          <w:sz w:val="28"/>
          <w:szCs w:val="28"/>
        </w:rPr>
        <w:t xml:space="preserve"> прогнозируется</w:t>
      </w:r>
      <w:r w:rsidR="002D1708">
        <w:rPr>
          <w:color w:val="000000" w:themeColor="text1"/>
          <w:sz w:val="28"/>
          <w:szCs w:val="28"/>
        </w:rPr>
        <w:t>,</w:t>
      </w:r>
      <w:r>
        <w:rPr>
          <w:color w:val="000000" w:themeColor="text1"/>
          <w:sz w:val="28"/>
          <w:szCs w:val="28"/>
        </w:rPr>
        <w:t xml:space="preserve"> что к 2019</w:t>
      </w:r>
      <w:r w:rsidR="002D1708">
        <w:rPr>
          <w:color w:val="000000" w:themeColor="text1"/>
          <w:sz w:val="28"/>
          <w:szCs w:val="28"/>
        </w:rPr>
        <w:t>,</w:t>
      </w:r>
      <w:r>
        <w:rPr>
          <w:color w:val="000000" w:themeColor="text1"/>
          <w:sz w:val="28"/>
          <w:szCs w:val="28"/>
        </w:rPr>
        <w:t xml:space="preserve"> году</w:t>
      </w:r>
      <w:r w:rsidR="00002A42">
        <w:rPr>
          <w:color w:val="000000" w:themeColor="text1"/>
          <w:sz w:val="28"/>
          <w:szCs w:val="28"/>
        </w:rPr>
        <w:t xml:space="preserve"> </w:t>
      </w:r>
      <w:r>
        <w:rPr>
          <w:color w:val="000000" w:themeColor="text1"/>
          <w:sz w:val="28"/>
          <w:szCs w:val="28"/>
        </w:rPr>
        <w:t xml:space="preserve">в связи с износом жилого фонда, этот показатель составит </w:t>
      </w:r>
      <w:r w:rsidR="00002A42">
        <w:rPr>
          <w:color w:val="000000" w:themeColor="text1"/>
          <w:sz w:val="28"/>
          <w:szCs w:val="28"/>
        </w:rPr>
        <w:t>159,1</w:t>
      </w:r>
      <w:r>
        <w:rPr>
          <w:color w:val="000000" w:themeColor="text1"/>
          <w:sz w:val="28"/>
          <w:szCs w:val="28"/>
        </w:rPr>
        <w:t xml:space="preserve"> тысяч квадратных метров.</w:t>
      </w:r>
    </w:p>
    <w:p w:rsidR="00002A42" w:rsidRDefault="00002A42" w:rsidP="00002A42"/>
    <w:p w:rsidR="00D9002F" w:rsidRDefault="00D9002F" w:rsidP="007B1DBC">
      <w:pPr>
        <w:ind w:firstLine="709"/>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19. Экологическая ситуация</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При формировании показателей прогноза экологической ситуации в городе Красноярске на 2017-2019 годы обобщены сведения 70 предприятий города. </w:t>
      </w:r>
    </w:p>
    <w:p w:rsidR="005062AD" w:rsidRDefault="005062AD" w:rsidP="005062AD">
      <w:pPr>
        <w:widowControl/>
        <w:ind w:firstLine="709"/>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Стационарные источники загрязнения атмосферного воздуха</w:t>
      </w:r>
    </w:p>
    <w:p w:rsidR="005062AD" w:rsidRDefault="005062AD" w:rsidP="005062AD">
      <w:pPr>
        <w:widowControl/>
        <w:ind w:firstLine="709"/>
        <w:jc w:val="both"/>
        <w:rPr>
          <w:rFonts w:ascii="Times New Roman" w:hAnsi="Times New Roman" w:cs="Times New Roman"/>
          <w:sz w:val="28"/>
          <w:szCs w:val="28"/>
        </w:rPr>
      </w:pPr>
      <w:r w:rsidRPr="007240AB">
        <w:rPr>
          <w:rFonts w:ascii="Times New Roman" w:hAnsi="Times New Roman" w:cs="Times New Roman"/>
          <w:sz w:val="28"/>
          <w:szCs w:val="28"/>
        </w:rPr>
        <w:t xml:space="preserve">Общее количество выбросов загрязняющих веществ в атмосферный воздух в </w:t>
      </w:r>
      <w:r w:rsidRPr="007240AB">
        <w:rPr>
          <w:rFonts w:ascii="Times New Roman" w:hAnsi="Times New Roman" w:cs="Times New Roman"/>
          <w:bCs/>
          <w:sz w:val="28"/>
          <w:szCs w:val="28"/>
        </w:rPr>
        <w:t>2015 году</w:t>
      </w:r>
      <w:r w:rsidRPr="007240AB">
        <w:rPr>
          <w:rFonts w:ascii="Times New Roman" w:hAnsi="Times New Roman" w:cs="Times New Roman"/>
          <w:sz w:val="28"/>
          <w:szCs w:val="28"/>
        </w:rPr>
        <w:t xml:space="preserve"> по г. Красноярску составило </w:t>
      </w:r>
      <w:r w:rsidRPr="007240AB">
        <w:rPr>
          <w:rFonts w:ascii="Times New Roman" w:hAnsi="Times New Roman" w:cs="Times New Roman"/>
          <w:bCs/>
          <w:sz w:val="28"/>
          <w:szCs w:val="28"/>
        </w:rPr>
        <w:t>194,88</w:t>
      </w:r>
      <w:r w:rsidRPr="007240AB">
        <w:rPr>
          <w:rFonts w:ascii="Times New Roman" w:hAnsi="Times New Roman" w:cs="Times New Roman"/>
          <w:sz w:val="28"/>
          <w:szCs w:val="28"/>
        </w:rPr>
        <w:t xml:space="preserve"> тыс. тонн, из них количество выбросов от стационарных источников – </w:t>
      </w:r>
      <w:r w:rsidRPr="007240AB">
        <w:rPr>
          <w:rFonts w:ascii="Times New Roman" w:hAnsi="Times New Roman" w:cs="Times New Roman"/>
          <w:bCs/>
          <w:sz w:val="28"/>
          <w:szCs w:val="28"/>
        </w:rPr>
        <w:t>128,68</w:t>
      </w:r>
      <w:r w:rsidRPr="007240AB">
        <w:rPr>
          <w:rFonts w:ascii="Times New Roman" w:hAnsi="Times New Roman" w:cs="Times New Roman"/>
          <w:sz w:val="28"/>
          <w:szCs w:val="28"/>
        </w:rPr>
        <w:t xml:space="preserve"> тыс. тонн или 66,03% от общих выбросов (по данным Красноярскстата), от передвижных источников – </w:t>
      </w:r>
      <w:r w:rsidRPr="007240AB">
        <w:rPr>
          <w:rFonts w:ascii="Times New Roman" w:hAnsi="Times New Roman" w:cs="Times New Roman"/>
          <w:bCs/>
          <w:sz w:val="28"/>
          <w:szCs w:val="28"/>
        </w:rPr>
        <w:t>66,2</w:t>
      </w:r>
      <w:r w:rsidRPr="007240AB">
        <w:rPr>
          <w:rFonts w:ascii="Times New Roman" w:hAnsi="Times New Roman" w:cs="Times New Roman"/>
          <w:sz w:val="28"/>
          <w:szCs w:val="28"/>
        </w:rPr>
        <w:t xml:space="preserve"> тыс. тонн или 34,0% от общегородских выбросов (по данным </w:t>
      </w:r>
      <w:proofErr w:type="spellStart"/>
      <w:r w:rsidRPr="007240AB">
        <w:rPr>
          <w:rFonts w:ascii="Times New Roman" w:hAnsi="Times New Roman" w:cs="Times New Roman"/>
          <w:sz w:val="28"/>
          <w:szCs w:val="28"/>
        </w:rPr>
        <w:t>Росприроднадзора</w:t>
      </w:r>
      <w:proofErr w:type="spellEnd"/>
      <w:r w:rsidRPr="007240AB">
        <w:rPr>
          <w:rFonts w:ascii="Times New Roman" w:hAnsi="Times New Roman" w:cs="Times New Roman"/>
          <w:sz w:val="28"/>
          <w:szCs w:val="28"/>
        </w:rPr>
        <w:t>).</w:t>
      </w:r>
      <w:r>
        <w:rPr>
          <w:rFonts w:ascii="Times New Roman" w:hAnsi="Times New Roman" w:cs="Times New Roman"/>
          <w:sz w:val="28"/>
          <w:szCs w:val="28"/>
        </w:rPr>
        <w:t xml:space="preserve"> Для сравнения в 2014 году общее количество выбросов загрязняющих веществ в атмосферный воздух составило 194,32 тыс. тонн, количество выбросов от стационарных источников загрязнения составило 129,826 тыс. тонн. Объем выбросов загрязняющих веществ в атмосферный воздух от автотранспорта составил 64,5 тыс. тонн (39,9%).</w:t>
      </w:r>
    </w:p>
    <w:p w:rsidR="005062AD" w:rsidRDefault="005062AD" w:rsidP="005062AD">
      <w:pPr>
        <w:widowContro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Меры по уменьшению вредного воздействия на атмосферный воздух от стационарных источников загрязнения предусматривают модернизацию производства, очистку выбросов, ликвидацию незаконно действующих источников загрязнения, достижение установленных нормативов предельно допустимых выбросов. Создание и озеленение буферных санитарно-защитных зон промышленных предприятий рассматривается как составляющая и перспективная часть работы по охране атмосферного воздуха и благоустройству.</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государственного нормирования вредного воздействия на атмосферный воздух в 2012 году по заказу министерства природных ресурсов и экологии края проведена корректировка сводного тома ПДВ для г. Красноярска. В обновленный банк данных собраны и обработаны сведения о 649 промышленных объектах и 6400 источниках выбросов. Согласно тому ПДВ в городе действуют 15 предприятий с годовыми выбросами в атмосферу более 1000 т/год. В диапазон от 500 до 1000 т/год входит 9 объектов, оставшиеся – имеют выбросы до 500 т/год. </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Из крупнейших предприятий в режиме временно согласованных выбросов работают ОАО «РУСАЛ Красноярск» </w:t>
      </w:r>
      <w:proofErr w:type="gramStart"/>
      <w:r>
        <w:rPr>
          <w:rFonts w:ascii="Times New Roman" w:hAnsi="Times New Roman" w:cs="Times New Roman"/>
          <w:sz w:val="28"/>
          <w:szCs w:val="28"/>
        </w:rPr>
        <w:t>и ООО</w:t>
      </w:r>
      <w:proofErr w:type="gramEnd"/>
      <w:r>
        <w:rPr>
          <w:rFonts w:ascii="Times New Roman" w:hAnsi="Times New Roman" w:cs="Times New Roman"/>
          <w:sz w:val="28"/>
          <w:szCs w:val="28"/>
        </w:rPr>
        <w:t xml:space="preserve"> «Красноярский цемент».</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Сокращение выбросов загрязняющих веществ в атмосферный воздух от предприятий ОАО «РУСАЛ Красноярск», ООО «Красноярский цемент» и </w:t>
      </w:r>
      <w:r>
        <w:rPr>
          <w:rFonts w:ascii="Times New Roman" w:hAnsi="Times New Roman" w:cs="Times New Roman"/>
          <w:sz w:val="28"/>
          <w:szCs w:val="28"/>
        </w:rPr>
        <w:lastRenderedPageBreak/>
        <w:t>ОАО «</w:t>
      </w:r>
      <w:proofErr w:type="gramStart"/>
      <w:r>
        <w:rPr>
          <w:rFonts w:ascii="Times New Roman" w:hAnsi="Times New Roman" w:cs="Times New Roman"/>
          <w:sz w:val="28"/>
          <w:szCs w:val="28"/>
        </w:rPr>
        <w:t>Красноярская</w:t>
      </w:r>
      <w:proofErr w:type="gramEnd"/>
      <w:r>
        <w:rPr>
          <w:rFonts w:ascii="Times New Roman" w:hAnsi="Times New Roman" w:cs="Times New Roman"/>
          <w:sz w:val="28"/>
          <w:szCs w:val="28"/>
        </w:rPr>
        <w:t xml:space="preserve"> ТЭЦ-1» предусмотрено в рамках краевой программы «Снижение негативного воздействия на окружающую среду предприятиями Красноярского края на 2014-2020 годы», утвержденной распоряжением Губернатора Красноярского края от 25.11.2013 №556-рг.</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В 2015 на ОАО «РУСАЛ Красноярск» за счет выполнения природоохранных мероприятий к концу года выбросы снижены до 60,54 тыс. тонн. В соответствии с распоряжением Правительства Красноярского края от 30.12.2014 № 1077-р предприятию определены сроки поэтапного достижения предельно допустимых выбросов в период 2015-2018 годы. Снижение выбросов обеспечивается за счет модернизации электролизеров и внедрением технологии «Экологический </w:t>
      </w:r>
      <w:proofErr w:type="spellStart"/>
      <w:r>
        <w:rPr>
          <w:rFonts w:ascii="Times New Roman" w:hAnsi="Times New Roman" w:cs="Times New Roman"/>
          <w:sz w:val="28"/>
          <w:szCs w:val="28"/>
        </w:rPr>
        <w:t>Содерберг</w:t>
      </w:r>
      <w:proofErr w:type="spellEnd"/>
      <w:r>
        <w:rPr>
          <w:rFonts w:ascii="Times New Roman" w:hAnsi="Times New Roman" w:cs="Times New Roman"/>
          <w:sz w:val="28"/>
          <w:szCs w:val="28"/>
        </w:rPr>
        <w:t xml:space="preserve">», совершенствования газоочистного оборудования и снижения неорганизованных выбросов. </w:t>
      </w:r>
      <w:r>
        <w:rPr>
          <w:rFonts w:ascii="Times New Roman" w:hAnsi="Times New Roman" w:cs="Times New Roman"/>
          <w:sz w:val="28"/>
          <w:szCs w:val="28"/>
        </w:rPr>
        <w:br/>
      </w:r>
      <w:r>
        <w:rPr>
          <w:rFonts w:ascii="Times New Roman" w:hAnsi="Times New Roman" w:cs="Times New Roman"/>
          <w:color w:val="000000"/>
          <w:sz w:val="28"/>
          <w:szCs w:val="28"/>
        </w:rPr>
        <w:t>В 2016 году снижение выбросов ОАО «РУСАЛ Красноярск» составит 2800,224 тонн, в 2017 году – 1249,609 тонн, в 2018 году – 2378,938 тонн.</w:t>
      </w:r>
    </w:p>
    <w:p w:rsidR="005062AD" w:rsidRDefault="005062AD" w:rsidP="005062AD">
      <w:pPr>
        <w:widowControl/>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Кроме алюминиевого завода достижение предельно допустимых параметров выбросов к 2017 году предусмотрено на ОАО «Красноярский цемент» по пыли неорганической (постановление Правительства Красноярского края от 20.08.2014 №590-р). </w:t>
      </w:r>
      <w:r>
        <w:rPr>
          <w:rFonts w:ascii="Times New Roman" w:hAnsi="Times New Roman" w:cs="Times New Roman"/>
          <w:color w:val="000000"/>
          <w:sz w:val="28"/>
          <w:szCs w:val="28"/>
        </w:rPr>
        <w:t>В рамках выполнения природоохранных мероприятий н</w:t>
      </w:r>
      <w:proofErr w:type="gramStart"/>
      <w:r>
        <w:rPr>
          <w:rFonts w:ascii="Times New Roman" w:hAnsi="Times New Roman" w:cs="Times New Roman"/>
          <w:color w:val="000000"/>
          <w:sz w:val="28"/>
          <w:szCs w:val="28"/>
        </w:rPr>
        <w:t>а ООО</w:t>
      </w:r>
      <w:proofErr w:type="gramEnd"/>
      <w:r>
        <w:rPr>
          <w:rFonts w:ascii="Times New Roman" w:hAnsi="Times New Roman" w:cs="Times New Roman"/>
          <w:color w:val="000000"/>
          <w:sz w:val="28"/>
          <w:szCs w:val="28"/>
        </w:rPr>
        <w:t xml:space="preserve"> «Красноярский цемент» осуществляется реконструкция газоочистных сооружений, включая проектирование и установку высокоэффективного газоочистного оборудования по подавлению выбросов пыли: рукавных фильтров. В 2016 году снижение выбросов цементного завода составит 9,147774 тонн, в 2017 году – 182,58 тонн.</w:t>
      </w:r>
    </w:p>
    <w:p w:rsidR="005062AD" w:rsidRDefault="005062AD" w:rsidP="005062AD">
      <w:pPr>
        <w:widowControl/>
        <w:suppressAutoHyphens/>
        <w:ind w:firstLine="709"/>
        <w:jc w:val="both"/>
        <w:rPr>
          <w:rFonts w:ascii="Times New Roman" w:hAnsi="Times New Roman" w:cs="Times New Roman"/>
          <w:sz w:val="28"/>
          <w:szCs w:val="28"/>
        </w:rPr>
      </w:pPr>
      <w:r>
        <w:rPr>
          <w:rFonts w:ascii="Times New Roman" w:hAnsi="Times New Roman" w:cs="Times New Roman"/>
          <w:color w:val="000000"/>
          <w:sz w:val="28"/>
          <w:szCs w:val="28"/>
        </w:rPr>
        <w:t>Краевой программой также предусмотрено снижение выбросов ОАО «</w:t>
      </w:r>
      <w:proofErr w:type="gramStart"/>
      <w:r>
        <w:rPr>
          <w:rFonts w:ascii="Times New Roman" w:hAnsi="Times New Roman" w:cs="Times New Roman"/>
          <w:color w:val="000000"/>
          <w:sz w:val="28"/>
          <w:szCs w:val="28"/>
        </w:rPr>
        <w:t>Красноярская</w:t>
      </w:r>
      <w:proofErr w:type="gramEnd"/>
      <w:r>
        <w:rPr>
          <w:rFonts w:ascii="Times New Roman" w:hAnsi="Times New Roman" w:cs="Times New Roman"/>
          <w:color w:val="000000"/>
          <w:sz w:val="28"/>
          <w:szCs w:val="28"/>
        </w:rPr>
        <w:t xml:space="preserve"> ТЭЦ-1» за счет выполнения природоохранных мероприятий, направленных на снижение выбросов загрязняющих веществ в атмосферу. В 2014-2016 годах на предприятии проводится реконструкция золоулавливающего оборудования на </w:t>
      </w:r>
      <w:proofErr w:type="spellStart"/>
      <w:r>
        <w:rPr>
          <w:rFonts w:ascii="Times New Roman" w:hAnsi="Times New Roman" w:cs="Times New Roman"/>
          <w:color w:val="000000"/>
          <w:sz w:val="28"/>
          <w:szCs w:val="28"/>
        </w:rPr>
        <w:t>котлоагрегатах</w:t>
      </w:r>
      <w:proofErr w:type="spellEnd"/>
      <w:r>
        <w:rPr>
          <w:rFonts w:ascii="Times New Roman" w:hAnsi="Times New Roman" w:cs="Times New Roman"/>
          <w:color w:val="000000"/>
          <w:sz w:val="28"/>
          <w:szCs w:val="28"/>
        </w:rPr>
        <w:t>. За</w:t>
      </w:r>
      <w:r>
        <w:rPr>
          <w:rFonts w:ascii="Times New Roman" w:hAnsi="Times New Roman" w:cs="Times New Roman"/>
          <w:sz w:val="28"/>
          <w:szCs w:val="28"/>
        </w:rPr>
        <w:t xml:space="preserve"> 2016 год снижение выбросов ОАО «</w:t>
      </w:r>
      <w:proofErr w:type="gramStart"/>
      <w:r>
        <w:rPr>
          <w:rFonts w:ascii="Times New Roman" w:hAnsi="Times New Roman" w:cs="Times New Roman"/>
          <w:sz w:val="28"/>
          <w:szCs w:val="28"/>
        </w:rPr>
        <w:t>Красноярская</w:t>
      </w:r>
      <w:proofErr w:type="gramEnd"/>
      <w:r>
        <w:rPr>
          <w:rFonts w:ascii="Times New Roman" w:hAnsi="Times New Roman" w:cs="Times New Roman"/>
          <w:sz w:val="28"/>
          <w:szCs w:val="28"/>
        </w:rPr>
        <w:t xml:space="preserve"> ТЭЦ-1» составит 540,173 тонн.</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 показателю «Выброшено в атмосферный воздух загрязняющих веществ от стационарных источников загрязнения атмосферного воздуха» данные с 2016 года указаны с учетом снижения выбросов ОАО «РУСАЛ Красноярск», ООО «Красноярский цемент» и ОАО «</w:t>
      </w:r>
      <w:proofErr w:type="gramStart"/>
      <w:r>
        <w:rPr>
          <w:rFonts w:ascii="Times New Roman" w:hAnsi="Times New Roman" w:cs="Times New Roman"/>
          <w:sz w:val="28"/>
          <w:szCs w:val="28"/>
        </w:rPr>
        <w:t>Красноярская</w:t>
      </w:r>
      <w:proofErr w:type="gramEnd"/>
      <w:r>
        <w:rPr>
          <w:rFonts w:ascii="Times New Roman" w:hAnsi="Times New Roman" w:cs="Times New Roman"/>
          <w:sz w:val="28"/>
          <w:szCs w:val="28"/>
        </w:rPr>
        <w:t xml:space="preserve"> ТЭЦ-1», предусмотренных краевой программой «Снижение негативного воздействия на окружающую среду предприятиями Красноярского края на 2014-2020 годы».</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Меры по дальнейшему снижению негативного воздействия на окружающую среду предпринимаются и другими промышленными предприятиями города, осуществляющими выбросы в атмосферный воздух в пределах установленных нормативов. </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В ОАО «Красцветмет» успешно внедряется проект «Условно-безотходное производство» (или «Чистое производство»), предусматривающий снижение объема вредных веществ в газовых выбросах, </w:t>
      </w:r>
      <w:proofErr w:type="spellStart"/>
      <w:r>
        <w:rPr>
          <w:rFonts w:ascii="Times New Roman" w:hAnsi="Times New Roman" w:cs="Times New Roman"/>
          <w:sz w:val="28"/>
          <w:szCs w:val="28"/>
        </w:rPr>
        <w:lastRenderedPageBreak/>
        <w:t>рециклинг</w:t>
      </w:r>
      <w:proofErr w:type="spellEnd"/>
      <w:r>
        <w:rPr>
          <w:rFonts w:ascii="Times New Roman" w:hAnsi="Times New Roman" w:cs="Times New Roman"/>
          <w:sz w:val="28"/>
          <w:szCs w:val="28"/>
        </w:rPr>
        <w:t xml:space="preserve"> оборотной воды с полной утилизацией промышленных стоков, переработку твердых отходов и реализацию полученной товарной продукции потребителям. Материалы проекта, представленные в Минприроды России на соискание Всероссийской премии «</w:t>
      </w:r>
      <w:proofErr w:type="spellStart"/>
      <w:r>
        <w:rPr>
          <w:rFonts w:ascii="Times New Roman" w:hAnsi="Times New Roman" w:cs="Times New Roman"/>
          <w:sz w:val="28"/>
          <w:szCs w:val="28"/>
        </w:rPr>
        <w:t>Экологичное</w:t>
      </w:r>
      <w:proofErr w:type="spellEnd"/>
      <w:r>
        <w:rPr>
          <w:rFonts w:ascii="Times New Roman" w:hAnsi="Times New Roman" w:cs="Times New Roman"/>
          <w:sz w:val="28"/>
          <w:szCs w:val="28"/>
        </w:rPr>
        <w:t xml:space="preserve"> развитие – </w:t>
      </w:r>
      <w:proofErr w:type="spellStart"/>
      <w:r>
        <w:rPr>
          <w:rFonts w:ascii="Times New Roman" w:hAnsi="Times New Roman" w:cs="Times New Roman"/>
          <w:sz w:val="28"/>
          <w:szCs w:val="28"/>
        </w:rPr>
        <w:t>Evolution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Awards</w:t>
      </w:r>
      <w:proofErr w:type="spellEnd"/>
      <w:r>
        <w:rPr>
          <w:rFonts w:ascii="Times New Roman" w:hAnsi="Times New Roman" w:cs="Times New Roman"/>
          <w:sz w:val="28"/>
          <w:szCs w:val="28"/>
        </w:rPr>
        <w:t xml:space="preserve"> — 2014» в рамках II Международного конкурса, получили высокую оценку. За достижения в области экологических аспектов устойчивого развития на территории Российской Федерации ОАО «Красцветмет» стал серебряным лауреатом в номинации «Лучшее комплексное решение в области «зеленых» технологий».</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технологии очистки стоков и газовых выбросов ОАО «Красцветмет» включает в себя ряд мероприятий по модернизации производства, установке нового газоочистного оборудования и реконструкции существующих очистных сооружений промышленных и ливневых стоков, внедрению новых проектных решений и технологий.</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на предприятии в целях защиты атмосферного воздуха от загрязнения стационарными источниками аффинажного производства функционирует участок пылеулавливания и газоочистки, где реализуется многоступенчатый автоматизированный процесс очистки от пыли на электрофильтрах (1-этап) и от химических веществ в пенных аппаратах (2-этап). Производственный контроль выбросов в атмосферу от источников загрязнения осуществляется с использованием газоаналитического комплекса ТЕ-1М (производитель США) в автоматическом режиме каждые 6 минут. По своей оперативности и полноте выдаваемой информации система автоматического контроля ОАО «Красцветмет» является одной из лучших в России. Благодаря данной системе мониторинг осуществляется не только экологическими службами предприятия, но и технологическим персоналом цехов, что позволяет вводить корректировки в технологические процессы с целью оптимизации газовых выбросов в атмосферу.</w:t>
      </w:r>
    </w:p>
    <w:p w:rsidR="005062AD" w:rsidRDefault="005062AD" w:rsidP="005062AD">
      <w:pPr>
        <w:suppressAutoHyphens/>
        <w:ind w:firstLine="709"/>
        <w:jc w:val="both"/>
        <w:rPr>
          <w:rFonts w:ascii="Times New Roman" w:hAnsi="Times New Roman" w:cs="Times New Roman"/>
          <w:sz w:val="28"/>
          <w:szCs w:val="28"/>
        </w:rPr>
      </w:pPr>
      <w:r>
        <w:rPr>
          <w:rFonts w:ascii="Times New Roman" w:hAnsi="Times New Roman" w:cs="Times New Roman"/>
          <w:sz w:val="28"/>
          <w:szCs w:val="28"/>
        </w:rPr>
        <w:t>При строительстве нового аффинажного завода, намеченного к запуску в 2018 году, каждый источник выбросов (реакторы, печи) будет оснащен установкой очистки газов с КПД не менее 99,5 процента. По итогам совместной работы с проектными организациями выбрана зарубежная фирма ERG (</w:t>
      </w:r>
      <w:proofErr w:type="spellStart"/>
      <w:r>
        <w:rPr>
          <w:rFonts w:ascii="Times New Roman" w:hAnsi="Times New Roman" w:cs="Times New Roman"/>
          <w:sz w:val="28"/>
          <w:szCs w:val="28"/>
        </w:rPr>
        <w:t>Air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Pollution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Control</w:t>
      </w:r>
      <w:proofErr w:type="spellEnd"/>
      <w:r>
        <w:rPr>
          <w:rFonts w:ascii="Times New Roman" w:hAnsi="Times New Roman" w:cs="Times New Roman"/>
          <w:sz w:val="28"/>
          <w:szCs w:val="28"/>
        </w:rPr>
        <w:t xml:space="preserve">, Великобритания), которая выполнила проект комплекса очистных установок для всего технологического оборудования нового аффинажного производства, позволяющего обеспечить высокую эффективность очистки отходящих газов. </w:t>
      </w:r>
    </w:p>
    <w:p w:rsidR="005062AD" w:rsidRDefault="005062AD" w:rsidP="005062AD">
      <w:pPr>
        <w:suppressAutoHyphens/>
        <w:ind w:firstLine="709"/>
        <w:jc w:val="both"/>
        <w:rPr>
          <w:rFonts w:ascii="Times New Roman" w:hAnsi="Times New Roman" w:cs="Times New Roman"/>
          <w:i/>
          <w:iCs/>
          <w:kern w:val="2"/>
          <w:sz w:val="28"/>
          <w:szCs w:val="28"/>
        </w:rPr>
      </w:pPr>
      <w:r>
        <w:rPr>
          <w:rFonts w:ascii="Times New Roman" w:hAnsi="Times New Roman" w:cs="Times New Roman"/>
          <w:i/>
          <w:iCs/>
          <w:kern w:val="2"/>
          <w:sz w:val="28"/>
          <w:szCs w:val="28"/>
        </w:rPr>
        <w:t>Передвижные источники загрязнения</w:t>
      </w:r>
    </w:p>
    <w:p w:rsidR="005062AD" w:rsidRDefault="005062AD" w:rsidP="005062AD">
      <w:pPr>
        <w:widowControl/>
        <w:ind w:firstLine="709"/>
        <w:jc w:val="both"/>
        <w:rPr>
          <w:rFonts w:ascii="Times New Roman" w:hAnsi="Times New Roman" w:cs="Times New Roman"/>
          <w:kern w:val="2"/>
          <w:sz w:val="28"/>
          <w:szCs w:val="28"/>
        </w:rPr>
      </w:pPr>
      <w:r>
        <w:rPr>
          <w:rFonts w:ascii="Times New Roman" w:hAnsi="Times New Roman" w:cs="Times New Roman"/>
          <w:kern w:val="2"/>
          <w:sz w:val="28"/>
          <w:szCs w:val="28"/>
        </w:rPr>
        <w:t>По данным ОГИБДД межмуниципального управления МВД России «Красноярское» на 01.01.2016 общая численность автомототранспортных сре</w:t>
      </w:r>
      <w:proofErr w:type="gramStart"/>
      <w:r>
        <w:rPr>
          <w:rFonts w:ascii="Times New Roman" w:hAnsi="Times New Roman" w:cs="Times New Roman"/>
          <w:kern w:val="2"/>
          <w:sz w:val="28"/>
          <w:szCs w:val="28"/>
        </w:rPr>
        <w:t>дств в г</w:t>
      </w:r>
      <w:proofErr w:type="gramEnd"/>
      <w:r>
        <w:rPr>
          <w:rFonts w:ascii="Times New Roman" w:hAnsi="Times New Roman" w:cs="Times New Roman"/>
          <w:kern w:val="2"/>
          <w:sz w:val="28"/>
          <w:szCs w:val="28"/>
        </w:rPr>
        <w:t>ороде Красноярске без учета г. Дивногорска составила 368 495 единиц (- 6 695), в том числе автотранспортных средств – 365 181, из которых 319</w:t>
      </w:r>
      <w:r>
        <w:rPr>
          <w:rFonts w:ascii="Times New Roman" w:hAnsi="Times New Roman" w:cs="Times New Roman"/>
          <w:kern w:val="2"/>
          <w:sz w:val="28"/>
          <w:szCs w:val="28"/>
          <w:lang w:val="en-US"/>
        </w:rPr>
        <w:t> </w:t>
      </w:r>
      <w:r>
        <w:rPr>
          <w:rFonts w:ascii="Times New Roman" w:hAnsi="Times New Roman" w:cs="Times New Roman"/>
          <w:kern w:val="2"/>
          <w:sz w:val="28"/>
          <w:szCs w:val="28"/>
        </w:rPr>
        <w:t>503 – легковые автомобили, 40</w:t>
      </w:r>
      <w:r>
        <w:rPr>
          <w:rFonts w:ascii="Times New Roman" w:hAnsi="Times New Roman" w:cs="Times New Roman"/>
          <w:kern w:val="2"/>
          <w:sz w:val="28"/>
          <w:szCs w:val="28"/>
          <w:lang w:val="en-US"/>
        </w:rPr>
        <w:t> </w:t>
      </w:r>
      <w:r>
        <w:rPr>
          <w:rFonts w:ascii="Times New Roman" w:hAnsi="Times New Roman" w:cs="Times New Roman"/>
          <w:kern w:val="2"/>
          <w:sz w:val="28"/>
          <w:szCs w:val="28"/>
        </w:rPr>
        <w:t>094 – грузовые автомобили, 5</w:t>
      </w:r>
      <w:r>
        <w:rPr>
          <w:rFonts w:ascii="Times New Roman" w:hAnsi="Times New Roman" w:cs="Times New Roman"/>
          <w:kern w:val="2"/>
          <w:sz w:val="28"/>
          <w:szCs w:val="28"/>
          <w:lang w:val="en-US"/>
        </w:rPr>
        <w:t> </w:t>
      </w:r>
      <w:r>
        <w:rPr>
          <w:rFonts w:ascii="Times New Roman" w:hAnsi="Times New Roman" w:cs="Times New Roman"/>
          <w:kern w:val="2"/>
          <w:sz w:val="28"/>
          <w:szCs w:val="28"/>
        </w:rPr>
        <w:t xml:space="preserve">584 – автобусы. Количество </w:t>
      </w:r>
      <w:proofErr w:type="spellStart"/>
      <w:r>
        <w:rPr>
          <w:rFonts w:ascii="Times New Roman" w:hAnsi="Times New Roman" w:cs="Times New Roman"/>
          <w:kern w:val="2"/>
          <w:sz w:val="28"/>
          <w:szCs w:val="28"/>
        </w:rPr>
        <w:t>мототранспортных</w:t>
      </w:r>
      <w:proofErr w:type="spellEnd"/>
      <w:r>
        <w:rPr>
          <w:rFonts w:ascii="Times New Roman" w:hAnsi="Times New Roman" w:cs="Times New Roman"/>
          <w:kern w:val="2"/>
          <w:sz w:val="28"/>
          <w:szCs w:val="28"/>
        </w:rPr>
        <w:t xml:space="preserve"> средств – 3</w:t>
      </w:r>
      <w:r>
        <w:rPr>
          <w:rFonts w:ascii="Times New Roman" w:hAnsi="Times New Roman" w:cs="Times New Roman"/>
          <w:kern w:val="2"/>
          <w:sz w:val="28"/>
          <w:szCs w:val="28"/>
          <w:lang w:val="en-US"/>
        </w:rPr>
        <w:t> </w:t>
      </w:r>
      <w:r>
        <w:rPr>
          <w:rFonts w:ascii="Times New Roman" w:hAnsi="Times New Roman" w:cs="Times New Roman"/>
          <w:kern w:val="2"/>
          <w:sz w:val="28"/>
          <w:szCs w:val="28"/>
        </w:rPr>
        <w:t>314 единиц.</w:t>
      </w:r>
    </w:p>
    <w:p w:rsidR="005062AD" w:rsidRDefault="005062AD" w:rsidP="005062AD">
      <w:pPr>
        <w:widowControl/>
        <w:ind w:firstLine="709"/>
        <w:jc w:val="both"/>
        <w:rPr>
          <w:rFonts w:ascii="Times New Roman" w:hAnsi="Times New Roman" w:cs="Times New Roman"/>
          <w:kern w:val="2"/>
          <w:sz w:val="28"/>
          <w:szCs w:val="28"/>
        </w:rPr>
      </w:pPr>
      <w:r>
        <w:rPr>
          <w:rFonts w:ascii="Times New Roman" w:hAnsi="Times New Roman" w:cs="Times New Roman"/>
          <w:kern w:val="2"/>
          <w:sz w:val="28"/>
          <w:szCs w:val="28"/>
        </w:rPr>
        <w:lastRenderedPageBreak/>
        <w:t>Количество автотранспортных средств иностранного производства в 2015 году выросло и составило 269 369 единиц (73,7% от общего количества). Общее число автотранспортных средств, находящихся в собственности физических лиц в 2015 году составило 332 470 единиц (90,4% от общего количества).</w:t>
      </w:r>
    </w:p>
    <w:p w:rsidR="005062AD" w:rsidRDefault="005062AD" w:rsidP="005062AD">
      <w:pPr>
        <w:widowControl/>
        <w:ind w:firstLine="709"/>
        <w:jc w:val="both"/>
        <w:rPr>
          <w:rFonts w:ascii="Times New Roman" w:hAnsi="Times New Roman" w:cs="Times New Roman"/>
          <w:kern w:val="2"/>
          <w:sz w:val="28"/>
          <w:szCs w:val="28"/>
        </w:rPr>
      </w:pPr>
      <w:r>
        <w:rPr>
          <w:rFonts w:ascii="Times New Roman" w:hAnsi="Times New Roman" w:cs="Times New Roman"/>
          <w:kern w:val="2"/>
          <w:sz w:val="28"/>
          <w:szCs w:val="28"/>
        </w:rPr>
        <w:t>Исходя из общего показателя выбросов от передвижных источников загрязнения (66,2 тыс. тонн) в 2015 году на одну единицу автомототранспортных средств условно приходилось до 179 килограммов вредных выбросов в год.</w:t>
      </w:r>
    </w:p>
    <w:p w:rsidR="005062AD" w:rsidRDefault="005062AD" w:rsidP="005062AD">
      <w:pPr>
        <w:widowControl/>
        <w:ind w:firstLine="709"/>
        <w:jc w:val="both"/>
        <w:rPr>
          <w:rFonts w:ascii="Times New Roman" w:hAnsi="Times New Roman" w:cs="Times New Roman"/>
          <w:kern w:val="2"/>
          <w:sz w:val="28"/>
          <w:szCs w:val="28"/>
        </w:rPr>
      </w:pPr>
      <w:r>
        <w:rPr>
          <w:rFonts w:ascii="Times New Roman" w:hAnsi="Times New Roman" w:cs="Times New Roman"/>
          <w:kern w:val="2"/>
          <w:sz w:val="28"/>
          <w:szCs w:val="28"/>
        </w:rPr>
        <w:t>Муниципальная политика в сфере обеспечения пассажирских перевозок направлена на использование более совершенных в экологическом плане автобусов и электротранспорта. При этом следует отметить, что доля муниципальных автобусов в общем количестве зарегистрированных в городе автотранспортных средств составляет всего 0,1% (354 автобуса из 368 495 единиц), а с учетом автобусов, ежедневно задействованных в пассажирских перевозках (порядка 970 автобусов) – 0,3 процента.</w:t>
      </w:r>
    </w:p>
    <w:p w:rsidR="005062AD" w:rsidRDefault="005062AD" w:rsidP="005062AD">
      <w:pPr>
        <w:widowControl/>
        <w:ind w:firstLine="709"/>
        <w:jc w:val="both"/>
        <w:rPr>
          <w:rFonts w:ascii="Times New Roman" w:hAnsi="Times New Roman" w:cs="Times New Roman"/>
          <w:kern w:val="2"/>
          <w:sz w:val="28"/>
          <w:szCs w:val="28"/>
        </w:rPr>
      </w:pPr>
      <w:proofErr w:type="gramStart"/>
      <w:r>
        <w:rPr>
          <w:rFonts w:ascii="Times New Roman" w:hAnsi="Times New Roman" w:cs="Times New Roman"/>
          <w:kern w:val="2"/>
          <w:sz w:val="28"/>
          <w:szCs w:val="28"/>
        </w:rPr>
        <w:t>В целях снижения влияния городских автобусов на окружающую среду при конкурсном отборе предпринимателей для перевозки пассажиров по регулярным городским маршрутам</w:t>
      </w:r>
      <w:proofErr w:type="gramEnd"/>
      <w:r>
        <w:rPr>
          <w:rFonts w:ascii="Times New Roman" w:hAnsi="Times New Roman" w:cs="Times New Roman"/>
          <w:kern w:val="2"/>
          <w:sz w:val="28"/>
          <w:szCs w:val="28"/>
        </w:rPr>
        <w:t xml:space="preserve">, помимо наличия лицензии и соответствующих сертификатов, предусмотрены такие критерии, как экологический класс и год выпуска транспортного средства. При прочих равных условиях предпочтение отдается более новым автобусам более высокого экологического класса. </w:t>
      </w:r>
    </w:p>
    <w:p w:rsidR="005062AD" w:rsidRDefault="005062AD" w:rsidP="005062AD">
      <w:pPr>
        <w:widowControl/>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Развитие транспортной инфраструктуры электротранспорта предусмотрено Генеральным планом города Красноярска до 2033 года. </w:t>
      </w:r>
      <w:r>
        <w:rPr>
          <w:rFonts w:ascii="Times New Roman" w:hAnsi="Times New Roman" w:cs="Times New Roman"/>
          <w:kern w:val="2"/>
          <w:sz w:val="28"/>
          <w:szCs w:val="28"/>
        </w:rPr>
        <w:br/>
        <w:t xml:space="preserve">В ближайшее время по завершению реконструкции проспекта </w:t>
      </w:r>
      <w:proofErr w:type="gramStart"/>
      <w:r>
        <w:rPr>
          <w:rFonts w:ascii="Times New Roman" w:hAnsi="Times New Roman" w:cs="Times New Roman"/>
          <w:kern w:val="2"/>
          <w:sz w:val="28"/>
          <w:szCs w:val="28"/>
        </w:rPr>
        <w:t>Свободный</w:t>
      </w:r>
      <w:proofErr w:type="gramEnd"/>
      <w:r>
        <w:rPr>
          <w:rFonts w:ascii="Times New Roman" w:hAnsi="Times New Roman" w:cs="Times New Roman"/>
          <w:kern w:val="2"/>
          <w:sz w:val="28"/>
          <w:szCs w:val="28"/>
        </w:rPr>
        <w:t xml:space="preserve"> планируется возобновление троллейбусного движения на данном участке улично-дорожной сети.</w:t>
      </w:r>
    </w:p>
    <w:p w:rsidR="005062AD" w:rsidRPr="00565ED1" w:rsidRDefault="005062AD" w:rsidP="005062AD">
      <w:pPr>
        <w:widowControl/>
        <w:ind w:firstLine="709"/>
        <w:jc w:val="both"/>
        <w:rPr>
          <w:rFonts w:ascii="Times New Roman" w:hAnsi="Times New Roman" w:cs="Times New Roman"/>
          <w:bCs/>
          <w:i/>
          <w:sz w:val="28"/>
          <w:szCs w:val="28"/>
        </w:rPr>
      </w:pPr>
      <w:r w:rsidRPr="00565ED1">
        <w:rPr>
          <w:rFonts w:ascii="Times New Roman" w:hAnsi="Times New Roman" w:cs="Times New Roman"/>
          <w:bCs/>
          <w:i/>
          <w:sz w:val="28"/>
          <w:szCs w:val="28"/>
        </w:rPr>
        <w:t>Водопользование</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По данным Енисейского бассейнового водного управления в 2015 году объем забранной из природных источников воды по г. Красноярску составил 492,07 млн. м</w:t>
      </w:r>
      <w:r>
        <w:rPr>
          <w:rFonts w:ascii="Times New Roman" w:hAnsi="Times New Roman" w:cs="Times New Roman"/>
          <w:sz w:val="28"/>
          <w:szCs w:val="28"/>
          <w:vertAlign w:val="superscript"/>
        </w:rPr>
        <w:t>3</w:t>
      </w:r>
      <w:r>
        <w:rPr>
          <w:rFonts w:ascii="Times New Roman" w:hAnsi="Times New Roman" w:cs="Times New Roman"/>
          <w:sz w:val="28"/>
          <w:szCs w:val="28"/>
        </w:rPr>
        <w:t>, из поверхностных источников забрано 350,86 млн. м</w:t>
      </w:r>
      <w:r>
        <w:rPr>
          <w:rFonts w:ascii="Times New Roman" w:hAnsi="Times New Roman" w:cs="Times New Roman"/>
          <w:sz w:val="28"/>
          <w:szCs w:val="28"/>
          <w:vertAlign w:val="superscript"/>
        </w:rPr>
        <w:t>3</w:t>
      </w:r>
      <w:r>
        <w:rPr>
          <w:rFonts w:ascii="Times New Roman" w:hAnsi="Times New Roman" w:cs="Times New Roman"/>
          <w:sz w:val="28"/>
          <w:szCs w:val="28"/>
        </w:rPr>
        <w:t>, из подземных источников – 141,21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Использовано воды 355,4 млн. м</w:t>
      </w:r>
      <w:r>
        <w:rPr>
          <w:rFonts w:ascii="Times New Roman" w:hAnsi="Times New Roman" w:cs="Times New Roman"/>
          <w:sz w:val="28"/>
          <w:szCs w:val="28"/>
          <w:vertAlign w:val="superscript"/>
        </w:rPr>
        <w:t>3</w:t>
      </w:r>
      <w:r>
        <w:rPr>
          <w:rFonts w:ascii="Times New Roman" w:hAnsi="Times New Roman" w:cs="Times New Roman"/>
          <w:sz w:val="28"/>
          <w:szCs w:val="28"/>
        </w:rPr>
        <w:t>, в том числе на хозяйственно-питьевые нужды – 65,3 млн. м</w:t>
      </w:r>
      <w:r>
        <w:rPr>
          <w:rFonts w:ascii="Times New Roman" w:hAnsi="Times New Roman" w:cs="Times New Roman"/>
          <w:sz w:val="28"/>
          <w:szCs w:val="28"/>
          <w:vertAlign w:val="superscript"/>
        </w:rPr>
        <w:t>3</w:t>
      </w:r>
      <w:r>
        <w:rPr>
          <w:rFonts w:ascii="Times New Roman" w:hAnsi="Times New Roman" w:cs="Times New Roman"/>
          <w:sz w:val="28"/>
          <w:szCs w:val="28"/>
        </w:rPr>
        <w:t>, на производственные нужды – 239,43 млн. м</w:t>
      </w:r>
      <w:r>
        <w:rPr>
          <w:rFonts w:ascii="Times New Roman" w:hAnsi="Times New Roman" w:cs="Times New Roman"/>
          <w:sz w:val="28"/>
          <w:szCs w:val="28"/>
          <w:vertAlign w:val="superscript"/>
        </w:rPr>
        <w:t>3</w:t>
      </w:r>
      <w:r>
        <w:rPr>
          <w:rFonts w:ascii="Times New Roman" w:hAnsi="Times New Roman" w:cs="Times New Roman"/>
          <w:sz w:val="28"/>
          <w:szCs w:val="28"/>
        </w:rPr>
        <w:t>, на прочие нужды использовано – 50,67 млн. м</w:t>
      </w:r>
      <w:r>
        <w:rPr>
          <w:rFonts w:ascii="Times New Roman" w:hAnsi="Times New Roman" w:cs="Times New Roman"/>
          <w:sz w:val="28"/>
          <w:szCs w:val="28"/>
          <w:vertAlign w:val="superscript"/>
        </w:rPr>
        <w:t>3</w:t>
      </w:r>
      <w:r>
        <w:rPr>
          <w:rFonts w:ascii="Times New Roman" w:hAnsi="Times New Roman" w:cs="Times New Roman"/>
          <w:sz w:val="28"/>
          <w:szCs w:val="28"/>
        </w:rPr>
        <w:t>. Потери воды при транспортировке – 31,71 млн.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и составили 6,44% от забранного объема. Расход воды в системах оборотного и повторного водоснабжения составил 183,79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Объем сброса загрязненных сточных вод за 2015 год составил 428,68 млн. м</w:t>
      </w:r>
      <w:r>
        <w:rPr>
          <w:rFonts w:ascii="Times New Roman" w:hAnsi="Times New Roman" w:cs="Times New Roman"/>
          <w:sz w:val="28"/>
          <w:szCs w:val="28"/>
          <w:vertAlign w:val="superscript"/>
        </w:rPr>
        <w:t>3</w:t>
      </w:r>
      <w:r>
        <w:rPr>
          <w:rFonts w:ascii="Times New Roman" w:hAnsi="Times New Roman" w:cs="Times New Roman"/>
          <w:sz w:val="28"/>
          <w:szCs w:val="28"/>
        </w:rPr>
        <w:t>. Объем сброса загрязненных сточных вод (без очистки и недостаточно очищенных) на рельеф, в подземные горизонты составил 149,9 млн. м3, в том числе:</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на рельеф и в подземные горизонты сброшено 1,87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объем сброса сточных вод без очистки – 0,09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недостаточно очищенных – 145,01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В поверхностные водные объекты отведено 426,81 млн.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сточных вод, включая нормативно-чистых (без очистки) от охлаждения оборудования 280,38 млн. м</w:t>
      </w:r>
      <w:r>
        <w:rPr>
          <w:rFonts w:ascii="Times New Roman" w:hAnsi="Times New Roman" w:cs="Times New Roman"/>
          <w:sz w:val="28"/>
          <w:szCs w:val="28"/>
          <w:vertAlign w:val="superscript"/>
        </w:rPr>
        <w:t>3</w:t>
      </w:r>
      <w:r>
        <w:rPr>
          <w:rFonts w:ascii="Times New Roman" w:hAnsi="Times New Roman" w:cs="Times New Roman"/>
          <w:sz w:val="28"/>
          <w:szCs w:val="28"/>
        </w:rPr>
        <w:t>, недостаточно – очищенных – 145,01 млн. м</w:t>
      </w:r>
      <w:r>
        <w:rPr>
          <w:rFonts w:ascii="Times New Roman" w:hAnsi="Times New Roman" w:cs="Times New Roman"/>
          <w:sz w:val="28"/>
          <w:szCs w:val="28"/>
          <w:vertAlign w:val="superscript"/>
        </w:rPr>
        <w:t>3</w:t>
      </w:r>
      <w:r>
        <w:rPr>
          <w:rFonts w:ascii="Times New Roman" w:hAnsi="Times New Roman" w:cs="Times New Roman"/>
          <w:sz w:val="28"/>
          <w:szCs w:val="28"/>
        </w:rPr>
        <w:t>, нормативно – очищенных на очистных сооружениях 1,33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Суммарная мощность очистных сооружений составила 348,87 млн. м</w:t>
      </w:r>
      <w:r>
        <w:rPr>
          <w:rFonts w:ascii="Times New Roman" w:hAnsi="Times New Roman" w:cs="Times New Roman"/>
          <w:sz w:val="28"/>
          <w:szCs w:val="28"/>
          <w:vertAlign w:val="superscript"/>
        </w:rPr>
        <w:t>3</w:t>
      </w:r>
      <w:r>
        <w:rPr>
          <w:rFonts w:ascii="Times New Roman" w:hAnsi="Times New Roman" w:cs="Times New Roman"/>
          <w:sz w:val="28"/>
          <w:szCs w:val="28"/>
        </w:rPr>
        <w:t>/год.</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количество водозаборных сооружений, оснащенных системами учета и контроля воды на территории города, снизилось и составило 31 ед., что связано с прекращением водохозяйственной деятельности филиала пивоваренной компании «Балтика» - Балтика-</w:t>
      </w:r>
      <w:proofErr w:type="spellStart"/>
      <w:r>
        <w:rPr>
          <w:rFonts w:ascii="Times New Roman" w:hAnsi="Times New Roman" w:cs="Times New Roman"/>
          <w:sz w:val="28"/>
          <w:szCs w:val="28"/>
        </w:rPr>
        <w:t>Пикра</w:t>
      </w:r>
      <w:proofErr w:type="spellEnd"/>
      <w:r>
        <w:rPr>
          <w:rFonts w:ascii="Times New Roman" w:hAnsi="Times New Roman" w:cs="Times New Roman"/>
          <w:sz w:val="28"/>
          <w:szCs w:val="28"/>
        </w:rPr>
        <w:t xml:space="preserve">». </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очистных сооружений сточных вод в 2015 году составило – 12, оснащенных средствами учета воды – 7 единиц. </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Производственный контроль качества воды источников питьевого водоснабжения и питьевой воды, поступающей в распределительную сеть, проводится аккредитованной лабораторией ООО «</w:t>
      </w:r>
      <w:proofErr w:type="spellStart"/>
      <w:r>
        <w:rPr>
          <w:rFonts w:ascii="Times New Roman" w:hAnsi="Times New Roman" w:cs="Times New Roman"/>
          <w:sz w:val="28"/>
          <w:szCs w:val="28"/>
        </w:rPr>
        <w:t>КрасКом</w:t>
      </w:r>
      <w:proofErr w:type="spellEnd"/>
      <w:r>
        <w:rPr>
          <w:rFonts w:ascii="Times New Roman" w:hAnsi="Times New Roman" w:cs="Times New Roman"/>
          <w:sz w:val="28"/>
          <w:szCs w:val="28"/>
        </w:rPr>
        <w:t xml:space="preserve">» по 76 показателям, в том числе микробиологическим, </w:t>
      </w:r>
      <w:proofErr w:type="spellStart"/>
      <w:r>
        <w:rPr>
          <w:rFonts w:ascii="Times New Roman" w:hAnsi="Times New Roman" w:cs="Times New Roman"/>
          <w:sz w:val="28"/>
          <w:szCs w:val="28"/>
        </w:rPr>
        <w:t>паразитологическим</w:t>
      </w:r>
      <w:proofErr w:type="spellEnd"/>
      <w:r>
        <w:rPr>
          <w:rFonts w:ascii="Times New Roman" w:hAnsi="Times New Roman" w:cs="Times New Roman"/>
          <w:sz w:val="28"/>
          <w:szCs w:val="28"/>
        </w:rPr>
        <w:t>, органолептическим, радиологическим, а также по содержанию вредных химических веществ.</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Мероприятиям</w:t>
      </w:r>
      <w:proofErr w:type="gramStart"/>
      <w:r>
        <w:rPr>
          <w:rFonts w:ascii="Times New Roman" w:hAnsi="Times New Roman" w:cs="Times New Roman"/>
          <w:sz w:val="28"/>
          <w:szCs w:val="28"/>
        </w:rPr>
        <w:t>и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КрасКом</w:t>
      </w:r>
      <w:proofErr w:type="spellEnd"/>
      <w:r>
        <w:rPr>
          <w:rFonts w:ascii="Times New Roman" w:hAnsi="Times New Roman" w:cs="Times New Roman"/>
          <w:sz w:val="28"/>
          <w:szCs w:val="28"/>
        </w:rPr>
        <w:t>» в рамках работ по реконструкции объектов городских очистных сооружений предусмотрено внедрение метода обеззараживания ультрафиолетом очищенных сточных вод, сбрасываемых в р. Енисей на левобережных очистных сооружениях. Аналогичный способ обеззараживания сбросной воды хорошо зарекомендовал себя на правобережных очистных сооружениях.</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В 2015-2017 годах в целях повышения качества питьевой вод</w:t>
      </w:r>
      <w:proofErr w:type="gramStart"/>
      <w:r>
        <w:rPr>
          <w:rFonts w:ascii="Times New Roman" w:hAnsi="Times New Roman" w:cs="Times New Roman"/>
          <w:sz w:val="28"/>
          <w:szCs w:val="28"/>
        </w:rPr>
        <w:t>ы ООО</w:t>
      </w:r>
      <w:proofErr w:type="gramEnd"/>
      <w:r>
        <w:rPr>
          <w:rFonts w:ascii="Times New Roman" w:hAnsi="Times New Roman" w:cs="Times New Roman"/>
          <w:sz w:val="28"/>
          <w:szCs w:val="28"/>
        </w:rPr>
        <w:t> «</w:t>
      </w:r>
      <w:proofErr w:type="spellStart"/>
      <w:r>
        <w:rPr>
          <w:rFonts w:ascii="Times New Roman" w:hAnsi="Times New Roman" w:cs="Times New Roman"/>
          <w:sz w:val="28"/>
          <w:szCs w:val="28"/>
        </w:rPr>
        <w:t>КрасКом</w:t>
      </w:r>
      <w:proofErr w:type="spellEnd"/>
      <w:r>
        <w:rPr>
          <w:rFonts w:ascii="Times New Roman" w:hAnsi="Times New Roman" w:cs="Times New Roman"/>
          <w:sz w:val="28"/>
          <w:szCs w:val="28"/>
        </w:rPr>
        <w:t xml:space="preserve">» планирует провести реконструкцию системы обеззараживания водопроводных очистных сооружений с применением ультрафиолета на открытом водозаборе «Гремячий лог». Внедрение нового оборудования с автоматизацией процесса позволит обеспечить санитарно-гигиенические требования к качеству питьевой воды по микробиологическим показателям. </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По данным правобережной сливной станции (ул. 60 лет Октября, 111 «б») объем канализационных сточных вод, вывезенных из накопителей частных лиц, предприятий и организаций в систему городской канализации за 2015 год составил 68,9 тыс.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 ближайшее время расширение сети сливных станций в городе не планируется. В то же время наличие только одной сливной станции для города недостаточно. Ее удаленность от не канализованных районов на правобережье и левобережье нередко приводит к несанкционированным сливам в систему городской канализации, не исключая водные объекты и рельеф. </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снижения нагрузки на городские очистные сооружения и сокращения техногенного влияния на водные объекты вопросы </w:t>
      </w:r>
      <w:r>
        <w:rPr>
          <w:rFonts w:ascii="Times New Roman" w:hAnsi="Times New Roman" w:cs="Times New Roman"/>
          <w:sz w:val="28"/>
          <w:szCs w:val="28"/>
        </w:rPr>
        <w:lastRenderedPageBreak/>
        <w:t xml:space="preserve">совершенствования очистки и уменьшения объемов производственных стоков решаются промышленными предприятиями г. Красноярска. </w:t>
      </w:r>
    </w:p>
    <w:p w:rsidR="005062AD" w:rsidRPr="000F11EB" w:rsidRDefault="005062AD" w:rsidP="005062AD">
      <w:pPr>
        <w:widowControl/>
        <w:tabs>
          <w:tab w:val="center" w:pos="5522"/>
          <w:tab w:val="left" w:pos="8340"/>
        </w:tabs>
        <w:ind w:firstLine="709"/>
        <w:jc w:val="both"/>
        <w:rPr>
          <w:rFonts w:ascii="Times New Roman" w:hAnsi="Times New Roman" w:cs="Times New Roman"/>
          <w:bCs/>
          <w:i/>
          <w:sz w:val="28"/>
          <w:szCs w:val="28"/>
        </w:rPr>
      </w:pPr>
      <w:r w:rsidRPr="000F11EB">
        <w:rPr>
          <w:rFonts w:ascii="Times New Roman" w:hAnsi="Times New Roman" w:cs="Times New Roman"/>
          <w:bCs/>
          <w:i/>
          <w:sz w:val="28"/>
          <w:szCs w:val="28"/>
        </w:rPr>
        <w:t>Образование отходов производства и потребления</w:t>
      </w:r>
    </w:p>
    <w:p w:rsidR="005062AD" w:rsidRDefault="005062AD" w:rsidP="005062AD">
      <w:pPr>
        <w:widowControl/>
        <w:tabs>
          <w:tab w:val="left" w:pos="6400"/>
        </w:tabs>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представленным уполномоченным органом - Федеральной Службой по надзору в сфере природопользования на основании формы статистического наблюдения 2-ТП (отходы) по г. Красноярску образование отходов за 2015 год составило 2 545,2 тыс. тонн. </w:t>
      </w:r>
    </w:p>
    <w:p w:rsidR="005062AD" w:rsidRDefault="005062AD" w:rsidP="005062AD">
      <w:pPr>
        <w:widowControl/>
        <w:tabs>
          <w:tab w:val="center" w:pos="5522"/>
          <w:tab w:val="left" w:pos="834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количество отходов, используемых в качестве вторичных материальных ресурсов, составило 125,7 тыс. тонн. Основными предприятиями, использующими отходы в качестве вторичных материальных ресурсов III класса опасности (отработанные масла в качестве смазки) являются ООО «Красноярский металлургический завод», ОАО «РУСАЛ Красноярск», ООО «КраМЗЭнерго», ОАО РЖД «Эксплуатационное локомотивное депо Красноярск-Главный». Отходы IV класса опасности (технологическая щепа, опилки, </w:t>
      </w:r>
      <w:proofErr w:type="spellStart"/>
      <w:r>
        <w:rPr>
          <w:rFonts w:ascii="Times New Roman" w:hAnsi="Times New Roman" w:cs="Times New Roman"/>
          <w:sz w:val="28"/>
          <w:szCs w:val="28"/>
        </w:rPr>
        <w:t>обрезь</w:t>
      </w:r>
      <w:proofErr w:type="spellEnd"/>
      <w:r>
        <w:rPr>
          <w:rFonts w:ascii="Times New Roman" w:hAnsi="Times New Roman" w:cs="Times New Roman"/>
          <w:sz w:val="28"/>
          <w:szCs w:val="28"/>
        </w:rPr>
        <w:t>, шлаки, затвердевшие отходы ПВХ) используют ЗАО «Красноярский ДОК», ЗАО КФ «</w:t>
      </w:r>
      <w:proofErr w:type="spellStart"/>
      <w:r>
        <w:rPr>
          <w:rFonts w:ascii="Times New Roman" w:hAnsi="Times New Roman" w:cs="Times New Roman"/>
          <w:sz w:val="28"/>
          <w:szCs w:val="28"/>
        </w:rPr>
        <w:t>Бирюсинка</w:t>
      </w:r>
      <w:proofErr w:type="spellEnd"/>
      <w:r>
        <w:rPr>
          <w:rFonts w:ascii="Times New Roman" w:hAnsi="Times New Roman" w:cs="Times New Roman"/>
          <w:sz w:val="28"/>
          <w:szCs w:val="28"/>
        </w:rPr>
        <w:t>», ООО «КраМЗЭнерго». Отходы V класса опасности (лом и стружка алюминия, лом и стружка чистой древесины, лом черных металлов несортированный, стружка черных металлов незагрязненная, остатки и огарки стальных сварочных электродов) используют ООО «КраМЗ», ОАО «РУСАЛ Красноярск», ОАО «Гамбит» и др.</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В разрезе субъектов хозяйственной деятельности, участвующих в прогнозе в 2015 году, насчитывается 17 предприятий по обезвреживанию отходов.</w:t>
      </w:r>
    </w:p>
    <w:p w:rsidR="005062AD" w:rsidRDefault="005062AD" w:rsidP="005062AD">
      <w:pPr>
        <w:widowControl/>
        <w:tabs>
          <w:tab w:val="center" w:pos="5522"/>
          <w:tab w:val="left" w:pos="834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ОАО «Енисейское речное пароходство» продолжило работу по обезвреживанию отходов на основании соответствующей лицензии. За отчетный год предприятием обезврежено 35,9 тонн отходов III и IV классов опасности, принято на обезвреживание порядка 26,6 </w:t>
      </w:r>
      <w:proofErr w:type="spellStart"/>
      <w:r>
        <w:rPr>
          <w:rFonts w:ascii="Times New Roman" w:hAnsi="Times New Roman" w:cs="Times New Roman"/>
          <w:sz w:val="28"/>
          <w:szCs w:val="28"/>
        </w:rPr>
        <w:t>тн</w:t>
      </w:r>
      <w:proofErr w:type="spellEnd"/>
      <w:r>
        <w:rPr>
          <w:rFonts w:ascii="Times New Roman" w:hAnsi="Times New Roman" w:cs="Times New Roman"/>
          <w:sz w:val="28"/>
          <w:szCs w:val="28"/>
        </w:rPr>
        <w:t xml:space="preserve"> отходов IV класса. На обезвреживание отходы принимаются по договорам, заключенным с судоходными компаниями на сжигание мусора от бытовых помещений судов, используя установку для о</w:t>
      </w:r>
      <w:r w:rsidR="00EC3303">
        <w:rPr>
          <w:rFonts w:ascii="Times New Roman" w:hAnsi="Times New Roman" w:cs="Times New Roman"/>
          <w:sz w:val="28"/>
          <w:szCs w:val="28"/>
        </w:rPr>
        <w:t>безвреживания отходов «Форсаж».</w:t>
      </w:r>
    </w:p>
    <w:p w:rsidR="005062AD" w:rsidRDefault="005062AD" w:rsidP="005062AD">
      <w:pPr>
        <w:widowControl/>
        <w:tabs>
          <w:tab w:val="left" w:pos="6400"/>
        </w:tabs>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представленным уполномоченным органом - Федеральной Службой по надзору в сфере природопользования на основании формы статистического наблюдения 2-ТП (отходы) по г. Красноярску общее количество отходов, переданных на обезвреживание за 2015 год, составило 2 188,89 тонны. </w:t>
      </w:r>
    </w:p>
    <w:p w:rsidR="005062AD" w:rsidRDefault="005062AD" w:rsidP="005062AD">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в границах г. Красноярска числилось 10 действующих специализированных объектов для размещения отходов, из которых 7 (3 </w:t>
      </w:r>
      <w:proofErr w:type="spellStart"/>
      <w:r>
        <w:rPr>
          <w:rFonts w:ascii="Times New Roman" w:hAnsi="Times New Roman" w:cs="Times New Roman"/>
          <w:sz w:val="28"/>
          <w:szCs w:val="28"/>
        </w:rPr>
        <w:t>шламонакопителя</w:t>
      </w:r>
      <w:proofErr w:type="spellEnd"/>
      <w:r>
        <w:rPr>
          <w:rFonts w:ascii="Times New Roman" w:hAnsi="Times New Roman" w:cs="Times New Roman"/>
          <w:sz w:val="28"/>
          <w:szCs w:val="28"/>
        </w:rPr>
        <w:t xml:space="preserve"> и 4 </w:t>
      </w:r>
      <w:proofErr w:type="spellStart"/>
      <w:r>
        <w:rPr>
          <w:rFonts w:ascii="Times New Roman" w:hAnsi="Times New Roman" w:cs="Times New Roman"/>
          <w:sz w:val="28"/>
          <w:szCs w:val="28"/>
        </w:rPr>
        <w:t>золошлакоотвала</w:t>
      </w:r>
      <w:proofErr w:type="spellEnd"/>
      <w:r>
        <w:rPr>
          <w:rFonts w:ascii="Times New Roman" w:hAnsi="Times New Roman" w:cs="Times New Roman"/>
          <w:sz w:val="28"/>
          <w:szCs w:val="28"/>
        </w:rPr>
        <w:t xml:space="preserve">) замыкают производственный технологический цикл. Для общегородских нужд работают 3 объекта по рекультивации карьерных выработок с применением отходов производства и потребления. Общая площадь земель, под вышеуказанными объектами составляет 0,255 </w:t>
      </w:r>
      <w:proofErr w:type="spellStart"/>
      <w:r>
        <w:rPr>
          <w:rFonts w:ascii="Times New Roman" w:hAnsi="Times New Roman" w:cs="Times New Roman"/>
          <w:sz w:val="28"/>
          <w:szCs w:val="28"/>
        </w:rPr>
        <w:t>тыс.га</w:t>
      </w:r>
      <w:proofErr w:type="spellEnd"/>
      <w:r>
        <w:rPr>
          <w:rFonts w:ascii="Times New Roman" w:hAnsi="Times New Roman" w:cs="Times New Roman"/>
          <w:sz w:val="28"/>
          <w:szCs w:val="28"/>
        </w:rPr>
        <w:t xml:space="preserve">. В соответствии с проектами, прошедшими </w:t>
      </w:r>
      <w:r>
        <w:rPr>
          <w:rFonts w:ascii="Times New Roman" w:hAnsi="Times New Roman" w:cs="Times New Roman"/>
          <w:sz w:val="28"/>
          <w:szCs w:val="28"/>
        </w:rPr>
        <w:lastRenderedPageBreak/>
        <w:t>государственную экспертизу, мощность объектов составляет 15 730</w:t>
      </w:r>
      <w:r w:rsidRPr="00AD5908">
        <w:rPr>
          <w:rFonts w:ascii="Times New Roman" w:hAnsi="Times New Roman" w:cs="Times New Roman"/>
          <w:sz w:val="28"/>
          <w:szCs w:val="28"/>
        </w:rPr>
        <w:t>,</w:t>
      </w:r>
      <w:r>
        <w:rPr>
          <w:rFonts w:ascii="Times New Roman" w:hAnsi="Times New Roman" w:cs="Times New Roman"/>
          <w:sz w:val="28"/>
          <w:szCs w:val="28"/>
        </w:rPr>
        <w:t>9 тыс. тонн.</w:t>
      </w:r>
    </w:p>
    <w:p w:rsidR="00D9002F" w:rsidRDefault="00D9002F" w:rsidP="007240AB">
      <w:pPr>
        <w:ind w:firstLine="709"/>
        <w:jc w:val="center"/>
        <w:rPr>
          <w:rFonts w:ascii="Times New Roman" w:hAnsi="Times New Roman" w:cs="Times New Roman"/>
          <w:color w:val="000000"/>
          <w:sz w:val="28"/>
          <w:szCs w:val="28"/>
        </w:rPr>
      </w:pPr>
      <w:r w:rsidRPr="00045503">
        <w:rPr>
          <w:rFonts w:ascii="Times New Roman" w:hAnsi="Times New Roman" w:cs="Times New Roman"/>
          <w:b/>
          <w:bCs/>
          <w:color w:val="000000"/>
          <w:sz w:val="28"/>
          <w:szCs w:val="28"/>
        </w:rPr>
        <w:t>20. Правонарушения</w:t>
      </w:r>
    </w:p>
    <w:p w:rsidR="00045503" w:rsidRDefault="00045503" w:rsidP="00045503">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Значительное влияние на динамику и структуру преступности по-прежнему оказывают сложившиеся экономические условия, а также социальные и демографические факторы. Деятельность системы социальной защиты населения города направлена на поддержание приемлемого уровня и качества </w:t>
      </w:r>
      <w:proofErr w:type="gramStart"/>
      <w:r>
        <w:rPr>
          <w:rFonts w:ascii="Times New Roman" w:hAnsi="Times New Roman" w:cs="Times New Roman"/>
          <w:sz w:val="28"/>
          <w:szCs w:val="28"/>
        </w:rPr>
        <w:t>жизни</w:t>
      </w:r>
      <w:proofErr w:type="gramEnd"/>
      <w:r>
        <w:rPr>
          <w:rFonts w:ascii="Times New Roman" w:hAnsi="Times New Roman" w:cs="Times New Roman"/>
          <w:sz w:val="28"/>
          <w:szCs w:val="28"/>
        </w:rPr>
        <w:t xml:space="preserve"> малообеспеченных и малоимущих граждан, смягчение отрицательного влияния социально-экономической нестабильности на их жизнедеятельность, что ведет к снижению количества имущественных преступлений.</w:t>
      </w:r>
    </w:p>
    <w:p w:rsidR="00045503" w:rsidRDefault="00045503" w:rsidP="00045503">
      <w:pPr>
        <w:widowControl/>
        <w:ind w:firstLine="709"/>
        <w:jc w:val="both"/>
        <w:rPr>
          <w:rFonts w:ascii="Times New Roman" w:hAnsi="Times New Roman" w:cs="Times New Roman"/>
          <w:sz w:val="28"/>
          <w:szCs w:val="28"/>
        </w:rPr>
      </w:pPr>
      <w:r>
        <w:rPr>
          <w:rFonts w:ascii="Times New Roman" w:hAnsi="Times New Roman" w:cs="Times New Roman"/>
          <w:sz w:val="28"/>
          <w:szCs w:val="28"/>
        </w:rPr>
        <w:t>Вместе с этим с 2008 года в г. Красноярске сложилось положительное сальдо естественного движения населения, также возросла ожидаемая продолжительность жизни. Отмечается ежегодный рост численности трудоспособного населения, преимущественно за счет миграционного притока населения, что благоприятно влияет на формировании трудовых ресурсов города. Однако при этом увеличивается вероятность нелегальных миграционных притоков, что дает рост количества правонарушений, предусмотренных административным законодательством.</w:t>
      </w:r>
    </w:p>
    <w:p w:rsidR="00045503" w:rsidRDefault="00045503" w:rsidP="00045503">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тоже время на уровень преступности будут оказывать влияние имеющееся недостатки в организации деятельности правоохранительных и контролирующих органов. </w:t>
      </w:r>
    </w:p>
    <w:p w:rsidR="00045503" w:rsidRDefault="00045503" w:rsidP="00045503">
      <w:pPr>
        <w:widowControl/>
        <w:tabs>
          <w:tab w:val="left" w:pos="5670"/>
        </w:tabs>
        <w:ind w:firstLine="709"/>
        <w:jc w:val="both"/>
        <w:rPr>
          <w:rFonts w:ascii="Times New Roman" w:hAnsi="Times New Roman" w:cs="Times New Roman"/>
          <w:sz w:val="28"/>
          <w:szCs w:val="28"/>
        </w:rPr>
      </w:pPr>
      <w:r>
        <w:rPr>
          <w:rFonts w:ascii="Times New Roman" w:hAnsi="Times New Roman" w:cs="Times New Roman"/>
          <w:sz w:val="28"/>
          <w:szCs w:val="28"/>
        </w:rPr>
        <w:t xml:space="preserve">За отчетный период 2014-2016 в целом по городу Красноярску наблюдалась стабильно отрицательная тенденция роста числа зарегистрированных преступлений. Исходя из проведенного анализа состояния преступности, а также учитывая развитие </w:t>
      </w:r>
      <w:proofErr w:type="gramStart"/>
      <w:r>
        <w:rPr>
          <w:rFonts w:ascii="Times New Roman" w:hAnsi="Times New Roman" w:cs="Times New Roman"/>
          <w:sz w:val="28"/>
          <w:szCs w:val="28"/>
        </w:rPr>
        <w:t>криминогенной ситуации</w:t>
      </w:r>
      <w:proofErr w:type="gramEnd"/>
      <w:r>
        <w:rPr>
          <w:rFonts w:ascii="Times New Roman" w:hAnsi="Times New Roman" w:cs="Times New Roman"/>
          <w:sz w:val="28"/>
          <w:szCs w:val="28"/>
        </w:rPr>
        <w:t xml:space="preserve"> в текущем году, можно сделать вывод, что криминальная обстановка в городе будет оставаться достаточно сложной.</w:t>
      </w:r>
    </w:p>
    <w:p w:rsidR="00045503" w:rsidRDefault="00045503" w:rsidP="00045503">
      <w:pPr>
        <w:widowControl/>
        <w:ind w:firstLine="709"/>
        <w:jc w:val="both"/>
        <w:rPr>
          <w:rFonts w:ascii="Times New Roman" w:hAnsi="Times New Roman" w:cs="Times New Roman"/>
          <w:sz w:val="28"/>
          <w:szCs w:val="28"/>
        </w:rPr>
      </w:pPr>
      <w:r>
        <w:rPr>
          <w:rFonts w:ascii="Times New Roman" w:hAnsi="Times New Roman" w:cs="Times New Roman"/>
          <w:sz w:val="28"/>
          <w:szCs w:val="28"/>
        </w:rPr>
        <w:t>В прогнозном периоде до 2019 года прогнозируется, что уровень преступности будет иметь нестабильную динамику, но при активной государственной политике и улучшении социально-экономического положения будет снижаться. Также на снижение преступности в прогнозном периоде окажет влияние реализация мероприятий, направленных на обеспечение постоянного визуального контроля над обстановкой в общественных местах и на улицах, а также участия граждан в охране общественного порядка.</w:t>
      </w:r>
    </w:p>
    <w:p w:rsidR="00045503" w:rsidRDefault="00045503" w:rsidP="00045503">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При консервативном сценарии развития к 2019 году прогнозируется незначительный рост преступности. Это обусловлено ростом числа краж, динамика которых на протяжении последних лет была достаточно нестабильной и удельный показатель указанных преступлений достаточно высокий (в среднем 75% от числа имущественных преступлений и 50% в целом от числа зарегистрированных преступлений). Возможен рост преступлений против личности, обусловленной алкоголизацией и наркотизацией населения. </w:t>
      </w:r>
    </w:p>
    <w:p w:rsidR="00045503" w:rsidRDefault="00045503" w:rsidP="00045503">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Наряду с этим следует учесть, что прогнозируемое количество преступлений напрямую связано с эффективностью деятельности правоохранительных органов, которые претерпели реорганизацию, в результате которой численность сотрудников была сокращена, а также мерами, принимаемыми населением по защите принадлежащего им имущества. Поэтому абсолютные показатели, как общей преступности, так и отдельных видов преступлений могут подвергаться корректировке.</w:t>
      </w:r>
    </w:p>
    <w:p w:rsidR="00045503" w:rsidRDefault="00045503" w:rsidP="00045503">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устранения негативных тенденций в развитии </w:t>
      </w:r>
      <w:proofErr w:type="gramStart"/>
      <w:r>
        <w:rPr>
          <w:rFonts w:ascii="Times New Roman" w:hAnsi="Times New Roman" w:cs="Times New Roman"/>
          <w:sz w:val="28"/>
          <w:szCs w:val="28"/>
        </w:rPr>
        <w:t>криминогенной ситуации</w:t>
      </w:r>
      <w:proofErr w:type="gramEnd"/>
      <w:r>
        <w:rPr>
          <w:rFonts w:ascii="Times New Roman" w:hAnsi="Times New Roman" w:cs="Times New Roman"/>
          <w:sz w:val="28"/>
          <w:szCs w:val="28"/>
        </w:rPr>
        <w:t xml:space="preserve"> подразделениями органов внутренних дел основные усилия направляются на раскрытие преступлений, совершаемых против жизни и здоровья граждан, профилактику и пресечение имущественных преступлений, защиту экономики от криминального влияния, снижение подростковой и уличной преступности, тяжести последствий ДТП, своевременное проведение профилактических мероприятий антитеррористического характера.</w:t>
      </w:r>
    </w:p>
    <w:p w:rsidR="00045503" w:rsidRDefault="00045503" w:rsidP="00045503">
      <w:pPr>
        <w:widowControl/>
        <w:shd w:val="clear" w:color="auto" w:fill="FFFFFF"/>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соответствии с Федеральным законом от 02.04.2014 №44-ФЗ «Об участии граждан в охране общественного порядка», Законом Красноярского края от 25.06.2015 №8-3598 «О регулировании отдельных отношений, связанных с участием граждан и их объединений в охране общественного порядка на территории Красноярского края», в городе Красноярске выполнены мероприятия, направленные на создание правовых условий для добровольного участия граждан в охране общественного порядка.</w:t>
      </w:r>
      <w:proofErr w:type="gramEnd"/>
      <w:r>
        <w:rPr>
          <w:rFonts w:ascii="Times New Roman" w:hAnsi="Times New Roman" w:cs="Times New Roman"/>
          <w:sz w:val="28"/>
          <w:szCs w:val="28"/>
        </w:rPr>
        <w:t xml:space="preserve"> За 2015 год в администрацию города Красноярска поступили уведомления от 9 народных дружин (ДНД) созданных на территории города, в том числе: ДНД «Металлург»; ДНД «Трезвые Дворы Красноярск»; ДНД «Поиск пропавших людей Красноярск»; ДНД «Булава», казачья дружина; ДНД «Монтажник»; ДНД «</w:t>
      </w:r>
      <w:proofErr w:type="spellStart"/>
      <w:r>
        <w:rPr>
          <w:rFonts w:ascii="Times New Roman" w:hAnsi="Times New Roman" w:cs="Times New Roman"/>
          <w:sz w:val="28"/>
          <w:szCs w:val="28"/>
        </w:rPr>
        <w:t>АнтиДилер</w:t>
      </w:r>
      <w:proofErr w:type="spellEnd"/>
      <w:r>
        <w:rPr>
          <w:rFonts w:ascii="Times New Roman" w:hAnsi="Times New Roman" w:cs="Times New Roman"/>
          <w:sz w:val="28"/>
          <w:szCs w:val="28"/>
        </w:rPr>
        <w:t>», ДНД «Добровольная Молодежная дружина Красноярского края»; ДНД «Щит 2015»; ДНД «Вторая сотня». Общее количество граждан, участвующих в деятельности вышеназванных народных дружин составляет 168 человек.</w:t>
      </w:r>
    </w:p>
    <w:p w:rsidR="00045503" w:rsidRDefault="00045503" w:rsidP="00045503">
      <w:pPr>
        <w:ind w:firstLine="709"/>
        <w:jc w:val="both"/>
        <w:rPr>
          <w:rFonts w:ascii="Times New Roman" w:hAnsi="Times New Roman" w:cs="Times New Roman"/>
          <w:sz w:val="28"/>
          <w:szCs w:val="28"/>
        </w:rPr>
      </w:pPr>
    </w:p>
    <w:p w:rsidR="00D9002F" w:rsidRDefault="00D9002F" w:rsidP="009060BE">
      <w:pPr>
        <w:ind w:firstLine="709"/>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21. Основные проблемы развития муниципального образования</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Молодежная политика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Отсутствие нормативно-правовой базы, регламентирующей стандарты качества оказания муниципальной услуги автономными муниципальными молодежными учреждениями, существенно затрудняет поиск и формирование перечня платных услуг, его стандартизации и тарификации.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2. Низкий уровень заработной платы по отрасли «Молодежная политика» не позволяет эффективно обеспечивать муниципальные молодежные учреждения квалифицированными кадрами.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Отсутствие филиалов молодежных центров в новых микрорайонах города в «шаговой доступности» от места проживания молодого человека или сосредоточения с основными социальными объектами.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4. Сокращение форм поддержки в сфере трудоустройства несовершеннолетних детей.</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Образование</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 Ремонт и реконструкция общеобразовательных учреждений. </w:t>
      </w:r>
      <w:r>
        <w:rPr>
          <w:rFonts w:ascii="Times New Roman" w:hAnsi="Times New Roman" w:cs="Times New Roman"/>
          <w:sz w:val="28"/>
          <w:szCs w:val="28"/>
        </w:rPr>
        <w:br/>
        <w:t>В настоящее время остро стоит проблема приведения в соответствие с новыми требованиями старых объектов образования (30-60-х годов ввода в эксплуатацию): расширение лестничных маршей; устройство эвакуационных выходов и др. В таких случаях необходимо вмешательство в конструктив здания и, соответственно, требуется прохождение государственной экспертизы.</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2. Доля обучающихся в муниципальных общеобразовательных учреждениях, занимающихся во вторую (третью) смену, в общей </w:t>
      </w:r>
      <w:proofErr w:type="gramStart"/>
      <w:r>
        <w:rPr>
          <w:rFonts w:ascii="Times New Roman" w:hAnsi="Times New Roman" w:cs="Times New Roman"/>
          <w:sz w:val="28"/>
          <w:szCs w:val="28"/>
        </w:rPr>
        <w:t>численности</w:t>
      </w:r>
      <w:proofErr w:type="gramEnd"/>
      <w:r>
        <w:rPr>
          <w:rFonts w:ascii="Times New Roman" w:hAnsi="Times New Roman" w:cs="Times New Roman"/>
          <w:sz w:val="28"/>
          <w:szCs w:val="28"/>
        </w:rPr>
        <w:t xml:space="preserve"> обучающихся в муниципальных общеобразовательных учреждениях, в 2015 году составляет 19,2%, увеличившись по сравнению с 2014 годом на 0,63 процентного пункта. Увеличение данного показателя связано с повышением общего количества обучающихся и концентрацией большого количества детей в районах новостроек.</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В капитальном ремонте нуждаются 6 общеобразовательных учреждений – СОШ № 47, СОШ № 21, СОШ № 51, СОШ № 121, СОШ № 80,  СОШ № 45.</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Культура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Недостаточная обеспеченность объектами культуры. По состоянию на 01.01.2016 уровень фактической обеспеченности составляет:</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клубами и учреждениями клубного типа – 27,9%;</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библиотеками – 29,5%.</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Ежегодно обеспеченность снижается в связи с увеличением численности населения.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Высокая доля объектов культурного наследия, находящихся в муниципальной собственности и требующих консервации или реставрации.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По состоянию на 01.01.2016 доля таких объектов составляет 27% в общем количестве объектов культурного наследия, находящихся в муниципальной собственности.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3. Высокая доля учреждений культуры, здания которых находятся в аварийном состоянии или требуют капитального ремонта. По состоянию на 01.01.2016 доля таких учреждений составляет 18,6% в общем количестве муниципальных учреждений. </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Физическая культура и спорт</w:t>
      </w:r>
    </w:p>
    <w:p w:rsidR="00D9002F" w:rsidRDefault="00D9002F" w:rsidP="00C610A1">
      <w:p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C610A1">
        <w:rPr>
          <w:rFonts w:ascii="Times New Roman" w:hAnsi="Times New Roman" w:cs="Times New Roman"/>
          <w:color w:val="000000"/>
          <w:sz w:val="28"/>
          <w:szCs w:val="28"/>
        </w:rPr>
        <w:tab/>
      </w:r>
      <w:r>
        <w:rPr>
          <w:rFonts w:ascii="Times New Roman" w:hAnsi="Times New Roman" w:cs="Times New Roman"/>
          <w:color w:val="000000"/>
          <w:sz w:val="28"/>
          <w:szCs w:val="28"/>
        </w:rPr>
        <w:t>Отмечается недостаток спортивных объектов, в том числе павильонов для занятий такими видами спорта как дзюдо, греко-римская борьба, тяжелая атлетика, конькобежный спорт.</w:t>
      </w:r>
    </w:p>
    <w:p w:rsidR="00D9002F" w:rsidRDefault="00D9002F" w:rsidP="00C610A1">
      <w:p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C610A1">
        <w:rPr>
          <w:rFonts w:ascii="Times New Roman" w:hAnsi="Times New Roman" w:cs="Times New Roman"/>
          <w:color w:val="000000"/>
          <w:sz w:val="28"/>
          <w:szCs w:val="28"/>
        </w:rPr>
        <w:tab/>
      </w:r>
      <w:r>
        <w:rPr>
          <w:rFonts w:ascii="Times New Roman" w:hAnsi="Times New Roman" w:cs="Times New Roman"/>
          <w:color w:val="000000"/>
          <w:sz w:val="28"/>
          <w:szCs w:val="28"/>
        </w:rPr>
        <w:t>Устаревшая инфраструктура загородных оздоровительных лагерей.</w:t>
      </w:r>
    </w:p>
    <w:p w:rsidR="00D9002F" w:rsidRDefault="00D9002F" w:rsidP="00C610A1">
      <w:pPr>
        <w:widowContro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C610A1">
        <w:rPr>
          <w:rFonts w:ascii="Times New Roman" w:hAnsi="Times New Roman" w:cs="Times New Roman"/>
          <w:color w:val="000000"/>
          <w:sz w:val="28"/>
          <w:szCs w:val="28"/>
        </w:rPr>
        <w:tab/>
      </w:r>
      <w:r>
        <w:rPr>
          <w:rFonts w:ascii="Times New Roman" w:hAnsi="Times New Roman" w:cs="Times New Roman"/>
          <w:color w:val="000000"/>
          <w:sz w:val="28"/>
          <w:szCs w:val="28"/>
        </w:rPr>
        <w:t>Не работают в полной мере мероприятия по популяризации занятий физической культурой и спортом, как составляющей части здорового образа жизни.</w:t>
      </w:r>
    </w:p>
    <w:p w:rsidR="00D9002F" w:rsidRDefault="00D9002F" w:rsidP="00C610A1">
      <w:pPr>
        <w:widowContro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w:t>
      </w:r>
      <w:r w:rsidR="00C610A1">
        <w:rPr>
          <w:rFonts w:ascii="Times New Roman" w:hAnsi="Times New Roman" w:cs="Times New Roman"/>
          <w:color w:val="000000"/>
          <w:sz w:val="28"/>
          <w:szCs w:val="28"/>
        </w:rPr>
        <w:tab/>
      </w:r>
      <w:r>
        <w:rPr>
          <w:rFonts w:ascii="Times New Roman" w:hAnsi="Times New Roman" w:cs="Times New Roman"/>
          <w:color w:val="000000"/>
          <w:sz w:val="28"/>
          <w:szCs w:val="28"/>
        </w:rPr>
        <w:t xml:space="preserve">Не полностью использован потенциал по привлечению населения к активному отдыху в парковых зонах и зонах отдыха, по месту жительства горожан. </w:t>
      </w:r>
    </w:p>
    <w:p w:rsidR="00C21EA0" w:rsidRDefault="00C21EA0" w:rsidP="00D9002F">
      <w:pPr>
        <w:widowControl/>
        <w:ind w:firstLine="709"/>
        <w:jc w:val="both"/>
        <w:rPr>
          <w:rFonts w:ascii="Times New Roman" w:hAnsi="Times New Roman" w:cs="Times New Roman"/>
          <w:b/>
          <w:bCs/>
          <w:i/>
          <w:iCs/>
          <w:sz w:val="28"/>
          <w:szCs w:val="28"/>
        </w:rPr>
      </w:pPr>
    </w:p>
    <w:p w:rsidR="00543AB6" w:rsidRDefault="00D9002F" w:rsidP="00C21EA0">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Социальная защита населения</w:t>
      </w:r>
    </w:p>
    <w:p w:rsidR="00A94104" w:rsidRDefault="00A94104" w:rsidP="00A94104">
      <w:pPr>
        <w:widowControl/>
        <w:shd w:val="clear" w:color="auto" w:fill="FFFFFF"/>
        <w:tabs>
          <w:tab w:val="left" w:pos="1134"/>
          <w:tab w:val="left" w:pos="1560"/>
        </w:tabs>
        <w:ind w:firstLine="709"/>
        <w:jc w:val="both"/>
        <w:rPr>
          <w:rFonts w:ascii="Times New Roman" w:hAnsi="Times New Roman" w:cs="Times New Roman"/>
          <w:spacing w:val="-1"/>
          <w:sz w:val="28"/>
          <w:szCs w:val="28"/>
        </w:rPr>
      </w:pPr>
      <w:r>
        <w:rPr>
          <w:rFonts w:ascii="Times New Roman" w:hAnsi="Times New Roman" w:cs="Times New Roman"/>
          <w:sz w:val="28"/>
          <w:szCs w:val="28"/>
        </w:rPr>
        <w:t>1. В</w:t>
      </w:r>
      <w:r>
        <w:rPr>
          <w:rFonts w:ascii="Times New Roman" w:hAnsi="Times New Roman" w:cs="Times New Roman"/>
          <w:spacing w:val="-1"/>
          <w:sz w:val="28"/>
          <w:szCs w:val="28"/>
        </w:rPr>
        <w:t xml:space="preserve"> организациях имеется неотложная потребность в выполнении работ капитального характера, в том числе капитального ремонта объектов недвижимости, выполнения мероприятий по обеспечению доступности инвалидов и других маломобильных групп населения к объектам и услугам отрасли, как наиболее приоритетной сфере их жизнедеятельности, а также приобретение автотранспортных сре</w:t>
      </w:r>
      <w:proofErr w:type="gramStart"/>
      <w:r>
        <w:rPr>
          <w:rFonts w:ascii="Times New Roman" w:hAnsi="Times New Roman" w:cs="Times New Roman"/>
          <w:spacing w:val="-1"/>
          <w:sz w:val="28"/>
          <w:szCs w:val="28"/>
        </w:rPr>
        <w:t>дств вз</w:t>
      </w:r>
      <w:proofErr w:type="gramEnd"/>
      <w:r>
        <w:rPr>
          <w:rFonts w:ascii="Times New Roman" w:hAnsi="Times New Roman" w:cs="Times New Roman"/>
          <w:spacing w:val="-1"/>
          <w:sz w:val="28"/>
          <w:szCs w:val="28"/>
        </w:rPr>
        <w:t>амен полностью изношенным, в том числе:</w:t>
      </w:r>
    </w:p>
    <w:p w:rsidR="00A94104" w:rsidRDefault="00A94104" w:rsidP="00A94104">
      <w:pPr>
        <w:widowControl/>
        <w:shd w:val="clear" w:color="auto" w:fill="FFFFFF"/>
        <w:tabs>
          <w:tab w:val="left" w:pos="1134"/>
          <w:tab w:val="left" w:pos="1560"/>
        </w:tabs>
        <w:ind w:firstLine="709"/>
        <w:jc w:val="both"/>
        <w:rPr>
          <w:rFonts w:ascii="Times New Roman" w:hAnsi="Times New Roman" w:cs="Times New Roman"/>
          <w:sz w:val="28"/>
          <w:szCs w:val="28"/>
        </w:rPr>
      </w:pPr>
      <w:r>
        <w:rPr>
          <w:rFonts w:ascii="Times New Roman" w:hAnsi="Times New Roman" w:cs="Times New Roman"/>
          <w:spacing w:val="-1"/>
          <w:sz w:val="28"/>
          <w:szCs w:val="28"/>
        </w:rPr>
        <w:t>- для</w:t>
      </w:r>
      <w:r>
        <w:rPr>
          <w:rFonts w:ascii="Times New Roman" w:hAnsi="Times New Roman" w:cs="Times New Roman"/>
          <w:sz w:val="28"/>
          <w:szCs w:val="28"/>
        </w:rPr>
        <w:t xml:space="preserve"> устранения аварийной ситуации необходимы бюджетные инвестиции на реконструкцию здания управления социальной защиты населения Советского района по адресу: ул. Комарова, 6а;</w:t>
      </w:r>
    </w:p>
    <w:p w:rsidR="00A94104" w:rsidRDefault="00A94104" w:rsidP="00A94104">
      <w:pPr>
        <w:widowControl/>
        <w:shd w:val="clear" w:color="auto" w:fill="FFFFFF"/>
        <w:tabs>
          <w:tab w:val="left" w:pos="1134"/>
          <w:tab w:val="left" w:pos="1560"/>
        </w:tabs>
        <w:ind w:firstLine="709"/>
        <w:jc w:val="both"/>
        <w:rPr>
          <w:rFonts w:ascii="Times New Roman" w:hAnsi="Times New Roman" w:cs="Times New Roman"/>
          <w:sz w:val="28"/>
          <w:szCs w:val="28"/>
        </w:rPr>
      </w:pPr>
      <w:proofErr w:type="gramStart"/>
      <w:r>
        <w:rPr>
          <w:rFonts w:ascii="Times New Roman" w:hAnsi="Times New Roman" w:cs="Times New Roman"/>
          <w:spacing w:val="-1"/>
          <w:sz w:val="28"/>
          <w:szCs w:val="28"/>
        </w:rPr>
        <w:t xml:space="preserve">- для устранения нарушений по представлению прокуратуры Ленинского района требуются денежные средства на капитальный ремонт: ограждения и освещения прилегающей территории к </w:t>
      </w:r>
      <w:r>
        <w:rPr>
          <w:rFonts w:ascii="Times New Roman" w:hAnsi="Times New Roman" w:cs="Times New Roman"/>
          <w:sz w:val="28"/>
          <w:szCs w:val="28"/>
        </w:rPr>
        <w:t>зданию МБУСО «ГСРЦН «Росток (ул. Шевченко, 46а) и ремонт подвала здания в целях укрепления надежности конструкций здания; капитальный ремонт электроснабжения в помещении МБУ «ЦСО Советского района» (ул. 40 лет Победы,12) для устранения нарушений пожарной безопасности.</w:t>
      </w:r>
      <w:proofErr w:type="gramEnd"/>
    </w:p>
    <w:p w:rsidR="00A94104" w:rsidRDefault="00A94104" w:rsidP="00A94104">
      <w:pPr>
        <w:widowControl/>
        <w:shd w:val="clear" w:color="auto" w:fill="FFFFFF"/>
        <w:tabs>
          <w:tab w:val="left" w:pos="1134"/>
          <w:tab w:val="left" w:pos="1560"/>
        </w:tabs>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Организации отрасли финансируются за счет средств субвенций, выделяемых городу Красноярку из краевого бюджета на реализацию отдельных государственных полномочий. Субвенции предоставляются на текущие расходы за исключением расходов капитального характера.</w:t>
      </w:r>
    </w:p>
    <w:p w:rsidR="00A94104" w:rsidRDefault="005B7B72" w:rsidP="005B7B72">
      <w:pPr>
        <w:ind w:firstLine="709"/>
        <w:jc w:val="both"/>
        <w:rPr>
          <w:rFonts w:ascii="Times New Roman" w:hAnsi="Times New Roman" w:cs="Times New Roman"/>
          <w:spacing w:val="-1"/>
          <w:sz w:val="28"/>
          <w:szCs w:val="28"/>
        </w:rPr>
      </w:pPr>
      <w:r w:rsidRPr="005B7B72">
        <w:rPr>
          <w:rFonts w:ascii="Times New Roman" w:hAnsi="Times New Roman" w:cs="Times New Roman"/>
          <w:spacing w:val="-1"/>
          <w:sz w:val="28"/>
          <w:szCs w:val="28"/>
        </w:rPr>
        <w:t>Вместе с тем, в некоторых учреждениях отрасли отмечается недостаток средств от приносящей доход деятельности, основная доля которых – средства от оказания платных услуг, оказываемых социально уязвимым категориям граждан.</w:t>
      </w:r>
    </w:p>
    <w:p w:rsidR="005B7B72" w:rsidRPr="005B7B72" w:rsidRDefault="005B7B72" w:rsidP="005B7B72">
      <w:pPr>
        <w:ind w:firstLine="709"/>
        <w:jc w:val="both"/>
        <w:rPr>
          <w:rFonts w:ascii="Times New Roman" w:hAnsi="Times New Roman" w:cs="Times New Roman"/>
          <w:spacing w:val="-1"/>
          <w:sz w:val="28"/>
          <w:szCs w:val="28"/>
        </w:rPr>
      </w:pPr>
      <w:bookmarkStart w:id="0" w:name="_GoBack"/>
      <w:bookmarkEnd w:id="0"/>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Градостроительство</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Проблемы в обеспечении территории города градостроительной документацией. Дефицит средств на подготовку документации по планировке территорий не позволяет обеспечить проектами планировки всю территорию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Необходимость повышения оперативности при предоставлении муниципальной услуги и реагирования на обращения граждан и юридических лиц. Недостаток кадров.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Необходимость повышения комфортности и доступности жилья гражданам. Проблемы:</w:t>
      </w:r>
    </w:p>
    <w:p w:rsidR="00C21EA0" w:rsidRDefault="00C21EA0" w:rsidP="00D9002F">
      <w:pPr>
        <w:widowControl/>
        <w:ind w:firstLine="709"/>
        <w:jc w:val="both"/>
        <w:rPr>
          <w:rFonts w:ascii="Times New Roman" w:hAnsi="Times New Roman" w:cs="Times New Roman"/>
          <w:sz w:val="28"/>
          <w:szCs w:val="28"/>
        </w:rPr>
      </w:pPr>
    </w:p>
    <w:p w:rsidR="00543AB6" w:rsidRDefault="00543AB6" w:rsidP="00D9002F">
      <w:pPr>
        <w:widowControl/>
        <w:ind w:firstLine="709"/>
        <w:jc w:val="both"/>
        <w:rPr>
          <w:rFonts w:ascii="Times New Roman" w:hAnsi="Times New Roman" w:cs="Times New Roman"/>
          <w:sz w:val="28"/>
          <w:szCs w:val="28"/>
        </w:rPr>
      </w:pP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аварийность домов, в установленном порядке признано аварийными 294 дома;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устоявшаяся конъюнктура рынка жилья, характеризующаяся высокой стоимостью квадратного метра.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4. Планирование и реализация инвестиционных программ. Проблемы, требующие решения на краевом и федеральном уровне:</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финансирование и реализация федеральных инвестиционных программ рассчитана на год, что делает их выполнение в срок практически не возможным;</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при реализации инвестиционных программ по переселению граждан из аварийного жилищного фонда: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статьей 89 ЖК РФ установлены требования к жилому помещению, предоставляемому гражданам по договору социального найма в связи с выселением, а именно – оно должно быть равнозначным по общей площади ранее занимаемому.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что общая площадь квартир в аварийных и подлежащих сносу жилых домах значительно меньше площади типовых квартир в строящихся в рамках Программ жилых домах, имеет место превышение предоставляемой площади по отношению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ранее занимаемой;</w:t>
      </w:r>
    </w:p>
    <w:p w:rsidR="00D9002F" w:rsidRDefault="00D9002F" w:rsidP="00D9002F">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при переселении граждан, проживающих на основании договора социального найма в аварийных жилых домах, невозможно выполнить требования ст. 89 ЖК РФ о предоставлении равнозначного по общей  площади жилого помещения, поскольку в соответствии с действующими </w:t>
      </w:r>
      <w:proofErr w:type="spellStart"/>
      <w:r>
        <w:rPr>
          <w:rFonts w:ascii="Times New Roman" w:hAnsi="Times New Roman" w:cs="Times New Roman"/>
          <w:sz w:val="28"/>
          <w:szCs w:val="28"/>
        </w:rPr>
        <w:t>СНИПами</w:t>
      </w:r>
      <w:proofErr w:type="spellEnd"/>
      <w:r>
        <w:rPr>
          <w:rFonts w:ascii="Times New Roman" w:hAnsi="Times New Roman" w:cs="Times New Roman"/>
          <w:sz w:val="28"/>
          <w:szCs w:val="28"/>
        </w:rPr>
        <w:t>, строятся типовые жилые дома, в которых общая площадь квартир значительно превышает площадь жилых помещений, подлежащих сносу.</w:t>
      </w:r>
      <w:proofErr w:type="gramEnd"/>
      <w:r>
        <w:rPr>
          <w:rFonts w:ascii="Times New Roman" w:hAnsi="Times New Roman" w:cs="Times New Roman"/>
          <w:sz w:val="28"/>
          <w:szCs w:val="28"/>
        </w:rPr>
        <w:t xml:space="preserve"> Так, строятся однокомнатные квартиры  общей площадью от 31 до 41 квадратных метров, в то время как в аварийных жилых домах имеются квартиры общей площадью 10,0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11,3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11,6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и т.д.;</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нормы ЖК РФ не предусматривают возможность предоставления отдельного жилого помещения гражданам, проживающим в коммунальных квартирах;</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при реализации программ, связанных с приобретением жилья для отдельных категорий граждан, стоимость квадратного метра, установленная Министерством регионального развития РФ, значительно ниже, чем рыночная, что делает приобретение квартир проблематичным, а иногда не возможным.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Необходимость повышения качества городской среды. Проблемы:</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отсутствие единых требований к внешнему облику временных сооружений и рекламных конструкций;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отсутствие единой концепции общественных пространств города. </w:t>
      </w:r>
    </w:p>
    <w:p w:rsidR="00D9002F" w:rsidRDefault="00D9002F" w:rsidP="00D9002F">
      <w:pPr>
        <w:widowControl/>
        <w:tabs>
          <w:tab w:val="left" w:pos="993"/>
        </w:tabs>
        <w:ind w:firstLine="709"/>
        <w:jc w:val="both"/>
        <w:rPr>
          <w:rFonts w:ascii="Times New Roman" w:hAnsi="Times New Roman" w:cs="Times New Roman"/>
          <w:color w:val="333333"/>
          <w:sz w:val="28"/>
          <w:szCs w:val="28"/>
        </w:rPr>
      </w:pPr>
      <w:r>
        <w:rPr>
          <w:rFonts w:ascii="Times New Roman" w:hAnsi="Times New Roman" w:cs="Times New Roman"/>
          <w:sz w:val="28"/>
          <w:szCs w:val="28"/>
        </w:rPr>
        <w:t xml:space="preserve">6. Необходимость внесения изменений в действующее законодательство в части дополнения перечня изъятия земельных участков </w:t>
      </w:r>
      <w:r>
        <w:rPr>
          <w:rFonts w:ascii="Times New Roman" w:hAnsi="Times New Roman" w:cs="Times New Roman"/>
          <w:sz w:val="28"/>
          <w:szCs w:val="28"/>
        </w:rPr>
        <w:lastRenderedPageBreak/>
        <w:t>для государственных или муниципальных нужд в соответствии с Земельным кодексом РФ под с</w:t>
      </w:r>
      <w:r>
        <w:rPr>
          <w:rFonts w:ascii="Times New Roman" w:hAnsi="Times New Roman" w:cs="Times New Roman"/>
          <w:color w:val="333333"/>
          <w:sz w:val="28"/>
          <w:szCs w:val="28"/>
        </w:rPr>
        <w:t>троительство социальных объектов.</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Жилищно-коммунальное хозяйство, экологическая ситуация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Нарушение нормативных сроков капитального ремонта и высокий износ основных фондов водопроводно-канализационного хозяйства.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Отставание темпов ввода объектов водоснабжения и водоотведения в сравнении с темпами  строительства жилья и объектов социальной сферы.</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Недостаточная надежность и высокий процент изношенности оборудования теплоисточников, тепловых и электрических сетей.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4. Содержание автомобильных дорог общего пользования местного значения. Финансирование в 2015 году позволяет обеспечить периодичность уборки дорог в среднем не более 2-3х раз в месяц.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Текущее содержание объектов озеленения. В рамках выделенного финансирования договором текущего содержания объектов озеленения на 2015 год предусмотрены работы по выкашиванию травы с периодичностью 1, 2 раза в сезон. Указанная периодичность не позволяет соблюдать «Правила создания, охраны и содержания зеленых насаждений в городах РФ», утвержденные Приказом Государственного комитета РФ по строительству и жилищно-коммунальному комплексу от 15.12.1999 №153.</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6. В городе Красноярске лишь 15,5% дорог обеспечены сетями ливневой канализации (обеспечено 169,9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з 1 092,2 км.). </w:t>
      </w:r>
      <w:proofErr w:type="spellStart"/>
      <w:r>
        <w:rPr>
          <w:rFonts w:ascii="Times New Roman" w:hAnsi="Times New Roman" w:cs="Times New Roman"/>
          <w:sz w:val="28"/>
          <w:szCs w:val="28"/>
        </w:rPr>
        <w:t>Внутридворовые</w:t>
      </w:r>
      <w:proofErr w:type="spellEnd"/>
      <w:r>
        <w:rPr>
          <w:rFonts w:ascii="Times New Roman" w:hAnsi="Times New Roman" w:cs="Times New Roman"/>
          <w:sz w:val="28"/>
          <w:szCs w:val="28"/>
        </w:rPr>
        <w:t xml:space="preserve"> территории жилых домов, построенные до 2000  года, не имеют ливнеотводов.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7. Значительная часть населения города проживает на территориях, подверженных влиянию техногенных выбросов.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8. Значительное количество выбросов от передвижных источников загрязнения в связи с увеличением численности автотранспортных средств, недостаточная пропускная способность ведущих городских магистралей.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9. Низкий уровень </w:t>
      </w:r>
      <w:proofErr w:type="gramStart"/>
      <w:r>
        <w:rPr>
          <w:rFonts w:ascii="Times New Roman" w:hAnsi="Times New Roman" w:cs="Times New Roman"/>
          <w:sz w:val="28"/>
          <w:szCs w:val="28"/>
        </w:rPr>
        <w:t>экологической</w:t>
      </w:r>
      <w:proofErr w:type="gramEnd"/>
      <w:r>
        <w:rPr>
          <w:rFonts w:ascii="Times New Roman" w:hAnsi="Times New Roman" w:cs="Times New Roman"/>
          <w:sz w:val="28"/>
          <w:szCs w:val="28"/>
        </w:rPr>
        <w:t xml:space="preserve"> культуры населения, несоблюдение требований природоохранного законодательства и нормативных актов города при обращении с отходами, образование несанкционированных свалок.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10. Левобережные очистные сооружения канализации построены и работают в три очереди (I, II, III) общей производительностью 300 тыс. м</w:t>
      </w:r>
      <w:r>
        <w:rPr>
          <w:rFonts w:ascii="Times New Roman" w:hAnsi="Times New Roman" w:cs="Times New Roman"/>
          <w:sz w:val="28"/>
          <w:szCs w:val="28"/>
          <w:vertAlign w:val="superscript"/>
        </w:rPr>
        <w:t>3</w:t>
      </w:r>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Левобережных канализационных очистных сооружений (ЛОС) началось с конца 1950-х годов и производилось в три очереди с перерывами в 15-20 лет, что отразилось на производительности сооружений и оборудования и, соответственно, на дальнейшей наладки и работе всей системы ЛОС. В настоящее время ЛОС не имеют резерва мощности: фактический расход </w:t>
      </w:r>
      <w:proofErr w:type="gramStart"/>
      <w:r>
        <w:rPr>
          <w:rFonts w:ascii="Times New Roman" w:hAnsi="Times New Roman" w:cs="Times New Roman"/>
          <w:sz w:val="28"/>
          <w:szCs w:val="28"/>
        </w:rPr>
        <w:t>сточных вод, поступающих на Левобережные очистные сооружения превышает</w:t>
      </w:r>
      <w:proofErr w:type="gramEnd"/>
      <w:r>
        <w:rPr>
          <w:rFonts w:ascii="Times New Roman" w:hAnsi="Times New Roman" w:cs="Times New Roman"/>
          <w:sz w:val="28"/>
          <w:szCs w:val="28"/>
        </w:rPr>
        <w:t xml:space="preserve"> проектную производительность.</w:t>
      </w:r>
    </w:p>
    <w:p w:rsidR="009060BE" w:rsidRDefault="009060BE" w:rsidP="00D9002F">
      <w:pPr>
        <w:widowControl/>
        <w:ind w:firstLine="709"/>
        <w:jc w:val="both"/>
        <w:rPr>
          <w:rFonts w:ascii="Times New Roman" w:hAnsi="Times New Roman" w:cs="Times New Roman"/>
          <w:b/>
          <w:bCs/>
          <w:i/>
          <w:iCs/>
          <w:sz w:val="28"/>
          <w:szCs w:val="28"/>
        </w:rPr>
      </w:pP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Транспорт</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1. </w:t>
      </w:r>
      <w:proofErr w:type="gramStart"/>
      <w:r>
        <w:rPr>
          <w:rFonts w:ascii="Times New Roman" w:hAnsi="Times New Roman" w:cs="Times New Roman"/>
          <w:sz w:val="28"/>
          <w:szCs w:val="28"/>
        </w:rPr>
        <w:t>Несоответствие улично-дорожной сети существующим автотранспортным пассажирским потокам (отсутствие транспортных магистралей непрерывного движения, кольцевой дороги, нехватка путепроводов через Транссибирскую железнодорожную магистраль, отсутствие улиц-дублеров ул. Свердловская, пр.</w:t>
      </w:r>
      <w:proofErr w:type="gramEnd"/>
      <w:r>
        <w:rPr>
          <w:rFonts w:ascii="Times New Roman" w:hAnsi="Times New Roman" w:cs="Times New Roman"/>
          <w:sz w:val="28"/>
          <w:szCs w:val="28"/>
        </w:rPr>
        <w:t xml:space="preserve"> Металлургов, пр. </w:t>
      </w:r>
      <w:proofErr w:type="gramStart"/>
      <w:r>
        <w:rPr>
          <w:rFonts w:ascii="Times New Roman" w:hAnsi="Times New Roman" w:cs="Times New Roman"/>
          <w:sz w:val="28"/>
          <w:szCs w:val="28"/>
        </w:rPr>
        <w:t>Красноярский рабочий).</w:t>
      </w:r>
      <w:proofErr w:type="gramEnd"/>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Отсутствие автомобильных дорог, предназначенных для движения внутреннего транзитного транспорта.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Отсутствие внеуличных видов транспорта (метро) для городских перевозок пассажиров.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4. Слабое развитие внутригородского движения железнодорожного транспорта (Городская электричка).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Увеличение автомобилизации и недостаточное количество мест для парковки транспортных средств, соответственно снижение скорости движения и многочисленные заторы на основных магистралях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6. Недостаточный уровень обновления парка подвижного состава общественного автотранспорта, наличие подвижного состава, не соответствующего требованиям качества и безопасности перевозок.</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7. Недостаточный уровень развития производственно-технической базы организаций автомобильного и железнодорожного транспорта.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8. Непривлекательность электротранспорта вследствие высокого уровня износа инженерных сетей и подвижного состава, а также отсутствия разветвленной сети.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9. Проблемы маршрутной сети:</w:t>
      </w:r>
    </w:p>
    <w:p w:rsidR="00D9002F" w:rsidRDefault="00D9002F" w:rsidP="00D9002F">
      <w:pPr>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из-за отсутствия достаточного количества объездных дорог, движение городского общественного транспорта в центральной части города осуществляется в основном через три улицы (ул. К. Маркса, ул. Ленина, пр.</w:t>
      </w:r>
      <w:proofErr w:type="gramEnd"/>
      <w:r>
        <w:rPr>
          <w:rFonts w:ascii="Times New Roman" w:hAnsi="Times New Roman" w:cs="Times New Roman"/>
          <w:sz w:val="28"/>
          <w:szCs w:val="28"/>
        </w:rPr>
        <w:t> </w:t>
      </w:r>
      <w:proofErr w:type="gramStart"/>
      <w:r>
        <w:rPr>
          <w:rFonts w:ascii="Times New Roman" w:hAnsi="Times New Roman" w:cs="Times New Roman"/>
          <w:sz w:val="28"/>
          <w:szCs w:val="28"/>
        </w:rPr>
        <w:t>Мира), пропускная способность которых недостаточна;</w:t>
      </w:r>
      <w:proofErr w:type="gramEnd"/>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отсутствие выделенных полос, предназначенных для движения городского общественного транспорта, не позволяет увеличить скорость движения пассажирского транспорта и уменьшить количество подвижного состава;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транспортно-пересадочных узлов не позволяет организовать эффективное взаимодействие между различными видами пассажирского транспорта (</w:t>
      </w:r>
      <w:proofErr w:type="gramStart"/>
      <w:r>
        <w:rPr>
          <w:rFonts w:ascii="Times New Roman" w:hAnsi="Times New Roman" w:cs="Times New Roman"/>
          <w:sz w:val="28"/>
          <w:szCs w:val="28"/>
        </w:rPr>
        <w:t>автомобильный</w:t>
      </w:r>
      <w:proofErr w:type="gramEnd"/>
      <w:r>
        <w:rPr>
          <w:rFonts w:ascii="Times New Roman" w:hAnsi="Times New Roman" w:cs="Times New Roman"/>
          <w:sz w:val="28"/>
          <w:szCs w:val="28"/>
        </w:rPr>
        <w:t>, электрический, железнодорожный);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несоответствия улично-дорожной сети: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организованы «длинные» маршруты – средняя длина автобусного маршрута – 22 км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часть маршрутов превышает 30 километров;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низкий коэффициент «</w:t>
      </w:r>
      <w:proofErr w:type="spellStart"/>
      <w:r>
        <w:rPr>
          <w:rFonts w:ascii="Times New Roman" w:hAnsi="Times New Roman" w:cs="Times New Roman"/>
          <w:sz w:val="28"/>
          <w:szCs w:val="28"/>
        </w:rPr>
        <w:t>пересадочности</w:t>
      </w:r>
      <w:proofErr w:type="spell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превышение затрат времени пассажиров на одну поездку, от установленных норм для города.</w:t>
      </w:r>
    </w:p>
    <w:p w:rsidR="009060BE" w:rsidRDefault="009060BE" w:rsidP="00D9002F">
      <w:pPr>
        <w:widowControl/>
        <w:ind w:firstLine="709"/>
        <w:jc w:val="both"/>
        <w:rPr>
          <w:rFonts w:ascii="Times New Roman" w:hAnsi="Times New Roman" w:cs="Times New Roman"/>
          <w:b/>
          <w:bCs/>
          <w:i/>
          <w:iCs/>
          <w:sz w:val="28"/>
          <w:szCs w:val="28"/>
        </w:rPr>
      </w:pPr>
    </w:p>
    <w:p w:rsidR="0006105D" w:rsidRDefault="0006105D" w:rsidP="00D9002F">
      <w:pPr>
        <w:widowControl/>
        <w:ind w:firstLine="709"/>
        <w:jc w:val="both"/>
        <w:rPr>
          <w:rFonts w:ascii="Times New Roman" w:hAnsi="Times New Roman" w:cs="Times New Roman"/>
          <w:b/>
          <w:bCs/>
          <w:i/>
          <w:iCs/>
          <w:sz w:val="28"/>
          <w:szCs w:val="28"/>
        </w:rPr>
      </w:pP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В налогово-бюджетной политике</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 Недостаточность нормативов отчислений от налогов, установленных бюджетным законодательством муниципальным образованиям, для самостоятельного решения ими всех вопросов местного значения в рамках реализации Федерального Закона №131-ФЗ.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Наличие задолженности по налоговым и иным платежам в бюджет города.</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В реальном секторе экономики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Низкая локализация заказов государственных компаний, реализующих инвестиционные проекты в сырьевых районах Красноярского края, на промышленных предприятиях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Недоступность кредитных ресурсов для реализации инвестиционных проектов.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3. Тенденции формирования </w:t>
      </w:r>
      <w:proofErr w:type="spellStart"/>
      <w:r>
        <w:rPr>
          <w:rFonts w:ascii="Times New Roman" w:hAnsi="Times New Roman" w:cs="Times New Roman"/>
          <w:sz w:val="28"/>
          <w:szCs w:val="28"/>
        </w:rPr>
        <w:t>моноотраслевого</w:t>
      </w:r>
      <w:proofErr w:type="spellEnd"/>
      <w:r>
        <w:rPr>
          <w:rFonts w:ascii="Times New Roman" w:hAnsi="Times New Roman" w:cs="Times New Roman"/>
          <w:sz w:val="28"/>
          <w:szCs w:val="28"/>
        </w:rPr>
        <w:t xml:space="preserve"> профиля экономики: низкая диверсификация структуры промышленного производства, более половины оборота обрабатывающего производства приходится на долю металлургии и как следствие – высокая зависимость от конъюнктуры на рынках металлов.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4. Низкий уровень использования производственных мощностей, трансформация большинства промышленных предприятий либо в диверсифицированные производства товаров, малозначимых для отраслей региональной и российской экономики с небольшой долей товаров-</w:t>
      </w:r>
      <w:proofErr w:type="spellStart"/>
      <w:r>
        <w:rPr>
          <w:rFonts w:ascii="Times New Roman" w:hAnsi="Times New Roman" w:cs="Times New Roman"/>
          <w:sz w:val="28"/>
          <w:szCs w:val="28"/>
        </w:rPr>
        <w:t>импортозаменителей</w:t>
      </w:r>
      <w:proofErr w:type="spellEnd"/>
      <w:r>
        <w:rPr>
          <w:rFonts w:ascii="Times New Roman" w:hAnsi="Times New Roman" w:cs="Times New Roman"/>
          <w:sz w:val="28"/>
          <w:szCs w:val="28"/>
        </w:rPr>
        <w:t>, либо в производителей услуг: офисных, энергетических, по продаже тепла, услуг по строительству и т.п.</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Высокий уровень физического и морального износа оборудования и недостаточность собственных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едприятий на их обновление и модернизацию.</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6. Высокий уровень ресурсоемкости, низкая технологическая и экономическая эффективность производства.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Информационная, отраслевая и производственная разобщенность промышленных предприятий, создающая негативные условия для развития </w:t>
      </w:r>
      <w:proofErr w:type="spellStart"/>
      <w:r>
        <w:rPr>
          <w:rFonts w:ascii="Times New Roman" w:hAnsi="Times New Roman" w:cs="Times New Roman"/>
          <w:sz w:val="28"/>
          <w:szCs w:val="28"/>
        </w:rPr>
        <w:t>субконтрактных</w:t>
      </w:r>
      <w:proofErr w:type="spellEnd"/>
      <w:r>
        <w:rPr>
          <w:rFonts w:ascii="Times New Roman" w:hAnsi="Times New Roman" w:cs="Times New Roman"/>
          <w:sz w:val="28"/>
          <w:szCs w:val="28"/>
        </w:rPr>
        <w:t xml:space="preserve"> отношений, кооперационных и корпоративных связей.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8. Низкая степень внедрения в производство наукоемких и высокотехнологичных разработок; отсутствие спроса на инновации. Снижение затрат предприятий и организаций на НИОКР.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9. Отсутствие инфраструктуры и механизмов по передаче результатов и технологий из сектора исследований и разработок в промышленность.</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10. Отсутствие законодательной основы для осуществления на уровне муниципального образования задач развития инновационного научно-технического творчества.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11. Недостаточное использование механизмов привлечения финансирования в инфраструктурные проекты, в том числе по линии муниципально-частного партнерства.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12. Удалённость от рынков сбыта, высокая доля транспортных издержек в конечной стоимости продукции.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13. Сложные природно-климатические условия.</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Малый и средний бизнес</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Сложность получения кредитов для субъектов малого предпринимательства на начальном этапе развития. Основные причины:  отсутствие у малых предприятий необходимого залога; высокая стоимость кредитных ресурсов.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Недостаток собственных финансовых средств, чрезмерные совокупные налоговые выплаты, высокие страховые взносы, трудности установления связей с поставщиками сырья.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Недостаточное развитие деловых возможностей, в том числе через интенсивное расширение межрегионального и международного сотрудничества и производственной кооперации.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4. Дефицит квалифицированных кадров, недостаточный уровень профессиональной подготовки и переподготовки.</w:t>
      </w:r>
    </w:p>
    <w:p w:rsidR="00F6031B" w:rsidRDefault="00F6031B" w:rsidP="00D9002F">
      <w:pPr>
        <w:ind w:firstLine="709"/>
        <w:jc w:val="both"/>
        <w:rPr>
          <w:rFonts w:ascii="Times New Roman" w:hAnsi="Times New Roman" w:cs="Times New Roman"/>
          <w:sz w:val="28"/>
          <w:szCs w:val="28"/>
        </w:rPr>
      </w:pPr>
    </w:p>
    <w:p w:rsidR="00D9002F" w:rsidRDefault="00D9002F" w:rsidP="007B1DBC">
      <w:pPr>
        <w:ind w:firstLine="709"/>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22. Перспективы социально-экономического развития муниципального образования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В 2015 году принят новый Генеральный план города Красноярска, разрабатывается Стратегия социально-экономического развития до 2030 года в соответствии с</w:t>
      </w:r>
      <w:r>
        <w:rPr>
          <w:rFonts w:ascii="Times New Roman" w:hAnsi="Times New Roman" w:cs="Times New Roman"/>
          <w:i/>
          <w:iCs/>
          <w:sz w:val="28"/>
          <w:szCs w:val="28"/>
        </w:rPr>
        <w:t xml:space="preserve"> </w:t>
      </w:r>
      <w:r>
        <w:rPr>
          <w:rFonts w:ascii="Times New Roman" w:hAnsi="Times New Roman" w:cs="Times New Roman"/>
          <w:sz w:val="28"/>
          <w:szCs w:val="28"/>
        </w:rPr>
        <w:t>Федеральным законом от 28.06.2014 №172-ФЗ «О стратегическом планировании в Российской Федерации».</w:t>
      </w:r>
    </w:p>
    <w:p w:rsidR="00D9002F" w:rsidRDefault="00D9002F" w:rsidP="00D9002F">
      <w:pPr>
        <w:ind w:firstLine="709"/>
        <w:jc w:val="both"/>
        <w:rPr>
          <w:rFonts w:ascii="Times New Roman" w:hAnsi="Times New Roman" w:cs="Times New Roman"/>
          <w:sz w:val="28"/>
          <w:szCs w:val="28"/>
        </w:rPr>
      </w:pPr>
      <w:r>
        <w:rPr>
          <w:rFonts w:ascii="Times New Roman" w:hAnsi="Times New Roman" w:cs="Times New Roman"/>
          <w:sz w:val="28"/>
          <w:szCs w:val="28"/>
        </w:rPr>
        <w:t>В долгосрочной перспективе г. Красноярск будет развиваться как «ядро» Красноярской агломерации. Развитие инфраструктуры города должно учитывать влияние демографической ситуации и ежесуточных миграционных процессов территорий, входящих в состав агломерации, а также решать следующие задачи:</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Формирование институциональных, финансовых и инфраструктурных условий для выполнения Красноярском деловых и межрегиональных функций. </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Создание на базе города и прилегающих к нему территорий одного из главных транспортно-логистических центров Сибири.</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Повышение эффективности традиционных отраслей промышленности. Предусматривается развитие 7 промышленных кластеров: алюминиевого, нефтесервисного, оборонного, лесопромышленного, агропромышленного, кластера обработки драгоценных металлов  и германия, а также кластера строительных материалов. </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Развитие инженерной инфраструктуры и энергетики, в том числе в области газификации города.</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Реализация потенциала научно-образовательного комплекса и высокотехнологичного бизнеса на базе Сибирского федерального университета.</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Pr>
          <w:rFonts w:ascii="Times New Roman" w:hAnsi="Times New Roman" w:cs="Times New Roman"/>
          <w:sz w:val="28"/>
          <w:szCs w:val="28"/>
        </w:rPr>
        <w:tab/>
        <w:t>Жилищное строительство и формирование кластера сопряженных отраслей стройиндустрии.</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Внедрение высокого стандарта качества оказания социальных услуг.</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Обеспечение продовольственной безопасности города и прилегающих территорий с учетом повышения уровня жизни населения.</w:t>
      </w:r>
    </w:p>
    <w:p w:rsidR="00D9002F" w:rsidRDefault="00D9002F" w:rsidP="00D9002F">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Укрепление экологической ситуации.</w:t>
      </w:r>
    </w:p>
    <w:p w:rsidR="00D9002F" w:rsidRPr="000238E2" w:rsidRDefault="00D9002F" w:rsidP="000238E2">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реализации </w:t>
      </w:r>
      <w:r w:rsidR="000238E2">
        <w:rPr>
          <w:rFonts w:ascii="Times New Roman" w:hAnsi="Times New Roman" w:cs="Times New Roman"/>
          <w:sz w:val="28"/>
          <w:szCs w:val="28"/>
        </w:rPr>
        <w:t>данных направлений планируется:</w:t>
      </w:r>
    </w:p>
    <w:p w:rsidR="00D9002F" w:rsidRDefault="00D9002F" w:rsidP="00D9002F">
      <w:pPr>
        <w:widowControl/>
        <w:ind w:firstLine="709"/>
        <w:jc w:val="both"/>
        <w:rPr>
          <w:rFonts w:ascii="Times New Roman" w:hAnsi="Times New Roman" w:cs="Times New Roman"/>
          <w:i/>
          <w:iCs/>
          <w:sz w:val="28"/>
          <w:szCs w:val="28"/>
        </w:rPr>
      </w:pPr>
      <w:r>
        <w:rPr>
          <w:rFonts w:ascii="Times New Roman" w:hAnsi="Times New Roman" w:cs="Times New Roman"/>
          <w:i/>
          <w:iCs/>
          <w:sz w:val="28"/>
          <w:szCs w:val="28"/>
        </w:rPr>
        <w:t>В СОЦИАЛЬНОЙ СФЕРЕ</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Физическая культура и спорт</w:t>
      </w:r>
    </w:p>
    <w:p w:rsidR="00D9002F" w:rsidRDefault="00D9002F" w:rsidP="002F456B">
      <w:pPr>
        <w:numPr>
          <w:ilvl w:val="0"/>
          <w:numId w:val="27"/>
        </w:num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Укрепление инфраструктуры физической культуры и спорта, в том числе модернизация и строительство новых спортивных объектов в рамках подготовки к XXIX Всемирной зимней Универсиаде 2019 года.</w:t>
      </w:r>
    </w:p>
    <w:p w:rsidR="00D9002F" w:rsidRDefault="00D9002F" w:rsidP="002F456B">
      <w:pPr>
        <w:numPr>
          <w:ilvl w:val="0"/>
          <w:numId w:val="27"/>
        </w:num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Усиление работы по развитию сети спортивных клубов по месту жительства.</w:t>
      </w:r>
    </w:p>
    <w:p w:rsidR="00D9002F" w:rsidRDefault="00D9002F" w:rsidP="002F456B">
      <w:pPr>
        <w:numPr>
          <w:ilvl w:val="0"/>
          <w:numId w:val="27"/>
        </w:num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системы проведения официальных физкультурных и спортивных мероприятий на территории города Красноярска.</w:t>
      </w:r>
    </w:p>
    <w:p w:rsidR="00D9002F" w:rsidRDefault="00D9002F" w:rsidP="002F456B">
      <w:pPr>
        <w:numPr>
          <w:ilvl w:val="0"/>
          <w:numId w:val="27"/>
        </w:num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Усиление работы по популяризации здорового образа жизни.</w:t>
      </w:r>
    </w:p>
    <w:p w:rsidR="00D9002F" w:rsidRDefault="00D9002F" w:rsidP="002F456B">
      <w:pPr>
        <w:numPr>
          <w:ilvl w:val="0"/>
          <w:numId w:val="27"/>
        </w:numPr>
        <w:tabs>
          <w:tab w:val="left" w:pos="1134"/>
        </w:tabs>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Совершенствование управлением системой дополнительного образования и спортивной подготовки в учреждениях дополнительного образования, осуществляющих деятельность в области физической культуры и спорта.</w:t>
      </w:r>
      <w:proofErr w:type="gramEnd"/>
    </w:p>
    <w:p w:rsidR="00D9002F" w:rsidRDefault="00D9002F" w:rsidP="002F456B">
      <w:pPr>
        <w:numPr>
          <w:ilvl w:val="0"/>
          <w:numId w:val="27"/>
        </w:numPr>
        <w:tabs>
          <w:tab w:val="left" w:pos="1134"/>
        </w:tabs>
        <w:ind w:firstLine="709"/>
        <w:jc w:val="both"/>
        <w:rPr>
          <w:rFonts w:ascii="Times New Roman" w:hAnsi="Times New Roman" w:cs="Times New Roman"/>
          <w:sz w:val="28"/>
          <w:szCs w:val="28"/>
        </w:rPr>
      </w:pPr>
      <w:r>
        <w:rPr>
          <w:rFonts w:ascii="Times New Roman" w:hAnsi="Times New Roman" w:cs="Times New Roman"/>
          <w:color w:val="000000"/>
          <w:sz w:val="28"/>
          <w:szCs w:val="28"/>
        </w:rPr>
        <w:t>Активное привлечение бизнеса к реализации проектов в сфере физической культуры и спорта.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главного управления по физической культуре, спорту и туризму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C610A1">
      <w:pPr>
        <w:widowControl/>
        <w:tabs>
          <w:tab w:val="left" w:pos="459"/>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C610A1">
        <w:rPr>
          <w:rFonts w:ascii="Times New Roman" w:hAnsi="Times New Roman" w:cs="Times New Roman"/>
          <w:color w:val="000000"/>
          <w:sz w:val="28"/>
          <w:szCs w:val="28"/>
        </w:rPr>
        <w:tab/>
      </w:r>
      <w:r>
        <w:rPr>
          <w:rFonts w:ascii="Times New Roman" w:hAnsi="Times New Roman" w:cs="Times New Roman"/>
          <w:color w:val="000000"/>
          <w:sz w:val="28"/>
          <w:szCs w:val="28"/>
        </w:rPr>
        <w:t>Обеспечение условий для развития на территории города Красноярска физической культуры и массового спорта, организации проведения официальных физкультурных и спортивных мероприятий; обеспечение физкультурно-спортивной деятельности в рекреационных зонах и зонах отдыха населения.</w:t>
      </w:r>
    </w:p>
    <w:p w:rsidR="00D9002F" w:rsidRPr="000238E2" w:rsidRDefault="00D9002F" w:rsidP="000238E2">
      <w:pPr>
        <w:widowControl/>
        <w:tabs>
          <w:tab w:val="left" w:pos="459"/>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C610A1">
        <w:rPr>
          <w:rFonts w:ascii="Times New Roman" w:hAnsi="Times New Roman" w:cs="Times New Roman"/>
          <w:color w:val="000000"/>
          <w:sz w:val="28"/>
          <w:szCs w:val="28"/>
        </w:rPr>
        <w:tab/>
      </w:r>
      <w:r>
        <w:rPr>
          <w:rFonts w:ascii="Times New Roman" w:hAnsi="Times New Roman" w:cs="Times New Roman"/>
          <w:color w:val="000000"/>
          <w:sz w:val="28"/>
          <w:szCs w:val="28"/>
        </w:rPr>
        <w:t xml:space="preserve">Обеспечение условий для реализации дополнительных общеобразовательных программ в области физической культуры и спорта и программ спортивной подготовки в учреждениях дополнительного образования, деятельность которых координируется </w:t>
      </w:r>
      <w:r>
        <w:rPr>
          <w:rFonts w:ascii="Times New Roman" w:hAnsi="Times New Roman" w:cs="Times New Roman"/>
          <w:sz w:val="28"/>
          <w:szCs w:val="28"/>
        </w:rPr>
        <w:t>главным управлением по физической культуре, спорту и туризму администрации города Красноярска</w:t>
      </w:r>
      <w:r w:rsidR="000238E2">
        <w:rPr>
          <w:rFonts w:ascii="Times New Roman" w:hAnsi="Times New Roman" w:cs="Times New Roman"/>
          <w:color w:val="000000"/>
          <w:sz w:val="28"/>
          <w:szCs w:val="28"/>
        </w:rPr>
        <w:t>.</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Образование</w:t>
      </w:r>
    </w:p>
    <w:p w:rsidR="00D9002F" w:rsidRDefault="00D9002F" w:rsidP="00D9002F">
      <w:pPr>
        <w:pStyle w:val="a8"/>
        <w:widowControl w:val="0"/>
        <w:numPr>
          <w:ilvl w:val="0"/>
          <w:numId w:val="28"/>
        </w:numPr>
        <w:autoSpaceDE w:val="0"/>
        <w:autoSpaceDN w:val="0"/>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Создание условий для безопасного и комфортного пребывания в образовательных учреждениях, в том числе через развитие материально-технической базы образовательных учреждений;</w:t>
      </w:r>
    </w:p>
    <w:p w:rsidR="00D9002F" w:rsidRDefault="00D9002F" w:rsidP="00D9002F">
      <w:pPr>
        <w:pStyle w:val="a8"/>
        <w:widowControl w:val="0"/>
        <w:numPr>
          <w:ilvl w:val="0"/>
          <w:numId w:val="28"/>
        </w:numPr>
        <w:autoSpaceDE w:val="0"/>
        <w:autoSpaceDN w:val="0"/>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Создание дополнительных мест в общеобразовательных учреждениях;</w:t>
      </w:r>
    </w:p>
    <w:p w:rsidR="00D9002F" w:rsidRDefault="00D9002F" w:rsidP="00D9002F">
      <w:pPr>
        <w:pStyle w:val="a8"/>
        <w:widowControl w:val="0"/>
        <w:numPr>
          <w:ilvl w:val="0"/>
          <w:numId w:val="28"/>
        </w:numPr>
        <w:autoSpaceDE w:val="0"/>
        <w:autoSpaceDN w:val="0"/>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 xml:space="preserve">Развитие разных форм предоставления дошкольного </w:t>
      </w:r>
      <w:r>
        <w:rPr>
          <w:rFonts w:ascii="Times New Roman" w:eastAsia="Times New Roman" w:hAnsi="Times New Roman" w:cs="Times New Roman"/>
          <w:sz w:val="28"/>
          <w:szCs w:val="30"/>
          <w:lang w:eastAsia="ru-RU"/>
        </w:rPr>
        <w:lastRenderedPageBreak/>
        <w:t>образования;</w:t>
      </w:r>
    </w:p>
    <w:p w:rsidR="00D9002F" w:rsidRDefault="00D9002F" w:rsidP="00D9002F">
      <w:pPr>
        <w:pStyle w:val="a8"/>
        <w:widowControl w:val="0"/>
        <w:numPr>
          <w:ilvl w:val="0"/>
          <w:numId w:val="28"/>
        </w:numPr>
        <w:autoSpaceDE w:val="0"/>
        <w:autoSpaceDN w:val="0"/>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Обеспечение обновления структуры и содержания образования, в том числе через оптимизацию сети, внедрение новых образовательных стандартов, использование разных форм получения образования;</w:t>
      </w:r>
    </w:p>
    <w:p w:rsidR="00D9002F" w:rsidRDefault="00D9002F" w:rsidP="00D9002F">
      <w:pPr>
        <w:pStyle w:val="a8"/>
        <w:widowControl w:val="0"/>
        <w:numPr>
          <w:ilvl w:val="0"/>
          <w:numId w:val="28"/>
        </w:numPr>
        <w:autoSpaceDE w:val="0"/>
        <w:autoSpaceDN w:val="0"/>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Обеспечение развития системы воспитания, дополнительного образования, выявления и поддержки талантливых детей, организации отдыха и занятости детей в каникулярное время;</w:t>
      </w:r>
    </w:p>
    <w:p w:rsidR="00D9002F" w:rsidRDefault="00D9002F" w:rsidP="00D9002F">
      <w:pPr>
        <w:pStyle w:val="a8"/>
        <w:widowControl w:val="0"/>
        <w:numPr>
          <w:ilvl w:val="0"/>
          <w:numId w:val="28"/>
        </w:numPr>
        <w:autoSpaceDE w:val="0"/>
        <w:autoSpaceDN w:val="0"/>
        <w:ind w:left="0" w:firstLine="851"/>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Формирование системы моральных и материальных стимулов работников образовательных учреждений;</w:t>
      </w:r>
    </w:p>
    <w:p w:rsidR="00D9002F" w:rsidRDefault="00D9002F" w:rsidP="00D9002F">
      <w:pPr>
        <w:pStyle w:val="a8"/>
        <w:widowControl w:val="0"/>
        <w:numPr>
          <w:ilvl w:val="0"/>
          <w:numId w:val="28"/>
        </w:numPr>
        <w:autoSpaceDE w:val="0"/>
        <w:autoSpaceDN w:val="0"/>
        <w:ind w:left="0" w:firstLine="851"/>
        <w:jc w:val="both"/>
        <w:rPr>
          <w:rFonts w:ascii="Times New Roman" w:eastAsia="Calibri" w:hAnsi="Times New Roman" w:cs="Times New Roman"/>
          <w:sz w:val="28"/>
          <w:szCs w:val="30"/>
        </w:rPr>
      </w:pPr>
      <w:r>
        <w:rPr>
          <w:rFonts w:ascii="Times New Roman" w:eastAsia="Times New Roman" w:hAnsi="Times New Roman" w:cs="Times New Roman"/>
          <w:sz w:val="28"/>
          <w:szCs w:val="30"/>
          <w:lang w:eastAsia="ru-RU"/>
        </w:rPr>
        <w:t xml:space="preserve">Обеспечение условий для развития в образовательных учреждениях города Красноярска </w:t>
      </w:r>
      <w:proofErr w:type="gramStart"/>
      <w:r>
        <w:rPr>
          <w:rFonts w:ascii="Times New Roman" w:eastAsia="Times New Roman" w:hAnsi="Times New Roman" w:cs="Times New Roman"/>
          <w:sz w:val="28"/>
          <w:szCs w:val="30"/>
          <w:lang w:eastAsia="ru-RU"/>
        </w:rPr>
        <w:t>физической</w:t>
      </w:r>
      <w:proofErr w:type="gramEnd"/>
      <w:r>
        <w:rPr>
          <w:rFonts w:ascii="Times New Roman" w:eastAsia="Times New Roman" w:hAnsi="Times New Roman" w:cs="Times New Roman"/>
          <w:sz w:val="28"/>
          <w:szCs w:val="30"/>
          <w:lang w:eastAsia="ru-RU"/>
        </w:rPr>
        <w:t xml:space="preserve"> культуры и спорта;</w:t>
      </w:r>
    </w:p>
    <w:p w:rsidR="00D9002F" w:rsidRDefault="00D9002F" w:rsidP="00D9002F">
      <w:pPr>
        <w:pStyle w:val="a8"/>
        <w:widowControl w:val="0"/>
        <w:numPr>
          <w:ilvl w:val="0"/>
          <w:numId w:val="28"/>
        </w:numPr>
        <w:autoSpaceDE w:val="0"/>
        <w:autoSpaceDN w:val="0"/>
        <w:ind w:left="0" w:firstLine="851"/>
        <w:jc w:val="both"/>
        <w:rPr>
          <w:sz w:val="20"/>
        </w:rPr>
      </w:pPr>
      <w:r>
        <w:rPr>
          <w:rFonts w:ascii="Times New Roman" w:eastAsia="Calibri" w:hAnsi="Times New Roman" w:cs="Times New Roman"/>
          <w:sz w:val="28"/>
          <w:szCs w:val="30"/>
        </w:rPr>
        <w:t>Создание условий для инклюзивного образования детей с ограниченными возможностями здоровья;</w:t>
      </w:r>
    </w:p>
    <w:p w:rsidR="00D9002F" w:rsidRDefault="00D9002F" w:rsidP="00D9002F">
      <w:pPr>
        <w:pStyle w:val="a8"/>
        <w:widowControl w:val="0"/>
        <w:numPr>
          <w:ilvl w:val="0"/>
          <w:numId w:val="28"/>
        </w:numPr>
        <w:autoSpaceDE w:val="0"/>
        <w:autoSpaceDN w:val="0"/>
        <w:ind w:left="0" w:firstLine="851"/>
        <w:jc w:val="both"/>
        <w:rPr>
          <w:sz w:val="20"/>
        </w:rPr>
      </w:pPr>
      <w:r>
        <w:rPr>
          <w:rFonts w:ascii="Times New Roman" w:eastAsia="Times New Roman" w:hAnsi="Times New Roman" w:cs="Times New Roman"/>
          <w:sz w:val="28"/>
          <w:szCs w:val="30"/>
        </w:rPr>
        <w:t>Создание условий для эффективного управления отраслью «Образование» в городе Красноярске.</w:t>
      </w:r>
    </w:p>
    <w:p w:rsidR="00D9002F" w:rsidRDefault="00D9002F" w:rsidP="00D9002F">
      <w:pPr>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главного управления образования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ind w:firstLine="709"/>
        <w:jc w:val="both"/>
        <w:rPr>
          <w:rFonts w:ascii="Times New Roman" w:hAnsi="Times New Roman" w:cs="Times New Roman"/>
          <w:sz w:val="28"/>
          <w:szCs w:val="28"/>
        </w:rPr>
      </w:pPr>
      <w:r>
        <w:rPr>
          <w:rFonts w:ascii="Times New Roman" w:hAnsi="Times New Roman" w:cs="Times New Roman"/>
          <w:sz w:val="28"/>
          <w:szCs w:val="28"/>
        </w:rPr>
        <w:t>1. Развитие дошкольного образования, создание условий для осуществления присмотра и ухода за детьми.</w:t>
      </w:r>
    </w:p>
    <w:p w:rsidR="00D9002F" w:rsidRDefault="002F456B" w:rsidP="00D9002F">
      <w:pPr>
        <w:ind w:firstLine="709"/>
        <w:jc w:val="both"/>
        <w:rPr>
          <w:rFonts w:ascii="Times New Roman" w:hAnsi="Times New Roman" w:cs="Times New Roman"/>
          <w:sz w:val="28"/>
          <w:szCs w:val="28"/>
        </w:rPr>
      </w:pPr>
      <w:r>
        <w:rPr>
          <w:rFonts w:ascii="Times New Roman" w:hAnsi="Times New Roman" w:cs="Times New Roman"/>
          <w:sz w:val="28"/>
          <w:szCs w:val="28"/>
        </w:rPr>
        <w:t>2.</w:t>
      </w:r>
      <w:r w:rsidR="00D9002F">
        <w:rPr>
          <w:rFonts w:ascii="Times New Roman" w:hAnsi="Times New Roman" w:cs="Times New Roman"/>
          <w:sz w:val="28"/>
          <w:szCs w:val="28"/>
        </w:rPr>
        <w:t>Развитие общего образования.</w:t>
      </w:r>
    </w:p>
    <w:p w:rsidR="00D9002F" w:rsidRDefault="002F456B" w:rsidP="00D9002F">
      <w:pPr>
        <w:ind w:firstLine="709"/>
        <w:jc w:val="both"/>
        <w:rPr>
          <w:rFonts w:ascii="Times New Roman" w:hAnsi="Times New Roman" w:cs="Times New Roman"/>
          <w:sz w:val="28"/>
          <w:szCs w:val="28"/>
        </w:rPr>
      </w:pPr>
      <w:r>
        <w:rPr>
          <w:rFonts w:ascii="Times New Roman" w:hAnsi="Times New Roman" w:cs="Times New Roman"/>
          <w:sz w:val="28"/>
          <w:szCs w:val="28"/>
        </w:rPr>
        <w:t>3.</w:t>
      </w:r>
      <w:r w:rsidR="00D9002F">
        <w:rPr>
          <w:rFonts w:ascii="Times New Roman" w:hAnsi="Times New Roman" w:cs="Times New Roman"/>
          <w:sz w:val="28"/>
          <w:szCs w:val="28"/>
        </w:rPr>
        <w:t xml:space="preserve">Развитие </w:t>
      </w:r>
      <w:proofErr w:type="gramStart"/>
      <w:r w:rsidR="00D9002F">
        <w:rPr>
          <w:rFonts w:ascii="Times New Roman" w:hAnsi="Times New Roman" w:cs="Times New Roman"/>
          <w:sz w:val="28"/>
          <w:szCs w:val="28"/>
        </w:rPr>
        <w:t>дополнительного</w:t>
      </w:r>
      <w:proofErr w:type="gramEnd"/>
      <w:r w:rsidR="00D9002F">
        <w:rPr>
          <w:rFonts w:ascii="Times New Roman" w:hAnsi="Times New Roman" w:cs="Times New Roman"/>
          <w:sz w:val="28"/>
          <w:szCs w:val="28"/>
        </w:rPr>
        <w:t xml:space="preserve"> образования.</w:t>
      </w:r>
    </w:p>
    <w:p w:rsidR="00D9002F" w:rsidRDefault="002F456B" w:rsidP="00D9002F">
      <w:pPr>
        <w:ind w:firstLine="709"/>
        <w:jc w:val="both"/>
        <w:rPr>
          <w:rFonts w:ascii="Times New Roman" w:hAnsi="Times New Roman" w:cs="Times New Roman"/>
          <w:sz w:val="28"/>
          <w:szCs w:val="28"/>
        </w:rPr>
      </w:pPr>
      <w:r>
        <w:rPr>
          <w:rFonts w:ascii="Times New Roman" w:hAnsi="Times New Roman" w:cs="Times New Roman"/>
          <w:sz w:val="28"/>
          <w:szCs w:val="28"/>
        </w:rPr>
        <w:t>4.</w:t>
      </w:r>
      <w:r w:rsidR="00D9002F">
        <w:rPr>
          <w:rFonts w:ascii="Times New Roman" w:hAnsi="Times New Roman" w:cs="Times New Roman"/>
          <w:sz w:val="28"/>
          <w:szCs w:val="28"/>
        </w:rPr>
        <w:t>Организацию отдыха и занятости детей в каникулярное время.</w:t>
      </w:r>
    </w:p>
    <w:p w:rsidR="00D9002F" w:rsidRDefault="002F456B" w:rsidP="00D9002F">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5.</w:t>
      </w:r>
      <w:r w:rsidR="00D9002F">
        <w:rPr>
          <w:rFonts w:ascii="Times New Roman" w:hAnsi="Times New Roman" w:cs="Times New Roman"/>
          <w:sz w:val="28"/>
          <w:szCs w:val="28"/>
        </w:rPr>
        <w:t>Развитие физической культуры и спорта в системе образования.</w:t>
      </w:r>
      <w:proofErr w:type="gramEnd"/>
    </w:p>
    <w:p w:rsidR="00D9002F" w:rsidRPr="000238E2" w:rsidRDefault="002F456B" w:rsidP="000238E2">
      <w:pPr>
        <w:ind w:firstLine="709"/>
        <w:jc w:val="both"/>
        <w:rPr>
          <w:rFonts w:ascii="Times New Roman" w:hAnsi="Times New Roman" w:cs="Times New Roman"/>
          <w:sz w:val="28"/>
          <w:szCs w:val="28"/>
        </w:rPr>
      </w:pPr>
      <w:r>
        <w:rPr>
          <w:rFonts w:ascii="Times New Roman" w:hAnsi="Times New Roman" w:cs="Times New Roman"/>
          <w:sz w:val="28"/>
          <w:szCs w:val="28"/>
        </w:rPr>
        <w:t>6.</w:t>
      </w:r>
      <w:r w:rsidR="00D9002F">
        <w:rPr>
          <w:rFonts w:ascii="Times New Roman" w:hAnsi="Times New Roman" w:cs="Times New Roman"/>
          <w:sz w:val="28"/>
          <w:szCs w:val="28"/>
        </w:rPr>
        <w:t>С</w:t>
      </w:r>
      <w:r w:rsidR="00D9002F">
        <w:rPr>
          <w:rFonts w:ascii="Times New Roman" w:eastAsia="Calibri" w:hAnsi="Times New Roman" w:cs="Times New Roman"/>
          <w:sz w:val="30"/>
          <w:szCs w:val="30"/>
        </w:rPr>
        <w:t>оздание условий для инклюзивного образования детей с ограниченными возможностями здоровья;</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Социальная защита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главного управления социальной защиты населения администрации города Красноярска в прогнозном периоде будет </w:t>
      </w:r>
      <w:r>
        <w:rPr>
          <w:rFonts w:ascii="Times New Roman" w:hAnsi="Times New Roman" w:cs="Times New Roman"/>
          <w:sz w:val="28"/>
          <w:szCs w:val="28"/>
        </w:rPr>
        <w:br/>
        <w:t xml:space="preserve">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2F456B">
      <w:pPr>
        <w:numPr>
          <w:ilvl w:val="0"/>
          <w:numId w:val="29"/>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Реализацию в пределах своей компетенции отдельных государственных полномочий, переданных органам местного самоуправления, в области социальной поддержки и социального обслуживания граждан.</w:t>
      </w:r>
    </w:p>
    <w:p w:rsidR="00D9002F" w:rsidRDefault="00D9002F" w:rsidP="002F456B">
      <w:pPr>
        <w:numPr>
          <w:ilvl w:val="0"/>
          <w:numId w:val="29"/>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Реализацию в пределах своей компетенции полномочий органов местного самоуправления по предоставлению дополнительных мер социальной поддержки и социальной помощи для отдельных категорий граждан.</w:t>
      </w:r>
    </w:p>
    <w:p w:rsidR="00D9002F" w:rsidRDefault="00D9002F" w:rsidP="002F456B">
      <w:pPr>
        <w:numPr>
          <w:ilvl w:val="0"/>
          <w:numId w:val="29"/>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Обеспечение законности, информационной открытости, доступности и повышение качества предоставления мер социальной поддержки и социального обслуживания граждан.</w:t>
      </w:r>
    </w:p>
    <w:p w:rsidR="00D9002F" w:rsidRDefault="00D9002F" w:rsidP="002F456B">
      <w:pPr>
        <w:numPr>
          <w:ilvl w:val="0"/>
          <w:numId w:val="29"/>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Разработку и реализацию мер, направленных на социальную адаптацию мигрантов, профилактику межнациональных (межэтнических) конфликтов в пределах своей компетенции.</w:t>
      </w:r>
    </w:p>
    <w:p w:rsidR="00D9002F" w:rsidRDefault="00D9002F" w:rsidP="002F456B">
      <w:pPr>
        <w:numPr>
          <w:ilvl w:val="0"/>
          <w:numId w:val="29"/>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области социального обслуживания на развитие и </w:t>
      </w:r>
      <w:r>
        <w:rPr>
          <w:rFonts w:ascii="Times New Roman" w:hAnsi="Times New Roman" w:cs="Times New Roman"/>
          <w:sz w:val="28"/>
          <w:szCs w:val="28"/>
        </w:rPr>
        <w:lastRenderedPageBreak/>
        <w:t xml:space="preserve">совершенствование нестационарных форм, в том числе социальное обслуживание на дому, патронаж, домашнее </w:t>
      </w:r>
      <w:proofErr w:type="spellStart"/>
      <w:r>
        <w:rPr>
          <w:rFonts w:ascii="Times New Roman" w:hAnsi="Times New Roman" w:cs="Times New Roman"/>
          <w:sz w:val="28"/>
          <w:szCs w:val="28"/>
        </w:rPr>
        <w:t>визитирование</w:t>
      </w:r>
      <w:proofErr w:type="spellEnd"/>
      <w:r>
        <w:rPr>
          <w:rFonts w:ascii="Times New Roman" w:hAnsi="Times New Roman" w:cs="Times New Roman"/>
          <w:sz w:val="28"/>
          <w:szCs w:val="28"/>
        </w:rPr>
        <w:t xml:space="preserve"> и др., а также на применение принципа агентского функционирования муниципальных учреждений (включая все виды некоммерческих организаций).</w:t>
      </w:r>
    </w:p>
    <w:p w:rsidR="00D9002F" w:rsidRDefault="00D9002F" w:rsidP="002F456B">
      <w:pPr>
        <w:numPr>
          <w:ilvl w:val="0"/>
          <w:numId w:val="29"/>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области социальной поддержки и социальной помощи на усиление принципа адресности, а также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единого информационного межведомственного банка данных для оказания адресной поддержки социально незащищенных граждан по всем категориям, требующим внимания со стороны государства;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обеспечение приема граждан по системе «одно окно» (содействие в сборе документации);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введение принципа активного уведомления населения (уведомительная система работы с категориями граждан, потенциально имеющими право на получение помощи).</w:t>
      </w:r>
    </w:p>
    <w:p w:rsidR="00D9002F" w:rsidRDefault="00D9002F" w:rsidP="00D9002F">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 xml:space="preserve">Создание и развитие материально-технической базы объектов системы социальной защиты населения путем </w:t>
      </w:r>
      <w:r>
        <w:rPr>
          <w:rFonts w:ascii="Times New Roman" w:hAnsi="Times New Roman" w:cs="Times New Roman"/>
          <w:spacing w:val="-1"/>
          <w:sz w:val="28"/>
          <w:szCs w:val="28"/>
        </w:rPr>
        <w:t>участия в конкурсных отборах с целью привлечения средств субсидий из бюджетов вышестоящих уровней.</w:t>
      </w:r>
    </w:p>
    <w:p w:rsidR="002F456B" w:rsidRDefault="002F456B" w:rsidP="00D9002F">
      <w:pPr>
        <w:widowControl/>
        <w:ind w:firstLine="709"/>
        <w:jc w:val="both"/>
        <w:rPr>
          <w:rFonts w:ascii="Times New Roman" w:hAnsi="Times New Roman" w:cs="Times New Roman"/>
          <w:b/>
          <w:bCs/>
          <w:i/>
          <w:iCs/>
          <w:sz w:val="28"/>
          <w:szCs w:val="28"/>
        </w:rPr>
      </w:pP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Культура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 В 2015 году </w:t>
      </w:r>
      <w:proofErr w:type="gramStart"/>
      <w:r>
        <w:rPr>
          <w:rFonts w:ascii="Times New Roman" w:hAnsi="Times New Roman" w:cs="Times New Roman"/>
          <w:sz w:val="28"/>
          <w:szCs w:val="28"/>
        </w:rPr>
        <w:t>открыты</w:t>
      </w:r>
      <w:proofErr w:type="gramEnd"/>
      <w:r>
        <w:rPr>
          <w:rFonts w:ascii="Times New Roman" w:hAnsi="Times New Roman" w:cs="Times New Roman"/>
          <w:sz w:val="28"/>
          <w:szCs w:val="28"/>
        </w:rPr>
        <w:t xml:space="preserve"> «Гвардейский парк» и «Парк 400-летия г. Красноярска». В результате обеспеченность парками на 01.01.2016 составила 94%. Планируется к 2018 году достичь 100% обеспеченности за счет строительства еще одного парка.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2. Ежегодная модернизация библиотек позволит увеличить количественные показатели и качество библиотечного обслуживания населения в рамках существующей сети библиотек. </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В 2016 году начата разработка проекта строительства вольеров для северных животных в парке флоры и фауны «Роев ручей». Ввод объекта планируется в 2019 году.</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4.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будет снижаться в связи с планируемыми реставрационными работами в рамках подготовки к XXIX Всемирной зимней Универсиады 2019 года.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Дальнейшее развитие форм поддержки культурных инициатив населения, в том числе по месту жительства. Создание условий для организации досуга населения через проведение массовых мероприятий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6. Развитие общественных пространств, в том числе на набережной р. Енисей, о. </w:t>
      </w:r>
      <w:proofErr w:type="spellStart"/>
      <w:r>
        <w:rPr>
          <w:rFonts w:ascii="Times New Roman" w:hAnsi="Times New Roman" w:cs="Times New Roman"/>
          <w:sz w:val="28"/>
          <w:szCs w:val="28"/>
        </w:rPr>
        <w:t>Татышев</w:t>
      </w:r>
      <w:proofErr w:type="spellEnd"/>
      <w:r>
        <w:rPr>
          <w:rFonts w:ascii="Times New Roman" w:hAnsi="Times New Roman" w:cs="Times New Roman"/>
          <w:sz w:val="28"/>
          <w:szCs w:val="28"/>
        </w:rPr>
        <w:t>.</w:t>
      </w:r>
    </w:p>
    <w:p w:rsidR="00D9002F" w:rsidRDefault="00D9002F" w:rsidP="002F456B">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главного управления культуры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2F456B">
      <w:pPr>
        <w:numPr>
          <w:ilvl w:val="0"/>
          <w:numId w:val="30"/>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Сохранение и эффективное использование культурного и природного наследия города Красноярска.</w:t>
      </w:r>
    </w:p>
    <w:p w:rsidR="00D9002F" w:rsidRDefault="00D9002F" w:rsidP="002F456B">
      <w:pPr>
        <w:numPr>
          <w:ilvl w:val="0"/>
          <w:numId w:val="30"/>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доступа населения города Красноярска к культурным </w:t>
      </w:r>
      <w:r>
        <w:rPr>
          <w:rFonts w:ascii="Times New Roman" w:hAnsi="Times New Roman" w:cs="Times New Roman"/>
          <w:sz w:val="28"/>
          <w:szCs w:val="28"/>
        </w:rPr>
        <w:lastRenderedPageBreak/>
        <w:t>благам и участию в культурной жизни.</w:t>
      </w:r>
    </w:p>
    <w:p w:rsidR="00D9002F" w:rsidRDefault="00D9002F" w:rsidP="002F456B">
      <w:pPr>
        <w:numPr>
          <w:ilvl w:val="0"/>
          <w:numId w:val="30"/>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Обеспечение условий для устойчивого развития отрасли «Культура» в городе Красноярске.</w:t>
      </w: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Молодежная политика</w:t>
      </w:r>
    </w:p>
    <w:p w:rsidR="00D9002F" w:rsidRDefault="00D9002F" w:rsidP="002F456B">
      <w:pPr>
        <w:widowControl/>
        <w:ind w:firstLine="709"/>
        <w:jc w:val="both"/>
        <w:rPr>
          <w:rFonts w:ascii="Times New Roman" w:hAnsi="Times New Roman" w:cs="Times New Roman"/>
          <w:sz w:val="28"/>
          <w:szCs w:val="28"/>
        </w:rPr>
      </w:pPr>
      <w:r>
        <w:rPr>
          <w:rFonts w:ascii="Times New Roman" w:hAnsi="Times New Roman" w:cs="Times New Roman"/>
          <w:sz w:val="28"/>
          <w:szCs w:val="28"/>
        </w:rPr>
        <w:t>К основным перспективам развития отрасли относятся:</w:t>
      </w:r>
    </w:p>
    <w:p w:rsidR="00D9002F" w:rsidRDefault="00D9002F" w:rsidP="002F456B">
      <w:pPr>
        <w:numPr>
          <w:ilvl w:val="0"/>
          <w:numId w:val="31"/>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Открытие филиалов молодежных центров в новых микрорайонах города в «шаговой доступности» от места проживания молодого человека или сосредоточения с основными социальными объектами.</w:t>
      </w:r>
    </w:p>
    <w:p w:rsidR="00D9002F" w:rsidRDefault="00D9002F" w:rsidP="002F456B">
      <w:pPr>
        <w:numPr>
          <w:ilvl w:val="0"/>
          <w:numId w:val="31"/>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Развитие молодежных центров как открытых общественных простран</w:t>
      </w:r>
      <w:proofErr w:type="gramStart"/>
      <w:r>
        <w:rPr>
          <w:rFonts w:ascii="Times New Roman" w:hAnsi="Times New Roman" w:cs="Times New Roman"/>
          <w:sz w:val="28"/>
          <w:szCs w:val="28"/>
        </w:rPr>
        <w:t>ств дл</w:t>
      </w:r>
      <w:proofErr w:type="gramEnd"/>
      <w:r>
        <w:rPr>
          <w:rFonts w:ascii="Times New Roman" w:hAnsi="Times New Roman" w:cs="Times New Roman"/>
          <w:sz w:val="28"/>
          <w:szCs w:val="28"/>
        </w:rPr>
        <w:t>я всех жителей города Красноярска, с целью поддержки и реализация идей и проектов в сфере социально-экономического развития.</w:t>
      </w:r>
    </w:p>
    <w:p w:rsidR="00D9002F" w:rsidRDefault="00D9002F" w:rsidP="002F456B">
      <w:pPr>
        <w:numPr>
          <w:ilvl w:val="0"/>
          <w:numId w:val="31"/>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и реализация межведомственных проектов, направленных не только на решение конкретных задач, но на укрепление межведомственного взаимодействия с целью достижения максимально эффективных результатов.  </w:t>
      </w:r>
    </w:p>
    <w:p w:rsidR="00D9002F" w:rsidRDefault="00D9002F" w:rsidP="002F456B">
      <w:pPr>
        <w:numPr>
          <w:ilvl w:val="0"/>
          <w:numId w:val="31"/>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Развитие системы по поддержке и продвижению идей и проектов молодежных общественных организаций на конкурсной основе.</w:t>
      </w:r>
    </w:p>
    <w:p w:rsidR="00D9002F" w:rsidRDefault="00D9002F" w:rsidP="002F456B">
      <w:pPr>
        <w:numPr>
          <w:ilvl w:val="0"/>
          <w:numId w:val="31"/>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Развитие системы по поддержке и продвижению идей и проектов физических лиц в молодежной среде на конкурсной основе.</w:t>
      </w:r>
    </w:p>
    <w:p w:rsidR="00D9002F" w:rsidRDefault="00D9002F" w:rsidP="002F456B">
      <w:pPr>
        <w:numPr>
          <w:ilvl w:val="0"/>
          <w:numId w:val="31"/>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Создание и развитие общественно-культурных пространств (например, проект «Арт-берег» на левобережной набережной р. Енисей) для предъявления инициатив, самореализации жителей города и демонстрации ими своих творческих способностей, занятий физкультурой и спортом, а также вовлечения горожан в иную позитивную деятельность.</w:t>
      </w:r>
    </w:p>
    <w:p w:rsidR="00D9002F" w:rsidRDefault="00D9002F" w:rsidP="002F456B">
      <w:pPr>
        <w:numPr>
          <w:ilvl w:val="0"/>
          <w:numId w:val="31"/>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Организация поддержки социально-ориентированных некоммерческих организаций на конкурсной основе в сфере оказания (муниципальных) услуг молодежи города Красноярска.</w:t>
      </w:r>
    </w:p>
    <w:p w:rsidR="00D9002F" w:rsidRDefault="00D9002F" w:rsidP="002F456B">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управления молодежной политики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Вовлечение молодежи города в позитивные социальные практики.</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Развитие инфраструктурного пространства отрасли «Молодежная политика».</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Повышение конкурентоспособности муниципальных учреждений.</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Привлечение молодежи к решению актуальных проблем города Красноярска.</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Создание механизмов формирования целостной системы продвижения инициативной и талантливой молодежи, а также продуктов ее позитивной, экономической, творческой и иной деятельности.</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и поддержка комплекса институтов развития гражданственности и патриотизма молодежи города Красноярска.</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Формирование компетенций «молодого горожанина».</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Обеспечение эффективного взаимодействия с молодежными общественными объединениями.</w:t>
      </w:r>
    </w:p>
    <w:p w:rsidR="00D9002F" w:rsidRDefault="00D9002F" w:rsidP="002F456B">
      <w:pPr>
        <w:numPr>
          <w:ilvl w:val="0"/>
          <w:numId w:val="32"/>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proofErr w:type="gramStart"/>
      <w:r>
        <w:rPr>
          <w:rFonts w:ascii="Times New Roman" w:hAnsi="Times New Roman" w:cs="Times New Roman"/>
          <w:sz w:val="28"/>
          <w:szCs w:val="28"/>
        </w:rPr>
        <w:t>эффективного</w:t>
      </w:r>
      <w:proofErr w:type="gramEnd"/>
      <w:r>
        <w:rPr>
          <w:rFonts w:ascii="Times New Roman" w:hAnsi="Times New Roman" w:cs="Times New Roman"/>
          <w:sz w:val="28"/>
          <w:szCs w:val="28"/>
        </w:rPr>
        <w:t xml:space="preserve">, ответственного и прозрачного </w:t>
      </w:r>
      <w:r>
        <w:rPr>
          <w:rFonts w:ascii="Times New Roman" w:hAnsi="Times New Roman" w:cs="Times New Roman"/>
          <w:sz w:val="28"/>
          <w:szCs w:val="28"/>
        </w:rPr>
        <w:lastRenderedPageBreak/>
        <w:t>управления муниципальными ресурсами.</w:t>
      </w:r>
    </w:p>
    <w:p w:rsidR="000238E2" w:rsidRDefault="000238E2" w:rsidP="00D9002F">
      <w:pPr>
        <w:widowControl/>
        <w:ind w:firstLine="709"/>
        <w:jc w:val="both"/>
        <w:rPr>
          <w:rFonts w:ascii="Times New Roman" w:hAnsi="Times New Roman" w:cs="Times New Roman"/>
          <w:i/>
          <w:iCs/>
          <w:sz w:val="28"/>
          <w:szCs w:val="28"/>
        </w:rPr>
      </w:pPr>
    </w:p>
    <w:p w:rsidR="00D9002F" w:rsidRDefault="00D9002F" w:rsidP="00D9002F">
      <w:pPr>
        <w:widowControl/>
        <w:ind w:firstLine="709"/>
        <w:jc w:val="both"/>
        <w:rPr>
          <w:rFonts w:ascii="Times New Roman" w:hAnsi="Times New Roman" w:cs="Times New Roman"/>
          <w:i/>
          <w:iCs/>
          <w:sz w:val="28"/>
          <w:szCs w:val="28"/>
        </w:rPr>
      </w:pPr>
      <w:r>
        <w:rPr>
          <w:rFonts w:ascii="Times New Roman" w:hAnsi="Times New Roman" w:cs="Times New Roman"/>
          <w:i/>
          <w:iCs/>
          <w:sz w:val="28"/>
          <w:szCs w:val="28"/>
        </w:rPr>
        <w:t>В ФОРМИРОВАНИИ КАЧЕСТВЕННОЙ ГОРОДСКОЙ СРЕДЫ</w:t>
      </w:r>
    </w:p>
    <w:p w:rsidR="00D9002F" w:rsidRDefault="00D9002F" w:rsidP="00D9002F">
      <w:pPr>
        <w:widowControl/>
        <w:tabs>
          <w:tab w:val="left" w:pos="708"/>
        </w:tabs>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Градостроительство</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1. Установление параметров планируемого развития элементов городской планировочной структуры: разработка проектов планировки жилых районов города:</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полное обеспечение градостроительной документацией территории города Красноярска;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реновация территорий  бывших промышленных предприятий, расположенных в экологически чистых районах города, с развитием под иную застройку;</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устранение диспропорций в размещении объектов социально-культурной сферы (дошкольных образовательных и общеобразовательных учреждений, учреждений спорта и культуры). Приоритетное развитие социально-культурной инфраструктуры в новых и отдаленных от центральной части города жилых районах;</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xml:space="preserve">- интенсификация использования уже занятых городских территорий, в частности, производственно-коммунальных, садовых  и дачных объединений граждан, под размещение многоэтажной жилой и общественно-значимой застройки согласно утвержденному Генеральным  планом зонированию. Замена малоэтажной, в том числе ветхой, застройки на </w:t>
      </w:r>
      <w:proofErr w:type="gramStart"/>
      <w:r>
        <w:rPr>
          <w:rFonts w:ascii="Times New Roman" w:hAnsi="Times New Roman" w:cs="Times New Roman"/>
          <w:sz w:val="28"/>
          <w:szCs w:val="28"/>
        </w:rPr>
        <w:t>высокоплотную</w:t>
      </w:r>
      <w:proofErr w:type="gramEnd"/>
      <w:r>
        <w:rPr>
          <w:rFonts w:ascii="Times New Roman" w:hAnsi="Times New Roman" w:cs="Times New Roman"/>
          <w:sz w:val="28"/>
          <w:szCs w:val="28"/>
        </w:rPr>
        <w:t xml:space="preserve"> многоэтажную.</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2. </w:t>
      </w:r>
      <w:proofErr w:type="gramStart"/>
      <w:r>
        <w:rPr>
          <w:rFonts w:ascii="Times New Roman" w:hAnsi="Times New Roman" w:cs="Times New Roman"/>
          <w:sz w:val="28"/>
          <w:szCs w:val="28"/>
        </w:rPr>
        <w:t>Реализация инвестиционных проектов комплексной застройки жилых микрорайонов города Красноярска («Преображенский», «Образцово», «Параллели», «Славянский», «Белые росы», «Покровский», «Слобода Весны», «Итальянская слобода», «Коломенский», «</w:t>
      </w:r>
      <w:proofErr w:type="spellStart"/>
      <w:r>
        <w:rPr>
          <w:rFonts w:ascii="Times New Roman" w:hAnsi="Times New Roman" w:cs="Times New Roman"/>
          <w:sz w:val="28"/>
          <w:szCs w:val="28"/>
        </w:rPr>
        <w:t>SkySeven</w:t>
      </w:r>
      <w:proofErr w:type="spellEnd"/>
      <w:r>
        <w:rPr>
          <w:rFonts w:ascii="Times New Roman" w:hAnsi="Times New Roman" w:cs="Times New Roman"/>
          <w:sz w:val="28"/>
          <w:szCs w:val="28"/>
        </w:rPr>
        <w:t>», «Эдельвейс» и др.).</w:t>
      </w:r>
      <w:proofErr w:type="gramEnd"/>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департамента градостроительства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Обеспечение территории города коммунальной инфраструктурой.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Проектирование, строительство и реконструкция автомобильных дорог общего пользования.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Жилищное строительство и приобретение жилых помещений в целях предоставления гражданам.</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4. Вовлечение территорий города в «Развитие застроенных территорий».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Снос аварийного жилищного фонда.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управления архитектуры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Обеспечение города Красноярска документацией по планировке и межеванию территорий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Реализацию мероприятий, связанных с демонтажем рекламных конструкций и подготовкой рекламных ме</w:t>
      </w:r>
      <w:proofErr w:type="gramStart"/>
      <w:r>
        <w:rPr>
          <w:rFonts w:ascii="Times New Roman" w:hAnsi="Times New Roman" w:cs="Times New Roman"/>
          <w:sz w:val="28"/>
          <w:szCs w:val="28"/>
        </w:rPr>
        <w:t>ст к пр</w:t>
      </w:r>
      <w:proofErr w:type="gramEnd"/>
      <w:r>
        <w:rPr>
          <w:rFonts w:ascii="Times New Roman" w:hAnsi="Times New Roman" w:cs="Times New Roman"/>
          <w:sz w:val="28"/>
          <w:szCs w:val="28"/>
        </w:rPr>
        <w:t>одаже.</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3. Мобилизацию доходов от размещения рекламных конструкций.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территориальных подразделений администрации города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Мероприятия, связанные со сносом (демонтажем) самовольно установленных объектов капитального строительства и временных сооружений.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Содержание объектов на балансе до передачи в муниципальную собственность города, содержание муниципальных жилых помещений, необремененных договорными обязательствами.</w:t>
      </w:r>
    </w:p>
    <w:p w:rsidR="00082CF8" w:rsidRDefault="00082CF8" w:rsidP="00D9002F">
      <w:pPr>
        <w:widowControl/>
        <w:ind w:firstLine="709"/>
        <w:jc w:val="both"/>
        <w:rPr>
          <w:rFonts w:ascii="Times New Roman" w:hAnsi="Times New Roman" w:cs="Times New Roman"/>
          <w:b/>
          <w:bCs/>
          <w:i/>
          <w:iCs/>
          <w:sz w:val="28"/>
          <w:szCs w:val="28"/>
        </w:rPr>
      </w:pP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Жилищно-коммунальное хозяйство</w:t>
      </w:r>
    </w:p>
    <w:p w:rsidR="00D9002F" w:rsidRDefault="00D9002F" w:rsidP="000238E2">
      <w:pPr>
        <w:numPr>
          <w:ilvl w:val="0"/>
          <w:numId w:val="33"/>
        </w:numPr>
        <w:tabs>
          <w:tab w:val="left" w:pos="709"/>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Строительство и реконструкция объектов коммунального назначения, в том числе за счет реализации инвестиционных программ организаций коммунального комплекса:</w:t>
      </w:r>
    </w:p>
    <w:p w:rsidR="00D9002F" w:rsidRDefault="00D9002F" w:rsidP="00D9002F">
      <w:pPr>
        <w:widowControl/>
        <w:tabs>
          <w:tab w:val="left" w:pos="70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увеличение </w:t>
      </w:r>
      <w:proofErr w:type="spellStart"/>
      <w:r>
        <w:rPr>
          <w:rFonts w:ascii="Times New Roman" w:hAnsi="Times New Roman" w:cs="Times New Roman"/>
          <w:color w:val="000000"/>
          <w:sz w:val="28"/>
          <w:szCs w:val="28"/>
        </w:rPr>
        <w:t>энерго</w:t>
      </w:r>
      <w:proofErr w:type="spellEnd"/>
      <w:r>
        <w:rPr>
          <w:rFonts w:ascii="Times New Roman" w:hAnsi="Times New Roman" w:cs="Times New Roman"/>
          <w:color w:val="000000"/>
          <w:sz w:val="28"/>
          <w:szCs w:val="28"/>
        </w:rPr>
        <w:t>- и теплогенерирующих мощностей в соответствии с приростом нагрузок по потреблению электрической и тепловой энергии;</w:t>
      </w:r>
    </w:p>
    <w:p w:rsidR="00D9002F" w:rsidRDefault="00D9002F" w:rsidP="00D9002F">
      <w:pPr>
        <w:widowControl/>
        <w:tabs>
          <w:tab w:val="left" w:pos="70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развитие магистральных и распределительных тепловых сетей, воздушных и кабельных линий для обеспечения пропускной способности тепло- и электроэнергии в количестве, необходимом для стабильного и качественного обеспечения потребителей;</w:t>
      </w:r>
    </w:p>
    <w:p w:rsidR="00D9002F" w:rsidRDefault="00D9002F" w:rsidP="00D9002F">
      <w:pPr>
        <w:widowControl/>
        <w:tabs>
          <w:tab w:val="left" w:pos="70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внедрение закрытых схем горячего водоснабжения с использованием холодной воды питьевого качества на вновь создаваемых (реконструируемых) объектах недвижимости.</w:t>
      </w:r>
    </w:p>
    <w:p w:rsidR="00D9002F" w:rsidRDefault="00D9002F" w:rsidP="00D9002F">
      <w:pPr>
        <w:widowControl/>
        <w:tabs>
          <w:tab w:val="left" w:pos="70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Развитие транспортной инфраструктуры города (строительство и реконструкция дорог, многоуровневых транспортных развязок, переходов).</w:t>
      </w:r>
    </w:p>
    <w:p w:rsidR="00D9002F" w:rsidRDefault="00D9002F" w:rsidP="00D9002F">
      <w:pPr>
        <w:widowControl/>
        <w:tabs>
          <w:tab w:val="left" w:pos="70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Усиление контроля качества при выполнении дорожно-строительных работ, соблюдения технологий и использования соответствующих материалов на объектах города. Для проверки и подтверждения качества выполненных работ и использования требуемых материалов привлечение независимых лабораторий на испытания слоев дорожной одежды и согласование рецептов приготовления асфальтобетонных смесей. Привлечение к контролю качества общественных организаций, жителей города, средств массовой информации, молодежное правительство края.</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4. Благоустройство и инфраструктурное развитие объектов в период подготовки к проведению XXIX Всемирной зимней Универсиады 2019 года.</w:t>
      </w:r>
    </w:p>
    <w:p w:rsidR="00D9002F" w:rsidRDefault="00D9002F" w:rsidP="00D9002F">
      <w:pPr>
        <w:widowContro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Деятельность департамента городского хозяйства администрации города Красноярска в прогнозном периоде будет направлена </w:t>
      </w:r>
      <w:proofErr w:type="gramStart"/>
      <w:r>
        <w:rPr>
          <w:rFonts w:ascii="Times New Roman" w:hAnsi="Times New Roman" w:cs="Times New Roman"/>
          <w:color w:val="000000"/>
          <w:sz w:val="28"/>
          <w:szCs w:val="28"/>
        </w:rPr>
        <w:t>на</w:t>
      </w:r>
      <w:proofErr w:type="gramEnd"/>
      <w:r>
        <w:rPr>
          <w:rFonts w:ascii="Times New Roman" w:hAnsi="Times New Roman" w:cs="Times New Roman"/>
          <w:color w:val="000000"/>
          <w:sz w:val="28"/>
          <w:szCs w:val="28"/>
        </w:rPr>
        <w:t>:</w:t>
      </w:r>
    </w:p>
    <w:p w:rsidR="00D9002F" w:rsidRDefault="00D9002F" w:rsidP="00D9002F">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Обеспечение безопасных и комфортных условий проживания граждан в жилых домах, формирование рынка услуг по управлению многоквартирными домами и обеспечение доступности предоставляемых коммунальных услуг.</w:t>
      </w:r>
    </w:p>
    <w:p w:rsidR="00D9002F" w:rsidRDefault="00D9002F" w:rsidP="00D9002F">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Создание условий для стабильной работы объектов коммунальной инфраструктуры и их бесперебойного функционирования.</w:t>
      </w:r>
    </w:p>
    <w:p w:rsidR="00D9002F" w:rsidRDefault="00D9002F" w:rsidP="00D9002F">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Содержание и ремонт автомобильных дорог общего пользования </w:t>
      </w:r>
      <w:r>
        <w:rPr>
          <w:rFonts w:ascii="Times New Roman" w:hAnsi="Times New Roman" w:cs="Times New Roman"/>
          <w:color w:val="000000"/>
          <w:sz w:val="28"/>
          <w:szCs w:val="28"/>
        </w:rPr>
        <w:lastRenderedPageBreak/>
        <w:t>местного значения.</w:t>
      </w:r>
    </w:p>
    <w:p w:rsidR="00D9002F" w:rsidRDefault="00D9002F" w:rsidP="00D9002F">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Повышение уровня внешнего благоустройства территории города, выполнение природоохранных мероприятий, содержание местной системы оповещения при возникновении происшествий и чрезвычайных ситуаций.</w:t>
      </w:r>
    </w:p>
    <w:p w:rsidR="00D9002F" w:rsidRDefault="00D9002F" w:rsidP="00D9002F">
      <w:pPr>
        <w:ind w:firstLine="709"/>
        <w:jc w:val="both"/>
        <w:rPr>
          <w:rFonts w:ascii="Times New Roman" w:hAnsi="Times New Roman" w:cs="Times New Roman"/>
          <w:sz w:val="28"/>
          <w:szCs w:val="28"/>
        </w:rPr>
      </w:pPr>
      <w:r>
        <w:rPr>
          <w:rFonts w:ascii="Times New Roman" w:hAnsi="Times New Roman" w:cs="Times New Roman"/>
          <w:sz w:val="28"/>
          <w:szCs w:val="28"/>
        </w:rPr>
        <w:t>5. Сокращение количества дорожно-транспортных происшествий, а также сокращение количества лиц, погибших в результате дорожно-транспортных происшествий.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главного управления по ГО, ЧС и ПБ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w:t>
      </w:r>
      <w:proofErr w:type="gramStart"/>
      <w:r>
        <w:rPr>
          <w:rFonts w:ascii="Times New Roman" w:hAnsi="Times New Roman" w:cs="Times New Roman"/>
          <w:sz w:val="28"/>
          <w:szCs w:val="28"/>
        </w:rPr>
        <w:t>Организацию и осуществление мероприятий по гражданской обороне, защите населения и территорий города от чрезвычайных ситуаций природного и техногенного характера, включая создание и поддержание в постоянной готовности к использованию муниципальной системы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 природного и техногенного характера.</w:t>
      </w:r>
      <w:proofErr w:type="gramEnd"/>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Изготовление и распространение среди населения печатной продукции по вопросам ГО, ЧС и ПБ.</w:t>
      </w:r>
    </w:p>
    <w:p w:rsidR="00082CF8" w:rsidRDefault="00082CF8" w:rsidP="00D9002F">
      <w:pPr>
        <w:widowControl/>
        <w:tabs>
          <w:tab w:val="left" w:pos="708"/>
          <w:tab w:val="left" w:pos="2736"/>
        </w:tabs>
        <w:ind w:firstLine="709"/>
        <w:jc w:val="both"/>
        <w:rPr>
          <w:rFonts w:ascii="Times New Roman" w:hAnsi="Times New Roman" w:cs="Times New Roman"/>
          <w:b/>
          <w:bCs/>
          <w:i/>
          <w:iCs/>
          <w:sz w:val="28"/>
          <w:szCs w:val="28"/>
        </w:rPr>
      </w:pPr>
    </w:p>
    <w:p w:rsidR="00D9002F" w:rsidRDefault="00082CF8" w:rsidP="00D9002F">
      <w:pPr>
        <w:widowControl/>
        <w:tabs>
          <w:tab w:val="left" w:pos="708"/>
          <w:tab w:val="left" w:pos="2736"/>
        </w:tabs>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Транспорт</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1. Одна из приоритетных задач – привлечение части населения, пользующегося личными автомобилями, на общественный транспорт и  повышение скорости и регулярности сообщения на маршрутах пассажирского транспорта общего пользования. Снижение экологической нагрузки на городскую среду. Для этого необходимо:</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xml:space="preserve">- обеспечить приоритетное движение общественного транспорта на улично-дорожной сети путем организации выделенных полос движения. </w:t>
      </w:r>
      <w:r>
        <w:rPr>
          <w:rFonts w:ascii="Times New Roman" w:hAnsi="Times New Roman" w:cs="Times New Roman"/>
          <w:sz w:val="28"/>
          <w:szCs w:val="28"/>
        </w:rPr>
        <w:br/>
        <w:t>В условиях города Красноярска рекомендуется использовать схемы с отделением выделенной полосы от остального движения не по всему маршруту движения общественного транспорта, а на ограниченных участках, где имеются регулярные транспортные заторы;</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создать транспортно-пересадочные узлы в комплексе с «перехватывающими» парковками для личного транспорта;</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проводить  постоянный мониторинг пассажиропотоков и вносить изменения в маршрутную сеть путем ее оптимизации;</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развивать системы оперативного информирования пассажиров о фактическом местоположении пассажирского транспорта и времени прибытия транспорта на интересующую остановку посредством организации центра обработки звонков от пассажиров в автоматическом режиме (</w:t>
      </w:r>
      <w:proofErr w:type="spellStart"/>
      <w:r>
        <w:rPr>
          <w:rFonts w:ascii="Times New Roman" w:hAnsi="Times New Roman" w:cs="Times New Roman"/>
          <w:sz w:val="28"/>
          <w:szCs w:val="28"/>
        </w:rPr>
        <w:t>Са</w:t>
      </w:r>
      <w:proofErr w:type="gramStart"/>
      <w:r>
        <w:rPr>
          <w:rFonts w:ascii="Times New Roman" w:hAnsi="Times New Roman" w:cs="Times New Roman"/>
          <w:sz w:val="28"/>
          <w:szCs w:val="28"/>
        </w:rPr>
        <w:t>ll</w:t>
      </w:r>
      <w:proofErr w:type="spellEnd"/>
      <w:proofErr w:type="gramEnd"/>
      <w:r>
        <w:rPr>
          <w:rFonts w:ascii="Times New Roman" w:hAnsi="Times New Roman" w:cs="Times New Roman"/>
          <w:sz w:val="28"/>
          <w:szCs w:val="28"/>
        </w:rPr>
        <w:t>−центра);</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 модернизировать транспортную инфраструктуру городского электротранспорта с выполнением мероприятий по капитальному ремонту существующих трамвайных путей и строительству новых;</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обновить парк подвижного состава городского рельсового электротранспорта.</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2. Инфраструктурное развитие объектов транспорта в период подготовки к проведению XXIX Всемирной зимней Универсиады 2019 года (обновление подвижного состава городского общественного транспорта, модернизация транспортной инфраструктуры городского электротранспорта).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департамента транспорта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numPr>
          <w:ilvl w:val="0"/>
          <w:numId w:val="34"/>
        </w:num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Реализацию мероприятий, направленных на повышение качества пассажирских перевозок, в том числе управление и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работой пассажирского транспорта общего пользования, а также увеличение информационной доступности в целях реализации принципов доминирования общественного транспорта.</w:t>
      </w:r>
    </w:p>
    <w:p w:rsidR="00D9002F" w:rsidRDefault="00D9002F" w:rsidP="00D9002F">
      <w:pPr>
        <w:numPr>
          <w:ilvl w:val="0"/>
          <w:numId w:val="34"/>
        </w:numPr>
        <w:tabs>
          <w:tab w:val="left" w:pos="993"/>
        </w:tabs>
        <w:spacing w:after="240"/>
        <w:ind w:firstLine="709"/>
        <w:jc w:val="both"/>
        <w:rPr>
          <w:rFonts w:ascii="Times New Roman" w:hAnsi="Times New Roman" w:cs="Times New Roman"/>
          <w:sz w:val="28"/>
          <w:szCs w:val="28"/>
        </w:rPr>
      </w:pPr>
      <w:r>
        <w:rPr>
          <w:rFonts w:ascii="Times New Roman" w:hAnsi="Times New Roman" w:cs="Times New Roman"/>
          <w:sz w:val="28"/>
          <w:szCs w:val="28"/>
        </w:rPr>
        <w:t>Организацию перевозок по маршрутам с небольшой интенсивностью пассажиропотоков с помощью оказания муниципальной поддержки организациям, выполняющим перевозки автомобильным и электрическим транспортом в целях обеспечения равной транспортной доступности для населения всех микрорайонов города Красноярска.</w:t>
      </w:r>
    </w:p>
    <w:p w:rsidR="00D9002F" w:rsidRDefault="00D9002F" w:rsidP="00D9002F">
      <w:pPr>
        <w:widowControl/>
        <w:tabs>
          <w:tab w:val="left" w:pos="993"/>
        </w:tabs>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Информатизация и связь</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1. Повышение качества муниципальных услуг города, в том числе в социальной сфере, и обеспечение доступа населению и организациям к информации о деятельности администрации города.</w:t>
      </w:r>
    </w:p>
    <w:p w:rsidR="00D9002F" w:rsidRDefault="00D9002F" w:rsidP="00D9002F">
      <w:pPr>
        <w:widowControl/>
        <w:tabs>
          <w:tab w:val="left" w:pos="708"/>
        </w:tabs>
        <w:ind w:firstLine="709"/>
        <w:jc w:val="both"/>
        <w:rPr>
          <w:rFonts w:ascii="Times New Roman" w:hAnsi="Times New Roman" w:cs="Times New Roman"/>
          <w:sz w:val="28"/>
          <w:szCs w:val="28"/>
        </w:rPr>
      </w:pPr>
      <w:r>
        <w:rPr>
          <w:rFonts w:ascii="Times New Roman" w:hAnsi="Times New Roman" w:cs="Times New Roman"/>
          <w:sz w:val="28"/>
          <w:szCs w:val="28"/>
        </w:rPr>
        <w:t>2. Повышение эффективности системы муниципального управления за счет внедрения информационных и коммуникационных технологий (ИКТ).</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управления информатизации и связи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numPr>
          <w:ilvl w:val="0"/>
          <w:numId w:val="35"/>
        </w:numPr>
        <w:ind w:firstLine="709"/>
        <w:jc w:val="both"/>
        <w:rPr>
          <w:rFonts w:ascii="Times New Roman" w:hAnsi="Times New Roman" w:cs="Times New Roman"/>
          <w:sz w:val="28"/>
          <w:szCs w:val="28"/>
        </w:rPr>
      </w:pPr>
      <w:r>
        <w:rPr>
          <w:rFonts w:ascii="Times New Roman" w:hAnsi="Times New Roman" w:cs="Times New Roman"/>
          <w:sz w:val="28"/>
          <w:szCs w:val="28"/>
        </w:rPr>
        <w:t>Создание условий для обеспечения жителей города услугами связи.</w:t>
      </w:r>
    </w:p>
    <w:p w:rsidR="00D9002F" w:rsidRDefault="00D9002F" w:rsidP="00D9002F">
      <w:pPr>
        <w:numPr>
          <w:ilvl w:val="0"/>
          <w:numId w:val="35"/>
        </w:numPr>
        <w:ind w:firstLine="709"/>
        <w:jc w:val="both"/>
        <w:rPr>
          <w:rFonts w:ascii="Times New Roman" w:hAnsi="Times New Roman" w:cs="Times New Roman"/>
          <w:sz w:val="28"/>
          <w:szCs w:val="28"/>
        </w:rPr>
      </w:pPr>
      <w:r>
        <w:rPr>
          <w:rFonts w:ascii="Times New Roman" w:hAnsi="Times New Roman" w:cs="Times New Roman"/>
          <w:sz w:val="28"/>
          <w:szCs w:val="28"/>
        </w:rPr>
        <w:t>Организацию работ по созданию единой муниципальной информационной системы «Электронный муниципалитет» в целях обеспечения открытости деятельности администрации города, оперативности и удобства получения гражданами и организациями муниципальных услуг в электронном виде за счет внедрения ИКТ, межведомственного электронного взаимодействия на основе создания и развития отраслевых и интеграционных информационных систем.</w:t>
      </w:r>
    </w:p>
    <w:p w:rsidR="00D9002F" w:rsidRDefault="00D9002F" w:rsidP="00D9002F">
      <w:pPr>
        <w:numPr>
          <w:ilvl w:val="0"/>
          <w:numId w:val="35"/>
        </w:numPr>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единого пространства электронного взаимодействия, интеграцию имеющихся информационных ресурсов с единой муниципальной геоинформационной системой. </w:t>
      </w:r>
    </w:p>
    <w:p w:rsidR="00D9002F" w:rsidRDefault="00D9002F" w:rsidP="00D9002F">
      <w:pPr>
        <w:numPr>
          <w:ilvl w:val="0"/>
          <w:numId w:val="35"/>
        </w:num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Импортозамещение</w:t>
      </w:r>
      <w:proofErr w:type="spellEnd"/>
      <w:r>
        <w:rPr>
          <w:rFonts w:ascii="Times New Roman" w:hAnsi="Times New Roman" w:cs="Times New Roman"/>
          <w:sz w:val="28"/>
          <w:szCs w:val="28"/>
        </w:rPr>
        <w:t xml:space="preserve"> программного обеспечения, используемого  в администрации города.</w:t>
      </w:r>
    </w:p>
    <w:p w:rsidR="00D9002F" w:rsidRDefault="00D9002F" w:rsidP="00D9002F">
      <w:pPr>
        <w:numPr>
          <w:ilvl w:val="0"/>
          <w:numId w:val="35"/>
        </w:numPr>
        <w:ind w:firstLine="709"/>
        <w:jc w:val="both"/>
        <w:rPr>
          <w:rFonts w:ascii="Times New Roman" w:hAnsi="Times New Roman" w:cs="Times New Roman"/>
          <w:sz w:val="28"/>
          <w:szCs w:val="28"/>
        </w:rPr>
      </w:pPr>
      <w:r>
        <w:rPr>
          <w:rFonts w:ascii="Times New Roman" w:hAnsi="Times New Roman" w:cs="Times New Roman"/>
          <w:sz w:val="28"/>
          <w:szCs w:val="28"/>
        </w:rPr>
        <w:t>Организацию работ по обеспечению информационной безопасности.</w:t>
      </w:r>
    </w:p>
    <w:p w:rsidR="00082CF8" w:rsidRDefault="00082CF8" w:rsidP="00D9002F">
      <w:pPr>
        <w:widowControl/>
        <w:ind w:firstLine="709"/>
        <w:jc w:val="both"/>
        <w:rPr>
          <w:rFonts w:ascii="Times New Roman" w:hAnsi="Times New Roman" w:cs="Times New Roman"/>
          <w:b/>
          <w:bCs/>
          <w:i/>
          <w:iCs/>
          <w:sz w:val="28"/>
          <w:szCs w:val="28"/>
        </w:rPr>
      </w:pP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В бюджетной политике и в области управления муниципальной собственностью</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1. Повышения эффективности управления муниципальными финансами и муниципальным долгом.</w:t>
      </w:r>
    </w:p>
    <w:p w:rsidR="00D9002F" w:rsidRDefault="00D9002F" w:rsidP="000238E2">
      <w:pPr>
        <w:widowControl/>
        <w:ind w:firstLine="709"/>
        <w:jc w:val="both"/>
        <w:rPr>
          <w:rFonts w:ascii="Times New Roman" w:hAnsi="Times New Roman" w:cs="Times New Roman"/>
          <w:sz w:val="28"/>
          <w:szCs w:val="28"/>
        </w:rPr>
      </w:pPr>
      <w:r>
        <w:rPr>
          <w:rFonts w:ascii="Times New Roman" w:hAnsi="Times New Roman" w:cs="Times New Roman"/>
          <w:sz w:val="28"/>
          <w:szCs w:val="28"/>
        </w:rPr>
        <w:t>2. Повышение эффективности управления муниципальной собственностью.</w:t>
      </w:r>
    </w:p>
    <w:p w:rsidR="00D9002F" w:rsidRDefault="00D9002F" w:rsidP="000238E2">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департамента финансов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 Повышение эффективности управления муниципальными финансами, в том числе с учетом применения принципов и процедур управления, ориентированных на достижение конечного результата.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Мобилизация доходов бюджета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Нормативно-методическое обеспечение бюджетного процесса в городе, организация планирования и исполнения бюджета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4. Обеспечение внутреннего муниципального финансового контроля.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w:t>
      </w:r>
      <w:proofErr w:type="gramStart"/>
      <w:r>
        <w:rPr>
          <w:rFonts w:ascii="Times New Roman" w:hAnsi="Times New Roman" w:cs="Times New Roman"/>
          <w:sz w:val="28"/>
          <w:szCs w:val="28"/>
        </w:rPr>
        <w:t>Эффективное</w:t>
      </w:r>
      <w:proofErr w:type="gramEnd"/>
      <w:r>
        <w:rPr>
          <w:rFonts w:ascii="Times New Roman" w:hAnsi="Times New Roman" w:cs="Times New Roman"/>
          <w:sz w:val="28"/>
          <w:szCs w:val="28"/>
        </w:rPr>
        <w:t xml:space="preserve"> управление муниципальным долгом города Красноярска.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Также в прогнозном периоде администрацией города будет продолжена долговая политика, направленная, в первую очередь, на безусловное выполнение принятых городом обязательств по возврату заемных средств.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Одной из первостепенных задач будет являться получение максимальной экономии по расходам на обслуживание муниципального долга.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департамента муниципального имущества и земельных отношений администрации города Красноярска в прогнозном периоде будет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tabs>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Обеспечение проведения необходимых работ по оформлению права муниципальной собственности и дальнейшему эффективному распоряжению объектами за счет выявления бесхозяйного имущества, приобретения (ввода в эксплуатацию) новых объектов муниципального имущества.</w:t>
      </w:r>
    </w:p>
    <w:p w:rsidR="00D9002F" w:rsidRDefault="00D9002F" w:rsidP="00D9002F">
      <w:pPr>
        <w:widowControl/>
        <w:tabs>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w:t>
      </w:r>
      <w:proofErr w:type="gramStart"/>
      <w:r>
        <w:rPr>
          <w:rFonts w:ascii="Times New Roman" w:hAnsi="Times New Roman" w:cs="Times New Roman"/>
          <w:color w:val="000000"/>
          <w:sz w:val="28"/>
          <w:szCs w:val="28"/>
        </w:rPr>
        <w:t>Контроль за</w:t>
      </w:r>
      <w:proofErr w:type="gramEnd"/>
      <w:r>
        <w:rPr>
          <w:rFonts w:ascii="Times New Roman" w:hAnsi="Times New Roman" w:cs="Times New Roman"/>
          <w:color w:val="000000"/>
          <w:sz w:val="28"/>
          <w:szCs w:val="28"/>
        </w:rPr>
        <w:t xml:space="preserve"> исполнением условий договоров в отношении имущественных комплексов, переданных в аренду для рационального использования.</w:t>
      </w:r>
    </w:p>
    <w:p w:rsidR="00D9002F" w:rsidRDefault="00D9002F" w:rsidP="00D9002F">
      <w:pPr>
        <w:widowControl/>
        <w:tabs>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Проведение необходимых работ по оформлению права муниципальной собственности на объекты, находящиеся в хозяйственном  ведении муниципальных предприятий.</w:t>
      </w:r>
    </w:p>
    <w:p w:rsidR="00D9002F" w:rsidRDefault="00D9002F" w:rsidP="00D9002F">
      <w:pPr>
        <w:widowControl/>
        <w:tabs>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Приватизацию муниципального имущества, передачу его в аренду на краткосрочный период до момента реализации в рамках Федерального закона от 21.12.2001 №178-ФЗ «О приватизации государственного и муниципального имущества» с целью эффективного управления.</w:t>
      </w:r>
    </w:p>
    <w:p w:rsidR="00D9002F" w:rsidRDefault="00D9002F" w:rsidP="00D9002F">
      <w:pPr>
        <w:widowControl/>
        <w:tabs>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Оформление документации для постановки на кадастровый учет земель муниципального образования, актуализацию сведений земельного кадастра и повышение эффективности землепользования.</w:t>
      </w:r>
    </w:p>
    <w:p w:rsidR="00D9002F" w:rsidRDefault="00D9002F" w:rsidP="00D9002F">
      <w:pPr>
        <w:widowControl/>
        <w:tabs>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6. Реализацию мероприятий по мобилизации доходов в бюджет города за счет повышения эффективности управления муниципальным имуществом и земельными ресурсами.</w:t>
      </w:r>
    </w:p>
    <w:p w:rsidR="009060BE" w:rsidRDefault="009060BE" w:rsidP="00D9002F">
      <w:pPr>
        <w:widowControl/>
        <w:ind w:firstLine="709"/>
        <w:jc w:val="both"/>
        <w:rPr>
          <w:rFonts w:ascii="Times New Roman" w:hAnsi="Times New Roman" w:cs="Times New Roman"/>
          <w:b/>
          <w:bCs/>
          <w:i/>
          <w:iCs/>
          <w:sz w:val="28"/>
          <w:szCs w:val="28"/>
        </w:rPr>
      </w:pPr>
    </w:p>
    <w:p w:rsidR="00D9002F" w:rsidRDefault="00D9002F" w:rsidP="00D9002F">
      <w:pPr>
        <w:widowControl/>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В реальном секторе экономики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Создание условий для усиления использования имеющихся производственных сил: информационная и инфраструктурная поддержка субъектов реального сектора экономики.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Стимулирование инвестиционной и инновационной деятельности предприятий с использованием инвестиционных налоговых кредитов, гарантий и поручительства администрации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Содействие развитию промышленного комплекса города посредством развития кооперационных связей предприятий города с крупными компаниями, реализующими инвестиционные проекты на территории Красноярского края.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Содействие формированию и развитию кластеров в обрабатывающих отраслях экономики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инновационных технологий, материалов и изделий, </w:t>
      </w:r>
      <w:proofErr w:type="spellStart"/>
      <w:r>
        <w:rPr>
          <w:rFonts w:ascii="Times New Roman" w:hAnsi="Times New Roman" w:cs="Times New Roman"/>
          <w:sz w:val="28"/>
          <w:szCs w:val="28"/>
        </w:rPr>
        <w:t>энерго</w:t>
      </w:r>
      <w:proofErr w:type="spellEnd"/>
      <w:r>
        <w:rPr>
          <w:rFonts w:ascii="Times New Roman" w:hAnsi="Times New Roman" w:cs="Times New Roman"/>
          <w:sz w:val="28"/>
          <w:szCs w:val="28"/>
        </w:rPr>
        <w:t>- и ресурсосберегающих технологий в современной практике отраслей социальной сферы, городского хозяйства, транспорта.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Содействие установлению долгосрочных связей науки, образования, промышленности. Вовлечение научно-технического, производственного, интеллектуального и кадрового потенциала города в процесс модернизации экономики.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Содействие в реализации промышленными предприятиями инвестиционных проектов, направленных на расширение производства. Создание предпосылок для усиления использования имеющихся производственных сил и потенциала.</w:t>
      </w:r>
    </w:p>
    <w:p w:rsidR="00D9002F" w:rsidRDefault="00D9002F" w:rsidP="00D9002F">
      <w:pPr>
        <w:widowControl/>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Оказание финансовой  и имущественной поддержки субъектам малого и среднего предпринимательства.</w:t>
      </w:r>
    </w:p>
    <w:p w:rsidR="00D9002F" w:rsidRDefault="00D9002F" w:rsidP="00D9002F">
      <w:pPr>
        <w:widowControl/>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Развитие потребительского рынка, создание условий для обеспечения жителей города услугами торговли, содействие местным товаропроизводителям в реализации собственной продукции и наращивании мощностей её производства.</w:t>
      </w:r>
    </w:p>
    <w:p w:rsidR="00D9002F" w:rsidRDefault="00D9002F" w:rsidP="00D9002F">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и проведение XXIX Всемирной зимней Универсиады 2019 года. Увеличение масштабов делового, спортивного, образовательного туризма; более полное использование имеющегося потенциала и развитие горнолыжного и </w:t>
      </w:r>
      <w:proofErr w:type="spellStart"/>
      <w:r>
        <w:rPr>
          <w:rFonts w:ascii="Times New Roman" w:hAnsi="Times New Roman" w:cs="Times New Roman"/>
          <w:sz w:val="28"/>
          <w:szCs w:val="28"/>
        </w:rPr>
        <w:t>скалео</w:t>
      </w:r>
      <w:proofErr w:type="spellEnd"/>
      <w:r>
        <w:rPr>
          <w:rFonts w:ascii="Times New Roman" w:hAnsi="Times New Roman" w:cs="Times New Roman"/>
          <w:sz w:val="28"/>
          <w:szCs w:val="28"/>
        </w:rPr>
        <w:t xml:space="preserve">-туризма на базе г. Красноярска и г. Дивногорска; развитие туристско-рекреационных зон регионального значения в направлении Дивногорска: федеральный заповедник «Столбы», </w:t>
      </w:r>
      <w:proofErr w:type="spellStart"/>
      <w:r>
        <w:rPr>
          <w:rFonts w:ascii="Times New Roman" w:hAnsi="Times New Roman" w:cs="Times New Roman"/>
          <w:sz w:val="28"/>
          <w:szCs w:val="28"/>
        </w:rPr>
        <w:t>фанк</w:t>
      </w:r>
      <w:proofErr w:type="spellEnd"/>
      <w:r>
        <w:rPr>
          <w:rFonts w:ascii="Times New Roman" w:hAnsi="Times New Roman" w:cs="Times New Roman"/>
          <w:sz w:val="28"/>
          <w:szCs w:val="28"/>
        </w:rPr>
        <w:t>-парк «Бобровый лог», парк флоры и фауны «Роев ручей».</w:t>
      </w:r>
    </w:p>
    <w:p w:rsidR="00D9002F" w:rsidRDefault="00D9002F" w:rsidP="00D9002F">
      <w:pPr>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департамента социально-экономического развития администрации города Красноярска в прогнозном периоде будет </w:t>
      </w:r>
      <w:r>
        <w:rPr>
          <w:rFonts w:ascii="Times New Roman" w:hAnsi="Times New Roman" w:cs="Times New Roman"/>
          <w:sz w:val="28"/>
          <w:szCs w:val="28"/>
        </w:rPr>
        <w:br/>
        <w:t xml:space="preserve">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1. Содействие созданию благоприятного предпринимательского климата для ведения бизнеса на территории города Красноярска.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1.1. Обеспечение деятельности существующей инфраструктуры поддержки субъектов малого и среднего предпринимательства.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1.2. Финансовую и имущественную поддержку субъектов малого и среднего предпринимательства.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1.3. Организацию работы Координационного совета в области развития малого и среднего предпринимательства при Главе города Красноярска.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1.4. Взаимодействие с Правительством Красноярского края по вопросам поддержки субъектов малого и среднего предпринимательства.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2. Осуществление анализа социально-экономической ситуации в городе, организация работы по разработке документов стратегического планирования.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3. Привлечение предпринимательского сообщества к решению общегородских вопросов.</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4. Формирование </w:t>
      </w:r>
      <w:proofErr w:type="gramStart"/>
      <w:r>
        <w:rPr>
          <w:rFonts w:ascii="Times New Roman" w:hAnsi="Times New Roman" w:cs="Times New Roman"/>
          <w:sz w:val="28"/>
          <w:szCs w:val="28"/>
        </w:rPr>
        <w:t>тарифной</w:t>
      </w:r>
      <w:proofErr w:type="gramEnd"/>
      <w:r>
        <w:rPr>
          <w:rFonts w:ascii="Times New Roman" w:hAnsi="Times New Roman" w:cs="Times New Roman"/>
          <w:sz w:val="28"/>
          <w:szCs w:val="28"/>
        </w:rPr>
        <w:t xml:space="preserve"> политики администрации города.</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5. Определение условий и порядка деятельности муниципальных предприятий и учреждений в части финансово-хозяйственной деятельности.</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6. </w:t>
      </w:r>
      <w:proofErr w:type="gramStart"/>
      <w:r>
        <w:rPr>
          <w:rFonts w:ascii="Times New Roman" w:hAnsi="Times New Roman" w:cs="Times New Roman"/>
          <w:sz w:val="28"/>
          <w:szCs w:val="28"/>
        </w:rPr>
        <w:t>Разработку и реализацию основных направлений налоговой политики на территории города.</w:t>
      </w:r>
      <w:proofErr w:type="gramEnd"/>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Формирование экономически </w:t>
      </w:r>
      <w:proofErr w:type="gramStart"/>
      <w:r>
        <w:rPr>
          <w:rFonts w:ascii="Times New Roman" w:hAnsi="Times New Roman" w:cs="Times New Roman"/>
          <w:sz w:val="28"/>
          <w:szCs w:val="28"/>
        </w:rPr>
        <w:t>обоснованной</w:t>
      </w:r>
      <w:proofErr w:type="gramEnd"/>
      <w:r>
        <w:rPr>
          <w:rFonts w:ascii="Times New Roman" w:hAnsi="Times New Roman" w:cs="Times New Roman"/>
          <w:sz w:val="28"/>
          <w:szCs w:val="28"/>
        </w:rPr>
        <w:t xml:space="preserve"> инвестиционной политики за счет различных источников финансирования.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8. Обеспечение реализации полномочий администрации города в области социально-трудовых отношений.</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9. Создание условий для обеспечения жителей городского округа услугами общественного питания, торговли и бытового обслуживания.</w:t>
      </w:r>
    </w:p>
    <w:p w:rsidR="00D9002F" w:rsidRDefault="00D9002F" w:rsidP="00D9002F">
      <w:pPr>
        <w:widowControl/>
        <w:ind w:firstLine="709"/>
        <w:jc w:val="both"/>
        <w:rPr>
          <w:rFonts w:ascii="Times New Roman" w:hAnsi="Times New Roman" w:cs="Times New Roman"/>
          <w:sz w:val="28"/>
          <w:szCs w:val="28"/>
        </w:rPr>
      </w:pPr>
      <w:r>
        <w:rPr>
          <w:rFonts w:ascii="Times New Roman" w:hAnsi="Times New Roman" w:cs="Times New Roman"/>
          <w:sz w:val="28"/>
          <w:szCs w:val="28"/>
        </w:rPr>
        <w:t>10. Организация размещения временных сооружений на территории города.</w:t>
      </w:r>
    </w:p>
    <w:p w:rsidR="00D9002F" w:rsidRDefault="00D9002F" w:rsidP="00D9002F">
      <w:pPr>
        <w:ind w:firstLine="709"/>
        <w:jc w:val="both"/>
        <w:rPr>
          <w:rFonts w:ascii="Times New Roman" w:hAnsi="Times New Roman" w:cs="Times New Roman"/>
          <w:sz w:val="28"/>
          <w:szCs w:val="28"/>
        </w:rPr>
      </w:pPr>
    </w:p>
    <w:p w:rsidR="00D9002F" w:rsidRDefault="00D9002F" w:rsidP="00D9002F">
      <w:pPr>
        <w:ind w:firstLine="709"/>
        <w:jc w:val="both"/>
        <w:rPr>
          <w:rFonts w:ascii="Times New Roman" w:hAnsi="Times New Roman" w:cs="Times New Roman"/>
          <w:sz w:val="28"/>
          <w:szCs w:val="28"/>
        </w:rPr>
      </w:pPr>
    </w:p>
    <w:p w:rsidR="00D9002F" w:rsidRDefault="00D9002F" w:rsidP="00D9002F">
      <w:pPr>
        <w:ind w:firstLine="709"/>
        <w:jc w:val="both"/>
        <w:rPr>
          <w:rFonts w:ascii="Times New Roman" w:hAnsi="Times New Roman" w:cs="Times New Roman"/>
          <w:sz w:val="28"/>
          <w:szCs w:val="28"/>
        </w:rPr>
      </w:pPr>
    </w:p>
    <w:p w:rsidR="00D9002F" w:rsidRDefault="00D9002F" w:rsidP="00D9002F">
      <w:pPr>
        <w:ind w:firstLine="709"/>
        <w:jc w:val="both"/>
        <w:rPr>
          <w:rFonts w:ascii="Times New Roman" w:hAnsi="Times New Roman" w:cs="Times New Roman"/>
          <w:sz w:val="28"/>
          <w:szCs w:val="28"/>
        </w:rPr>
      </w:pPr>
    </w:p>
    <w:p w:rsidR="00D9002F" w:rsidRDefault="00D9002F" w:rsidP="00D9002F">
      <w:pPr>
        <w:jc w:val="both"/>
        <w:rPr>
          <w:sz w:val="28"/>
          <w:szCs w:val="28"/>
        </w:rPr>
      </w:pPr>
      <w:proofErr w:type="gramStart"/>
      <w:r>
        <w:rPr>
          <w:sz w:val="28"/>
          <w:szCs w:val="28"/>
        </w:rPr>
        <w:t>Исполняющий</w:t>
      </w:r>
      <w:proofErr w:type="gramEnd"/>
      <w:r>
        <w:rPr>
          <w:sz w:val="28"/>
          <w:szCs w:val="28"/>
        </w:rPr>
        <w:t xml:space="preserve"> обязанности</w:t>
      </w:r>
    </w:p>
    <w:p w:rsidR="00D9002F" w:rsidRDefault="00D9002F" w:rsidP="00D9002F">
      <w:pPr>
        <w:jc w:val="both"/>
        <w:rPr>
          <w:sz w:val="28"/>
          <w:szCs w:val="28"/>
        </w:rPr>
      </w:pPr>
      <w:r>
        <w:rPr>
          <w:sz w:val="28"/>
          <w:szCs w:val="28"/>
        </w:rPr>
        <w:t>заместителя Главы города –</w:t>
      </w:r>
    </w:p>
    <w:p w:rsidR="00D9002F" w:rsidRDefault="00D9002F" w:rsidP="00D9002F">
      <w:pPr>
        <w:jc w:val="both"/>
        <w:rPr>
          <w:sz w:val="28"/>
          <w:szCs w:val="28"/>
        </w:rPr>
      </w:pPr>
      <w:r>
        <w:rPr>
          <w:sz w:val="28"/>
          <w:szCs w:val="28"/>
        </w:rPr>
        <w:t>руководителя департамента</w:t>
      </w:r>
    </w:p>
    <w:p w:rsidR="00D9002F" w:rsidRDefault="00D9002F" w:rsidP="00D9002F">
      <w:pPr>
        <w:jc w:val="both"/>
        <w:rPr>
          <w:sz w:val="28"/>
          <w:szCs w:val="28"/>
        </w:rPr>
      </w:pPr>
      <w:r>
        <w:rPr>
          <w:sz w:val="28"/>
          <w:szCs w:val="28"/>
        </w:rPr>
        <w:t>социально-экономического развития</w:t>
      </w:r>
      <w:r>
        <w:rPr>
          <w:sz w:val="28"/>
          <w:szCs w:val="28"/>
        </w:rPr>
        <w:tab/>
      </w:r>
      <w:r>
        <w:rPr>
          <w:sz w:val="28"/>
          <w:szCs w:val="28"/>
        </w:rPr>
        <w:tab/>
      </w:r>
      <w:r>
        <w:rPr>
          <w:sz w:val="28"/>
          <w:szCs w:val="28"/>
        </w:rPr>
        <w:tab/>
      </w:r>
      <w:r>
        <w:rPr>
          <w:sz w:val="28"/>
          <w:szCs w:val="28"/>
        </w:rPr>
        <w:tab/>
        <w:t xml:space="preserve">        А.Н. Цаплин</w:t>
      </w:r>
    </w:p>
    <w:p w:rsidR="00D9002F" w:rsidRDefault="00D9002F" w:rsidP="00D9002F">
      <w:pPr>
        <w:ind w:firstLine="709"/>
        <w:jc w:val="both"/>
        <w:rPr>
          <w:rFonts w:ascii="Times New Roman" w:hAnsi="Times New Roman" w:cs="Times New Roman"/>
          <w:sz w:val="28"/>
          <w:szCs w:val="28"/>
        </w:rPr>
      </w:pPr>
    </w:p>
    <w:p w:rsidR="00D9002F" w:rsidRDefault="00D9002F" w:rsidP="00D9002F">
      <w:pPr>
        <w:ind w:firstLine="709"/>
        <w:jc w:val="both"/>
        <w:rPr>
          <w:rFonts w:ascii="Times New Roman" w:hAnsi="Times New Roman" w:cs="Times New Roman"/>
          <w:sz w:val="28"/>
          <w:szCs w:val="28"/>
        </w:rPr>
      </w:pPr>
    </w:p>
    <w:p w:rsidR="00D9002F" w:rsidRDefault="00D9002F" w:rsidP="00D9002F">
      <w:pPr>
        <w:ind w:firstLine="709"/>
        <w:jc w:val="both"/>
        <w:rPr>
          <w:rFonts w:ascii="Times New Roman" w:hAnsi="Times New Roman" w:cs="Times New Roman"/>
          <w:sz w:val="28"/>
          <w:szCs w:val="28"/>
        </w:rPr>
      </w:pPr>
    </w:p>
    <w:p w:rsidR="00D9002F" w:rsidRDefault="00D9002F" w:rsidP="00D9002F">
      <w:pPr>
        <w:ind w:firstLine="709"/>
        <w:jc w:val="both"/>
        <w:rPr>
          <w:rFonts w:ascii="Times New Roman" w:hAnsi="Times New Roman" w:cs="Times New Roman"/>
          <w:sz w:val="28"/>
          <w:szCs w:val="28"/>
        </w:rPr>
      </w:pPr>
    </w:p>
    <w:p w:rsidR="00D9002F" w:rsidRDefault="00D9002F" w:rsidP="00D9002F">
      <w:pPr>
        <w:jc w:val="both"/>
        <w:rPr>
          <w:rFonts w:ascii="Times New Roman" w:hAnsi="Times New Roman" w:cs="Times New Roman"/>
          <w:sz w:val="20"/>
          <w:szCs w:val="20"/>
        </w:rPr>
      </w:pPr>
      <w:r>
        <w:rPr>
          <w:rFonts w:ascii="Times New Roman" w:hAnsi="Times New Roman" w:cs="Times New Roman"/>
          <w:sz w:val="20"/>
          <w:szCs w:val="20"/>
        </w:rPr>
        <w:t>Боргояков Павел Михайлович, 226-12-17</w:t>
      </w:r>
    </w:p>
    <w:p w:rsidR="00D9002F" w:rsidRDefault="00D9002F" w:rsidP="00D9002F">
      <w:pPr>
        <w:jc w:val="both"/>
        <w:rPr>
          <w:rFonts w:ascii="Times New Roman" w:hAnsi="Times New Roman" w:cs="Times New Roman"/>
          <w:sz w:val="20"/>
          <w:szCs w:val="20"/>
        </w:rPr>
      </w:pPr>
      <w:r>
        <w:rPr>
          <w:rFonts w:ascii="Times New Roman" w:hAnsi="Times New Roman" w:cs="Times New Roman"/>
          <w:sz w:val="20"/>
          <w:szCs w:val="20"/>
        </w:rPr>
        <w:t>Маскина Татьяна Александровна, 226-10-95</w:t>
      </w:r>
    </w:p>
    <w:p w:rsidR="00D9002F" w:rsidRDefault="00D9002F" w:rsidP="00D9002F">
      <w:pPr>
        <w:jc w:val="both"/>
        <w:rPr>
          <w:rFonts w:ascii="Times New Roman" w:hAnsi="Times New Roman" w:cs="Times New Roman"/>
          <w:sz w:val="20"/>
          <w:szCs w:val="20"/>
        </w:rPr>
      </w:pPr>
      <w:r>
        <w:rPr>
          <w:rFonts w:ascii="Times New Roman" w:hAnsi="Times New Roman" w:cs="Times New Roman"/>
          <w:sz w:val="20"/>
          <w:szCs w:val="20"/>
        </w:rPr>
        <w:t>Объедков Владимир Владимирович, 226-13-09</w:t>
      </w:r>
    </w:p>
    <w:p w:rsidR="00D9002F" w:rsidRDefault="00D9002F" w:rsidP="00D9002F">
      <w:pPr>
        <w:jc w:val="both"/>
        <w:rPr>
          <w:rFonts w:ascii="Times New Roman" w:hAnsi="Times New Roman" w:cs="Times New Roman"/>
          <w:sz w:val="20"/>
          <w:szCs w:val="20"/>
        </w:rPr>
      </w:pPr>
      <w:r>
        <w:rPr>
          <w:rFonts w:ascii="Times New Roman" w:hAnsi="Times New Roman" w:cs="Times New Roman"/>
          <w:sz w:val="20"/>
          <w:szCs w:val="20"/>
        </w:rPr>
        <w:t>Щербаков Евгений Александрович, 226-10-75</w:t>
      </w:r>
    </w:p>
    <w:p w:rsidR="00D9002F" w:rsidRDefault="00D9002F" w:rsidP="00D9002F">
      <w:pPr>
        <w:jc w:val="both"/>
        <w:rPr>
          <w:rFonts w:ascii="Times New Roman" w:hAnsi="Times New Roman" w:cs="Times New Roman"/>
          <w:sz w:val="20"/>
          <w:szCs w:val="20"/>
        </w:rPr>
      </w:pPr>
      <w:r>
        <w:rPr>
          <w:rFonts w:ascii="Times New Roman" w:hAnsi="Times New Roman" w:cs="Times New Roman"/>
          <w:sz w:val="20"/>
          <w:szCs w:val="20"/>
        </w:rPr>
        <w:t>Петрова Ольга Александровна, 226-12-55</w:t>
      </w:r>
    </w:p>
    <w:p w:rsidR="001D3C8B" w:rsidRPr="001405B5" w:rsidRDefault="001D3C8B" w:rsidP="00D9002F">
      <w:pPr>
        <w:ind w:firstLine="709"/>
        <w:jc w:val="both"/>
        <w:rPr>
          <w:rFonts w:ascii="Times New Roman" w:hAnsi="Times New Roman" w:cs="Times New Roman"/>
          <w:color w:val="000000"/>
          <w:sz w:val="28"/>
          <w:szCs w:val="28"/>
        </w:rPr>
      </w:pPr>
    </w:p>
    <w:sectPr w:rsidR="001D3C8B" w:rsidRPr="001405B5" w:rsidSect="00787764">
      <w:footerReference w:type="default" r:id="rId3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9CC" w:rsidRDefault="004C49CC" w:rsidP="00565492">
      <w:r>
        <w:separator/>
      </w:r>
    </w:p>
  </w:endnote>
  <w:endnote w:type="continuationSeparator" w:id="0">
    <w:p w:rsidR="004C49CC" w:rsidRDefault="004C49CC" w:rsidP="0056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60504"/>
      <w:docPartObj>
        <w:docPartGallery w:val="Page Numbers (Bottom of Page)"/>
        <w:docPartUnique/>
      </w:docPartObj>
    </w:sdtPr>
    <w:sdtEndPr/>
    <w:sdtContent>
      <w:p w:rsidR="00002A42" w:rsidRDefault="00002A42">
        <w:pPr>
          <w:pStyle w:val="ac"/>
          <w:jc w:val="right"/>
        </w:pPr>
        <w:r>
          <w:fldChar w:fldCharType="begin"/>
        </w:r>
        <w:r>
          <w:instrText>PAGE   \* MERGEFORMAT</w:instrText>
        </w:r>
        <w:r>
          <w:fldChar w:fldCharType="separate"/>
        </w:r>
        <w:r w:rsidR="005B7B72">
          <w:rPr>
            <w:noProof/>
          </w:rPr>
          <w:t>99</w:t>
        </w:r>
        <w:r>
          <w:fldChar w:fldCharType="end"/>
        </w:r>
      </w:p>
    </w:sdtContent>
  </w:sdt>
  <w:p w:rsidR="00002A42" w:rsidRDefault="00002A4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9CC" w:rsidRDefault="004C49CC" w:rsidP="00565492">
      <w:r>
        <w:separator/>
      </w:r>
    </w:p>
  </w:footnote>
  <w:footnote w:type="continuationSeparator" w:id="0">
    <w:p w:rsidR="004C49CC" w:rsidRDefault="004C49CC" w:rsidP="00565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5881406"/>
    <w:lvl w:ilvl="0">
      <w:numFmt w:val="bullet"/>
      <w:lvlText w:val="*"/>
      <w:lvlJc w:val="left"/>
    </w:lvl>
  </w:abstractNum>
  <w:abstractNum w:abstractNumId="1">
    <w:nsid w:val="07C839D3"/>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2">
    <w:nsid w:val="07DE0003"/>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3">
    <w:nsid w:val="0BF02189"/>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4">
    <w:nsid w:val="1DD52537"/>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5">
    <w:nsid w:val="219F7CD8"/>
    <w:multiLevelType w:val="hybridMultilevel"/>
    <w:tmpl w:val="F1480DE6"/>
    <w:lvl w:ilvl="0" w:tplc="9A14A18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1C6CD4"/>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7">
    <w:nsid w:val="38B824D3"/>
    <w:multiLevelType w:val="hybridMultilevel"/>
    <w:tmpl w:val="D6EC9A90"/>
    <w:lvl w:ilvl="0" w:tplc="EA7C4E6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44361227"/>
    <w:multiLevelType w:val="hybridMultilevel"/>
    <w:tmpl w:val="264EE59A"/>
    <w:lvl w:ilvl="0" w:tplc="A9FEDF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8D837ED"/>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0">
    <w:nsid w:val="4DDB0B47"/>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1">
    <w:nsid w:val="4ECC2D80"/>
    <w:multiLevelType w:val="hybridMultilevel"/>
    <w:tmpl w:val="AC12B010"/>
    <w:lvl w:ilvl="0" w:tplc="8F50987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56177AF9"/>
    <w:multiLevelType w:val="hybridMultilevel"/>
    <w:tmpl w:val="333CFB30"/>
    <w:lvl w:ilvl="0" w:tplc="0526BB86">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3E6C72"/>
    <w:multiLevelType w:val="hybridMultilevel"/>
    <w:tmpl w:val="580E74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C2830C5"/>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5">
    <w:nsid w:val="5CED3122"/>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6">
    <w:nsid w:val="65472B69"/>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7">
    <w:nsid w:val="656F16AC"/>
    <w:multiLevelType w:val="hybridMultilevel"/>
    <w:tmpl w:val="0FE07808"/>
    <w:lvl w:ilvl="0" w:tplc="8F50987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6CE428ED"/>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9">
    <w:nsid w:val="708316B5"/>
    <w:multiLevelType w:val="singleLevel"/>
    <w:tmpl w:val="894EFEC8"/>
    <w:lvl w:ilvl="0">
      <w:start w:val="1"/>
      <w:numFmt w:val="decimal"/>
      <w:lvlText w:val="%1)"/>
      <w:legacy w:legacy="1" w:legacySpace="0" w:legacyIndent="0"/>
      <w:lvlJc w:val="left"/>
      <w:rPr>
        <w:rFonts w:ascii="Times New Roman CYR" w:hAnsi="Times New Roman CYR" w:cs="Times New Roman CYR" w:hint="default"/>
      </w:rPr>
    </w:lvl>
  </w:abstractNum>
  <w:abstractNum w:abstractNumId="20">
    <w:nsid w:val="759B0C42"/>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21">
    <w:nsid w:val="77901C07"/>
    <w:multiLevelType w:val="singleLevel"/>
    <w:tmpl w:val="2B723D0E"/>
    <w:lvl w:ilvl="0">
      <w:start w:val="1"/>
      <w:numFmt w:val="decimal"/>
      <w:lvlText w:val="%1."/>
      <w:legacy w:legacy="1" w:legacySpace="0" w:legacyIndent="0"/>
      <w:lvlJc w:val="left"/>
      <w:rPr>
        <w:rFonts w:ascii="Times New Roman" w:hAnsi="Times New Roman" w:cs="Times New Roman" w:hint="default"/>
      </w:rPr>
    </w:lvl>
  </w:abstractNum>
  <w:num w:numId="1">
    <w:abstractNumId w:val="2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0"/>
    <w:lvlOverride w:ilvl="0">
      <w:lvl w:ilvl="0">
        <w:numFmt w:val="bullet"/>
        <w:lvlText w:val=""/>
        <w:legacy w:legacy="1" w:legacySpace="0" w:legacyIndent="11"/>
        <w:lvlJc w:val="left"/>
        <w:rPr>
          <w:rFonts w:ascii="Symbol" w:hAnsi="Symbol" w:hint="default"/>
        </w:rPr>
      </w:lvl>
    </w:lvlOverride>
  </w:num>
  <w:num w:numId="4">
    <w:abstractNumId w:val="0"/>
    <w:lvlOverride w:ilvl="0">
      <w:lvl w:ilvl="0">
        <w:numFmt w:val="bullet"/>
        <w:lvlText w:val=""/>
        <w:legacy w:legacy="1" w:legacySpace="0" w:legacyIndent="0"/>
        <w:lvlJc w:val="left"/>
        <w:rPr>
          <w:rFonts w:ascii="Symbol" w:hAnsi="Symbol" w:hint="default"/>
        </w:rPr>
      </w:lvl>
    </w:lvlOverride>
  </w:num>
  <w:num w:numId="5">
    <w:abstractNumId w:val="10"/>
  </w:num>
  <w:num w:numId="6">
    <w:abstractNumId w:val="6"/>
  </w:num>
  <w:num w:numId="7">
    <w:abstractNumId w:val="19"/>
  </w:num>
  <w:num w:numId="8">
    <w:abstractNumId w:val="20"/>
  </w:num>
  <w:num w:numId="9">
    <w:abstractNumId w:val="15"/>
  </w:num>
  <w:num w:numId="10">
    <w:abstractNumId w:val="16"/>
  </w:num>
  <w:num w:numId="11">
    <w:abstractNumId w:val="2"/>
  </w:num>
  <w:num w:numId="12">
    <w:abstractNumId w:val="9"/>
  </w:num>
  <w:num w:numId="13">
    <w:abstractNumId w:val="14"/>
  </w:num>
  <w:num w:numId="14">
    <w:abstractNumId w:val="3"/>
  </w:num>
  <w:num w:numId="15">
    <w:abstractNumId w:val="18"/>
  </w:num>
  <w:num w:numId="16">
    <w:abstractNumId w:val="1"/>
  </w:num>
  <w:num w:numId="17">
    <w:abstractNumId w:val="4"/>
  </w:num>
  <w:num w:numId="18">
    <w:abstractNumId w:val="16"/>
    <w:lvlOverride w:ilvl="0">
      <w:startOverride w:val="1"/>
    </w:lvlOverride>
  </w:num>
  <w:num w:numId="19">
    <w:abstractNumId w:val="5"/>
  </w:num>
  <w:num w:numId="20">
    <w:abstractNumId w:val="12"/>
  </w:num>
  <w:num w:numId="21">
    <w:abstractNumId w:val="7"/>
  </w:num>
  <w:num w:numId="22">
    <w:abstractNumId w:val="8"/>
  </w:num>
  <w:num w:numId="23">
    <w:abstractNumId w:val="11"/>
  </w:num>
  <w:num w:numId="24">
    <w:abstractNumId w:val="11"/>
  </w:num>
  <w:num w:numId="25">
    <w:abstractNumId w:val="17"/>
  </w:num>
  <w:num w:numId="26">
    <w:abstractNumId w:val="17"/>
  </w:num>
  <w:num w:numId="27">
    <w:abstractNumId w:val="15"/>
    <w:lvlOverride w:ilvl="0">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num>
  <w:num w:numId="30">
    <w:abstractNumId w:val="9"/>
    <w:lvlOverride w:ilvl="0">
      <w:startOverride w:val="1"/>
    </w:lvlOverride>
  </w:num>
  <w:num w:numId="31">
    <w:abstractNumId w:val="14"/>
    <w:lvlOverride w:ilvl="0">
      <w:startOverride w:val="1"/>
    </w:lvlOverride>
  </w:num>
  <w:num w:numId="32">
    <w:abstractNumId w:val="3"/>
    <w:lvlOverride w:ilvl="0">
      <w:startOverride w:val="1"/>
    </w:lvlOverride>
  </w:num>
  <w:num w:numId="33">
    <w:abstractNumId w:val="18"/>
    <w:lvlOverride w:ilvl="0">
      <w:startOverride w:val="1"/>
    </w:lvlOverride>
  </w:num>
  <w:num w:numId="34">
    <w:abstractNumId w:val="1"/>
    <w:lvlOverride w:ilvl="0">
      <w:startOverride w:val="1"/>
    </w:lvlOverride>
  </w:num>
  <w:num w:numId="35">
    <w:abstractNumId w:val="4"/>
    <w:lvlOverride w:ilvl="0">
      <w:startOverride w:val="1"/>
    </w:lvlOverride>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F3"/>
    <w:rsid w:val="00002A42"/>
    <w:rsid w:val="00010009"/>
    <w:rsid w:val="00010D98"/>
    <w:rsid w:val="000169E5"/>
    <w:rsid w:val="000238E2"/>
    <w:rsid w:val="000251CE"/>
    <w:rsid w:val="00027136"/>
    <w:rsid w:val="00037359"/>
    <w:rsid w:val="000442B9"/>
    <w:rsid w:val="000451BD"/>
    <w:rsid w:val="00045503"/>
    <w:rsid w:val="000547B1"/>
    <w:rsid w:val="000579C8"/>
    <w:rsid w:val="0006105D"/>
    <w:rsid w:val="00061FE6"/>
    <w:rsid w:val="00066791"/>
    <w:rsid w:val="00071B41"/>
    <w:rsid w:val="000771DE"/>
    <w:rsid w:val="00082352"/>
    <w:rsid w:val="00082CF8"/>
    <w:rsid w:val="00082F29"/>
    <w:rsid w:val="00083025"/>
    <w:rsid w:val="00084BF1"/>
    <w:rsid w:val="00090EA8"/>
    <w:rsid w:val="00092E28"/>
    <w:rsid w:val="000936A4"/>
    <w:rsid w:val="00094735"/>
    <w:rsid w:val="00097149"/>
    <w:rsid w:val="000A0CA6"/>
    <w:rsid w:val="000B2067"/>
    <w:rsid w:val="000B4C3F"/>
    <w:rsid w:val="000C2B44"/>
    <w:rsid w:val="000D0A11"/>
    <w:rsid w:val="000D4294"/>
    <w:rsid w:val="000D6488"/>
    <w:rsid w:val="000F20CE"/>
    <w:rsid w:val="000F279D"/>
    <w:rsid w:val="000F3343"/>
    <w:rsid w:val="000F5DA5"/>
    <w:rsid w:val="000F60C8"/>
    <w:rsid w:val="001007D1"/>
    <w:rsid w:val="00105BBB"/>
    <w:rsid w:val="0011389A"/>
    <w:rsid w:val="001139E1"/>
    <w:rsid w:val="001260F3"/>
    <w:rsid w:val="00133566"/>
    <w:rsid w:val="0013480B"/>
    <w:rsid w:val="00134E7C"/>
    <w:rsid w:val="00142037"/>
    <w:rsid w:val="00157BA2"/>
    <w:rsid w:val="0016419D"/>
    <w:rsid w:val="00167404"/>
    <w:rsid w:val="0017619F"/>
    <w:rsid w:val="001775EC"/>
    <w:rsid w:val="00182D74"/>
    <w:rsid w:val="00184B79"/>
    <w:rsid w:val="00192261"/>
    <w:rsid w:val="00193571"/>
    <w:rsid w:val="001957DF"/>
    <w:rsid w:val="001973B3"/>
    <w:rsid w:val="00197F1F"/>
    <w:rsid w:val="001A27B4"/>
    <w:rsid w:val="001A552D"/>
    <w:rsid w:val="001B080F"/>
    <w:rsid w:val="001B4460"/>
    <w:rsid w:val="001B5CA7"/>
    <w:rsid w:val="001B6AD2"/>
    <w:rsid w:val="001B72FE"/>
    <w:rsid w:val="001C0865"/>
    <w:rsid w:val="001C2499"/>
    <w:rsid w:val="001C3EDB"/>
    <w:rsid w:val="001C61ED"/>
    <w:rsid w:val="001D3C8B"/>
    <w:rsid w:val="001D4963"/>
    <w:rsid w:val="001D6023"/>
    <w:rsid w:val="001D6328"/>
    <w:rsid w:val="001E4154"/>
    <w:rsid w:val="001E54D9"/>
    <w:rsid w:val="001F4F73"/>
    <w:rsid w:val="001F5F09"/>
    <w:rsid w:val="001F75F6"/>
    <w:rsid w:val="0020521E"/>
    <w:rsid w:val="00207D0A"/>
    <w:rsid w:val="00210002"/>
    <w:rsid w:val="002171D6"/>
    <w:rsid w:val="0022196F"/>
    <w:rsid w:val="00224527"/>
    <w:rsid w:val="00232632"/>
    <w:rsid w:val="00244388"/>
    <w:rsid w:val="002463AE"/>
    <w:rsid w:val="00247B79"/>
    <w:rsid w:val="0025159C"/>
    <w:rsid w:val="00251A63"/>
    <w:rsid w:val="002652EF"/>
    <w:rsid w:val="0026661C"/>
    <w:rsid w:val="00272DE3"/>
    <w:rsid w:val="0027628A"/>
    <w:rsid w:val="002767B0"/>
    <w:rsid w:val="00276C7D"/>
    <w:rsid w:val="00283CF4"/>
    <w:rsid w:val="0028452E"/>
    <w:rsid w:val="00293371"/>
    <w:rsid w:val="002A6704"/>
    <w:rsid w:val="002B01C4"/>
    <w:rsid w:val="002C4571"/>
    <w:rsid w:val="002C53AB"/>
    <w:rsid w:val="002C7FDF"/>
    <w:rsid w:val="002D1708"/>
    <w:rsid w:val="002E15C8"/>
    <w:rsid w:val="002E2940"/>
    <w:rsid w:val="002E4CB5"/>
    <w:rsid w:val="002E5B4A"/>
    <w:rsid w:val="002E63F7"/>
    <w:rsid w:val="002F1B85"/>
    <w:rsid w:val="002F29BE"/>
    <w:rsid w:val="002F456B"/>
    <w:rsid w:val="002F5E00"/>
    <w:rsid w:val="003120D8"/>
    <w:rsid w:val="00321B29"/>
    <w:rsid w:val="00324E02"/>
    <w:rsid w:val="00332A88"/>
    <w:rsid w:val="0033375B"/>
    <w:rsid w:val="00335793"/>
    <w:rsid w:val="00341E59"/>
    <w:rsid w:val="003465C6"/>
    <w:rsid w:val="003477AC"/>
    <w:rsid w:val="00350DE3"/>
    <w:rsid w:val="003534A2"/>
    <w:rsid w:val="00353FF1"/>
    <w:rsid w:val="003560D4"/>
    <w:rsid w:val="00365A4A"/>
    <w:rsid w:val="003701DE"/>
    <w:rsid w:val="003708DB"/>
    <w:rsid w:val="00371ACD"/>
    <w:rsid w:val="00371F49"/>
    <w:rsid w:val="00373C40"/>
    <w:rsid w:val="00381F6C"/>
    <w:rsid w:val="00384F48"/>
    <w:rsid w:val="00386974"/>
    <w:rsid w:val="00390305"/>
    <w:rsid w:val="00391B3E"/>
    <w:rsid w:val="00394FB4"/>
    <w:rsid w:val="003A0EB3"/>
    <w:rsid w:val="003A65E1"/>
    <w:rsid w:val="003B13F7"/>
    <w:rsid w:val="003C739A"/>
    <w:rsid w:val="003D1443"/>
    <w:rsid w:val="003D3884"/>
    <w:rsid w:val="003D4AA7"/>
    <w:rsid w:val="003E12BB"/>
    <w:rsid w:val="003E182A"/>
    <w:rsid w:val="003E3E86"/>
    <w:rsid w:val="003E40DC"/>
    <w:rsid w:val="003F14A2"/>
    <w:rsid w:val="003F5800"/>
    <w:rsid w:val="003F5EB4"/>
    <w:rsid w:val="00405BA8"/>
    <w:rsid w:val="00407B9C"/>
    <w:rsid w:val="004115B1"/>
    <w:rsid w:val="00411DDC"/>
    <w:rsid w:val="00414A71"/>
    <w:rsid w:val="00421907"/>
    <w:rsid w:val="00422959"/>
    <w:rsid w:val="00425949"/>
    <w:rsid w:val="00430C2E"/>
    <w:rsid w:val="004327A5"/>
    <w:rsid w:val="00432AE0"/>
    <w:rsid w:val="004456AC"/>
    <w:rsid w:val="00450B32"/>
    <w:rsid w:val="00460002"/>
    <w:rsid w:val="0046086C"/>
    <w:rsid w:val="004630B0"/>
    <w:rsid w:val="004642E8"/>
    <w:rsid w:val="00467E92"/>
    <w:rsid w:val="004711B1"/>
    <w:rsid w:val="0047402D"/>
    <w:rsid w:val="00475022"/>
    <w:rsid w:val="004825C5"/>
    <w:rsid w:val="00482DD5"/>
    <w:rsid w:val="00485D1C"/>
    <w:rsid w:val="004869E1"/>
    <w:rsid w:val="00487A1C"/>
    <w:rsid w:val="0049492B"/>
    <w:rsid w:val="004A1B2E"/>
    <w:rsid w:val="004A63A5"/>
    <w:rsid w:val="004A7ACF"/>
    <w:rsid w:val="004B1CFF"/>
    <w:rsid w:val="004B55E1"/>
    <w:rsid w:val="004C0C4D"/>
    <w:rsid w:val="004C49CC"/>
    <w:rsid w:val="004E128B"/>
    <w:rsid w:val="004E286C"/>
    <w:rsid w:val="004E49DE"/>
    <w:rsid w:val="004F23A5"/>
    <w:rsid w:val="004F5441"/>
    <w:rsid w:val="00504979"/>
    <w:rsid w:val="00504BCD"/>
    <w:rsid w:val="005062AD"/>
    <w:rsid w:val="0051605A"/>
    <w:rsid w:val="00516FE2"/>
    <w:rsid w:val="005255ED"/>
    <w:rsid w:val="005340D4"/>
    <w:rsid w:val="00542B87"/>
    <w:rsid w:val="00543AB6"/>
    <w:rsid w:val="00544D2D"/>
    <w:rsid w:val="00555B22"/>
    <w:rsid w:val="00557797"/>
    <w:rsid w:val="0055793A"/>
    <w:rsid w:val="005627D0"/>
    <w:rsid w:val="00565492"/>
    <w:rsid w:val="005713D1"/>
    <w:rsid w:val="00571D11"/>
    <w:rsid w:val="00572128"/>
    <w:rsid w:val="00574025"/>
    <w:rsid w:val="00576384"/>
    <w:rsid w:val="00581891"/>
    <w:rsid w:val="00582F8F"/>
    <w:rsid w:val="005834C4"/>
    <w:rsid w:val="005853A0"/>
    <w:rsid w:val="00592C4A"/>
    <w:rsid w:val="00596F0D"/>
    <w:rsid w:val="005B14BA"/>
    <w:rsid w:val="005B29CE"/>
    <w:rsid w:val="005B7B72"/>
    <w:rsid w:val="005C0006"/>
    <w:rsid w:val="005C4F12"/>
    <w:rsid w:val="005C65EA"/>
    <w:rsid w:val="005D0851"/>
    <w:rsid w:val="005D4756"/>
    <w:rsid w:val="005D5995"/>
    <w:rsid w:val="005D7E80"/>
    <w:rsid w:val="005E0B1E"/>
    <w:rsid w:val="005E3EAB"/>
    <w:rsid w:val="005E7808"/>
    <w:rsid w:val="005E7B18"/>
    <w:rsid w:val="005F2764"/>
    <w:rsid w:val="005F320D"/>
    <w:rsid w:val="0060241B"/>
    <w:rsid w:val="0060550B"/>
    <w:rsid w:val="00605E37"/>
    <w:rsid w:val="00606E7A"/>
    <w:rsid w:val="006138FC"/>
    <w:rsid w:val="006153EA"/>
    <w:rsid w:val="00615D7C"/>
    <w:rsid w:val="00617E90"/>
    <w:rsid w:val="00621283"/>
    <w:rsid w:val="0062176E"/>
    <w:rsid w:val="00621943"/>
    <w:rsid w:val="006255DC"/>
    <w:rsid w:val="00625B7E"/>
    <w:rsid w:val="006271A7"/>
    <w:rsid w:val="0062765E"/>
    <w:rsid w:val="00627AF2"/>
    <w:rsid w:val="00627ECB"/>
    <w:rsid w:val="00634BE6"/>
    <w:rsid w:val="0063518B"/>
    <w:rsid w:val="0064074E"/>
    <w:rsid w:val="006453AB"/>
    <w:rsid w:val="00645551"/>
    <w:rsid w:val="00645CA0"/>
    <w:rsid w:val="006509AF"/>
    <w:rsid w:val="006528B1"/>
    <w:rsid w:val="006621D2"/>
    <w:rsid w:val="00663AE1"/>
    <w:rsid w:val="00663F28"/>
    <w:rsid w:val="006705D9"/>
    <w:rsid w:val="00680585"/>
    <w:rsid w:val="00680660"/>
    <w:rsid w:val="00691909"/>
    <w:rsid w:val="00695739"/>
    <w:rsid w:val="00696647"/>
    <w:rsid w:val="006A22B8"/>
    <w:rsid w:val="006A6539"/>
    <w:rsid w:val="006B6F98"/>
    <w:rsid w:val="006D76BE"/>
    <w:rsid w:val="006D79F1"/>
    <w:rsid w:val="006E01CE"/>
    <w:rsid w:val="006E14A8"/>
    <w:rsid w:val="006F2ED4"/>
    <w:rsid w:val="006F600F"/>
    <w:rsid w:val="006F6AB4"/>
    <w:rsid w:val="006F7CEC"/>
    <w:rsid w:val="007042D3"/>
    <w:rsid w:val="00705F8D"/>
    <w:rsid w:val="00710A58"/>
    <w:rsid w:val="00716BC8"/>
    <w:rsid w:val="0071735B"/>
    <w:rsid w:val="007240AB"/>
    <w:rsid w:val="0072699E"/>
    <w:rsid w:val="00735477"/>
    <w:rsid w:val="007463EF"/>
    <w:rsid w:val="00752983"/>
    <w:rsid w:val="00753116"/>
    <w:rsid w:val="00754047"/>
    <w:rsid w:val="00754764"/>
    <w:rsid w:val="00755E3C"/>
    <w:rsid w:val="00763677"/>
    <w:rsid w:val="00763CA9"/>
    <w:rsid w:val="00763EC6"/>
    <w:rsid w:val="00766806"/>
    <w:rsid w:val="007708DE"/>
    <w:rsid w:val="00774C18"/>
    <w:rsid w:val="00777392"/>
    <w:rsid w:val="00787764"/>
    <w:rsid w:val="00793EDD"/>
    <w:rsid w:val="007A45C5"/>
    <w:rsid w:val="007A6F61"/>
    <w:rsid w:val="007A7CBA"/>
    <w:rsid w:val="007B1DBC"/>
    <w:rsid w:val="007B2FCF"/>
    <w:rsid w:val="007B7AF7"/>
    <w:rsid w:val="007C2FBC"/>
    <w:rsid w:val="007D21BA"/>
    <w:rsid w:val="007D3634"/>
    <w:rsid w:val="007D432B"/>
    <w:rsid w:val="007E60D6"/>
    <w:rsid w:val="007F6C4E"/>
    <w:rsid w:val="00800AEB"/>
    <w:rsid w:val="00801933"/>
    <w:rsid w:val="00806875"/>
    <w:rsid w:val="00806B13"/>
    <w:rsid w:val="0081784B"/>
    <w:rsid w:val="0083195D"/>
    <w:rsid w:val="00840563"/>
    <w:rsid w:val="00840F95"/>
    <w:rsid w:val="00841F65"/>
    <w:rsid w:val="008525C1"/>
    <w:rsid w:val="00854DEB"/>
    <w:rsid w:val="00857E03"/>
    <w:rsid w:val="00863B54"/>
    <w:rsid w:val="00876872"/>
    <w:rsid w:val="0088595F"/>
    <w:rsid w:val="008A0B1F"/>
    <w:rsid w:val="008B0413"/>
    <w:rsid w:val="008B32B6"/>
    <w:rsid w:val="008B4CDC"/>
    <w:rsid w:val="008B73BC"/>
    <w:rsid w:val="008B7558"/>
    <w:rsid w:val="008B756D"/>
    <w:rsid w:val="008C1ACF"/>
    <w:rsid w:val="008C4507"/>
    <w:rsid w:val="008C6F87"/>
    <w:rsid w:val="008D020B"/>
    <w:rsid w:val="008E007B"/>
    <w:rsid w:val="008F26EF"/>
    <w:rsid w:val="008F4F75"/>
    <w:rsid w:val="009060BE"/>
    <w:rsid w:val="00907FC5"/>
    <w:rsid w:val="009203C7"/>
    <w:rsid w:val="00921109"/>
    <w:rsid w:val="00921AFA"/>
    <w:rsid w:val="009300EC"/>
    <w:rsid w:val="00944BC5"/>
    <w:rsid w:val="00950763"/>
    <w:rsid w:val="009517E2"/>
    <w:rsid w:val="0095310F"/>
    <w:rsid w:val="00955586"/>
    <w:rsid w:val="0095616E"/>
    <w:rsid w:val="009573EF"/>
    <w:rsid w:val="00965F15"/>
    <w:rsid w:val="00967345"/>
    <w:rsid w:val="00970C97"/>
    <w:rsid w:val="00972A42"/>
    <w:rsid w:val="0097423B"/>
    <w:rsid w:val="00974B2C"/>
    <w:rsid w:val="009806F1"/>
    <w:rsid w:val="00985BE1"/>
    <w:rsid w:val="009A04CB"/>
    <w:rsid w:val="009A1486"/>
    <w:rsid w:val="009A6E37"/>
    <w:rsid w:val="009B135E"/>
    <w:rsid w:val="009B22CC"/>
    <w:rsid w:val="009C44E4"/>
    <w:rsid w:val="009D09DE"/>
    <w:rsid w:val="009D3246"/>
    <w:rsid w:val="009D4217"/>
    <w:rsid w:val="009E7068"/>
    <w:rsid w:val="009E7246"/>
    <w:rsid w:val="009F6A60"/>
    <w:rsid w:val="00A02488"/>
    <w:rsid w:val="00A11162"/>
    <w:rsid w:val="00A11CD4"/>
    <w:rsid w:val="00A1423B"/>
    <w:rsid w:val="00A14480"/>
    <w:rsid w:val="00A1760A"/>
    <w:rsid w:val="00A179FB"/>
    <w:rsid w:val="00A2137C"/>
    <w:rsid w:val="00A24C72"/>
    <w:rsid w:val="00A261FD"/>
    <w:rsid w:val="00A2786D"/>
    <w:rsid w:val="00A36E43"/>
    <w:rsid w:val="00A41121"/>
    <w:rsid w:val="00A43C17"/>
    <w:rsid w:val="00A44C68"/>
    <w:rsid w:val="00A4732B"/>
    <w:rsid w:val="00A738E4"/>
    <w:rsid w:val="00A75933"/>
    <w:rsid w:val="00A771F0"/>
    <w:rsid w:val="00A77D22"/>
    <w:rsid w:val="00A86CC3"/>
    <w:rsid w:val="00A94104"/>
    <w:rsid w:val="00A9712C"/>
    <w:rsid w:val="00AA0D90"/>
    <w:rsid w:val="00AA3DF8"/>
    <w:rsid w:val="00AA4B7C"/>
    <w:rsid w:val="00AB05BB"/>
    <w:rsid w:val="00AB1ADB"/>
    <w:rsid w:val="00AC062D"/>
    <w:rsid w:val="00AC35DF"/>
    <w:rsid w:val="00AD101A"/>
    <w:rsid w:val="00AD663C"/>
    <w:rsid w:val="00AE028F"/>
    <w:rsid w:val="00AE0D95"/>
    <w:rsid w:val="00AE182D"/>
    <w:rsid w:val="00AE4110"/>
    <w:rsid w:val="00AE43FA"/>
    <w:rsid w:val="00AF5905"/>
    <w:rsid w:val="00B033D9"/>
    <w:rsid w:val="00B039E1"/>
    <w:rsid w:val="00B05CD4"/>
    <w:rsid w:val="00B0756A"/>
    <w:rsid w:val="00B07F16"/>
    <w:rsid w:val="00B3371A"/>
    <w:rsid w:val="00B34ACB"/>
    <w:rsid w:val="00B3543B"/>
    <w:rsid w:val="00B3557C"/>
    <w:rsid w:val="00B37BD1"/>
    <w:rsid w:val="00B4341B"/>
    <w:rsid w:val="00B459D8"/>
    <w:rsid w:val="00B47247"/>
    <w:rsid w:val="00B51491"/>
    <w:rsid w:val="00B57330"/>
    <w:rsid w:val="00B93A72"/>
    <w:rsid w:val="00BA17B5"/>
    <w:rsid w:val="00BA2B29"/>
    <w:rsid w:val="00BA3723"/>
    <w:rsid w:val="00BA49A2"/>
    <w:rsid w:val="00BB1B01"/>
    <w:rsid w:val="00BB2DFE"/>
    <w:rsid w:val="00BB749B"/>
    <w:rsid w:val="00BC2027"/>
    <w:rsid w:val="00BC2F3B"/>
    <w:rsid w:val="00BC5448"/>
    <w:rsid w:val="00BC588D"/>
    <w:rsid w:val="00BE0663"/>
    <w:rsid w:val="00BE23AB"/>
    <w:rsid w:val="00BE242E"/>
    <w:rsid w:val="00BF00A1"/>
    <w:rsid w:val="00BF0970"/>
    <w:rsid w:val="00BF0C4B"/>
    <w:rsid w:val="00BF0ED7"/>
    <w:rsid w:val="00BF1EBF"/>
    <w:rsid w:val="00BF5882"/>
    <w:rsid w:val="00BF7499"/>
    <w:rsid w:val="00C00A1D"/>
    <w:rsid w:val="00C01BFC"/>
    <w:rsid w:val="00C061BE"/>
    <w:rsid w:val="00C07731"/>
    <w:rsid w:val="00C108E8"/>
    <w:rsid w:val="00C1336B"/>
    <w:rsid w:val="00C14FFA"/>
    <w:rsid w:val="00C1592B"/>
    <w:rsid w:val="00C215B4"/>
    <w:rsid w:val="00C21EA0"/>
    <w:rsid w:val="00C31957"/>
    <w:rsid w:val="00C34F86"/>
    <w:rsid w:val="00C56FC5"/>
    <w:rsid w:val="00C610A1"/>
    <w:rsid w:val="00C66461"/>
    <w:rsid w:val="00C67A74"/>
    <w:rsid w:val="00C74092"/>
    <w:rsid w:val="00C77108"/>
    <w:rsid w:val="00C82675"/>
    <w:rsid w:val="00C826CC"/>
    <w:rsid w:val="00C84303"/>
    <w:rsid w:val="00C8518F"/>
    <w:rsid w:val="00CA0DCB"/>
    <w:rsid w:val="00CA2F45"/>
    <w:rsid w:val="00CB3DAF"/>
    <w:rsid w:val="00CB67F4"/>
    <w:rsid w:val="00CC0C6E"/>
    <w:rsid w:val="00CC1C00"/>
    <w:rsid w:val="00CC58FA"/>
    <w:rsid w:val="00CD16DC"/>
    <w:rsid w:val="00CD2E49"/>
    <w:rsid w:val="00CD54DA"/>
    <w:rsid w:val="00CE16EE"/>
    <w:rsid w:val="00CE2600"/>
    <w:rsid w:val="00CE461B"/>
    <w:rsid w:val="00CF300A"/>
    <w:rsid w:val="00D02913"/>
    <w:rsid w:val="00D02B67"/>
    <w:rsid w:val="00D05173"/>
    <w:rsid w:val="00D05654"/>
    <w:rsid w:val="00D145CD"/>
    <w:rsid w:val="00D1528F"/>
    <w:rsid w:val="00D170DD"/>
    <w:rsid w:val="00D23047"/>
    <w:rsid w:val="00D40634"/>
    <w:rsid w:val="00D43781"/>
    <w:rsid w:val="00D43E2A"/>
    <w:rsid w:val="00D44A5D"/>
    <w:rsid w:val="00D472C7"/>
    <w:rsid w:val="00D47788"/>
    <w:rsid w:val="00D559EE"/>
    <w:rsid w:val="00D57AED"/>
    <w:rsid w:val="00D614D5"/>
    <w:rsid w:val="00D63293"/>
    <w:rsid w:val="00D67F80"/>
    <w:rsid w:val="00D71EB7"/>
    <w:rsid w:val="00D750F8"/>
    <w:rsid w:val="00D849AF"/>
    <w:rsid w:val="00D9002F"/>
    <w:rsid w:val="00D90110"/>
    <w:rsid w:val="00D90937"/>
    <w:rsid w:val="00D92EE6"/>
    <w:rsid w:val="00D9327B"/>
    <w:rsid w:val="00D94878"/>
    <w:rsid w:val="00D96251"/>
    <w:rsid w:val="00DA39F9"/>
    <w:rsid w:val="00DA4367"/>
    <w:rsid w:val="00DA5460"/>
    <w:rsid w:val="00DA5697"/>
    <w:rsid w:val="00DA57C3"/>
    <w:rsid w:val="00DA6D73"/>
    <w:rsid w:val="00DB1C0B"/>
    <w:rsid w:val="00DB4294"/>
    <w:rsid w:val="00DC6189"/>
    <w:rsid w:val="00DD0701"/>
    <w:rsid w:val="00DD2B0E"/>
    <w:rsid w:val="00DD6449"/>
    <w:rsid w:val="00DD7963"/>
    <w:rsid w:val="00DE36CF"/>
    <w:rsid w:val="00DE3E41"/>
    <w:rsid w:val="00DE6842"/>
    <w:rsid w:val="00DF4494"/>
    <w:rsid w:val="00DF7DBA"/>
    <w:rsid w:val="00E0493F"/>
    <w:rsid w:val="00E05FC5"/>
    <w:rsid w:val="00E108D3"/>
    <w:rsid w:val="00E12581"/>
    <w:rsid w:val="00E15BF8"/>
    <w:rsid w:val="00E15F64"/>
    <w:rsid w:val="00E273C2"/>
    <w:rsid w:val="00E338A0"/>
    <w:rsid w:val="00E41CD5"/>
    <w:rsid w:val="00E52815"/>
    <w:rsid w:val="00E55819"/>
    <w:rsid w:val="00E62FC2"/>
    <w:rsid w:val="00E642AD"/>
    <w:rsid w:val="00E76E89"/>
    <w:rsid w:val="00E77E81"/>
    <w:rsid w:val="00E81EDA"/>
    <w:rsid w:val="00E822FB"/>
    <w:rsid w:val="00E86DD6"/>
    <w:rsid w:val="00E94FBE"/>
    <w:rsid w:val="00E95561"/>
    <w:rsid w:val="00EA2C05"/>
    <w:rsid w:val="00EA3659"/>
    <w:rsid w:val="00EA6078"/>
    <w:rsid w:val="00EA67F2"/>
    <w:rsid w:val="00EB15DB"/>
    <w:rsid w:val="00EC3303"/>
    <w:rsid w:val="00EC6236"/>
    <w:rsid w:val="00EC798C"/>
    <w:rsid w:val="00ED0CB7"/>
    <w:rsid w:val="00ED175F"/>
    <w:rsid w:val="00ED35ED"/>
    <w:rsid w:val="00EE4EDB"/>
    <w:rsid w:val="00EE7913"/>
    <w:rsid w:val="00EF4FB0"/>
    <w:rsid w:val="00EF6F6D"/>
    <w:rsid w:val="00F0069E"/>
    <w:rsid w:val="00F00830"/>
    <w:rsid w:val="00F105BD"/>
    <w:rsid w:val="00F20239"/>
    <w:rsid w:val="00F322F6"/>
    <w:rsid w:val="00F32C36"/>
    <w:rsid w:val="00F3371D"/>
    <w:rsid w:val="00F40C12"/>
    <w:rsid w:val="00F45339"/>
    <w:rsid w:val="00F6031B"/>
    <w:rsid w:val="00F642C6"/>
    <w:rsid w:val="00F665DA"/>
    <w:rsid w:val="00F678D3"/>
    <w:rsid w:val="00F80902"/>
    <w:rsid w:val="00F932AB"/>
    <w:rsid w:val="00F96E8E"/>
    <w:rsid w:val="00FA04F3"/>
    <w:rsid w:val="00FA0765"/>
    <w:rsid w:val="00FA122D"/>
    <w:rsid w:val="00FA1CEB"/>
    <w:rsid w:val="00FA550C"/>
    <w:rsid w:val="00FB7719"/>
    <w:rsid w:val="00FC665A"/>
    <w:rsid w:val="00FC7A10"/>
    <w:rsid w:val="00FE0BC6"/>
    <w:rsid w:val="00FE24E6"/>
    <w:rsid w:val="00FE43D2"/>
    <w:rsid w:val="00FF2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88595F"/>
    <w:pPr>
      <w:outlineLvl w:val="0"/>
    </w:pPr>
  </w:style>
  <w:style w:type="paragraph" w:styleId="2">
    <w:name w:val="heading 2"/>
    <w:basedOn w:val="a"/>
    <w:next w:val="a"/>
    <w:link w:val="20"/>
    <w:uiPriority w:val="99"/>
    <w:qFormat/>
    <w:rsid w:val="0088595F"/>
    <w:pPr>
      <w:outlineLvl w:val="1"/>
    </w:pPr>
  </w:style>
  <w:style w:type="paragraph" w:styleId="3">
    <w:name w:val="heading 3"/>
    <w:basedOn w:val="a"/>
    <w:next w:val="a"/>
    <w:link w:val="30"/>
    <w:uiPriority w:val="99"/>
    <w:qFormat/>
    <w:rsid w:val="0088595F"/>
    <w:pPr>
      <w:outlineLvl w:val="2"/>
    </w:pPr>
  </w:style>
  <w:style w:type="paragraph" w:styleId="4">
    <w:name w:val="heading 4"/>
    <w:basedOn w:val="a"/>
    <w:next w:val="a"/>
    <w:link w:val="40"/>
    <w:uiPriority w:val="99"/>
    <w:qFormat/>
    <w:rsid w:val="0088595F"/>
    <w:pPr>
      <w:outlineLvl w:val="3"/>
    </w:pPr>
  </w:style>
  <w:style w:type="paragraph" w:styleId="5">
    <w:name w:val="heading 5"/>
    <w:basedOn w:val="a"/>
    <w:next w:val="a"/>
    <w:link w:val="50"/>
    <w:uiPriority w:val="99"/>
    <w:qFormat/>
    <w:rsid w:val="0088595F"/>
    <w:pPr>
      <w:outlineLvl w:val="4"/>
    </w:pPr>
  </w:style>
  <w:style w:type="paragraph" w:styleId="6">
    <w:name w:val="heading 6"/>
    <w:basedOn w:val="a"/>
    <w:next w:val="a"/>
    <w:link w:val="60"/>
    <w:uiPriority w:val="99"/>
    <w:qFormat/>
    <w:rsid w:val="0088595F"/>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8595F"/>
    <w:rPr>
      <w:rFonts w:ascii="Times New Roman CYR" w:eastAsiaTheme="minorEastAsia" w:hAnsi="Times New Roman CYR" w:cs="Times New Roman CYR"/>
      <w:sz w:val="24"/>
      <w:szCs w:val="24"/>
      <w:lang w:eastAsia="ru-RU"/>
    </w:rPr>
  </w:style>
  <w:style w:type="character" w:customStyle="1" w:styleId="20">
    <w:name w:val="Заголовок 2 Знак"/>
    <w:basedOn w:val="a0"/>
    <w:link w:val="2"/>
    <w:uiPriority w:val="99"/>
    <w:rsid w:val="0088595F"/>
    <w:rPr>
      <w:rFonts w:ascii="Times New Roman CYR" w:eastAsiaTheme="minorEastAsia" w:hAnsi="Times New Roman CYR" w:cs="Times New Roman CYR"/>
      <w:sz w:val="24"/>
      <w:szCs w:val="24"/>
      <w:lang w:eastAsia="ru-RU"/>
    </w:rPr>
  </w:style>
  <w:style w:type="character" w:customStyle="1" w:styleId="30">
    <w:name w:val="Заголовок 3 Знак"/>
    <w:basedOn w:val="a0"/>
    <w:link w:val="3"/>
    <w:uiPriority w:val="99"/>
    <w:rsid w:val="0088595F"/>
    <w:rPr>
      <w:rFonts w:ascii="Times New Roman CYR" w:eastAsiaTheme="minorEastAsia" w:hAnsi="Times New Roman CYR" w:cs="Times New Roman CYR"/>
      <w:sz w:val="24"/>
      <w:szCs w:val="24"/>
      <w:lang w:eastAsia="ru-RU"/>
    </w:rPr>
  </w:style>
  <w:style w:type="character" w:customStyle="1" w:styleId="40">
    <w:name w:val="Заголовок 4 Знак"/>
    <w:basedOn w:val="a0"/>
    <w:link w:val="4"/>
    <w:uiPriority w:val="99"/>
    <w:rsid w:val="0088595F"/>
    <w:rPr>
      <w:rFonts w:ascii="Times New Roman CYR" w:eastAsiaTheme="minorEastAsia" w:hAnsi="Times New Roman CYR" w:cs="Times New Roman CYR"/>
      <w:sz w:val="24"/>
      <w:szCs w:val="24"/>
      <w:lang w:eastAsia="ru-RU"/>
    </w:rPr>
  </w:style>
  <w:style w:type="character" w:customStyle="1" w:styleId="50">
    <w:name w:val="Заголовок 5 Знак"/>
    <w:basedOn w:val="a0"/>
    <w:link w:val="5"/>
    <w:uiPriority w:val="99"/>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0"/>
    <w:link w:val="6"/>
    <w:uiPriority w:val="99"/>
    <w:rsid w:val="0088595F"/>
    <w:rPr>
      <w:rFonts w:ascii="Times New Roman CYR" w:eastAsiaTheme="minorEastAsia" w:hAnsi="Times New Roman CYR" w:cs="Times New Roman CYR"/>
      <w:sz w:val="24"/>
      <w:szCs w:val="24"/>
      <w:lang w:eastAsia="ru-RU"/>
    </w:rPr>
  </w:style>
  <w:style w:type="paragraph" w:styleId="a3">
    <w:name w:val="Balloon Text"/>
    <w:basedOn w:val="a"/>
    <w:link w:val="a4"/>
    <w:uiPriority w:val="99"/>
    <w:semiHidden/>
    <w:unhideWhenUsed/>
    <w:rsid w:val="0088595F"/>
    <w:rPr>
      <w:rFonts w:ascii="Tahoma" w:hAnsi="Tahoma" w:cs="Tahoma"/>
      <w:sz w:val="16"/>
      <w:szCs w:val="16"/>
    </w:rPr>
  </w:style>
  <w:style w:type="character" w:customStyle="1" w:styleId="a4">
    <w:name w:val="Текст выноски Знак"/>
    <w:basedOn w:val="a0"/>
    <w:link w:val="a3"/>
    <w:uiPriority w:val="99"/>
    <w:semiHidden/>
    <w:rsid w:val="0088595F"/>
    <w:rPr>
      <w:rFonts w:ascii="Tahoma" w:eastAsiaTheme="minorEastAsia" w:hAnsi="Tahoma" w:cs="Tahoma"/>
      <w:sz w:val="16"/>
      <w:szCs w:val="16"/>
      <w:lang w:eastAsia="ru-RU"/>
    </w:rPr>
  </w:style>
  <w:style w:type="paragraph" w:styleId="31">
    <w:name w:val="Body Text Indent 3"/>
    <w:basedOn w:val="a"/>
    <w:link w:val="32"/>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8595F"/>
    <w:rPr>
      <w:rFonts w:ascii="Times New Roman" w:eastAsia="Times New Roman" w:hAnsi="Times New Roman" w:cs="Times New Roman"/>
      <w:sz w:val="16"/>
      <w:szCs w:val="16"/>
      <w:lang w:eastAsia="ru-RU"/>
    </w:rPr>
  </w:style>
  <w:style w:type="paragraph" w:styleId="33">
    <w:name w:val="Body Text 3"/>
    <w:basedOn w:val="a"/>
    <w:link w:val="34"/>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88595F"/>
    <w:rPr>
      <w:rFonts w:ascii="Times New Roman" w:eastAsia="Times New Roman" w:hAnsi="Times New Roman" w:cs="Times New Roman"/>
      <w:sz w:val="16"/>
      <w:szCs w:val="16"/>
      <w:lang w:eastAsia="ru-RU"/>
    </w:rPr>
  </w:style>
  <w:style w:type="table" w:styleId="a5">
    <w:name w:val="Table Grid"/>
    <w:basedOn w:val="a1"/>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semiHidden/>
    <w:unhideWhenUsed/>
    <w:rsid w:val="0088595F"/>
    <w:pPr>
      <w:spacing w:after="120"/>
    </w:pPr>
  </w:style>
  <w:style w:type="character" w:customStyle="1" w:styleId="a7">
    <w:name w:val="Основной текст Знак"/>
    <w:basedOn w:val="a0"/>
    <w:link w:val="a6"/>
    <w:uiPriority w:val="99"/>
    <w:semiHidden/>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8">
    <w:name w:val="List Paragraph"/>
    <w:basedOn w:val="a"/>
    <w:uiPriority w:val="34"/>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5">
    <w:name w:val="toc 3"/>
    <w:basedOn w:val="a"/>
    <w:next w:val="a"/>
    <w:autoRedefine/>
    <w:uiPriority w:val="39"/>
    <w:rsid w:val="0088595F"/>
    <w:pPr>
      <w:widowControl/>
      <w:tabs>
        <w:tab w:val="right" w:leader="dot" w:pos="9628"/>
      </w:tabs>
      <w:autoSpaceDE/>
      <w:autoSpaceDN/>
      <w:adjustRightInd/>
      <w:spacing w:line="360" w:lineRule="auto"/>
    </w:pPr>
    <w:rPr>
      <w:rFonts w:ascii="Times New Roman" w:eastAsia="Times New Roman" w:hAnsi="Times New Roman" w:cs="Times New Roman"/>
    </w:rPr>
  </w:style>
  <w:style w:type="character" w:styleId="a9">
    <w:name w:val="Hyperlink"/>
    <w:uiPriority w:val="99"/>
    <w:rsid w:val="0088595F"/>
    <w:rPr>
      <w:color w:val="0000FF"/>
      <w:u w:val="single"/>
    </w:rPr>
  </w:style>
  <w:style w:type="paragraph" w:styleId="aa">
    <w:name w:val="header"/>
    <w:basedOn w:val="a"/>
    <w:link w:val="ab"/>
    <w:uiPriority w:val="99"/>
    <w:unhideWhenUsed/>
    <w:rsid w:val="0088595F"/>
    <w:pPr>
      <w:tabs>
        <w:tab w:val="center" w:pos="4677"/>
        <w:tab w:val="right" w:pos="9355"/>
      </w:tabs>
    </w:pPr>
  </w:style>
  <w:style w:type="character" w:customStyle="1" w:styleId="ab">
    <w:name w:val="Верхний колонтитул Знак"/>
    <w:basedOn w:val="a0"/>
    <w:link w:val="aa"/>
    <w:uiPriority w:val="99"/>
    <w:rsid w:val="0088595F"/>
    <w:rPr>
      <w:rFonts w:ascii="Times New Roman CYR" w:eastAsiaTheme="minorEastAsia" w:hAnsi="Times New Roman CYR" w:cs="Times New Roman CYR"/>
      <w:sz w:val="24"/>
      <w:szCs w:val="24"/>
      <w:lang w:eastAsia="ru-RU"/>
    </w:rPr>
  </w:style>
  <w:style w:type="paragraph" w:styleId="ac">
    <w:name w:val="footer"/>
    <w:basedOn w:val="a"/>
    <w:link w:val="ad"/>
    <w:uiPriority w:val="99"/>
    <w:unhideWhenUsed/>
    <w:rsid w:val="0088595F"/>
    <w:pPr>
      <w:tabs>
        <w:tab w:val="center" w:pos="4677"/>
        <w:tab w:val="right" w:pos="9355"/>
      </w:tabs>
    </w:pPr>
  </w:style>
  <w:style w:type="character" w:customStyle="1" w:styleId="ad">
    <w:name w:val="Нижний колонтитул Знак"/>
    <w:basedOn w:val="a0"/>
    <w:link w:val="ac"/>
    <w:uiPriority w:val="99"/>
    <w:rsid w:val="0088595F"/>
    <w:rPr>
      <w:rFonts w:ascii="Times New Roman CYR" w:eastAsiaTheme="minorEastAsia" w:hAnsi="Times New Roman CYR" w:cs="Times New Roman CYR"/>
      <w:sz w:val="24"/>
      <w:szCs w:val="24"/>
      <w:lang w:eastAsia="ru-RU"/>
    </w:rPr>
  </w:style>
  <w:style w:type="paragraph" w:styleId="ae">
    <w:name w:val="Normal (Web)"/>
    <w:basedOn w:val="a"/>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A14480"/>
  </w:style>
  <w:style w:type="paragraph" w:styleId="af">
    <w:name w:val="No Spacing"/>
    <w:link w:val="af0"/>
    <w:uiPriority w:val="1"/>
    <w:qFormat/>
    <w:rsid w:val="009F6A60"/>
    <w:pPr>
      <w:spacing w:after="0" w:line="240" w:lineRule="auto"/>
    </w:pPr>
    <w:rPr>
      <w:rFonts w:ascii="Calibri" w:eastAsia="Calibri" w:hAnsi="Calibri" w:cs="Times New Roman"/>
    </w:rPr>
  </w:style>
  <w:style w:type="character" w:customStyle="1" w:styleId="af0">
    <w:name w:val="Без интервала Знак"/>
    <w:link w:val="af"/>
    <w:uiPriority w:val="1"/>
    <w:rsid w:val="009F6A60"/>
    <w:rPr>
      <w:rFonts w:ascii="Calibri" w:eastAsia="Calibri" w:hAnsi="Calibri" w:cs="Times New Roman"/>
    </w:rPr>
  </w:style>
  <w:style w:type="character" w:styleId="af1">
    <w:name w:val="FollowedHyperlink"/>
    <w:basedOn w:val="a0"/>
    <w:uiPriority w:val="99"/>
    <w:semiHidden/>
    <w:unhideWhenUsed/>
    <w:rsid w:val="00D9002F"/>
    <w:rPr>
      <w:color w:val="800080" w:themeColor="followedHyperlink"/>
      <w:u w:val="single"/>
    </w:rPr>
  </w:style>
  <w:style w:type="character" w:styleId="af2">
    <w:name w:val="annotation reference"/>
    <w:basedOn w:val="a0"/>
    <w:uiPriority w:val="99"/>
    <w:semiHidden/>
    <w:unhideWhenUsed/>
    <w:rsid w:val="00AA0D90"/>
    <w:rPr>
      <w:sz w:val="16"/>
      <w:szCs w:val="16"/>
    </w:rPr>
  </w:style>
  <w:style w:type="paragraph" w:styleId="af3">
    <w:name w:val="annotation text"/>
    <w:basedOn w:val="a"/>
    <w:link w:val="af4"/>
    <w:uiPriority w:val="99"/>
    <w:semiHidden/>
    <w:unhideWhenUsed/>
    <w:rsid w:val="00AA0D90"/>
    <w:rPr>
      <w:sz w:val="20"/>
      <w:szCs w:val="20"/>
    </w:rPr>
  </w:style>
  <w:style w:type="character" w:customStyle="1" w:styleId="af4">
    <w:name w:val="Текст примечания Знак"/>
    <w:basedOn w:val="a0"/>
    <w:link w:val="af3"/>
    <w:uiPriority w:val="99"/>
    <w:semiHidden/>
    <w:rsid w:val="00AA0D90"/>
    <w:rPr>
      <w:rFonts w:ascii="Times New Roman CYR" w:eastAsiaTheme="minorEastAsia" w:hAnsi="Times New Roman CYR" w:cs="Times New Roman CY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88595F"/>
    <w:pPr>
      <w:outlineLvl w:val="0"/>
    </w:pPr>
  </w:style>
  <w:style w:type="paragraph" w:styleId="2">
    <w:name w:val="heading 2"/>
    <w:basedOn w:val="a"/>
    <w:next w:val="a"/>
    <w:link w:val="20"/>
    <w:uiPriority w:val="99"/>
    <w:qFormat/>
    <w:rsid w:val="0088595F"/>
    <w:pPr>
      <w:outlineLvl w:val="1"/>
    </w:pPr>
  </w:style>
  <w:style w:type="paragraph" w:styleId="3">
    <w:name w:val="heading 3"/>
    <w:basedOn w:val="a"/>
    <w:next w:val="a"/>
    <w:link w:val="30"/>
    <w:uiPriority w:val="99"/>
    <w:qFormat/>
    <w:rsid w:val="0088595F"/>
    <w:pPr>
      <w:outlineLvl w:val="2"/>
    </w:pPr>
  </w:style>
  <w:style w:type="paragraph" w:styleId="4">
    <w:name w:val="heading 4"/>
    <w:basedOn w:val="a"/>
    <w:next w:val="a"/>
    <w:link w:val="40"/>
    <w:uiPriority w:val="99"/>
    <w:qFormat/>
    <w:rsid w:val="0088595F"/>
    <w:pPr>
      <w:outlineLvl w:val="3"/>
    </w:pPr>
  </w:style>
  <w:style w:type="paragraph" w:styleId="5">
    <w:name w:val="heading 5"/>
    <w:basedOn w:val="a"/>
    <w:next w:val="a"/>
    <w:link w:val="50"/>
    <w:uiPriority w:val="99"/>
    <w:qFormat/>
    <w:rsid w:val="0088595F"/>
    <w:pPr>
      <w:outlineLvl w:val="4"/>
    </w:pPr>
  </w:style>
  <w:style w:type="paragraph" w:styleId="6">
    <w:name w:val="heading 6"/>
    <w:basedOn w:val="a"/>
    <w:next w:val="a"/>
    <w:link w:val="60"/>
    <w:uiPriority w:val="99"/>
    <w:qFormat/>
    <w:rsid w:val="0088595F"/>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8595F"/>
    <w:rPr>
      <w:rFonts w:ascii="Times New Roman CYR" w:eastAsiaTheme="minorEastAsia" w:hAnsi="Times New Roman CYR" w:cs="Times New Roman CYR"/>
      <w:sz w:val="24"/>
      <w:szCs w:val="24"/>
      <w:lang w:eastAsia="ru-RU"/>
    </w:rPr>
  </w:style>
  <w:style w:type="character" w:customStyle="1" w:styleId="20">
    <w:name w:val="Заголовок 2 Знак"/>
    <w:basedOn w:val="a0"/>
    <w:link w:val="2"/>
    <w:uiPriority w:val="99"/>
    <w:rsid w:val="0088595F"/>
    <w:rPr>
      <w:rFonts w:ascii="Times New Roman CYR" w:eastAsiaTheme="minorEastAsia" w:hAnsi="Times New Roman CYR" w:cs="Times New Roman CYR"/>
      <w:sz w:val="24"/>
      <w:szCs w:val="24"/>
      <w:lang w:eastAsia="ru-RU"/>
    </w:rPr>
  </w:style>
  <w:style w:type="character" w:customStyle="1" w:styleId="30">
    <w:name w:val="Заголовок 3 Знак"/>
    <w:basedOn w:val="a0"/>
    <w:link w:val="3"/>
    <w:uiPriority w:val="99"/>
    <w:rsid w:val="0088595F"/>
    <w:rPr>
      <w:rFonts w:ascii="Times New Roman CYR" w:eastAsiaTheme="minorEastAsia" w:hAnsi="Times New Roman CYR" w:cs="Times New Roman CYR"/>
      <w:sz w:val="24"/>
      <w:szCs w:val="24"/>
      <w:lang w:eastAsia="ru-RU"/>
    </w:rPr>
  </w:style>
  <w:style w:type="character" w:customStyle="1" w:styleId="40">
    <w:name w:val="Заголовок 4 Знак"/>
    <w:basedOn w:val="a0"/>
    <w:link w:val="4"/>
    <w:uiPriority w:val="99"/>
    <w:rsid w:val="0088595F"/>
    <w:rPr>
      <w:rFonts w:ascii="Times New Roman CYR" w:eastAsiaTheme="minorEastAsia" w:hAnsi="Times New Roman CYR" w:cs="Times New Roman CYR"/>
      <w:sz w:val="24"/>
      <w:szCs w:val="24"/>
      <w:lang w:eastAsia="ru-RU"/>
    </w:rPr>
  </w:style>
  <w:style w:type="character" w:customStyle="1" w:styleId="50">
    <w:name w:val="Заголовок 5 Знак"/>
    <w:basedOn w:val="a0"/>
    <w:link w:val="5"/>
    <w:uiPriority w:val="99"/>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0"/>
    <w:link w:val="6"/>
    <w:uiPriority w:val="99"/>
    <w:rsid w:val="0088595F"/>
    <w:rPr>
      <w:rFonts w:ascii="Times New Roman CYR" w:eastAsiaTheme="minorEastAsia" w:hAnsi="Times New Roman CYR" w:cs="Times New Roman CYR"/>
      <w:sz w:val="24"/>
      <w:szCs w:val="24"/>
      <w:lang w:eastAsia="ru-RU"/>
    </w:rPr>
  </w:style>
  <w:style w:type="paragraph" w:styleId="a3">
    <w:name w:val="Balloon Text"/>
    <w:basedOn w:val="a"/>
    <w:link w:val="a4"/>
    <w:uiPriority w:val="99"/>
    <w:semiHidden/>
    <w:unhideWhenUsed/>
    <w:rsid w:val="0088595F"/>
    <w:rPr>
      <w:rFonts w:ascii="Tahoma" w:hAnsi="Tahoma" w:cs="Tahoma"/>
      <w:sz w:val="16"/>
      <w:szCs w:val="16"/>
    </w:rPr>
  </w:style>
  <w:style w:type="character" w:customStyle="1" w:styleId="a4">
    <w:name w:val="Текст выноски Знак"/>
    <w:basedOn w:val="a0"/>
    <w:link w:val="a3"/>
    <w:uiPriority w:val="99"/>
    <w:semiHidden/>
    <w:rsid w:val="0088595F"/>
    <w:rPr>
      <w:rFonts w:ascii="Tahoma" w:eastAsiaTheme="minorEastAsia" w:hAnsi="Tahoma" w:cs="Tahoma"/>
      <w:sz w:val="16"/>
      <w:szCs w:val="16"/>
      <w:lang w:eastAsia="ru-RU"/>
    </w:rPr>
  </w:style>
  <w:style w:type="paragraph" w:styleId="31">
    <w:name w:val="Body Text Indent 3"/>
    <w:basedOn w:val="a"/>
    <w:link w:val="32"/>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8595F"/>
    <w:rPr>
      <w:rFonts w:ascii="Times New Roman" w:eastAsia="Times New Roman" w:hAnsi="Times New Roman" w:cs="Times New Roman"/>
      <w:sz w:val="16"/>
      <w:szCs w:val="16"/>
      <w:lang w:eastAsia="ru-RU"/>
    </w:rPr>
  </w:style>
  <w:style w:type="paragraph" w:styleId="33">
    <w:name w:val="Body Text 3"/>
    <w:basedOn w:val="a"/>
    <w:link w:val="34"/>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88595F"/>
    <w:rPr>
      <w:rFonts w:ascii="Times New Roman" w:eastAsia="Times New Roman" w:hAnsi="Times New Roman" w:cs="Times New Roman"/>
      <w:sz w:val="16"/>
      <w:szCs w:val="16"/>
      <w:lang w:eastAsia="ru-RU"/>
    </w:rPr>
  </w:style>
  <w:style w:type="table" w:styleId="a5">
    <w:name w:val="Table Grid"/>
    <w:basedOn w:val="a1"/>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semiHidden/>
    <w:unhideWhenUsed/>
    <w:rsid w:val="0088595F"/>
    <w:pPr>
      <w:spacing w:after="120"/>
    </w:pPr>
  </w:style>
  <w:style w:type="character" w:customStyle="1" w:styleId="a7">
    <w:name w:val="Основной текст Знак"/>
    <w:basedOn w:val="a0"/>
    <w:link w:val="a6"/>
    <w:uiPriority w:val="99"/>
    <w:semiHidden/>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8">
    <w:name w:val="List Paragraph"/>
    <w:basedOn w:val="a"/>
    <w:uiPriority w:val="34"/>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5">
    <w:name w:val="toc 3"/>
    <w:basedOn w:val="a"/>
    <w:next w:val="a"/>
    <w:autoRedefine/>
    <w:uiPriority w:val="39"/>
    <w:rsid w:val="0088595F"/>
    <w:pPr>
      <w:widowControl/>
      <w:tabs>
        <w:tab w:val="right" w:leader="dot" w:pos="9628"/>
      </w:tabs>
      <w:autoSpaceDE/>
      <w:autoSpaceDN/>
      <w:adjustRightInd/>
      <w:spacing w:line="360" w:lineRule="auto"/>
    </w:pPr>
    <w:rPr>
      <w:rFonts w:ascii="Times New Roman" w:eastAsia="Times New Roman" w:hAnsi="Times New Roman" w:cs="Times New Roman"/>
    </w:rPr>
  </w:style>
  <w:style w:type="character" w:styleId="a9">
    <w:name w:val="Hyperlink"/>
    <w:uiPriority w:val="99"/>
    <w:rsid w:val="0088595F"/>
    <w:rPr>
      <w:color w:val="0000FF"/>
      <w:u w:val="single"/>
    </w:rPr>
  </w:style>
  <w:style w:type="paragraph" w:styleId="aa">
    <w:name w:val="header"/>
    <w:basedOn w:val="a"/>
    <w:link w:val="ab"/>
    <w:uiPriority w:val="99"/>
    <w:unhideWhenUsed/>
    <w:rsid w:val="0088595F"/>
    <w:pPr>
      <w:tabs>
        <w:tab w:val="center" w:pos="4677"/>
        <w:tab w:val="right" w:pos="9355"/>
      </w:tabs>
    </w:pPr>
  </w:style>
  <w:style w:type="character" w:customStyle="1" w:styleId="ab">
    <w:name w:val="Верхний колонтитул Знак"/>
    <w:basedOn w:val="a0"/>
    <w:link w:val="aa"/>
    <w:uiPriority w:val="99"/>
    <w:rsid w:val="0088595F"/>
    <w:rPr>
      <w:rFonts w:ascii="Times New Roman CYR" w:eastAsiaTheme="minorEastAsia" w:hAnsi="Times New Roman CYR" w:cs="Times New Roman CYR"/>
      <w:sz w:val="24"/>
      <w:szCs w:val="24"/>
      <w:lang w:eastAsia="ru-RU"/>
    </w:rPr>
  </w:style>
  <w:style w:type="paragraph" w:styleId="ac">
    <w:name w:val="footer"/>
    <w:basedOn w:val="a"/>
    <w:link w:val="ad"/>
    <w:uiPriority w:val="99"/>
    <w:unhideWhenUsed/>
    <w:rsid w:val="0088595F"/>
    <w:pPr>
      <w:tabs>
        <w:tab w:val="center" w:pos="4677"/>
        <w:tab w:val="right" w:pos="9355"/>
      </w:tabs>
    </w:pPr>
  </w:style>
  <w:style w:type="character" w:customStyle="1" w:styleId="ad">
    <w:name w:val="Нижний колонтитул Знак"/>
    <w:basedOn w:val="a0"/>
    <w:link w:val="ac"/>
    <w:uiPriority w:val="99"/>
    <w:rsid w:val="0088595F"/>
    <w:rPr>
      <w:rFonts w:ascii="Times New Roman CYR" w:eastAsiaTheme="minorEastAsia" w:hAnsi="Times New Roman CYR" w:cs="Times New Roman CYR"/>
      <w:sz w:val="24"/>
      <w:szCs w:val="24"/>
      <w:lang w:eastAsia="ru-RU"/>
    </w:rPr>
  </w:style>
  <w:style w:type="paragraph" w:styleId="ae">
    <w:name w:val="Normal (Web)"/>
    <w:basedOn w:val="a"/>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A14480"/>
  </w:style>
  <w:style w:type="paragraph" w:styleId="af">
    <w:name w:val="No Spacing"/>
    <w:link w:val="af0"/>
    <w:uiPriority w:val="1"/>
    <w:qFormat/>
    <w:rsid w:val="009F6A60"/>
    <w:pPr>
      <w:spacing w:after="0" w:line="240" w:lineRule="auto"/>
    </w:pPr>
    <w:rPr>
      <w:rFonts w:ascii="Calibri" w:eastAsia="Calibri" w:hAnsi="Calibri" w:cs="Times New Roman"/>
    </w:rPr>
  </w:style>
  <w:style w:type="character" w:customStyle="1" w:styleId="af0">
    <w:name w:val="Без интервала Знак"/>
    <w:link w:val="af"/>
    <w:uiPriority w:val="1"/>
    <w:rsid w:val="009F6A60"/>
    <w:rPr>
      <w:rFonts w:ascii="Calibri" w:eastAsia="Calibri" w:hAnsi="Calibri" w:cs="Times New Roman"/>
    </w:rPr>
  </w:style>
  <w:style w:type="character" w:styleId="af1">
    <w:name w:val="FollowedHyperlink"/>
    <w:basedOn w:val="a0"/>
    <w:uiPriority w:val="99"/>
    <w:semiHidden/>
    <w:unhideWhenUsed/>
    <w:rsid w:val="00D9002F"/>
    <w:rPr>
      <w:color w:val="800080" w:themeColor="followedHyperlink"/>
      <w:u w:val="single"/>
    </w:rPr>
  </w:style>
  <w:style w:type="character" w:styleId="af2">
    <w:name w:val="annotation reference"/>
    <w:basedOn w:val="a0"/>
    <w:uiPriority w:val="99"/>
    <w:semiHidden/>
    <w:unhideWhenUsed/>
    <w:rsid w:val="00AA0D90"/>
    <w:rPr>
      <w:sz w:val="16"/>
      <w:szCs w:val="16"/>
    </w:rPr>
  </w:style>
  <w:style w:type="paragraph" w:styleId="af3">
    <w:name w:val="annotation text"/>
    <w:basedOn w:val="a"/>
    <w:link w:val="af4"/>
    <w:uiPriority w:val="99"/>
    <w:semiHidden/>
    <w:unhideWhenUsed/>
    <w:rsid w:val="00AA0D90"/>
    <w:rPr>
      <w:sz w:val="20"/>
      <w:szCs w:val="20"/>
    </w:rPr>
  </w:style>
  <w:style w:type="character" w:customStyle="1" w:styleId="af4">
    <w:name w:val="Текст примечания Знак"/>
    <w:basedOn w:val="a0"/>
    <w:link w:val="af3"/>
    <w:uiPriority w:val="99"/>
    <w:semiHidden/>
    <w:rsid w:val="00AA0D90"/>
    <w:rPr>
      <w:rFonts w:ascii="Times New Roman CYR" w:eastAsiaTheme="minorEastAsia" w:hAnsi="Times New Roman CYR" w:cs="Times New Roman CY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4054">
      <w:bodyDiv w:val="1"/>
      <w:marLeft w:val="0"/>
      <w:marRight w:val="0"/>
      <w:marTop w:val="0"/>
      <w:marBottom w:val="0"/>
      <w:divBdr>
        <w:top w:val="none" w:sz="0" w:space="0" w:color="auto"/>
        <w:left w:val="none" w:sz="0" w:space="0" w:color="auto"/>
        <w:bottom w:val="none" w:sz="0" w:space="0" w:color="auto"/>
        <w:right w:val="none" w:sz="0" w:space="0" w:color="auto"/>
      </w:divBdr>
    </w:div>
    <w:div w:id="1351957470">
      <w:bodyDiv w:val="1"/>
      <w:marLeft w:val="0"/>
      <w:marRight w:val="0"/>
      <w:marTop w:val="0"/>
      <w:marBottom w:val="0"/>
      <w:divBdr>
        <w:top w:val="none" w:sz="0" w:space="0" w:color="auto"/>
        <w:left w:val="none" w:sz="0" w:space="0" w:color="auto"/>
        <w:bottom w:val="none" w:sz="0" w:space="0" w:color="auto"/>
        <w:right w:val="none" w:sz="0" w:space="0" w:color="auto"/>
      </w:divBdr>
    </w:div>
    <w:div w:id="1402557386">
      <w:bodyDiv w:val="1"/>
      <w:marLeft w:val="0"/>
      <w:marRight w:val="0"/>
      <w:marTop w:val="0"/>
      <w:marBottom w:val="0"/>
      <w:divBdr>
        <w:top w:val="none" w:sz="0" w:space="0" w:color="auto"/>
        <w:left w:val="none" w:sz="0" w:space="0" w:color="auto"/>
        <w:bottom w:val="none" w:sz="0" w:space="0" w:color="auto"/>
        <w:right w:val="none" w:sz="0" w:space="0" w:color="auto"/>
      </w:divBdr>
    </w:div>
    <w:div w:id="1766803025">
      <w:bodyDiv w:val="1"/>
      <w:marLeft w:val="0"/>
      <w:marRight w:val="0"/>
      <w:marTop w:val="0"/>
      <w:marBottom w:val="0"/>
      <w:divBdr>
        <w:top w:val="none" w:sz="0" w:space="0" w:color="auto"/>
        <w:left w:val="none" w:sz="0" w:space="0" w:color="auto"/>
        <w:bottom w:val="none" w:sz="0" w:space="0" w:color="auto"/>
        <w:right w:val="none" w:sz="0" w:space="0" w:color="auto"/>
      </w:divBdr>
    </w:div>
    <w:div w:id="187716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javascript:IInfo('indicator14_20.1.1.4');" TargetMode="External"/><Relationship Id="rId39" Type="http://schemas.openxmlformats.org/officeDocument/2006/relationships/theme" Target="theme/theme1.xml"/><Relationship Id="rId21" Type="http://schemas.openxmlformats.org/officeDocument/2006/relationships/chart" Target="charts/chart13.xml"/><Relationship Id="rId34" Type="http://schemas.openxmlformats.org/officeDocument/2006/relationships/hyperlink" Target="http://2gis.ru/krasnoyarsk/geo/985798073735993?queryState=center%2F92.876806%2C56.036335%2Fzoom%2F17" TargetMode="Externa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s://xn--b1ab2a0a.xn--b1aew.xn--p1ai/other/structure/division/3393/" TargetMode="External"/><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hyperlink" Target="javascript:IInfo('indicator7_12.13.4');"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hyperlink" Target="javascript:IInfo('indicator7_12.13.1');"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2.png"/><Relationship Id="rId3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3358913663"/>
          <c:y val="5.1026284963165414E-2"/>
          <c:w val="0.73540145985401462"/>
          <c:h val="0.70583564735568993"/>
        </c:manualLayout>
      </c:layout>
      <c:barChart>
        <c:barDir val="col"/>
        <c:grouping val="clustered"/>
        <c:varyColors val="0"/>
        <c:ser>
          <c:idx val="0"/>
          <c:order val="0"/>
          <c:tx>
            <c:v>объем отгруженных товаров</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44E-2"/>
                  <c:y val="-6.6873839890844644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799E-5"/>
                  <c:y val="4.4301192591497093E-4"/>
                </c:manualLayout>
              </c:layout>
              <c:dLblPos val="outEnd"/>
              <c:showLegendKey val="0"/>
              <c:showVal val="1"/>
              <c:showCatName val="0"/>
              <c:showSerName val="0"/>
              <c:showPercent val="0"/>
              <c:showBubbleSize val="0"/>
            </c:dLbl>
            <c:dLbl>
              <c:idx val="3"/>
              <c:layout>
                <c:manualLayout>
                  <c:x val="-2.7106613996137913E-2"/>
                  <c:y val="0.23232009934344158"/>
                </c:manualLayout>
              </c:layout>
              <c:dLblPos val="outEnd"/>
              <c:showLegendKey val="0"/>
              <c:showVal val="1"/>
              <c:showCatName val="0"/>
              <c:showSerName val="0"/>
              <c:showPercent val="0"/>
              <c:showBubbleSize val="0"/>
            </c:dLbl>
            <c:dLbl>
              <c:idx val="4"/>
              <c:layout>
                <c:manualLayout>
                  <c:x val="-2.2669834558488432E-2"/>
                  <c:y val="0.18749913252939757"/>
                </c:manualLayout>
              </c:layout>
              <c:dLblPos val="outEnd"/>
              <c:showLegendKey val="0"/>
              <c:showVal val="1"/>
              <c:showCatName val="0"/>
              <c:showSerName val="0"/>
              <c:showPercent val="0"/>
              <c:showBubbleSize val="0"/>
            </c:dLbl>
            <c:dLbl>
              <c:idx val="5"/>
              <c:layout>
                <c:manualLayout>
                  <c:x val="-2.5060116105702801E-2"/>
                  <c:y val="0.19203348988876298"/>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309437.09999999998</c:v>
                </c:pt>
                <c:pt idx="1">
                  <c:v>348039.7</c:v>
                </c:pt>
                <c:pt idx="2">
                  <c:v>341219.3</c:v>
                </c:pt>
                <c:pt idx="3">
                  <c:v>344834.5</c:v>
                </c:pt>
                <c:pt idx="4">
                  <c:v>332160.40000000002</c:v>
                </c:pt>
                <c:pt idx="5">
                  <c:v>332147.8</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7770240975651095E-3"/>
                  <c:y val="6.8269244122262521E-4"/>
                </c:manualLayout>
              </c:layout>
              <c:dLblPos val="outEnd"/>
              <c:showLegendKey val="0"/>
              <c:showVal val="1"/>
              <c:showCatName val="0"/>
              <c:showSerName val="0"/>
              <c:showPercent val="0"/>
              <c:showBubbleSize val="0"/>
            </c:dLbl>
            <c:dLbl>
              <c:idx val="4"/>
              <c:layout>
                <c:manualLayout>
                  <c:x val="-2.5871899227517016E-3"/>
                  <c:y val="-2.5005207682374068E-3"/>
                </c:manualLayout>
              </c:layout>
              <c:dLblPos val="outEnd"/>
              <c:showLegendKey val="0"/>
              <c:showVal val="1"/>
              <c:showCatName val="0"/>
              <c:showSerName val="0"/>
              <c:showPercent val="0"/>
              <c:showBubbleSize val="0"/>
            </c:dLbl>
            <c:dLbl>
              <c:idx val="5"/>
              <c:layout>
                <c:manualLayout>
                  <c:x val="-7.6215251068749825E-3"/>
                  <c:y val="5.4579288700023791E-3"/>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c:v>354151.7</c:v>
                </c:pt>
                <c:pt idx="4" formatCode="0.0">
                  <c:v>370458</c:v>
                </c:pt>
                <c:pt idx="5">
                  <c:v>382231.9</c:v>
                </c:pt>
              </c:numCache>
            </c:numRef>
          </c:val>
        </c:ser>
        <c:dLbls>
          <c:showLegendKey val="0"/>
          <c:showVal val="1"/>
          <c:showCatName val="0"/>
          <c:showSerName val="0"/>
          <c:showPercent val="0"/>
          <c:showBubbleSize val="0"/>
        </c:dLbls>
        <c:gapWidth val="150"/>
        <c:overlap val="55"/>
        <c:axId val="129984000"/>
        <c:axId val="129985920"/>
      </c:barChart>
      <c:lineChart>
        <c:grouping val="standard"/>
        <c:varyColors val="0"/>
        <c:ser>
          <c:idx val="2"/>
          <c:order val="3"/>
          <c:tx>
            <c:v>индекс промышленного производства,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4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765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68E-2"/>
                </c:manualLayout>
              </c:layout>
              <c:dLblPos val="r"/>
              <c:showLegendKey val="0"/>
              <c:showVal val="1"/>
              <c:showCatName val="0"/>
              <c:showSerName val="0"/>
              <c:showPercent val="0"/>
              <c:showBubbleSize val="0"/>
            </c:dLbl>
            <c:dLbl>
              <c:idx val="5"/>
              <c:layout>
                <c:manualLayout>
                  <c:x val="-3.9536043784935568E-2"/>
                  <c:y val="3.4374036578761126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101.8</c:v>
                </c:pt>
                <c:pt idx="1">
                  <c:v>97.9</c:v>
                </c:pt>
                <c:pt idx="2">
                  <c:v>98.8</c:v>
                </c:pt>
                <c:pt idx="3">
                  <c:v>100.1</c:v>
                </c:pt>
                <c:pt idx="4">
                  <c:v>100.3</c:v>
                </c:pt>
                <c:pt idx="5">
                  <c:v>100.4</c:v>
                </c:pt>
              </c:numCache>
            </c:numRef>
          </c:val>
          <c:smooth val="0"/>
        </c:ser>
        <c:ser>
          <c:idx val="3"/>
          <c:order val="4"/>
          <c:tx>
            <c:v>индекс промышленного производства,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66E-2"/>
                  <c:y val="-4.0321559805024394E-2"/>
                </c:manualLayout>
              </c:layout>
              <c:dLblPos val="r"/>
              <c:showLegendKey val="0"/>
              <c:showVal val="1"/>
              <c:showCatName val="0"/>
              <c:showSerName val="0"/>
              <c:showPercent val="0"/>
              <c:showBubbleSize val="0"/>
            </c:dLbl>
            <c:dLbl>
              <c:idx val="5"/>
              <c:layout>
                <c:manualLayout>
                  <c:x val="-3.3339393854631402E-2"/>
                  <c:y val="-3.5644244469441595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102.7</c:v>
                </c:pt>
                <c:pt idx="4" formatCode="0.0">
                  <c:v>102.5</c:v>
                </c:pt>
                <c:pt idx="5" formatCode="0.0">
                  <c:v>102</c:v>
                </c:pt>
              </c:numCache>
            </c:numRef>
          </c:val>
          <c:smooth val="0"/>
        </c:ser>
        <c:dLbls>
          <c:showLegendKey val="0"/>
          <c:showVal val="1"/>
          <c:showCatName val="0"/>
          <c:showSerName val="0"/>
          <c:showPercent val="0"/>
          <c:showBubbleSize val="0"/>
        </c:dLbls>
        <c:marker val="1"/>
        <c:smooth val="0"/>
        <c:axId val="130020864"/>
        <c:axId val="130022784"/>
      </c:lineChart>
      <c:catAx>
        <c:axId val="129984000"/>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6558404651"/>
              <c:y val="0.77295929154519383"/>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29985920"/>
        <c:crosses val="autoZero"/>
        <c:auto val="1"/>
        <c:lblAlgn val="ctr"/>
        <c:lblOffset val="100"/>
        <c:tickLblSkip val="1"/>
        <c:tickMarkSkip val="1"/>
        <c:noMultiLvlLbl val="0"/>
      </c:catAx>
      <c:valAx>
        <c:axId val="129985920"/>
        <c:scaling>
          <c:orientation val="minMax"/>
          <c:max val="450000"/>
          <c:min val="2500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млн. 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29984000"/>
        <c:crosses val="autoZero"/>
        <c:crossBetween val="between"/>
        <c:majorUnit val="30000"/>
      </c:valAx>
      <c:catAx>
        <c:axId val="130020864"/>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30022784"/>
        <c:crosses val="autoZero"/>
        <c:auto val="1"/>
        <c:lblAlgn val="ctr"/>
        <c:lblOffset val="100"/>
        <c:noMultiLvlLbl val="0"/>
      </c:catAx>
      <c:valAx>
        <c:axId val="130022784"/>
        <c:scaling>
          <c:orientation val="minMax"/>
          <c:max val="11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30020864"/>
        <c:crosses val="max"/>
        <c:crossBetween val="between"/>
        <c:majorUnit val="15"/>
      </c:valAx>
      <c:spPr>
        <a:ln>
          <a:noFill/>
        </a:ln>
      </c:spPr>
    </c:plotArea>
    <c:legend>
      <c:legendPos val="r"/>
      <c:layout>
        <c:manualLayout>
          <c:xMode val="edge"/>
          <c:yMode val="edge"/>
          <c:x val="0.13503645266824546"/>
          <c:y val="0.81313891085359502"/>
          <c:w val="0.744525540676235"/>
          <c:h val="0.16836743323614822"/>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279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000"/>
              </a:solidFill>
              <a:ln w="12161">
                <a:noFill/>
                <a:prstDash val="solid"/>
              </a:ln>
              <a:scene3d>
                <a:camera prst="orthographicFront"/>
                <a:lightRig rig="threePt" dir="t"/>
              </a:scene3d>
              <a:sp3d>
                <a:bevelT/>
              </a:sp3d>
            </c:spPr>
          </c:dPt>
          <c:dPt>
            <c:idx val="4"/>
            <c:invertIfNegative val="0"/>
            <c:bubble3D val="0"/>
            <c:spPr>
              <a:solidFill>
                <a:srgbClr val="FFC000"/>
              </a:solidFill>
              <a:ln w="12161">
                <a:noFill/>
                <a:prstDash val="solid"/>
              </a:ln>
              <a:scene3d>
                <a:camera prst="orthographicFront"/>
                <a:lightRig rig="threePt" dir="t"/>
              </a:scene3d>
              <a:sp3d>
                <a:bevelT/>
              </a:sp3d>
            </c:spPr>
          </c:dPt>
          <c:dPt>
            <c:idx val="5"/>
            <c:invertIfNegative val="0"/>
            <c:bubble3D val="0"/>
            <c:spPr>
              <a:solidFill>
                <a:srgbClr val="FFC000"/>
              </a:solidFill>
              <a:ln w="12161">
                <a:noFill/>
                <a:prstDash val="solid"/>
              </a:ln>
              <a:scene3d>
                <a:camera prst="orthographicFront"/>
                <a:lightRig rig="threePt" dir="t"/>
              </a:scene3d>
              <a:sp3d>
                <a:bevelT/>
              </a:sp3d>
            </c:spPr>
          </c:dPt>
          <c:dLbls>
            <c:dLbl>
              <c:idx val="0"/>
              <c:layout>
                <c:manualLayout>
                  <c:x val="0"/>
                  <c:y val="1.6625103906899422E-2"/>
                </c:manualLayout>
              </c:layout>
              <c:dLblPos val="outEnd"/>
              <c:showLegendKey val="0"/>
              <c:showVal val="1"/>
              <c:showCatName val="0"/>
              <c:showSerName val="0"/>
              <c:showPercent val="0"/>
              <c:showBubbleSize val="0"/>
            </c:dLbl>
            <c:dLbl>
              <c:idx val="1"/>
              <c:layout>
                <c:manualLayout>
                  <c:x val="2.2296544035674882E-3"/>
                  <c:y val="9.9750623441398015E-3"/>
                </c:manualLayout>
              </c:layout>
              <c:dLblPos val="outEnd"/>
              <c:showLegendKey val="0"/>
              <c:showVal val="1"/>
              <c:showCatName val="0"/>
              <c:showSerName val="0"/>
              <c:showPercent val="0"/>
              <c:showBubbleSize val="0"/>
            </c:dLbl>
            <c:dLbl>
              <c:idx val="2"/>
              <c:layout>
                <c:manualLayout>
                  <c:x val="4.4300693054880524E-3"/>
                  <c:y val="-3.9563069322217086E-4"/>
                </c:manualLayout>
              </c:layout>
              <c:dLblPos val="outEnd"/>
              <c:showLegendKey val="0"/>
              <c:showVal val="1"/>
              <c:showCatName val="0"/>
              <c:showSerName val="0"/>
              <c:showPercent val="0"/>
              <c:showBubbleSize val="0"/>
            </c:dLbl>
            <c:dLbl>
              <c:idx val="3"/>
              <c:layout>
                <c:manualLayout>
                  <c:x val="-2.7472605528269627E-2"/>
                  <c:y val="0.13071241094863142"/>
                </c:manualLayout>
              </c:layout>
              <c:dLblPos val="outEnd"/>
              <c:showLegendKey val="0"/>
              <c:showVal val="1"/>
              <c:showCatName val="0"/>
              <c:showSerName val="0"/>
              <c:showPercent val="0"/>
              <c:showBubbleSize val="0"/>
            </c:dLbl>
            <c:dLbl>
              <c:idx val="4"/>
              <c:layout>
                <c:manualLayout>
                  <c:x val="-2.5077310880694523E-2"/>
                  <c:y val="0.15697493170496618"/>
                </c:manualLayout>
              </c:layout>
              <c:dLblPos val="outEnd"/>
              <c:showLegendKey val="0"/>
              <c:showVal val="1"/>
              <c:showCatName val="0"/>
              <c:showSerName val="0"/>
              <c:showPercent val="0"/>
              <c:showBubbleSize val="0"/>
            </c:dLbl>
            <c:dLbl>
              <c:idx val="5"/>
              <c:layout>
                <c:manualLayout>
                  <c:x val="-2.497648190015838E-2"/>
                  <c:y val="0.18302962129733791"/>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193496.2</c:v>
                </c:pt>
                <c:pt idx="1">
                  <c:v>229323.4</c:v>
                </c:pt>
                <c:pt idx="2">
                  <c:v>215638.3</c:v>
                </c:pt>
                <c:pt idx="3">
                  <c:v>214773.1</c:v>
                </c:pt>
                <c:pt idx="4">
                  <c:v>196264.8</c:v>
                </c:pt>
                <c:pt idx="5">
                  <c:v>190364.3</c:v>
                </c:pt>
              </c:numCache>
            </c:numRef>
          </c:val>
        </c:ser>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3.1288168186897648E-3"/>
                  <c:y val="5.8618565536450165E-3"/>
                </c:manualLayout>
              </c:layout>
              <c:dLblPos val="outEnd"/>
              <c:showLegendKey val="0"/>
              <c:showVal val="1"/>
              <c:showCatName val="0"/>
              <c:showSerName val="0"/>
              <c:showPercent val="0"/>
              <c:showBubbleSize val="0"/>
            </c:dLbl>
            <c:dLbl>
              <c:idx val="4"/>
              <c:layout>
                <c:manualLayout>
                  <c:x val="-8.2794106182265139E-4"/>
                  <c:y val="-5.4555680539933185E-4"/>
                </c:manualLayout>
              </c:layout>
              <c:dLblPos val="outEnd"/>
              <c:showLegendKey val="0"/>
              <c:showVal val="1"/>
              <c:showCatName val="0"/>
              <c:showSerName val="0"/>
              <c:showPercent val="0"/>
              <c:showBubbleSize val="0"/>
            </c:dLbl>
            <c:dLbl>
              <c:idx val="5"/>
              <c:layout>
                <c:manualLayout>
                  <c:x val="-6.5247784620981924E-3"/>
                  <c:y val="5.2830896137982834E-3"/>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221186.2</c:v>
                </c:pt>
                <c:pt idx="4" formatCode="0.0">
                  <c:v>230104.2</c:v>
                </c:pt>
                <c:pt idx="5" formatCode="0.0">
                  <c:v>234701.5</c:v>
                </c:pt>
              </c:numCache>
            </c:numRef>
          </c:val>
        </c:ser>
        <c:dLbls>
          <c:showLegendKey val="0"/>
          <c:showVal val="1"/>
          <c:showCatName val="0"/>
          <c:showSerName val="0"/>
          <c:showPercent val="0"/>
          <c:showBubbleSize val="0"/>
        </c:dLbls>
        <c:gapWidth val="150"/>
        <c:overlap val="55"/>
        <c:axId val="171872640"/>
        <c:axId val="171874560"/>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310135737983247E-2"/>
                  <c:y val="5.2387915796239803E-2"/>
                </c:manualLayout>
              </c:layout>
              <c:dLblPos val="r"/>
              <c:showLegendKey val="0"/>
              <c:showVal val="1"/>
              <c:showCatName val="0"/>
              <c:showSerName val="0"/>
              <c:showPercent val="0"/>
              <c:showBubbleSize val="0"/>
            </c:dLbl>
            <c:dLbl>
              <c:idx val="1"/>
              <c:layout>
                <c:manualLayout>
                  <c:x val="-2.8985507246376812E-2"/>
                  <c:y val="4.6550290939319033E-2"/>
                </c:manualLayout>
              </c:layout>
              <c:dLblPos val="r"/>
              <c:showLegendKey val="0"/>
              <c:showVal val="1"/>
              <c:showCatName val="0"/>
              <c:showSerName val="0"/>
              <c:showPercent val="0"/>
              <c:showBubbleSize val="0"/>
            </c:dLbl>
            <c:dLbl>
              <c:idx val="2"/>
              <c:layout>
                <c:manualLayout>
                  <c:x val="-4.6705646942647124E-2"/>
                  <c:y val="4.3618029889121133E-2"/>
                </c:manualLayout>
              </c:layout>
              <c:dLblPos val="r"/>
              <c:showLegendKey val="0"/>
              <c:showVal val="1"/>
              <c:showCatName val="0"/>
              <c:showSerName val="0"/>
              <c:showPercent val="0"/>
              <c:showBubbleSize val="0"/>
            </c:dLbl>
            <c:dLbl>
              <c:idx val="3"/>
              <c:layout>
                <c:manualLayout>
                  <c:x val="-3.5770679166776412E-2"/>
                  <c:y val="2.7074832603530958E-2"/>
                </c:manualLayout>
              </c:layout>
              <c:dLblPos val="r"/>
              <c:showLegendKey val="0"/>
              <c:showVal val="1"/>
              <c:showCatName val="0"/>
              <c:showSerName val="0"/>
              <c:showPercent val="0"/>
              <c:showBubbleSize val="0"/>
            </c:dLbl>
            <c:dLbl>
              <c:idx val="4"/>
              <c:layout>
                <c:manualLayout>
                  <c:x val="-3.384510046612129E-2"/>
                  <c:y val="2.9572525379464792E-2"/>
                </c:manualLayout>
              </c:layout>
              <c:dLblPos val="r"/>
              <c:showLegendKey val="0"/>
              <c:showVal val="1"/>
              <c:showCatName val="0"/>
              <c:showSerName val="0"/>
              <c:showPercent val="0"/>
              <c:showBubbleSize val="0"/>
            </c:dLbl>
            <c:dLbl>
              <c:idx val="5"/>
              <c:layout>
                <c:manualLayout>
                  <c:x val="-3.8489795062819583E-2"/>
                  <c:y val="3.2428775902682096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105.4</c:v>
                </c:pt>
                <c:pt idx="1">
                  <c:v>99.1</c:v>
                </c:pt>
                <c:pt idx="2">
                  <c:v>99.4</c:v>
                </c:pt>
                <c:pt idx="3">
                  <c:v>100.2</c:v>
                </c:pt>
                <c:pt idx="4">
                  <c:v>100.2</c:v>
                </c:pt>
                <c:pt idx="5">
                  <c:v>100.2</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6380761769327342E-2"/>
                  <c:y val="-2.9600539334079499E-2"/>
                </c:manualLayout>
              </c:layout>
              <c:dLblPos val="r"/>
              <c:showLegendKey val="0"/>
              <c:showVal val="1"/>
              <c:showCatName val="0"/>
              <c:showSerName val="0"/>
              <c:showPercent val="0"/>
              <c:showBubbleSize val="0"/>
            </c:dLbl>
            <c:dLbl>
              <c:idx val="4"/>
              <c:layout>
                <c:manualLayout>
                  <c:x val="-3.6074754869688114E-2"/>
                  <c:y val="-2.6127594399827179E-2"/>
                </c:manualLayout>
              </c:layout>
              <c:dLblPos val="r"/>
              <c:showLegendKey val="0"/>
              <c:showVal val="1"/>
              <c:showCatName val="0"/>
              <c:showSerName val="0"/>
              <c:showPercent val="0"/>
              <c:showBubbleSize val="0"/>
            </c:dLbl>
            <c:dLbl>
              <c:idx val="5"/>
              <c:layout>
                <c:manualLayout>
                  <c:x val="-4.0028441260895886E-2"/>
                  <c:y val="-2.8448825442954295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103.4</c:v>
                </c:pt>
                <c:pt idx="4" formatCode="0.0">
                  <c:v>102.9</c:v>
                </c:pt>
                <c:pt idx="5" formatCode="0.0">
                  <c:v>102.1</c:v>
                </c:pt>
              </c:numCache>
            </c:numRef>
          </c:val>
          <c:smooth val="0"/>
        </c:ser>
        <c:dLbls>
          <c:showLegendKey val="0"/>
          <c:showVal val="1"/>
          <c:showCatName val="0"/>
          <c:showSerName val="0"/>
          <c:showPercent val="0"/>
          <c:showBubbleSize val="0"/>
        </c:dLbls>
        <c:marker val="1"/>
        <c:smooth val="0"/>
        <c:axId val="171876736"/>
        <c:axId val="171878656"/>
      </c:lineChart>
      <c:catAx>
        <c:axId val="171872640"/>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7992"/>
              <c:y val="0.77295929921399265"/>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874560"/>
        <c:crosses val="autoZero"/>
        <c:auto val="1"/>
        <c:lblAlgn val="ctr"/>
        <c:lblOffset val="100"/>
        <c:tickLblSkip val="1"/>
        <c:tickMarkSkip val="1"/>
        <c:noMultiLvlLbl val="0"/>
      </c:catAx>
      <c:valAx>
        <c:axId val="171874560"/>
        <c:scaling>
          <c:orientation val="minMax"/>
          <c:max val="300000"/>
          <c:min val="13000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млн. руб.</a:t>
                </a:r>
              </a:p>
            </c:rich>
          </c:tx>
          <c:layout>
            <c:manualLayout>
              <c:xMode val="edge"/>
              <c:yMode val="edge"/>
              <c:x val="1.8247322971377887E-3"/>
              <c:y val="0"/>
            </c:manualLayout>
          </c:layout>
          <c:overlay val="0"/>
          <c:spPr>
            <a:noFill/>
            <a:ln w="24322">
              <a:noFill/>
            </a:ln>
          </c:spPr>
        </c:title>
        <c:numFmt formatCode="0.0"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872640"/>
        <c:crosses val="autoZero"/>
        <c:crossBetween val="between"/>
      </c:valAx>
      <c:catAx>
        <c:axId val="171876736"/>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710638150429215"/>
              <c:y val="0"/>
            </c:manualLayout>
          </c:layout>
          <c:overlay val="0"/>
          <c:spPr>
            <a:noFill/>
            <a:ln w="24322">
              <a:noFill/>
            </a:ln>
          </c:spPr>
        </c:title>
        <c:numFmt formatCode="General" sourceLinked="1"/>
        <c:majorTickMark val="out"/>
        <c:minorTickMark val="none"/>
        <c:tickLblPos val="none"/>
        <c:crossAx val="171878656"/>
        <c:crosses val="autoZero"/>
        <c:auto val="1"/>
        <c:lblAlgn val="ctr"/>
        <c:lblOffset val="100"/>
        <c:noMultiLvlLbl val="0"/>
      </c:catAx>
      <c:valAx>
        <c:axId val="171878656"/>
        <c:scaling>
          <c:orientation val="minMax"/>
          <c:max val="120"/>
          <c:min val="0"/>
        </c:scaling>
        <c:delete val="0"/>
        <c:axPos val="r"/>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876736"/>
        <c:crosses val="max"/>
        <c:crossBetween val="between"/>
      </c:valAx>
      <c:spPr>
        <a:noFill/>
        <a:ln w="24383">
          <a:noFill/>
        </a:ln>
      </c:spPr>
    </c:plotArea>
    <c:legend>
      <c:legendPos val="r"/>
      <c:layout>
        <c:manualLayout>
          <c:xMode val="edge"/>
          <c:yMode val="edge"/>
          <c:x val="0.13503642869391089"/>
          <c:y val="0.82397966635694964"/>
          <c:w val="0.74452553573548474"/>
          <c:h val="0.16836734557143443"/>
        </c:manualLayout>
      </c:layout>
      <c:overlay val="0"/>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289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2.2298299669063423E-3"/>
                  <c:y val="6.6168884061906094E-3"/>
                </c:manualLayout>
              </c:layout>
              <c:dLblPos val="outEnd"/>
              <c:showLegendKey val="0"/>
              <c:showVal val="1"/>
              <c:showCatName val="0"/>
              <c:showSerName val="0"/>
              <c:showPercent val="0"/>
              <c:showBubbleSize val="0"/>
            </c:dLbl>
            <c:dLbl>
              <c:idx val="2"/>
              <c:layout>
                <c:manualLayout>
                  <c:x val="0"/>
                  <c:y val="7.6079283193049504E-3"/>
                </c:manualLayout>
              </c:layout>
              <c:dLblPos val="outEnd"/>
              <c:showLegendKey val="0"/>
              <c:showVal val="1"/>
              <c:showCatName val="0"/>
              <c:showSerName val="0"/>
              <c:showPercent val="0"/>
              <c:showBubbleSize val="0"/>
            </c:dLbl>
            <c:dLbl>
              <c:idx val="3"/>
              <c:layout>
                <c:manualLayout>
                  <c:x val="-2.518403426996375E-2"/>
                  <c:y val="0.19747820315564021"/>
                </c:manualLayout>
              </c:layout>
              <c:dLblPos val="outEnd"/>
              <c:showLegendKey val="0"/>
              <c:showVal val="1"/>
              <c:showCatName val="0"/>
              <c:showSerName val="0"/>
              <c:showPercent val="0"/>
              <c:showBubbleSize val="0"/>
            </c:dLbl>
            <c:dLbl>
              <c:idx val="4"/>
              <c:layout>
                <c:manualLayout>
                  <c:x val="-2.2847812919706521E-2"/>
                  <c:y val="0.2205089450025644"/>
                </c:manualLayout>
              </c:layout>
              <c:dLblPos val="outEnd"/>
              <c:showLegendKey val="0"/>
              <c:showVal val="1"/>
              <c:showCatName val="0"/>
              <c:showSerName val="0"/>
              <c:showPercent val="0"/>
              <c:showBubbleSize val="0"/>
            </c:dLbl>
            <c:dLbl>
              <c:idx val="5"/>
              <c:layout>
                <c:manualLayout>
                  <c:x val="-2.2746863999859552E-2"/>
                  <c:y val="0.24518206775877152"/>
                </c:manualLayout>
              </c:layout>
              <c:dLblPos val="outEnd"/>
              <c:showLegendKey val="0"/>
              <c:showVal val="1"/>
              <c:showCatName val="0"/>
              <c:showSerName val="0"/>
              <c:showPercent val="0"/>
              <c:showBubbleSize val="0"/>
            </c:dLbl>
            <c:spPr>
              <a:noFill/>
              <a:ln w="24294">
                <a:noFill/>
              </a:ln>
            </c:spPr>
            <c:txPr>
              <a:bodyPr/>
              <a:lstStyle/>
              <a:p>
                <a:pPr>
                  <a:defRPr sz="86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8926</c:v>
                </c:pt>
                <c:pt idx="1">
                  <c:v>12548.1</c:v>
                </c:pt>
                <c:pt idx="2">
                  <c:v>13807.9</c:v>
                </c:pt>
                <c:pt idx="3">
                  <c:v>14362.2</c:v>
                </c:pt>
                <c:pt idx="4">
                  <c:v>14823.4</c:v>
                </c:pt>
                <c:pt idx="5">
                  <c:v>15181.1</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Lbls>
            <c:spPr>
              <a:noFill/>
              <a:ln w="24294">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3.4819476996813719E-3"/>
                  <c:y val="2.4545207711105408E-3"/>
                </c:manualLayout>
              </c:layout>
              <c:spPr>
                <a:solidFill>
                  <a:srgbClr val="FFFFFF"/>
                </a:solidFill>
                <a:ln w="24294">
                  <a:noFill/>
                </a:ln>
              </c:spPr>
              <c:txPr>
                <a:bodyPr/>
                <a:lstStyle/>
                <a:p>
                  <a:pPr>
                    <a:defRPr sz="863"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1.1516955029450761E-3"/>
                  <c:y val="6.5067728602890814E-3"/>
                </c:manualLayout>
              </c:layout>
              <c:spPr>
                <a:solidFill>
                  <a:srgbClr val="FFFFFF"/>
                </a:solidFill>
                <a:ln w="24294">
                  <a:noFill/>
                </a:ln>
              </c:spPr>
              <c:txPr>
                <a:bodyPr/>
                <a:lstStyle/>
                <a:p>
                  <a:pPr>
                    <a:defRPr sz="863"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2.2714384782169892E-3"/>
                  <c:y val="1.0951217304736973E-4"/>
                </c:manualLayout>
              </c:layout>
              <c:spPr>
                <a:solidFill>
                  <a:srgbClr val="FFFFFF"/>
                </a:solidFill>
                <a:ln w="24294">
                  <a:noFill/>
                </a:ln>
              </c:spPr>
              <c:txPr>
                <a:bodyPr/>
                <a:lstStyle/>
                <a:p>
                  <a:pPr>
                    <a:defRPr sz="863"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94">
                <a:noFill/>
              </a:ln>
            </c:spPr>
            <c:txPr>
              <a:bodyPr/>
              <a:lstStyle/>
              <a:p>
                <a:pPr>
                  <a:defRPr sz="86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14619.7</c:v>
                </c:pt>
                <c:pt idx="4" formatCode="0.0">
                  <c:v>15299.6</c:v>
                </c:pt>
                <c:pt idx="5" formatCode="0.0">
                  <c:v>15870.8</c:v>
                </c:pt>
              </c:numCache>
            </c:numRef>
          </c:val>
        </c:ser>
        <c:dLbls>
          <c:showLegendKey val="0"/>
          <c:showVal val="1"/>
          <c:showCatName val="0"/>
          <c:showSerName val="0"/>
          <c:showPercent val="0"/>
          <c:showBubbleSize val="0"/>
        </c:dLbls>
        <c:gapWidth val="150"/>
        <c:overlap val="55"/>
        <c:axId val="171920000"/>
        <c:axId val="171946752"/>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2.8573986780080596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5674470457079457E-2"/>
                  <c:y val="4.5669593025009808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3.6584239679070769E-2"/>
                  <c:y val="4.373175263204461E-2"/>
                </c:manualLayout>
              </c:layout>
              <c:dLblPos val="r"/>
              <c:showLegendKey val="0"/>
              <c:showVal val="1"/>
              <c:showCatName val="0"/>
              <c:showSerName val="0"/>
              <c:showPercent val="0"/>
              <c:showBubbleSize val="0"/>
            </c:dLbl>
            <c:spPr>
              <a:noFill/>
              <a:ln w="24294">
                <a:noFill/>
              </a:ln>
            </c:spPr>
            <c:txPr>
              <a:bodyPr/>
              <a:lstStyle/>
              <a:p>
                <a:pPr>
                  <a:defRPr sz="76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79.099999999999994</c:v>
                </c:pt>
                <c:pt idx="1">
                  <c:v>111.8</c:v>
                </c:pt>
                <c:pt idx="2">
                  <c:v>104.7</c:v>
                </c:pt>
                <c:pt idx="3">
                  <c:v>100.4</c:v>
                </c:pt>
                <c:pt idx="4">
                  <c:v>100.4</c:v>
                </c:pt>
                <c:pt idx="5">
                  <c:v>100.8</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E-2"/>
                  <c:y val="-3.610265674396685E-2"/>
                </c:manualLayout>
              </c:layout>
              <c:dLblPos val="r"/>
              <c:showLegendKey val="0"/>
              <c:showVal val="1"/>
              <c:showCatName val="0"/>
              <c:showSerName val="0"/>
              <c:showPercent val="0"/>
              <c:showBubbleSize val="0"/>
            </c:dLbl>
            <c:dLbl>
              <c:idx val="5"/>
              <c:layout>
                <c:manualLayout>
                  <c:x val="-3.7798786857328445E-2"/>
                  <c:y val="-3.2463506531597588E-2"/>
                </c:manualLayout>
              </c:layout>
              <c:dLblPos val="r"/>
              <c:showLegendKey val="0"/>
              <c:showVal val="1"/>
              <c:showCatName val="0"/>
              <c:showSerName val="0"/>
              <c:showPercent val="0"/>
              <c:showBubbleSize val="0"/>
            </c:dLbl>
            <c:spPr>
              <a:noFill/>
              <a:ln w="24294">
                <a:noFill/>
              </a:ln>
            </c:spPr>
            <c:txPr>
              <a:bodyPr/>
              <a:lstStyle/>
              <a:p>
                <a:pPr>
                  <a:defRPr sz="76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102.2</c:v>
                </c:pt>
                <c:pt idx="4" formatCode="0.0">
                  <c:v>101.8</c:v>
                </c:pt>
                <c:pt idx="5" formatCode="0.0">
                  <c:v>102.1</c:v>
                </c:pt>
              </c:numCache>
            </c:numRef>
          </c:val>
          <c:smooth val="0"/>
        </c:ser>
        <c:dLbls>
          <c:showLegendKey val="0"/>
          <c:showVal val="1"/>
          <c:showCatName val="0"/>
          <c:showSerName val="0"/>
          <c:showPercent val="0"/>
          <c:showBubbleSize val="0"/>
        </c:dLbls>
        <c:marker val="1"/>
        <c:smooth val="0"/>
        <c:axId val="171948672"/>
        <c:axId val="171959040"/>
      </c:lineChart>
      <c:catAx>
        <c:axId val="171920000"/>
        <c:scaling>
          <c:orientation val="minMax"/>
        </c:scaling>
        <c:delete val="0"/>
        <c:axPos val="b"/>
        <c:title>
          <c:tx>
            <c:rich>
              <a:bodyPr/>
              <a:lstStyle/>
              <a:p>
                <a:pPr>
                  <a:defRPr sz="762" b="1" i="0" u="none" strike="noStrike" baseline="0">
                    <a:solidFill>
                      <a:srgbClr val="000000"/>
                    </a:solidFill>
                    <a:latin typeface="Arial Cyr"/>
                    <a:ea typeface="Arial Cyr"/>
                    <a:cs typeface="Arial Cyr"/>
                  </a:defRPr>
                </a:pPr>
                <a:r>
                  <a:rPr lang="ru-RU"/>
                  <a:t>год</a:t>
                </a:r>
              </a:p>
            </c:rich>
          </c:tx>
          <c:layout>
            <c:manualLayout>
              <c:xMode val="edge"/>
              <c:yMode val="edge"/>
              <c:x val="0.89598526809857992"/>
              <c:y val="0.77295927914174933"/>
            </c:manualLayout>
          </c:layout>
          <c:overlay val="0"/>
          <c:spPr>
            <a:noFill/>
            <a:ln w="24294">
              <a:noFill/>
            </a:ln>
          </c:spPr>
        </c:title>
        <c:numFmt formatCode="General"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171946752"/>
        <c:crosses val="autoZero"/>
        <c:auto val="1"/>
        <c:lblAlgn val="ctr"/>
        <c:lblOffset val="100"/>
        <c:tickLblSkip val="1"/>
        <c:tickMarkSkip val="1"/>
        <c:noMultiLvlLbl val="0"/>
      </c:catAx>
      <c:valAx>
        <c:axId val="171946752"/>
        <c:scaling>
          <c:orientation val="minMax"/>
          <c:max val="2600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млн. руб.</a:t>
                </a:r>
              </a:p>
            </c:rich>
          </c:tx>
          <c:layout>
            <c:manualLayout>
              <c:xMode val="edge"/>
              <c:yMode val="edge"/>
              <c:x val="1.8248053441480498E-3"/>
              <c:y val="3.8314176245210752E-3"/>
            </c:manualLayout>
          </c:layout>
          <c:overlay val="0"/>
          <c:spPr>
            <a:noFill/>
            <a:ln w="24294">
              <a:noFill/>
            </a:ln>
          </c:spPr>
        </c:title>
        <c:numFmt formatCode="0.0"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171920000"/>
        <c:crosses val="autoZero"/>
        <c:crossBetween val="between"/>
      </c:valAx>
      <c:catAx>
        <c:axId val="171948672"/>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957030872813144"/>
              <c:y val="0"/>
            </c:manualLayout>
          </c:layout>
          <c:overlay val="0"/>
          <c:spPr>
            <a:noFill/>
            <a:ln w="24294">
              <a:noFill/>
            </a:ln>
          </c:spPr>
        </c:title>
        <c:numFmt formatCode="General" sourceLinked="1"/>
        <c:majorTickMark val="out"/>
        <c:minorTickMark val="none"/>
        <c:tickLblPos val="none"/>
        <c:crossAx val="171959040"/>
        <c:crosses val="autoZero"/>
        <c:auto val="1"/>
        <c:lblAlgn val="ctr"/>
        <c:lblOffset val="100"/>
        <c:noMultiLvlLbl val="0"/>
      </c:catAx>
      <c:valAx>
        <c:axId val="171959040"/>
        <c:scaling>
          <c:orientation val="minMax"/>
          <c:max val="115"/>
          <c:min val="0"/>
        </c:scaling>
        <c:delete val="0"/>
        <c:axPos val="r"/>
        <c:numFmt formatCode="General"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171948672"/>
        <c:crosses val="max"/>
        <c:crossBetween val="between"/>
      </c:valAx>
      <c:spPr>
        <a:noFill/>
        <a:ln w="24355">
          <a:noFill/>
        </a:ln>
      </c:spPr>
    </c:plotArea>
    <c:legend>
      <c:legendPos val="r"/>
      <c:layout>
        <c:manualLayout>
          <c:xMode val="edge"/>
          <c:yMode val="edge"/>
          <c:x val="0.13503642869391089"/>
          <c:y val="0.8239796589012256"/>
          <c:w val="0.74452553573548474"/>
          <c:h val="0.16836737692054787"/>
        </c:manualLayout>
      </c:layout>
      <c:overlay val="0"/>
      <c:spPr>
        <a:noFill/>
        <a:ln w="24294">
          <a:noFill/>
        </a:ln>
      </c:spPr>
      <c:txPr>
        <a:bodyPr/>
        <a:lstStyle/>
        <a:p>
          <a:pPr>
            <a:defRPr sz="863"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3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1.7556333886357945E-7"/>
                  <c:y val="1.0448306030711679E-2"/>
                </c:manualLayout>
              </c:layout>
              <c:dLblPos val="outEnd"/>
              <c:showLegendKey val="0"/>
              <c:showVal val="1"/>
              <c:showCatName val="0"/>
              <c:showSerName val="0"/>
              <c:showPercent val="0"/>
              <c:showBubbleSize val="0"/>
            </c:dLbl>
            <c:dLbl>
              <c:idx val="2"/>
              <c:layout>
                <c:manualLayout>
                  <c:x val="0"/>
                  <c:y val="7.6079283193049184E-3"/>
                </c:manualLayout>
              </c:layout>
              <c:dLblPos val="outEnd"/>
              <c:showLegendKey val="0"/>
              <c:showVal val="1"/>
              <c:showCatName val="0"/>
              <c:showSerName val="0"/>
              <c:showPercent val="0"/>
              <c:showBubbleSize val="0"/>
            </c:dLbl>
            <c:dLbl>
              <c:idx val="3"/>
              <c:layout>
                <c:manualLayout>
                  <c:x val="-2.7413688673531202E-2"/>
                  <c:y val="0.23579237940085079"/>
                </c:manualLayout>
              </c:layout>
              <c:dLblPos val="outEnd"/>
              <c:showLegendKey val="0"/>
              <c:showVal val="1"/>
              <c:showCatName val="0"/>
              <c:showSerName val="0"/>
              <c:showPercent val="0"/>
              <c:showBubbleSize val="0"/>
            </c:dLbl>
            <c:dLbl>
              <c:idx val="4"/>
              <c:layout>
                <c:manualLayout>
                  <c:x val="-2.0618158516138661E-2"/>
                  <c:y val="0.27031737412133827"/>
                </c:manualLayout>
              </c:layout>
              <c:dLblPos val="outEnd"/>
              <c:showLegendKey val="0"/>
              <c:showVal val="1"/>
              <c:showCatName val="0"/>
              <c:showSerName val="0"/>
              <c:showPercent val="0"/>
              <c:showBubbleSize val="0"/>
            </c:dLbl>
            <c:dLbl>
              <c:idx val="5"/>
              <c:layout>
                <c:manualLayout>
                  <c:x val="-2.0517209596292101E-2"/>
                  <c:y val="0.29882191450206796"/>
                </c:manualLayout>
              </c:layout>
              <c:dLblPos val="outEnd"/>
              <c:showLegendKey val="0"/>
              <c:showVal val="1"/>
              <c:showCatName val="0"/>
              <c:showSerName val="0"/>
              <c:showPercent val="0"/>
              <c:showBubbleSize val="0"/>
            </c:dLbl>
            <c:spPr>
              <a:noFill/>
              <a:ln w="24294">
                <a:noFill/>
              </a:ln>
            </c:spPr>
            <c:txPr>
              <a:bodyPr/>
              <a:lstStyle/>
              <a:p>
                <a:pPr>
                  <a:defRPr sz="86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44221</c:v>
                </c:pt>
                <c:pt idx="1">
                  <c:v>45934.3</c:v>
                </c:pt>
                <c:pt idx="2">
                  <c:v>49736.800000000003</c:v>
                </c:pt>
                <c:pt idx="3">
                  <c:v>52726.8</c:v>
                </c:pt>
                <c:pt idx="4">
                  <c:v>55639.9</c:v>
                </c:pt>
                <c:pt idx="5">
                  <c:v>58658.1</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Lbls>
            <c:spPr>
              <a:noFill/>
              <a:ln w="24294">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9.7736110745354145E-4"/>
                  <c:y val="-5.2083144779316434E-3"/>
                </c:manualLayout>
              </c:layout>
              <c:spPr>
                <a:solidFill>
                  <a:srgbClr val="FFFFFF"/>
                </a:solidFill>
                <a:ln w="24294">
                  <a:noFill/>
                </a:ln>
              </c:spPr>
              <c:txPr>
                <a:bodyPr/>
                <a:lstStyle/>
                <a:p>
                  <a:pPr>
                    <a:defRPr sz="863"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1.0779589006223761E-3"/>
                  <c:y val="-1.1560623887531681E-3"/>
                </c:manualLayout>
              </c:layout>
              <c:spPr>
                <a:solidFill>
                  <a:srgbClr val="FFFFFF"/>
                </a:solidFill>
                <a:ln w="24294">
                  <a:noFill/>
                </a:ln>
              </c:spPr>
              <c:txPr>
                <a:bodyPr/>
                <a:lstStyle/>
                <a:p>
                  <a:pPr>
                    <a:defRPr sz="863"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2.2714384782169883E-3"/>
                  <c:y val="1.095121730473346E-4"/>
                </c:manualLayout>
              </c:layout>
              <c:spPr>
                <a:solidFill>
                  <a:srgbClr val="FFFFFF"/>
                </a:solidFill>
                <a:ln w="24294">
                  <a:noFill/>
                </a:ln>
              </c:spPr>
              <c:txPr>
                <a:bodyPr/>
                <a:lstStyle/>
                <a:p>
                  <a:pPr>
                    <a:defRPr sz="863"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94">
                <a:noFill/>
              </a:ln>
            </c:spPr>
            <c:txPr>
              <a:bodyPr/>
              <a:lstStyle/>
              <a:p>
                <a:pPr>
                  <a:defRPr sz="86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52937.2</c:v>
                </c:pt>
                <c:pt idx="4" formatCode="0.0">
                  <c:v>56084.4</c:v>
                </c:pt>
                <c:pt idx="5" formatCode="0.0">
                  <c:v>59420.800000000003</c:v>
                </c:pt>
              </c:numCache>
            </c:numRef>
          </c:val>
        </c:ser>
        <c:dLbls>
          <c:showLegendKey val="0"/>
          <c:showVal val="1"/>
          <c:showCatName val="0"/>
          <c:showSerName val="0"/>
          <c:showPercent val="0"/>
          <c:showBubbleSize val="0"/>
        </c:dLbls>
        <c:gapWidth val="150"/>
        <c:overlap val="55"/>
        <c:axId val="171832448"/>
        <c:axId val="171834368"/>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303329558721585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5674470457079617E-2"/>
                  <c:y val="5.716369980973119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672446859926E-2"/>
                  <c:y val="4.4902416752319194E-2"/>
                </c:manualLayout>
              </c:layout>
              <c:dLblPos val="r"/>
              <c:showLegendKey val="0"/>
              <c:showVal val="1"/>
              <c:showCatName val="0"/>
              <c:showSerName val="0"/>
              <c:showPercent val="0"/>
              <c:showBubbleSize val="0"/>
            </c:dLbl>
            <c:dLbl>
              <c:idx val="5"/>
              <c:layout>
                <c:manualLayout>
                  <c:x val="-3.658423967907079E-2"/>
                  <c:y val="4.373175263204461E-2"/>
                </c:manualLayout>
              </c:layout>
              <c:dLblPos val="r"/>
              <c:showLegendKey val="0"/>
              <c:showVal val="1"/>
              <c:showCatName val="0"/>
              <c:showSerName val="0"/>
              <c:showPercent val="0"/>
              <c:showBubbleSize val="0"/>
            </c:dLbl>
            <c:spPr>
              <a:noFill/>
              <a:ln w="24294">
                <a:noFill/>
              </a:ln>
            </c:spPr>
            <c:txPr>
              <a:bodyPr/>
              <a:lstStyle/>
              <a:p>
                <a:pPr>
                  <a:defRPr sz="76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96.6</c:v>
                </c:pt>
                <c:pt idx="1">
                  <c:v>99.9</c:v>
                </c:pt>
                <c:pt idx="2">
                  <c:v>101.1</c:v>
                </c:pt>
                <c:pt idx="3">
                  <c:v>100.2</c:v>
                </c:pt>
                <c:pt idx="4">
                  <c:v>100.5</c:v>
                </c:pt>
                <c:pt idx="5">
                  <c:v>100.5</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3068918868882401E-2"/>
                  <c:y val="-3.5779920610443904E-2"/>
                </c:manualLayout>
              </c:layout>
              <c:dLblPos val="r"/>
              <c:showLegendKey val="0"/>
              <c:showVal val="1"/>
              <c:showCatName val="0"/>
              <c:showSerName val="0"/>
              <c:showPercent val="0"/>
              <c:showBubbleSize val="0"/>
            </c:dLbl>
            <c:dLbl>
              <c:idx val="4"/>
              <c:layout>
                <c:manualLayout>
                  <c:x val="-3.384515440004731E-2"/>
                  <c:y val="-4.7599935542005513E-2"/>
                </c:manualLayout>
              </c:layout>
              <c:dLblPos val="r"/>
              <c:showLegendKey val="0"/>
              <c:showVal val="1"/>
              <c:showCatName val="0"/>
              <c:showSerName val="0"/>
              <c:showPercent val="0"/>
              <c:showBubbleSize val="0"/>
            </c:dLbl>
            <c:dLbl>
              <c:idx val="5"/>
              <c:layout>
                <c:manualLayout>
                  <c:x val="-3.7798797973025162E-2"/>
                  <c:y val="-4.0128421086938197E-2"/>
                </c:manualLayout>
              </c:layout>
              <c:dLblPos val="r"/>
              <c:showLegendKey val="0"/>
              <c:showVal val="1"/>
              <c:showCatName val="0"/>
              <c:showSerName val="0"/>
              <c:showPercent val="0"/>
              <c:showBubbleSize val="0"/>
            </c:dLbl>
            <c:spPr>
              <a:noFill/>
              <a:ln w="24294">
                <a:noFill/>
              </a:ln>
            </c:spPr>
            <c:txPr>
              <a:bodyPr/>
              <a:lstStyle/>
              <a:p>
                <a:pPr>
                  <a:defRPr sz="76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100.6</c:v>
                </c:pt>
                <c:pt idx="4" formatCode="0.0">
                  <c:v>100.9</c:v>
                </c:pt>
                <c:pt idx="5" formatCode="0.0">
                  <c:v>101</c:v>
                </c:pt>
              </c:numCache>
            </c:numRef>
          </c:val>
          <c:smooth val="0"/>
        </c:ser>
        <c:dLbls>
          <c:showLegendKey val="0"/>
          <c:showVal val="1"/>
          <c:showCatName val="0"/>
          <c:showSerName val="0"/>
          <c:showPercent val="0"/>
          <c:showBubbleSize val="0"/>
        </c:dLbls>
        <c:marker val="1"/>
        <c:smooth val="0"/>
        <c:axId val="173085824"/>
        <c:axId val="173087744"/>
      </c:lineChart>
      <c:catAx>
        <c:axId val="171832448"/>
        <c:scaling>
          <c:orientation val="minMax"/>
        </c:scaling>
        <c:delete val="0"/>
        <c:axPos val="b"/>
        <c:title>
          <c:tx>
            <c:rich>
              <a:bodyPr/>
              <a:lstStyle/>
              <a:p>
                <a:pPr>
                  <a:defRPr sz="762" b="1" i="0" u="none" strike="noStrike" baseline="0">
                    <a:solidFill>
                      <a:srgbClr val="000000"/>
                    </a:solidFill>
                    <a:latin typeface="Arial Cyr"/>
                    <a:ea typeface="Arial Cyr"/>
                    <a:cs typeface="Arial Cyr"/>
                  </a:defRPr>
                </a:pPr>
                <a:r>
                  <a:rPr lang="ru-RU"/>
                  <a:t>год</a:t>
                </a:r>
              </a:p>
            </c:rich>
          </c:tx>
          <c:layout>
            <c:manualLayout>
              <c:xMode val="edge"/>
              <c:yMode val="edge"/>
              <c:x val="0.89598526809858015"/>
              <c:y val="0.77295927914174956"/>
            </c:manualLayout>
          </c:layout>
          <c:overlay val="0"/>
          <c:spPr>
            <a:noFill/>
            <a:ln w="24294">
              <a:noFill/>
            </a:ln>
          </c:spPr>
        </c:title>
        <c:numFmt formatCode="General"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171834368"/>
        <c:crosses val="autoZero"/>
        <c:auto val="1"/>
        <c:lblAlgn val="ctr"/>
        <c:lblOffset val="100"/>
        <c:tickLblSkip val="1"/>
        <c:tickMarkSkip val="1"/>
        <c:noMultiLvlLbl val="0"/>
      </c:catAx>
      <c:valAx>
        <c:axId val="171834368"/>
        <c:scaling>
          <c:orientation val="minMax"/>
          <c:max val="90000"/>
          <c:min val="1500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млн. руб.</a:t>
                </a:r>
              </a:p>
            </c:rich>
          </c:tx>
          <c:layout>
            <c:manualLayout>
              <c:xMode val="edge"/>
              <c:yMode val="edge"/>
              <c:x val="1.8247322971377887E-3"/>
              <c:y val="0"/>
            </c:manualLayout>
          </c:layout>
          <c:overlay val="0"/>
          <c:spPr>
            <a:noFill/>
            <a:ln w="24294">
              <a:noFill/>
            </a:ln>
          </c:spPr>
        </c:title>
        <c:numFmt formatCode="0.0"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171832448"/>
        <c:crosses val="autoZero"/>
        <c:crossBetween val="between"/>
      </c:valAx>
      <c:catAx>
        <c:axId val="173085824"/>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957030872813144"/>
              <c:y val="0"/>
            </c:manualLayout>
          </c:layout>
          <c:overlay val="0"/>
          <c:spPr>
            <a:noFill/>
            <a:ln w="24294">
              <a:noFill/>
            </a:ln>
          </c:spPr>
        </c:title>
        <c:numFmt formatCode="General" sourceLinked="1"/>
        <c:majorTickMark val="out"/>
        <c:minorTickMark val="none"/>
        <c:tickLblPos val="none"/>
        <c:crossAx val="173087744"/>
        <c:crosses val="autoZero"/>
        <c:auto val="1"/>
        <c:lblAlgn val="ctr"/>
        <c:lblOffset val="100"/>
        <c:noMultiLvlLbl val="0"/>
      </c:catAx>
      <c:valAx>
        <c:axId val="173087744"/>
        <c:scaling>
          <c:orientation val="minMax"/>
          <c:max val="110"/>
          <c:min val="1"/>
        </c:scaling>
        <c:delete val="0"/>
        <c:axPos val="r"/>
        <c:numFmt formatCode="General"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173085824"/>
        <c:crosses val="max"/>
        <c:crossBetween val="between"/>
      </c:valAx>
      <c:spPr>
        <a:noFill/>
        <a:ln w="24355">
          <a:noFill/>
        </a:ln>
      </c:spPr>
    </c:plotArea>
    <c:legend>
      <c:legendPos val="r"/>
      <c:layout>
        <c:manualLayout>
          <c:xMode val="edge"/>
          <c:yMode val="edge"/>
          <c:x val="0.13503642869391089"/>
          <c:y val="0.8239796589012256"/>
          <c:w val="0.74452553573548474"/>
          <c:h val="0.16836737692054787"/>
        </c:manualLayout>
      </c:layout>
      <c:overlay val="0"/>
      <c:spPr>
        <a:noFill/>
        <a:ln w="24294">
          <a:noFill/>
        </a:ln>
      </c:spPr>
      <c:txPr>
        <a:bodyPr/>
        <a:lstStyle/>
        <a:p>
          <a:pPr>
            <a:defRPr sz="863"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1678832453"/>
          <c:y val="5.1020408163265286E-2"/>
          <c:w val="0.73540145985401462"/>
          <c:h val="0.66800332609285917"/>
        </c:manualLayout>
      </c:layout>
      <c:barChart>
        <c:barDir val="col"/>
        <c:grouping val="clustered"/>
        <c:varyColors val="0"/>
        <c:ser>
          <c:idx val="0"/>
          <c:order val="0"/>
          <c:tx>
            <c:strRef>
              <c:f>'[Диаграмма в Microsoft Word]Лист5'!$B$1</c:f>
              <c:strCache>
                <c:ptCount val="1"/>
                <c:pt idx="0">
                  <c:v>Объем инвестиций в основной капитал по полному кругу организаций</c:v>
                </c:pt>
              </c:strCache>
            </c:strRef>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2.3682652457075438E-3"/>
                  <c:y val="-3.0901692843950251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33116553148745E-5"/>
                  <c:y val="7.6376564040606778E-3"/>
                </c:manualLayout>
              </c:layout>
              <c:dLblPos val="outEnd"/>
              <c:showLegendKey val="0"/>
              <c:showVal val="1"/>
              <c:showCatName val="0"/>
              <c:showSerName val="0"/>
              <c:showPercent val="0"/>
              <c:showBubbleSize val="0"/>
            </c:dLbl>
            <c:dLbl>
              <c:idx val="3"/>
              <c:layout>
                <c:manualLayout>
                  <c:x val="-2.4768058530423871E-2"/>
                  <c:y val="0.18195730209176331"/>
                </c:manualLayout>
              </c:layout>
              <c:dLblPos val="outEnd"/>
              <c:showLegendKey val="0"/>
              <c:showVal val="1"/>
              <c:showCatName val="0"/>
              <c:showSerName val="0"/>
              <c:showPercent val="0"/>
              <c:showBubbleSize val="0"/>
            </c:dLbl>
            <c:dLbl>
              <c:idx val="4"/>
              <c:layout>
                <c:manualLayout>
                  <c:x val="-2.0331149668434086E-2"/>
                  <c:y val="0.16951235423793698"/>
                </c:manualLayout>
              </c:layout>
              <c:dLblPos val="outEnd"/>
              <c:showLegendKey val="0"/>
              <c:showVal val="1"/>
              <c:showCatName val="0"/>
              <c:showSerName val="0"/>
              <c:showPercent val="0"/>
              <c:showBubbleSize val="0"/>
            </c:dLbl>
            <c:dLbl>
              <c:idx val="5"/>
              <c:layout>
                <c:manualLayout>
                  <c:x val="-2.5059885281135612E-2"/>
                  <c:y val="0.1632546435411569"/>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'[Диаграмма в Microsoft Word]Лист5'!$A$5:$A$10</c:f>
              <c:numCache>
                <c:formatCode>General</c:formatCode>
                <c:ptCount val="6"/>
                <c:pt idx="0">
                  <c:v>2014</c:v>
                </c:pt>
                <c:pt idx="1">
                  <c:v>2015</c:v>
                </c:pt>
                <c:pt idx="2">
                  <c:v>2016</c:v>
                </c:pt>
                <c:pt idx="3">
                  <c:v>2017</c:v>
                </c:pt>
                <c:pt idx="4">
                  <c:v>2018</c:v>
                </c:pt>
                <c:pt idx="5">
                  <c:v>2019</c:v>
                </c:pt>
              </c:numCache>
            </c:numRef>
          </c:cat>
          <c:val>
            <c:numRef>
              <c:f>'[Диаграмма в Microsoft Word]Лист5'!$B$5:$B$10</c:f>
              <c:numCache>
                <c:formatCode>_(* #,##0.00_);_(* \(#,##0.00\);_(* "-"??_);_(@_)</c:formatCode>
                <c:ptCount val="6"/>
                <c:pt idx="0">
                  <c:v>79.482388449999988</c:v>
                </c:pt>
                <c:pt idx="1">
                  <c:v>73.814229750000138</c:v>
                </c:pt>
                <c:pt idx="2">
                  <c:v>80.97787980413716</c:v>
                </c:pt>
                <c:pt idx="3">
                  <c:v>87.427318751631589</c:v>
                </c:pt>
                <c:pt idx="4">
                  <c:v>85.859291373252148</c:v>
                </c:pt>
                <c:pt idx="5">
                  <c:v>84.444422032114616</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7770240975651087E-3"/>
                  <c:y val="6.8269244122262521E-4"/>
                </c:manualLayout>
              </c:layout>
              <c:dLblPos val="outEnd"/>
              <c:showLegendKey val="0"/>
              <c:showVal val="1"/>
              <c:showCatName val="0"/>
              <c:showSerName val="0"/>
              <c:showPercent val="0"/>
              <c:showBubbleSize val="0"/>
            </c:dLbl>
            <c:dLbl>
              <c:idx val="4"/>
              <c:layout>
                <c:manualLayout>
                  <c:x val="-2.5871899227517012E-3"/>
                  <c:y val="-2.5005207682374068E-3"/>
                </c:manualLayout>
              </c:layout>
              <c:dLblPos val="outEnd"/>
              <c:showLegendKey val="0"/>
              <c:showVal val="1"/>
              <c:showCatName val="0"/>
              <c:showSerName val="0"/>
              <c:showPercent val="0"/>
              <c:showBubbleSize val="0"/>
            </c:dLbl>
            <c:dLbl>
              <c:idx val="5"/>
              <c:layout>
                <c:manualLayout>
                  <c:x val="-7.6215251068749825E-3"/>
                  <c:y val="5.4579288700023773E-3"/>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'[Диаграмма в Microsoft Word]Лист5'!$A$5:$A$10</c:f>
              <c:numCache>
                <c:formatCode>General</c:formatCode>
                <c:ptCount val="6"/>
                <c:pt idx="0">
                  <c:v>2014</c:v>
                </c:pt>
                <c:pt idx="1">
                  <c:v>2015</c:v>
                </c:pt>
                <c:pt idx="2">
                  <c:v>2016</c:v>
                </c:pt>
                <c:pt idx="3">
                  <c:v>2017</c:v>
                </c:pt>
                <c:pt idx="4">
                  <c:v>2018</c:v>
                </c:pt>
                <c:pt idx="5">
                  <c:v>2019</c:v>
                </c:pt>
              </c:numCache>
            </c:numRef>
          </c:cat>
          <c:val>
            <c:numRef>
              <c:f>'[Диаграмма в Microsoft Word]Лист5'!$C$5:$C$10</c:f>
              <c:numCache>
                <c:formatCode>General</c:formatCode>
                <c:ptCount val="6"/>
                <c:pt idx="3" formatCode="_(* #,##0.00_);_(* \(#,##0.00\);_(* &quot;-&quot;??_);_(@_)">
                  <c:v>90.413677944957797</c:v>
                </c:pt>
                <c:pt idx="4" formatCode="_(* #,##0.00_);_(* \(#,##0.00\);_(* &quot;-&quot;??_);_(@_)">
                  <c:v>89.764743541819996</c:v>
                </c:pt>
                <c:pt idx="5" formatCode="_(* #,##0.00_);_(* \(#,##0.00\);_(* &quot;-&quot;??_);_(@_)">
                  <c:v>90.256036639243717</c:v>
                </c:pt>
              </c:numCache>
            </c:numRef>
          </c:val>
        </c:ser>
        <c:dLbls>
          <c:showLegendKey val="0"/>
          <c:showVal val="1"/>
          <c:showCatName val="0"/>
          <c:showSerName val="0"/>
          <c:showPercent val="0"/>
          <c:showBubbleSize val="0"/>
        </c:dLbls>
        <c:gapWidth val="150"/>
        <c:overlap val="55"/>
        <c:axId val="171256064"/>
        <c:axId val="171274624"/>
      </c:barChart>
      <c:lineChart>
        <c:grouping val="standard"/>
        <c:varyColors val="0"/>
        <c:ser>
          <c:idx val="2"/>
          <c:order val="3"/>
          <c:tx>
            <c:v>в % к предыдущему году (в сопоставимых ценах),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36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72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68E-2"/>
                </c:manualLayout>
              </c:layout>
              <c:dLblPos val="r"/>
              <c:showLegendKey val="0"/>
              <c:showVal val="1"/>
              <c:showCatName val="0"/>
              <c:showSerName val="0"/>
              <c:showPercent val="0"/>
              <c:showBubbleSize val="0"/>
            </c:dLbl>
            <c:dLbl>
              <c:idx val="5"/>
              <c:layout>
                <c:manualLayout>
                  <c:x val="-3.9536043784935568E-2"/>
                  <c:y val="3.4374036578761091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'[Диаграмма в Microsoft Word]Лист5'!$A$5:$A$10</c:f>
              <c:numCache>
                <c:formatCode>General</c:formatCode>
                <c:ptCount val="6"/>
                <c:pt idx="0">
                  <c:v>2014</c:v>
                </c:pt>
                <c:pt idx="1">
                  <c:v>2015</c:v>
                </c:pt>
                <c:pt idx="2">
                  <c:v>2016</c:v>
                </c:pt>
                <c:pt idx="3">
                  <c:v>2017</c:v>
                </c:pt>
                <c:pt idx="4">
                  <c:v>2018</c:v>
                </c:pt>
                <c:pt idx="5">
                  <c:v>2019</c:v>
                </c:pt>
              </c:numCache>
            </c:numRef>
          </c:cat>
          <c:val>
            <c:numRef>
              <c:f>'[Диаграмма в Microsoft Word]Лист5'!$E$5:$E$10</c:f>
              <c:numCache>
                <c:formatCode>0.0</c:formatCode>
                <c:ptCount val="6"/>
                <c:pt idx="0">
                  <c:v>99.813385164343401</c:v>
                </c:pt>
                <c:pt idx="1">
                  <c:v>82.111990124659059</c:v>
                </c:pt>
                <c:pt idx="2">
                  <c:v>104.08441330862044</c:v>
                </c:pt>
                <c:pt idx="3">
                  <c:v>103.21648690885401</c:v>
                </c:pt>
                <c:pt idx="4">
                  <c:v>93.977491803823028</c:v>
                </c:pt>
                <c:pt idx="5">
                  <c:v>94.387818518843858</c:v>
                </c:pt>
              </c:numCache>
            </c:numRef>
          </c:val>
          <c:smooth val="0"/>
        </c:ser>
        <c:ser>
          <c:idx val="3"/>
          <c:order val="4"/>
          <c:tx>
            <c:v>в % к предыдущему году (в сопоставимых ценах),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46E-2"/>
                </c:manualLayout>
              </c:layout>
              <c:dLblPos val="r"/>
              <c:showLegendKey val="0"/>
              <c:showVal val="1"/>
              <c:showCatName val="0"/>
              <c:showSerName val="0"/>
              <c:showPercent val="0"/>
              <c:showBubbleSize val="0"/>
            </c:dLbl>
            <c:dLbl>
              <c:idx val="3"/>
              <c:layout>
                <c:manualLayout>
                  <c:x val="-3.4240267035892391E-2"/>
                  <c:y val="-4.0257967754030913E-2"/>
                </c:manualLayout>
              </c:layout>
              <c:dLblPos val="r"/>
              <c:showLegendKey val="0"/>
              <c:showVal val="1"/>
              <c:showCatName val="0"/>
              <c:showSerName val="0"/>
              <c:showPercent val="0"/>
              <c:showBubbleSize val="0"/>
            </c:dLbl>
            <c:dLbl>
              <c:idx val="4"/>
              <c:layout>
                <c:manualLayout>
                  <c:x val="-3.6074833452213066E-2"/>
                  <c:y val="-4.0321559805024394E-2"/>
                </c:manualLayout>
              </c:layout>
              <c:dLblPos val="r"/>
              <c:showLegendKey val="0"/>
              <c:showVal val="1"/>
              <c:showCatName val="0"/>
              <c:showSerName val="0"/>
              <c:showPercent val="0"/>
              <c:showBubbleSize val="0"/>
            </c:dLbl>
            <c:dLbl>
              <c:idx val="5"/>
              <c:layout>
                <c:manualLayout>
                  <c:x val="-3.3339393854631402E-2"/>
                  <c:y val="-3.5644244469441588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'[Диаграмма в Microsoft Word]Лист5'!$A$5:$A$10</c:f>
              <c:numCache>
                <c:formatCode>General</c:formatCode>
                <c:ptCount val="6"/>
                <c:pt idx="0">
                  <c:v>2014</c:v>
                </c:pt>
                <c:pt idx="1">
                  <c:v>2015</c:v>
                </c:pt>
                <c:pt idx="2">
                  <c:v>2016</c:v>
                </c:pt>
                <c:pt idx="3">
                  <c:v>2017</c:v>
                </c:pt>
                <c:pt idx="4">
                  <c:v>2018</c:v>
                </c:pt>
                <c:pt idx="5">
                  <c:v>2019</c:v>
                </c:pt>
              </c:numCache>
            </c:numRef>
          </c:cat>
          <c:val>
            <c:numRef>
              <c:f>'[Диаграмма в Microsoft Word]Лист5'!$F$5:$F$10</c:f>
              <c:numCache>
                <c:formatCode>General</c:formatCode>
                <c:ptCount val="6"/>
                <c:pt idx="3" formatCode="0.0">
                  <c:v>106.74217554925212</c:v>
                </c:pt>
                <c:pt idx="4" formatCode="0.0">
                  <c:v>95.006948139935218</c:v>
                </c:pt>
                <c:pt idx="5" formatCode="0.0">
                  <c:v>96.494541143044131</c:v>
                </c:pt>
              </c:numCache>
            </c:numRef>
          </c:val>
          <c:smooth val="0"/>
        </c:ser>
        <c:dLbls>
          <c:showLegendKey val="0"/>
          <c:showVal val="1"/>
          <c:showCatName val="0"/>
          <c:showSerName val="0"/>
          <c:showPercent val="0"/>
          <c:showBubbleSize val="0"/>
        </c:dLbls>
        <c:marker val="1"/>
        <c:smooth val="0"/>
        <c:axId val="171276544"/>
        <c:axId val="171291008"/>
      </c:lineChart>
      <c:catAx>
        <c:axId val="171256064"/>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90080774180425638"/>
              <c:y val="0.73195657984005258"/>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1274624"/>
        <c:crosses val="autoZero"/>
        <c:auto val="1"/>
        <c:lblAlgn val="ctr"/>
        <c:lblOffset val="100"/>
        <c:tickLblSkip val="1"/>
        <c:tickMarkSkip val="1"/>
        <c:noMultiLvlLbl val="0"/>
      </c:catAx>
      <c:valAx>
        <c:axId val="171274624"/>
        <c:scaling>
          <c:orientation val="minMax"/>
          <c:max val="150"/>
          <c:min val="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млрд.</a:t>
                </a:r>
              </a:p>
              <a:p>
                <a:pPr algn="ctr">
                  <a:defRPr sz="750" b="1" i="0" u="none" strike="noStrike" baseline="0">
                    <a:solidFill>
                      <a:srgbClr val="000000"/>
                    </a:solidFill>
                    <a:latin typeface="Arial Cyr"/>
                    <a:ea typeface="Arial Cyr"/>
                    <a:cs typeface="Arial Cyr"/>
                  </a:defRPr>
                </a:pPr>
                <a:r>
                  <a:rPr lang="ru-RU"/>
                  <a:t> руб.</a:t>
                </a:r>
              </a:p>
            </c:rich>
          </c:tx>
          <c:layout>
            <c:manualLayout>
              <c:xMode val="edge"/>
              <c:yMode val="edge"/>
              <c:x val="1.9316212058887325E-2"/>
              <c:y val="0"/>
            </c:manualLayout>
          </c:layout>
          <c:overlay val="0"/>
          <c:spPr>
            <a:noFill/>
            <a:ln w="23917">
              <a:noFill/>
            </a:ln>
          </c:spPr>
        </c:title>
        <c:numFmt formatCode="_(* #,##0.00_);_(* \(#,##0.00\);_(* &quot;-&quot;??_);_(@_)"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1256064"/>
        <c:crosses val="autoZero"/>
        <c:crossBetween val="between"/>
        <c:majorUnit val="10"/>
      </c:valAx>
      <c:catAx>
        <c:axId val="171276544"/>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71291008"/>
        <c:crosses val="autoZero"/>
        <c:auto val="1"/>
        <c:lblAlgn val="ctr"/>
        <c:lblOffset val="100"/>
        <c:noMultiLvlLbl val="0"/>
      </c:catAx>
      <c:valAx>
        <c:axId val="171291008"/>
        <c:scaling>
          <c:orientation val="minMax"/>
          <c:max val="12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1276544"/>
        <c:crosses val="max"/>
        <c:crossBetween val="between"/>
        <c:majorUnit val="15"/>
      </c:valAx>
      <c:spPr>
        <a:ln>
          <a:noFill/>
        </a:ln>
      </c:spPr>
    </c:plotArea>
    <c:legend>
      <c:legendPos val="r"/>
      <c:layout>
        <c:manualLayout>
          <c:xMode val="edge"/>
          <c:yMode val="edge"/>
          <c:x val="0.13503645266824546"/>
          <c:y val="0.77770754140646214"/>
          <c:w val="0.82400890276196848"/>
          <c:h val="0.22229245859353791"/>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1474358974358976"/>
          <c:y val="0.19143973407335543"/>
          <c:w val="0.74412393162393187"/>
          <c:h val="0.70308041724010872"/>
        </c:manualLayout>
      </c:layout>
      <c:pie3DChart>
        <c:varyColors val="1"/>
        <c:ser>
          <c:idx val="0"/>
          <c:order val="0"/>
          <c:tx>
            <c:strRef>
              <c:f>Лист1!$B$1</c:f>
              <c:strCache>
                <c:ptCount val="1"/>
                <c:pt idx="0">
                  <c:v>Продажи</c:v>
                </c:pt>
              </c:strCache>
            </c:strRef>
          </c:tx>
          <c:explosion val="25"/>
          <c:dLbls>
            <c:dLbl>
              <c:idx val="0"/>
              <c:layout>
                <c:manualLayout>
                  <c:x val="-1.4423089586919917E-2"/>
                  <c:y val="-0.12227662086651779"/>
                </c:manualLayout>
              </c:layout>
              <c:tx>
                <c:rich>
                  <a:bodyPr/>
                  <a:lstStyle/>
                  <a:p>
                    <a:r>
                      <a:rPr lang="ru-RU" b="0">
                        <a:latin typeface="Times New Roman" panose="02020603050405020304" pitchFamily="18" charset="0"/>
                        <a:cs typeface="Times New Roman" panose="02020603050405020304" pitchFamily="18" charset="0"/>
                      </a:rPr>
                      <a:t>Торговля, 41,9</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1"/>
              <c:layout>
                <c:manualLayout>
                  <c:x val="-0.21888503184413782"/>
                  <c:y val="0"/>
                </c:manualLayout>
              </c:layout>
              <c:tx>
                <c:rich>
                  <a:bodyPr/>
                  <a:lstStyle/>
                  <a:p>
                    <a:r>
                      <a:rPr lang="ru-RU" b="0">
                        <a:latin typeface="Times New Roman" panose="02020603050405020304" pitchFamily="18" charset="0"/>
                        <a:cs typeface="Times New Roman" panose="02020603050405020304" pitchFamily="18" charset="0"/>
                      </a:rPr>
                      <a:t>Операции с недвижимым имуществом, аренда и</a:t>
                    </a:r>
                    <a:r>
                      <a:rPr lang="ru-RU" b="0" baseline="0">
                        <a:latin typeface="Times New Roman" panose="02020603050405020304" pitchFamily="18" charset="0"/>
                        <a:cs typeface="Times New Roman" panose="02020603050405020304" pitchFamily="18" charset="0"/>
                      </a:rPr>
                      <a:t> предост. услуг,</a:t>
                    </a:r>
                    <a:r>
                      <a:rPr lang="ru-RU" b="0">
                        <a:latin typeface="Times New Roman" panose="02020603050405020304" pitchFamily="18" charset="0"/>
                        <a:cs typeface="Times New Roman" panose="02020603050405020304" pitchFamily="18" charset="0"/>
                      </a:rPr>
                      <a:t> 19,9</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2"/>
              <c:layout>
                <c:manualLayout>
                  <c:x val="-8.6205326484727049E-2"/>
                  <c:y val="2.0307364874519632E-2"/>
                </c:manualLayout>
              </c:layout>
              <c:tx>
                <c:rich>
                  <a:bodyPr/>
                  <a:lstStyle/>
                  <a:p>
                    <a:r>
                      <a:rPr lang="ru-RU" b="0">
                        <a:latin typeface="Times New Roman" panose="02020603050405020304" pitchFamily="18" charset="0"/>
                        <a:cs typeface="Times New Roman" panose="02020603050405020304" pitchFamily="18" charset="0"/>
                      </a:rPr>
                      <a:t>Строительство, </a:t>
                    </a:r>
                    <a:r>
                      <a:rPr lang="en-US" b="0">
                        <a:latin typeface="Times New Roman" panose="02020603050405020304" pitchFamily="18" charset="0"/>
                        <a:cs typeface="Times New Roman" panose="02020603050405020304" pitchFamily="18" charset="0"/>
                      </a:rPr>
                      <a:t>12,</a:t>
                    </a:r>
                    <a:r>
                      <a:rPr lang="ru-RU" b="0">
                        <a:latin typeface="Times New Roman" panose="02020603050405020304" pitchFamily="18" charset="0"/>
                        <a:cs typeface="Times New Roman" panose="02020603050405020304" pitchFamily="18" charset="0"/>
                      </a:rPr>
                      <a:t>5</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3"/>
              <c:layout>
                <c:manualLayout>
                  <c:x val="-4.3096924712367951E-2"/>
                  <c:y val="0.20702005730659026"/>
                </c:manualLayout>
              </c:layout>
              <c:tx>
                <c:rich>
                  <a:bodyPr/>
                  <a:lstStyle/>
                  <a:p>
                    <a:r>
                      <a:rPr lang="ru-RU" b="0">
                        <a:latin typeface="Times New Roman" panose="02020603050405020304" pitchFamily="18" charset="0"/>
                        <a:cs typeface="Times New Roman" panose="02020603050405020304" pitchFamily="18" charset="0"/>
                      </a:rPr>
                      <a:t>Обрабатывающие</a:t>
                    </a:r>
                    <a:r>
                      <a:rPr lang="ru-RU" b="0" baseline="0">
                        <a:latin typeface="Times New Roman" panose="02020603050405020304" pitchFamily="18" charset="0"/>
                        <a:cs typeface="Times New Roman" panose="02020603050405020304" pitchFamily="18" charset="0"/>
                      </a:rPr>
                      <a:t> производства, </a:t>
                    </a:r>
                    <a:r>
                      <a:rPr lang="en-US" b="0">
                        <a:latin typeface="Times New Roman" panose="02020603050405020304" pitchFamily="18" charset="0"/>
                        <a:cs typeface="Times New Roman" panose="02020603050405020304" pitchFamily="18" charset="0"/>
                      </a:rPr>
                      <a:t>9,</a:t>
                    </a:r>
                    <a:r>
                      <a:rPr lang="ru-RU" b="0">
                        <a:latin typeface="Times New Roman" panose="02020603050405020304" pitchFamily="18" charset="0"/>
                        <a:cs typeface="Times New Roman" panose="02020603050405020304" pitchFamily="18" charset="0"/>
                      </a:rPr>
                      <a:t>3</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4"/>
              <c:layout>
                <c:manualLayout>
                  <c:x val="-0.17350718256992076"/>
                  <c:y val="0.17312493889553204"/>
                </c:manualLayout>
              </c:layout>
              <c:tx>
                <c:rich>
                  <a:bodyPr/>
                  <a:lstStyle/>
                  <a:p>
                    <a:r>
                      <a:rPr lang="ru-RU" b="0">
                        <a:latin typeface="Times New Roman" panose="02020603050405020304" pitchFamily="18" charset="0"/>
                        <a:cs typeface="Times New Roman" panose="02020603050405020304" pitchFamily="18" charset="0"/>
                      </a:rPr>
                      <a:t>Транспорт и связь, </a:t>
                    </a:r>
                    <a:r>
                      <a:rPr lang="en-US" b="0">
                        <a:latin typeface="Times New Roman" panose="02020603050405020304" pitchFamily="18" charset="0"/>
                        <a:cs typeface="Times New Roman" panose="02020603050405020304" pitchFamily="18" charset="0"/>
                      </a:rPr>
                      <a:t>6,</a:t>
                    </a:r>
                    <a:r>
                      <a:rPr lang="ru-RU" b="0">
                        <a:latin typeface="Times New Roman" panose="02020603050405020304" pitchFamily="18" charset="0"/>
                        <a:cs typeface="Times New Roman" panose="02020603050405020304" pitchFamily="18" charset="0"/>
                      </a:rPr>
                      <a:t>5</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5"/>
              <c:layout>
                <c:manualLayout>
                  <c:x val="-0.19368836959896141"/>
                  <c:y val="9.5306424805781817E-2"/>
                </c:manualLayout>
              </c:layout>
              <c:tx>
                <c:rich>
                  <a:bodyPr/>
                  <a:lstStyle/>
                  <a:p>
                    <a:r>
                      <a:rPr lang="ru-RU" b="0">
                        <a:latin typeface="Times New Roman" panose="02020603050405020304" pitchFamily="18" charset="0"/>
                        <a:cs typeface="Times New Roman" panose="02020603050405020304" pitchFamily="18" charset="0"/>
                      </a:rPr>
                      <a:t>Прочие коммунальные услуги, </a:t>
                    </a:r>
                    <a:r>
                      <a:rPr lang="en-US" b="0">
                        <a:latin typeface="Times New Roman" panose="02020603050405020304" pitchFamily="18" charset="0"/>
                        <a:cs typeface="Times New Roman" panose="02020603050405020304" pitchFamily="18" charset="0"/>
                      </a:rPr>
                      <a:t>2,</a:t>
                    </a:r>
                    <a:r>
                      <a:rPr lang="ru-RU" b="0">
                        <a:latin typeface="Times New Roman" panose="02020603050405020304" pitchFamily="18" charset="0"/>
                        <a:cs typeface="Times New Roman" panose="02020603050405020304" pitchFamily="18" charset="0"/>
                      </a:rPr>
                      <a:t>3</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6"/>
              <c:layout>
                <c:manualLayout>
                  <c:x val="-0.10185175777758965"/>
                  <c:y val="-4.5333874812926347E-2"/>
                </c:manualLayout>
              </c:layout>
              <c:tx>
                <c:rich>
                  <a:bodyPr/>
                  <a:lstStyle/>
                  <a:p>
                    <a:r>
                      <a:rPr lang="ru-RU" b="0">
                        <a:latin typeface="Times New Roman" panose="02020603050405020304" pitchFamily="18" charset="0"/>
                        <a:cs typeface="Times New Roman" panose="02020603050405020304" pitchFamily="18" charset="0"/>
                      </a:rPr>
                      <a:t>Гостиницы и рестораны, </a:t>
                    </a:r>
                    <a:r>
                      <a:rPr lang="en-US" b="0">
                        <a:latin typeface="Times New Roman" panose="02020603050405020304" pitchFamily="18" charset="0"/>
                        <a:cs typeface="Times New Roman" panose="02020603050405020304" pitchFamily="18" charset="0"/>
                      </a:rPr>
                      <a:t>2,</a:t>
                    </a:r>
                    <a:r>
                      <a:rPr lang="ru-RU" b="0">
                        <a:latin typeface="Times New Roman" panose="02020603050405020304" pitchFamily="18" charset="0"/>
                        <a:cs typeface="Times New Roman" panose="02020603050405020304" pitchFamily="18" charset="0"/>
                      </a:rPr>
                      <a:t>2</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7"/>
              <c:layout>
                <c:manualLayout>
                  <c:x val="2.7450305270980965E-2"/>
                  <c:y val="-0.12785950108671942"/>
                </c:manualLayout>
              </c:layout>
              <c:tx>
                <c:rich>
                  <a:bodyPr/>
                  <a:lstStyle/>
                  <a:p>
                    <a:r>
                      <a:rPr lang="ru-RU" b="0">
                        <a:latin typeface="Times New Roman" panose="02020603050405020304" pitchFamily="18" charset="0"/>
                        <a:cs typeface="Times New Roman" panose="02020603050405020304" pitchFamily="18" charset="0"/>
                      </a:rPr>
                      <a:t>Финсовая деятельность, </a:t>
                    </a:r>
                    <a:r>
                      <a:rPr lang="en-US" b="0">
                        <a:latin typeface="Times New Roman" panose="02020603050405020304" pitchFamily="18" charset="0"/>
                        <a:cs typeface="Times New Roman" panose="02020603050405020304" pitchFamily="18" charset="0"/>
                      </a:rPr>
                      <a:t>1,3%</a:t>
                    </a:r>
                    <a:endParaRPr lang="en-US"/>
                  </a:p>
                </c:rich>
              </c:tx>
              <c:dLblPos val="bestFit"/>
              <c:showLegendKey val="0"/>
              <c:showVal val="1"/>
              <c:showCatName val="0"/>
              <c:showSerName val="0"/>
              <c:showPercent val="0"/>
              <c:showBubbleSize val="0"/>
            </c:dLbl>
            <c:dLbl>
              <c:idx val="8"/>
              <c:layout>
                <c:manualLayout>
                  <c:x val="0.21019990780722309"/>
                  <c:y val="-0.12770307364874517"/>
                </c:manualLayout>
              </c:layout>
              <c:tx>
                <c:rich>
                  <a:bodyPr/>
                  <a:lstStyle/>
                  <a:p>
                    <a:r>
                      <a:rPr lang="ru-RU" b="0">
                        <a:latin typeface="Times New Roman" panose="02020603050405020304" pitchFamily="18" charset="0"/>
                        <a:cs typeface="Times New Roman" panose="02020603050405020304" pitchFamily="18" charset="0"/>
                      </a:rPr>
                      <a:t>Здравоохранение, </a:t>
                    </a:r>
                    <a:r>
                      <a:rPr lang="en-US" b="0">
                        <a:latin typeface="Times New Roman" panose="02020603050405020304" pitchFamily="18" charset="0"/>
                        <a:cs typeface="Times New Roman" panose="02020603050405020304" pitchFamily="18" charset="0"/>
                      </a:rPr>
                      <a:t>1,</a:t>
                    </a:r>
                    <a:r>
                      <a:rPr lang="ru-RU" b="0">
                        <a:latin typeface="Times New Roman" panose="02020603050405020304" pitchFamily="18" charset="0"/>
                        <a:cs typeface="Times New Roman" panose="02020603050405020304" pitchFamily="18" charset="0"/>
                      </a:rPr>
                      <a:t>4</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9"/>
              <c:layout>
                <c:manualLayout>
                  <c:x val="0.11902633138599612"/>
                  <c:y val="3.3654460814174741E-3"/>
                </c:manualLayout>
              </c:layout>
              <c:tx>
                <c:rich>
                  <a:bodyPr/>
                  <a:lstStyle/>
                  <a:p>
                    <a:r>
                      <a:rPr lang="ru-RU" b="0">
                        <a:latin typeface="Times New Roman" panose="02020603050405020304" pitchFamily="18" charset="0"/>
                        <a:cs typeface="Times New Roman" panose="02020603050405020304" pitchFamily="18" charset="0"/>
                      </a:rPr>
                      <a:t>Прочие 2,7</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txPr>
              <a:bodyPr/>
              <a:lstStyle/>
              <a:p>
                <a:pPr>
                  <a:defRPr b="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dLbls>
          <c:cat>
            <c:strRef>
              <c:f>Лист1!$A$2:$A$11</c:f>
              <c:strCache>
                <c:ptCount val="10"/>
                <c:pt idx="0">
                  <c:v>Оптовая и розничная торговля</c:v>
                </c:pt>
                <c:pt idx="1">
                  <c:v>Операция с недвижимым имуществом</c:v>
                </c:pt>
                <c:pt idx="2">
                  <c:v>Строительство</c:v>
                </c:pt>
                <c:pt idx="3">
                  <c:v>Обрабатыв.производства</c:v>
                </c:pt>
                <c:pt idx="4">
                  <c:v>Транспорт и связь</c:v>
                </c:pt>
                <c:pt idx="5">
                  <c:v>Прочие коммун.социальн.услуги</c:v>
                </c:pt>
                <c:pt idx="6">
                  <c:v>Гостиницы и рестораны</c:v>
                </c:pt>
                <c:pt idx="7">
                  <c:v>Финан.деятельность</c:v>
                </c:pt>
                <c:pt idx="8">
                  <c:v>Здравоохранение</c:v>
                </c:pt>
                <c:pt idx="9">
                  <c:v>Прочие</c:v>
                </c:pt>
              </c:strCache>
            </c:strRef>
          </c:cat>
          <c:val>
            <c:numRef>
              <c:f>Лист1!$B$2:$B$11</c:f>
              <c:numCache>
                <c:formatCode>0.0%</c:formatCode>
                <c:ptCount val="10"/>
                <c:pt idx="0">
                  <c:v>0.41900000000000032</c:v>
                </c:pt>
                <c:pt idx="1">
                  <c:v>0.19900000000000001</c:v>
                </c:pt>
                <c:pt idx="2">
                  <c:v>0.125</c:v>
                </c:pt>
                <c:pt idx="3">
                  <c:v>9.3000000000000166E-2</c:v>
                </c:pt>
                <c:pt idx="4">
                  <c:v>6.5000000000000002E-2</c:v>
                </c:pt>
                <c:pt idx="5">
                  <c:v>2.3E-2</c:v>
                </c:pt>
                <c:pt idx="6">
                  <c:v>2.1999999999999999E-2</c:v>
                </c:pt>
                <c:pt idx="7">
                  <c:v>1.2999999999999998E-2</c:v>
                </c:pt>
                <c:pt idx="8">
                  <c:v>1.4E-2</c:v>
                </c:pt>
                <c:pt idx="9">
                  <c:v>2.7000000000000034E-2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6281701519683053"/>
          <c:y val="0.14537274691492291"/>
          <c:w val="0.81832848560081461"/>
          <c:h val="0.77371122808543979"/>
        </c:manualLayout>
      </c:layout>
      <c:pie3DChart>
        <c:varyColors val="1"/>
        <c:ser>
          <c:idx val="0"/>
          <c:order val="0"/>
          <c:tx>
            <c:strRef>
              <c:f>Лист1!$B$1</c:f>
              <c:strCache>
                <c:ptCount val="1"/>
                <c:pt idx="0">
                  <c:v>Продажи</c:v>
                </c:pt>
              </c:strCache>
            </c:strRef>
          </c:tx>
          <c:explosion val="25"/>
          <c:dLbls>
            <c:dLbl>
              <c:idx val="0"/>
              <c:layout>
                <c:manualLayout>
                  <c:x val="-1.9898953116076572E-7"/>
                  <c:y val="-0.31414966430301194"/>
                </c:manualLayout>
              </c:layout>
              <c:tx>
                <c:rich>
                  <a:bodyPr/>
                  <a:lstStyle/>
                  <a:p>
                    <a:r>
                      <a:rPr lang="ru-RU" b="0">
                        <a:latin typeface="Times New Roman" panose="02020603050405020304" pitchFamily="18" charset="0"/>
                        <a:cs typeface="Times New Roman" panose="02020603050405020304" pitchFamily="18" charset="0"/>
                      </a:rPr>
                      <a:t>Торговля, 51,4</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1"/>
              <c:layout>
                <c:manualLayout>
                  <c:x val="-8.1458538702754893E-2"/>
                  <c:y val="7.7290062499093702E-3"/>
                </c:manualLayout>
              </c:layout>
              <c:tx>
                <c:rich>
                  <a:bodyPr/>
                  <a:lstStyle/>
                  <a:p>
                    <a:r>
                      <a:rPr lang="ru-RU" b="0">
                        <a:latin typeface="Times New Roman" panose="02020603050405020304" pitchFamily="18" charset="0"/>
                        <a:cs typeface="Times New Roman" panose="02020603050405020304" pitchFamily="18" charset="0"/>
                      </a:rPr>
                      <a:t>Строительство, 13,3</a:t>
                    </a:r>
                    <a:r>
                      <a:rPr lang="en-US" b="0">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2"/>
              <c:layout>
                <c:manualLayout>
                  <c:x val="-2.6125018762144717E-4"/>
                  <c:y val="5.2178042661794339E-3"/>
                </c:manualLayout>
              </c:layout>
              <c:tx>
                <c:rich>
                  <a:bodyPr/>
                  <a:lstStyle/>
                  <a:p>
                    <a:r>
                      <a:rPr lang="ru-RU" sz="1000" b="0" i="0" u="none" strike="noStrike" baseline="0"/>
                      <a:t>Операции с недвижимым имуществом, аренда и предост. услуг, </a:t>
                    </a:r>
                    <a:r>
                      <a:rPr lang="en-US" b="0">
                        <a:latin typeface="Times New Roman" panose="02020603050405020304" pitchFamily="18" charset="0"/>
                        <a:cs typeface="Times New Roman" panose="02020603050405020304" pitchFamily="18" charset="0"/>
                      </a:rPr>
                      <a:t>13,8%</a:t>
                    </a:r>
                    <a:endParaRPr lang="en-US"/>
                  </a:p>
                </c:rich>
              </c:tx>
              <c:dLblPos val="bestFit"/>
              <c:showLegendKey val="0"/>
              <c:showVal val="1"/>
              <c:showCatName val="0"/>
              <c:showSerName val="0"/>
              <c:showPercent val="0"/>
              <c:showBubbleSize val="0"/>
            </c:dLbl>
            <c:dLbl>
              <c:idx val="3"/>
              <c:layout>
                <c:manualLayout>
                  <c:x val="-7.8707722186735773E-2"/>
                  <c:y val="8.6665651600179805E-2"/>
                </c:manualLayout>
              </c:layout>
              <c:tx>
                <c:rich>
                  <a:bodyPr/>
                  <a:lstStyle/>
                  <a:p>
                    <a:r>
                      <a:rPr lang="ru-RU" b="0">
                        <a:latin typeface="Times New Roman" panose="02020603050405020304" pitchFamily="18" charset="0"/>
                        <a:cs typeface="Times New Roman" panose="02020603050405020304" pitchFamily="18" charset="0"/>
                      </a:rPr>
                      <a:t>Обрабатывющие производства, </a:t>
                    </a:r>
                    <a:r>
                      <a:rPr lang="en-US" b="0">
                        <a:latin typeface="Times New Roman" panose="02020603050405020304" pitchFamily="18" charset="0"/>
                        <a:cs typeface="Times New Roman" panose="02020603050405020304" pitchFamily="18" charset="0"/>
                      </a:rPr>
                      <a:t>11,3%</a:t>
                    </a:r>
                    <a:endParaRPr lang="en-US"/>
                  </a:p>
                </c:rich>
              </c:tx>
              <c:dLblPos val="bestFit"/>
              <c:showLegendKey val="0"/>
              <c:showVal val="1"/>
              <c:showCatName val="0"/>
              <c:showSerName val="0"/>
              <c:showPercent val="0"/>
              <c:showBubbleSize val="0"/>
            </c:dLbl>
            <c:dLbl>
              <c:idx val="4"/>
              <c:layout>
                <c:manualLayout>
                  <c:x val="-0.1896179202012182"/>
                  <c:y val="3.5714389292498649E-2"/>
                </c:manualLayout>
              </c:layout>
              <c:tx>
                <c:rich>
                  <a:bodyPr/>
                  <a:lstStyle/>
                  <a:p>
                    <a:r>
                      <a:rPr lang="ru-RU" b="0">
                        <a:latin typeface="Times New Roman" panose="02020603050405020304" pitchFamily="18" charset="0"/>
                        <a:cs typeface="Times New Roman" panose="02020603050405020304" pitchFamily="18" charset="0"/>
                      </a:rPr>
                      <a:t>Транспорт и связь, </a:t>
                    </a:r>
                    <a:r>
                      <a:rPr lang="en-US" b="0">
                        <a:latin typeface="Times New Roman" panose="02020603050405020304" pitchFamily="18" charset="0"/>
                        <a:cs typeface="Times New Roman" panose="02020603050405020304" pitchFamily="18" charset="0"/>
                      </a:rPr>
                      <a:t>6,1%</a:t>
                    </a:r>
                    <a:endParaRPr lang="en-US"/>
                  </a:p>
                </c:rich>
              </c:tx>
              <c:dLblPos val="bestFit"/>
              <c:showLegendKey val="0"/>
              <c:showVal val="1"/>
              <c:showCatName val="0"/>
              <c:showSerName val="0"/>
              <c:showPercent val="0"/>
              <c:showBubbleSize val="0"/>
            </c:dLbl>
            <c:dLbl>
              <c:idx val="5"/>
              <c:layout>
                <c:manualLayout>
                  <c:x val="-1.9373023785218664E-2"/>
                  <c:y val="0"/>
                </c:manualLayout>
              </c:layout>
              <c:tx>
                <c:rich>
                  <a:bodyPr/>
                  <a:lstStyle/>
                  <a:p>
                    <a:r>
                      <a:rPr lang="ru-RU" b="0">
                        <a:latin typeface="Times New Roman" panose="02020603050405020304" pitchFamily="18" charset="0"/>
                        <a:cs typeface="Times New Roman" panose="02020603050405020304" pitchFamily="18" charset="0"/>
                      </a:rPr>
                      <a:t>Прочие  коммунальные услуги, </a:t>
                    </a:r>
                    <a:r>
                      <a:rPr lang="en-US" b="0">
                        <a:latin typeface="Times New Roman" panose="02020603050405020304" pitchFamily="18" charset="0"/>
                        <a:cs typeface="Times New Roman" panose="02020603050405020304" pitchFamily="18" charset="0"/>
                      </a:rPr>
                      <a:t>2,0%</a:t>
                    </a:r>
                    <a:endParaRPr lang="en-US"/>
                  </a:p>
                </c:rich>
              </c:tx>
              <c:dLblPos val="bestFit"/>
              <c:showLegendKey val="0"/>
              <c:showVal val="1"/>
              <c:showCatName val="0"/>
              <c:showSerName val="0"/>
              <c:showPercent val="0"/>
              <c:showBubbleSize val="0"/>
            </c:dLbl>
            <c:dLbl>
              <c:idx val="6"/>
              <c:layout>
                <c:manualLayout>
                  <c:x val="0.10571259146056326"/>
                  <c:y val="-3.9677136352431086E-2"/>
                </c:manualLayout>
              </c:layout>
              <c:tx>
                <c:rich>
                  <a:bodyPr/>
                  <a:lstStyle/>
                  <a:p>
                    <a:r>
                      <a:rPr lang="ru-RU" b="0">
                        <a:latin typeface="Times New Roman" panose="02020603050405020304" pitchFamily="18" charset="0"/>
                        <a:cs typeface="Times New Roman" panose="02020603050405020304" pitchFamily="18" charset="0"/>
                      </a:rPr>
                      <a:t>Прочие, </a:t>
                    </a:r>
                    <a:r>
                      <a:rPr lang="en-US" b="0">
                        <a:latin typeface="Times New Roman" panose="02020603050405020304" pitchFamily="18" charset="0"/>
                        <a:cs typeface="Times New Roman" panose="02020603050405020304" pitchFamily="18" charset="0"/>
                      </a:rPr>
                      <a:t>3,8%</a:t>
                    </a:r>
                    <a:endParaRPr lang="en-US"/>
                  </a:p>
                </c:rich>
              </c:tx>
              <c:dLblPos val="bestFit"/>
              <c:showLegendKey val="0"/>
              <c:showVal val="1"/>
              <c:showCatName val="0"/>
              <c:showSerName val="0"/>
              <c:showPercent val="0"/>
              <c:showBubbleSize val="0"/>
            </c:dLbl>
            <c:txPr>
              <a:bodyPr/>
              <a:lstStyle/>
              <a:p>
                <a:pPr>
                  <a:defRPr b="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dLbls>
          <c:cat>
            <c:strRef>
              <c:f>Лист1!$A$2:$A$8</c:f>
              <c:strCache>
                <c:ptCount val="7"/>
                <c:pt idx="0">
                  <c:v>Торговля</c:v>
                </c:pt>
                <c:pt idx="1">
                  <c:v>Строительство</c:v>
                </c:pt>
                <c:pt idx="2">
                  <c:v>Операции с недвижимым имуществом, аренда и предоставление услуг</c:v>
                </c:pt>
                <c:pt idx="3">
                  <c:v>Обрабатывающие произвосдвта</c:v>
                </c:pt>
                <c:pt idx="4">
                  <c:v>Транспорт и связь</c:v>
                </c:pt>
                <c:pt idx="5">
                  <c:v>Коммун</c:v>
                </c:pt>
                <c:pt idx="6">
                  <c:v>Прочие</c:v>
                </c:pt>
              </c:strCache>
            </c:strRef>
          </c:cat>
          <c:val>
            <c:numRef>
              <c:f>Лист1!$B$2:$B$8</c:f>
              <c:numCache>
                <c:formatCode>0.0%</c:formatCode>
                <c:ptCount val="7"/>
                <c:pt idx="0">
                  <c:v>0.51400000000000001</c:v>
                </c:pt>
                <c:pt idx="1">
                  <c:v>0.13300000000000001</c:v>
                </c:pt>
                <c:pt idx="2">
                  <c:v>0.13800000000000001</c:v>
                </c:pt>
                <c:pt idx="3">
                  <c:v>0.1</c:v>
                </c:pt>
                <c:pt idx="4">
                  <c:v>6.2000000000000006E-2</c:v>
                </c:pt>
                <c:pt idx="5">
                  <c:v>2.0000000000000004E-2</c:v>
                </c:pt>
                <c:pt idx="6">
                  <c:v>2.9000000000000001E-2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3358913663"/>
          <c:y val="5.1026284963165414E-2"/>
          <c:w val="0.73540145985401462"/>
          <c:h val="0.70583564735568993"/>
        </c:manualLayout>
      </c:layout>
      <c:barChart>
        <c:barDir val="col"/>
        <c:grouping val="clustered"/>
        <c:varyColors val="0"/>
        <c:ser>
          <c:idx val="0"/>
          <c:order val="0"/>
          <c:tx>
            <c:v>прибыль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44E-2"/>
                  <c:y val="-6.6873839890844644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799E-5"/>
                  <c:y val="4.4301192591497093E-4"/>
                </c:manualLayout>
              </c:layout>
              <c:dLblPos val="outEnd"/>
              <c:showLegendKey val="0"/>
              <c:showVal val="1"/>
              <c:showCatName val="0"/>
              <c:showSerName val="0"/>
              <c:showPercent val="0"/>
              <c:showBubbleSize val="0"/>
            </c:dLbl>
            <c:dLbl>
              <c:idx val="3"/>
              <c:layout>
                <c:manualLayout>
                  <c:x val="-2.7106613996137913E-2"/>
                  <c:y val="0.23232009934344158"/>
                </c:manualLayout>
              </c:layout>
              <c:dLblPos val="outEnd"/>
              <c:showLegendKey val="0"/>
              <c:showVal val="1"/>
              <c:showCatName val="0"/>
              <c:showSerName val="0"/>
              <c:showPercent val="0"/>
              <c:showBubbleSize val="0"/>
            </c:dLbl>
            <c:dLbl>
              <c:idx val="4"/>
              <c:layout>
                <c:manualLayout>
                  <c:x val="-2.2669834558488432E-2"/>
                  <c:y val="0.18749913252939757"/>
                </c:manualLayout>
              </c:layout>
              <c:dLblPos val="outEnd"/>
              <c:showLegendKey val="0"/>
              <c:showVal val="1"/>
              <c:showCatName val="0"/>
              <c:showSerName val="0"/>
              <c:showPercent val="0"/>
              <c:showBubbleSize val="0"/>
            </c:dLbl>
            <c:dLbl>
              <c:idx val="5"/>
              <c:layout>
                <c:manualLayout>
                  <c:x val="-2.5060116105702801E-2"/>
                  <c:y val="0.19203348988876298"/>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32229.4</c:v>
                </c:pt>
                <c:pt idx="1">
                  <c:v>33263.699999999997</c:v>
                </c:pt>
                <c:pt idx="2">
                  <c:v>32373.7</c:v>
                </c:pt>
                <c:pt idx="3">
                  <c:v>32350.1</c:v>
                </c:pt>
                <c:pt idx="4">
                  <c:v>32333.8</c:v>
                </c:pt>
                <c:pt idx="5">
                  <c:v>32459.9</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7770240975651095E-3"/>
                  <c:y val="6.8269244122262521E-4"/>
                </c:manualLayout>
              </c:layout>
              <c:dLblPos val="outEnd"/>
              <c:showLegendKey val="0"/>
              <c:showVal val="1"/>
              <c:showCatName val="0"/>
              <c:showSerName val="0"/>
              <c:showPercent val="0"/>
              <c:showBubbleSize val="0"/>
            </c:dLbl>
            <c:dLbl>
              <c:idx val="4"/>
              <c:layout>
                <c:manualLayout>
                  <c:x val="-2.5871899227517016E-3"/>
                  <c:y val="-2.5005207682374068E-3"/>
                </c:manualLayout>
              </c:layout>
              <c:dLblPos val="outEnd"/>
              <c:showLegendKey val="0"/>
              <c:showVal val="1"/>
              <c:showCatName val="0"/>
              <c:showSerName val="0"/>
              <c:showPercent val="0"/>
              <c:showBubbleSize val="0"/>
            </c:dLbl>
            <c:dLbl>
              <c:idx val="5"/>
              <c:layout>
                <c:manualLayout>
                  <c:x val="-7.6215251068749825E-3"/>
                  <c:y val="5.4579288700023791E-3"/>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c:v>32672.7</c:v>
                </c:pt>
                <c:pt idx="4" formatCode="0.0">
                  <c:v>32922.6</c:v>
                </c:pt>
                <c:pt idx="5">
                  <c:v>33271.1</c:v>
                </c:pt>
              </c:numCache>
            </c:numRef>
          </c:val>
        </c:ser>
        <c:dLbls>
          <c:showLegendKey val="0"/>
          <c:showVal val="1"/>
          <c:showCatName val="0"/>
          <c:showSerName val="0"/>
          <c:showPercent val="0"/>
          <c:showBubbleSize val="0"/>
        </c:dLbls>
        <c:gapWidth val="150"/>
        <c:overlap val="55"/>
        <c:axId val="173497728"/>
        <c:axId val="173516288"/>
      </c:barChart>
      <c:lineChart>
        <c:grouping val="standard"/>
        <c:varyColors val="0"/>
        <c:ser>
          <c:idx val="2"/>
          <c:order val="3"/>
          <c:tx>
            <c:v>тепм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4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765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68E-2"/>
                </c:manualLayout>
              </c:layout>
              <c:dLblPos val="r"/>
              <c:showLegendKey val="0"/>
              <c:showVal val="1"/>
              <c:showCatName val="0"/>
              <c:showSerName val="0"/>
              <c:showPercent val="0"/>
              <c:showBubbleSize val="0"/>
            </c:dLbl>
            <c:dLbl>
              <c:idx val="5"/>
              <c:layout>
                <c:manualLayout>
                  <c:x val="-3.9536043784935568E-2"/>
                  <c:y val="3.4374036578761126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117.5</c:v>
                </c:pt>
                <c:pt idx="1">
                  <c:v>103.2</c:v>
                </c:pt>
                <c:pt idx="2">
                  <c:v>97.3</c:v>
                </c:pt>
                <c:pt idx="3">
                  <c:v>99.9</c:v>
                </c:pt>
                <c:pt idx="4">
                  <c:v>99.9</c:v>
                </c:pt>
                <c:pt idx="5">
                  <c:v>100.4</c:v>
                </c:pt>
              </c:numCache>
            </c:numRef>
          </c:val>
          <c:smooth val="0"/>
        </c:ser>
        <c:ser>
          <c:idx val="3"/>
          <c:order val="4"/>
          <c:tx>
            <c:v>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66E-2"/>
                  <c:y val="-4.0321559805024394E-2"/>
                </c:manualLayout>
              </c:layout>
              <c:dLblPos val="r"/>
              <c:showLegendKey val="0"/>
              <c:showVal val="1"/>
              <c:showCatName val="0"/>
              <c:showSerName val="0"/>
              <c:showPercent val="0"/>
              <c:showBubbleSize val="0"/>
            </c:dLbl>
            <c:dLbl>
              <c:idx val="5"/>
              <c:layout>
                <c:manualLayout>
                  <c:x val="-3.3339393854631402E-2"/>
                  <c:y val="-3.5644244469441595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100.9</c:v>
                </c:pt>
                <c:pt idx="4" formatCode="0.0">
                  <c:v>100.8</c:v>
                </c:pt>
                <c:pt idx="5" formatCode="0.0">
                  <c:v>101.1</c:v>
                </c:pt>
              </c:numCache>
            </c:numRef>
          </c:val>
          <c:smooth val="0"/>
        </c:ser>
        <c:dLbls>
          <c:showLegendKey val="0"/>
          <c:showVal val="1"/>
          <c:showCatName val="0"/>
          <c:showSerName val="0"/>
          <c:showPercent val="0"/>
          <c:showBubbleSize val="0"/>
        </c:dLbls>
        <c:marker val="1"/>
        <c:smooth val="0"/>
        <c:axId val="173518208"/>
        <c:axId val="173532672"/>
      </c:lineChart>
      <c:catAx>
        <c:axId val="173497728"/>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6558404651"/>
              <c:y val="0.77295929154519383"/>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3516288"/>
        <c:crossesAt val="10000"/>
        <c:auto val="1"/>
        <c:lblAlgn val="ctr"/>
        <c:lblOffset val="100"/>
        <c:tickLblSkip val="1"/>
        <c:tickMarkSkip val="1"/>
        <c:noMultiLvlLbl val="0"/>
      </c:catAx>
      <c:valAx>
        <c:axId val="173516288"/>
        <c:scaling>
          <c:orientation val="minMax"/>
          <c:max val="40000"/>
          <c:min val="200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млн. 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3497728"/>
        <c:crosses val="autoZero"/>
        <c:crossBetween val="between"/>
        <c:majorUnit val="5000"/>
        <c:minorUnit val="1000"/>
      </c:valAx>
      <c:catAx>
        <c:axId val="173518208"/>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73532672"/>
        <c:crosses val="autoZero"/>
        <c:auto val="1"/>
        <c:lblAlgn val="ctr"/>
        <c:lblOffset val="100"/>
        <c:noMultiLvlLbl val="0"/>
      </c:catAx>
      <c:valAx>
        <c:axId val="173532672"/>
        <c:scaling>
          <c:orientation val="minMax"/>
          <c:max val="120"/>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3518208"/>
        <c:crosses val="max"/>
        <c:crossBetween val="between"/>
        <c:majorUnit val="15"/>
      </c:valAx>
      <c:spPr>
        <a:ln>
          <a:noFill/>
        </a:ln>
      </c:spPr>
    </c:plotArea>
    <c:legend>
      <c:legendPos val="r"/>
      <c:layout>
        <c:manualLayout>
          <c:xMode val="edge"/>
          <c:yMode val="edge"/>
          <c:x val="0.19113740691249498"/>
          <c:y val="0.81270012592192842"/>
          <c:w val="0.744525540676235"/>
          <c:h val="0.16836743323614822"/>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3358913663"/>
          <c:y val="5.1026284963165414E-2"/>
          <c:w val="0.73540145985401462"/>
          <c:h val="0.70583564735568993"/>
        </c:manualLayout>
      </c:layout>
      <c:barChart>
        <c:barDir val="col"/>
        <c:grouping val="clustered"/>
        <c:varyColors val="0"/>
        <c:ser>
          <c:idx val="0"/>
          <c:order val="0"/>
          <c:tx>
            <c:v>убыток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44E-2"/>
                  <c:y val="-6.6873839890844644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799E-5"/>
                  <c:y val="4.4301192591497093E-4"/>
                </c:manualLayout>
              </c:layout>
              <c:dLblPos val="outEnd"/>
              <c:showLegendKey val="0"/>
              <c:showVal val="1"/>
              <c:showCatName val="0"/>
              <c:showSerName val="0"/>
              <c:showPercent val="0"/>
              <c:showBubbleSize val="0"/>
            </c:dLbl>
            <c:dLbl>
              <c:idx val="3"/>
              <c:layout>
                <c:manualLayout>
                  <c:x val="-2.7106613996137913E-2"/>
                  <c:y val="0.23232009934344158"/>
                </c:manualLayout>
              </c:layout>
              <c:dLblPos val="outEnd"/>
              <c:showLegendKey val="0"/>
              <c:showVal val="1"/>
              <c:showCatName val="0"/>
              <c:showSerName val="0"/>
              <c:showPercent val="0"/>
              <c:showBubbleSize val="0"/>
            </c:dLbl>
            <c:dLbl>
              <c:idx val="4"/>
              <c:layout>
                <c:manualLayout>
                  <c:x val="-2.2669834558488432E-2"/>
                  <c:y val="0.18749913252939757"/>
                </c:manualLayout>
              </c:layout>
              <c:dLblPos val="outEnd"/>
              <c:showLegendKey val="0"/>
              <c:showVal val="1"/>
              <c:showCatName val="0"/>
              <c:showSerName val="0"/>
              <c:showPercent val="0"/>
              <c:showBubbleSize val="0"/>
            </c:dLbl>
            <c:dLbl>
              <c:idx val="5"/>
              <c:layout>
                <c:manualLayout>
                  <c:x val="-2.5060116105702801E-2"/>
                  <c:y val="0.19203348988876298"/>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23413.1</c:v>
                </c:pt>
                <c:pt idx="1">
                  <c:v>31116.400000000001</c:v>
                </c:pt>
                <c:pt idx="2" formatCode="0.0">
                  <c:v>30169</c:v>
                </c:pt>
                <c:pt idx="3">
                  <c:v>30143.8</c:v>
                </c:pt>
                <c:pt idx="4">
                  <c:v>30070.400000000001</c:v>
                </c:pt>
                <c:pt idx="5">
                  <c:v>30025.4</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3.4623582290642843E-2"/>
                  <c:y val="4.2825235398490959E-3"/>
                </c:manualLayout>
              </c:layout>
              <c:dLblPos val="outEnd"/>
              <c:showLegendKey val="0"/>
              <c:showVal val="1"/>
              <c:showCatName val="0"/>
              <c:showSerName val="0"/>
              <c:showPercent val="0"/>
              <c:showBubbleSize val="0"/>
            </c:dLbl>
            <c:dLbl>
              <c:idx val="4"/>
              <c:layout>
                <c:manualLayout>
                  <c:x val="2.7800723717389463E-2"/>
                  <c:y val="8.2986117016150517E-3"/>
                </c:manualLayout>
              </c:layout>
              <c:dLblPos val="outEnd"/>
              <c:showLegendKey val="0"/>
              <c:showVal val="1"/>
              <c:showCatName val="0"/>
              <c:showSerName val="0"/>
              <c:showPercent val="0"/>
              <c:showBubbleSize val="0"/>
            </c:dLbl>
            <c:dLbl>
              <c:idx val="5"/>
              <c:layout>
                <c:manualLayout>
                  <c:x val="-7.6215251068749825E-3"/>
                  <c:y val="5.4579288700023791E-3"/>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c:v>30143.599999999999</c:v>
                </c:pt>
                <c:pt idx="4" formatCode="0.0">
                  <c:v>30058.3</c:v>
                </c:pt>
                <c:pt idx="5">
                  <c:v>30023.9</c:v>
                </c:pt>
              </c:numCache>
            </c:numRef>
          </c:val>
        </c:ser>
        <c:dLbls>
          <c:showLegendKey val="0"/>
          <c:showVal val="1"/>
          <c:showCatName val="0"/>
          <c:showSerName val="0"/>
          <c:showPercent val="0"/>
          <c:showBubbleSize val="0"/>
        </c:dLbls>
        <c:gapWidth val="150"/>
        <c:overlap val="55"/>
        <c:axId val="197243648"/>
        <c:axId val="197245568"/>
      </c:barChart>
      <c:lineChart>
        <c:grouping val="standard"/>
        <c:varyColors val="0"/>
        <c:ser>
          <c:idx val="2"/>
          <c:order val="3"/>
          <c:tx>
            <c:v>тепм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43E-2"/>
                </c:manualLayout>
              </c:layout>
              <c:dLblPos val="r"/>
              <c:showLegendKey val="0"/>
              <c:showVal val="1"/>
              <c:showCatName val="0"/>
              <c:showSerName val="0"/>
              <c:showPercent val="0"/>
              <c:showBubbleSize val="0"/>
            </c:dLbl>
            <c:dLbl>
              <c:idx val="1"/>
              <c:layout>
                <c:manualLayout>
                  <c:x val="-3.6852896894199627E-2"/>
                  <c:y val="-4.253612466908159E-2"/>
                </c:manualLayout>
              </c:layout>
              <c:dLblPos val="r"/>
              <c:showLegendKey val="0"/>
              <c:showVal val="1"/>
              <c:showCatName val="0"/>
              <c:showSerName val="0"/>
              <c:showPercent val="0"/>
              <c:showBubbleSize val="0"/>
            </c:dLbl>
            <c:dLbl>
              <c:idx val="2"/>
              <c:layout>
                <c:manualLayout>
                  <c:x val="-3.1370535204838526E-2"/>
                  <c:y val="-4.1848778082005378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68E-2"/>
                </c:manualLayout>
              </c:layout>
              <c:dLblPos val="r"/>
              <c:showLegendKey val="0"/>
              <c:showVal val="1"/>
              <c:showCatName val="0"/>
              <c:showSerName val="0"/>
              <c:showPercent val="0"/>
              <c:showBubbleSize val="0"/>
            </c:dLbl>
            <c:dLbl>
              <c:idx val="5"/>
              <c:layout>
                <c:manualLayout>
                  <c:x val="-3.9536043784935568E-2"/>
                  <c:y val="3.4374036578761126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150.30000000000001</c:v>
                </c:pt>
                <c:pt idx="1">
                  <c:v>132.9</c:v>
                </c:pt>
                <c:pt idx="2">
                  <c:v>97</c:v>
                </c:pt>
                <c:pt idx="3">
                  <c:v>99.9</c:v>
                </c:pt>
                <c:pt idx="4">
                  <c:v>99.8</c:v>
                </c:pt>
                <c:pt idx="5">
                  <c:v>99.9</c:v>
                </c:pt>
              </c:numCache>
            </c:numRef>
          </c:val>
          <c:smooth val="0"/>
        </c:ser>
        <c:ser>
          <c:idx val="3"/>
          <c:order val="4"/>
          <c:tx>
            <c:v>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66E-2"/>
                  <c:y val="-4.0321559805024394E-2"/>
                </c:manualLayout>
              </c:layout>
              <c:dLblPos val="r"/>
              <c:showLegendKey val="0"/>
              <c:showVal val="1"/>
              <c:showCatName val="0"/>
              <c:showSerName val="0"/>
              <c:showPercent val="0"/>
              <c:showBubbleSize val="0"/>
            </c:dLbl>
            <c:dLbl>
              <c:idx val="5"/>
              <c:layout>
                <c:manualLayout>
                  <c:x val="-3.3339393854631402E-2"/>
                  <c:y val="-3.5644244469441595E-2"/>
                </c:manualLayout>
              </c:layout>
              <c:dLblPos val="r"/>
              <c:showLegendKey val="0"/>
              <c:showVal val="1"/>
              <c:showCatName val="0"/>
              <c:showSerName val="0"/>
              <c:showPercent val="0"/>
              <c:showBubbleSize val="0"/>
            </c:dLbl>
            <c:spPr>
              <a:noFill/>
              <a:ln w="23917">
                <a:noFill/>
              </a:ln>
            </c:spPr>
            <c:txPr>
              <a:bodyPr/>
              <a:lstStyle/>
              <a:p>
                <a:pPr>
                  <a:defRPr sz="7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99.9</c:v>
                </c:pt>
                <c:pt idx="4" formatCode="0.0">
                  <c:v>99.7</c:v>
                </c:pt>
                <c:pt idx="5" formatCode="0.0">
                  <c:v>99.9</c:v>
                </c:pt>
              </c:numCache>
            </c:numRef>
          </c:val>
          <c:smooth val="0"/>
        </c:ser>
        <c:dLbls>
          <c:showLegendKey val="0"/>
          <c:showVal val="1"/>
          <c:showCatName val="0"/>
          <c:showSerName val="0"/>
          <c:showPercent val="0"/>
          <c:showBubbleSize val="0"/>
        </c:dLbls>
        <c:marker val="1"/>
        <c:smooth val="0"/>
        <c:axId val="173548288"/>
        <c:axId val="173550208"/>
      </c:lineChart>
      <c:catAx>
        <c:axId val="197243648"/>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6558404651"/>
              <c:y val="0.77295929154519383"/>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245568"/>
        <c:crossesAt val="10000"/>
        <c:auto val="1"/>
        <c:lblAlgn val="ctr"/>
        <c:lblOffset val="100"/>
        <c:tickLblSkip val="1"/>
        <c:tickMarkSkip val="1"/>
        <c:noMultiLvlLbl val="0"/>
      </c:catAx>
      <c:valAx>
        <c:axId val="197245568"/>
        <c:scaling>
          <c:orientation val="minMax"/>
          <c:max val="40000"/>
          <c:min val="200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млн. 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243648"/>
        <c:crosses val="autoZero"/>
        <c:crossBetween val="between"/>
        <c:majorUnit val="5000"/>
        <c:minorUnit val="1000"/>
      </c:valAx>
      <c:catAx>
        <c:axId val="173548288"/>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73550208"/>
        <c:crosses val="autoZero"/>
        <c:auto val="1"/>
        <c:lblAlgn val="ctr"/>
        <c:lblOffset val="100"/>
        <c:noMultiLvlLbl val="0"/>
      </c:catAx>
      <c:valAx>
        <c:axId val="173550208"/>
        <c:scaling>
          <c:orientation val="minMax"/>
          <c:max val="15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3548288"/>
        <c:crosses val="max"/>
        <c:crossBetween val="between"/>
        <c:majorUnit val="20"/>
      </c:valAx>
      <c:spPr>
        <a:ln>
          <a:noFill/>
        </a:ln>
      </c:spPr>
    </c:plotArea>
    <c:legend>
      <c:legendPos val="r"/>
      <c:layout>
        <c:manualLayout>
          <c:xMode val="edge"/>
          <c:yMode val="edge"/>
          <c:x val="0.19815002963339259"/>
          <c:y val="0.81629789530491093"/>
          <c:w val="0.744525540676235"/>
          <c:h val="0.16836743323614822"/>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17124833080075"/>
          <c:y val="8.4202991372489919E-2"/>
          <c:w val="0.73540145985401462"/>
          <c:h val="0.70583564735569015"/>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56E-2"/>
                  <c:y val="-6.687383989084467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3071602891743795E-2"/>
                  <c:y val="0.14300594004696782"/>
                </c:manualLayout>
              </c:layout>
              <c:dLblPos val="outEnd"/>
              <c:showLegendKey val="0"/>
              <c:showVal val="1"/>
              <c:showCatName val="0"/>
              <c:showSerName val="0"/>
              <c:showPercent val="0"/>
              <c:showBubbleSize val="0"/>
            </c:dLbl>
            <c:dLbl>
              <c:idx val="4"/>
              <c:layout>
                <c:manualLayout>
                  <c:x val="7.220150112815703E-4"/>
                  <c:y val="0.18430923407301361"/>
                </c:manualLayout>
              </c:layout>
              <c:dLblPos val="outEnd"/>
              <c:showLegendKey val="0"/>
              <c:showVal val="1"/>
              <c:showCatName val="0"/>
              <c:showSerName val="0"/>
              <c:showPercent val="0"/>
              <c:showBubbleSize val="0"/>
            </c:dLbl>
            <c:dLbl>
              <c:idx val="5"/>
              <c:layout>
                <c:manualLayout>
                  <c:x val="1.2366717318229957E-2"/>
                  <c:y val="0.19841314094111442"/>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285672.59999999998</c:v>
                </c:pt>
                <c:pt idx="1">
                  <c:v>274823.2</c:v>
                </c:pt>
                <c:pt idx="2">
                  <c:v>284829.5</c:v>
                </c:pt>
                <c:pt idx="3">
                  <c:v>298575.8</c:v>
                </c:pt>
                <c:pt idx="4">
                  <c:v>313871.8</c:v>
                </c:pt>
                <c:pt idx="5">
                  <c:v>332614.40000000002</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7770240975651117E-3"/>
                  <c:y val="6.8269244122262521E-4"/>
                </c:manualLayout>
              </c:layout>
              <c:dLblPos val="outEnd"/>
              <c:showLegendKey val="0"/>
              <c:showVal val="1"/>
              <c:showCatName val="0"/>
              <c:showSerName val="0"/>
              <c:showPercent val="0"/>
              <c:showBubbleSize val="0"/>
            </c:dLbl>
            <c:dLbl>
              <c:idx val="4"/>
              <c:layout>
                <c:manualLayout>
                  <c:x val="-2.5871899227517033E-3"/>
                  <c:y val="-2.5005207682374103E-3"/>
                </c:manualLayout>
              </c:layout>
              <c:dLblPos val="outEnd"/>
              <c:showLegendKey val="0"/>
              <c:showVal val="1"/>
              <c:showCatName val="0"/>
              <c:showSerName val="0"/>
              <c:showPercent val="0"/>
              <c:showBubbleSize val="0"/>
            </c:dLbl>
            <c:dLbl>
              <c:idx val="5"/>
              <c:layout>
                <c:manualLayout>
                  <c:x val="-7.6215251068749833E-3"/>
                  <c:y val="5.4579288700023799E-3"/>
                </c:manualLayout>
              </c:layout>
              <c:dLblPos val="outEnd"/>
              <c:showLegendKey val="0"/>
              <c:showVal val="1"/>
              <c:showCatName val="0"/>
              <c:showSerName val="0"/>
              <c:showPercent val="0"/>
              <c:showBubbleSize val="0"/>
            </c:dLbl>
            <c:spPr>
              <a:noFill/>
              <a:ln w="23917">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c:v>302624.8</c:v>
                </c:pt>
                <c:pt idx="4" formatCode="0.0">
                  <c:v>322876.40000000002</c:v>
                </c:pt>
                <c:pt idx="5">
                  <c:v>346530.4</c:v>
                </c:pt>
              </c:numCache>
            </c:numRef>
          </c:val>
        </c:ser>
        <c:dLbls>
          <c:showLegendKey val="0"/>
          <c:showVal val="1"/>
          <c:showCatName val="0"/>
          <c:showSerName val="0"/>
          <c:showPercent val="0"/>
          <c:showBubbleSize val="0"/>
        </c:dLbls>
        <c:gapWidth val="150"/>
        <c:overlap val="55"/>
        <c:axId val="173684608"/>
        <c:axId val="197668864"/>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78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89E-2"/>
                </c:manualLayout>
              </c:layout>
              <c:dLblPos val="r"/>
              <c:showLegendKey val="0"/>
              <c:showVal val="1"/>
              <c:showCatName val="0"/>
              <c:showSerName val="0"/>
              <c:showPercent val="0"/>
              <c:showBubbleSize val="0"/>
            </c:dLbl>
            <c:dLbl>
              <c:idx val="5"/>
              <c:layout>
                <c:manualLayout>
                  <c:x val="-3.9536043784935589E-2"/>
                  <c:y val="3.437403657876114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99.6</c:v>
                </c:pt>
                <c:pt idx="1">
                  <c:v>84.5</c:v>
                </c:pt>
                <c:pt idx="2">
                  <c:v>96.5</c:v>
                </c:pt>
                <c:pt idx="3">
                  <c:v>99.6</c:v>
                </c:pt>
                <c:pt idx="4">
                  <c:v>100.5</c:v>
                </c:pt>
                <c:pt idx="5">
                  <c:v>101.7</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87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100.9</c:v>
                </c:pt>
                <c:pt idx="4" formatCode="0.0">
                  <c:v>102</c:v>
                </c:pt>
                <c:pt idx="5" formatCode="0.0">
                  <c:v>103</c:v>
                </c:pt>
              </c:numCache>
            </c:numRef>
          </c:val>
          <c:smooth val="0"/>
        </c:ser>
        <c:dLbls>
          <c:showLegendKey val="0"/>
          <c:showVal val="1"/>
          <c:showCatName val="0"/>
          <c:showSerName val="0"/>
          <c:showPercent val="0"/>
          <c:showBubbleSize val="0"/>
        </c:dLbls>
        <c:marker val="1"/>
        <c:smooth val="0"/>
        <c:axId val="197670784"/>
        <c:axId val="197681152"/>
      </c:lineChart>
      <c:catAx>
        <c:axId val="173684608"/>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90066040132080261"/>
              <c:y val="0.78964799256552265"/>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668864"/>
        <c:crosses val="autoZero"/>
        <c:auto val="1"/>
        <c:lblAlgn val="ctr"/>
        <c:lblOffset val="100"/>
        <c:tickLblSkip val="1"/>
        <c:tickMarkSkip val="1"/>
        <c:noMultiLvlLbl val="0"/>
      </c:catAx>
      <c:valAx>
        <c:axId val="197668864"/>
        <c:scaling>
          <c:orientation val="minMax"/>
          <c:max val="450000"/>
          <c:min val="2000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млн. 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73684608"/>
        <c:crosses val="autoZero"/>
        <c:crossBetween val="between"/>
        <c:majorUnit val="30000"/>
      </c:valAx>
      <c:catAx>
        <c:axId val="197670784"/>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97681152"/>
        <c:crosses val="autoZero"/>
        <c:auto val="1"/>
        <c:lblAlgn val="ctr"/>
        <c:lblOffset val="100"/>
        <c:noMultiLvlLbl val="0"/>
      </c:catAx>
      <c:valAx>
        <c:axId val="197681152"/>
        <c:scaling>
          <c:orientation val="minMax"/>
          <c:max val="11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7670784"/>
        <c:crosses val="max"/>
        <c:crossBetween val="between"/>
        <c:majorUnit val="15"/>
      </c:valAx>
      <c:spPr>
        <a:ln>
          <a:noFill/>
        </a:ln>
      </c:spPr>
    </c:plotArea>
    <c:legend>
      <c:legendPos val="r"/>
      <c:layout>
        <c:manualLayout>
          <c:xMode val="edge"/>
          <c:yMode val="edge"/>
          <c:x val="0.23788822505181242"/>
          <c:y val="0.84423061949792166"/>
          <c:w val="0.68374948923810897"/>
          <c:h val="0.15576938050207839"/>
        </c:manualLayout>
      </c:layout>
      <c:overlay val="0"/>
      <c:spPr>
        <a:noFill/>
        <a:ln w="23917">
          <a:noFill/>
        </a:ln>
      </c:spPr>
      <c:txPr>
        <a:bodyPr/>
        <a:lstStyle/>
        <a:p>
          <a:pPr>
            <a:lnSpc>
              <a:spcPct val="80000"/>
            </a:lnSpc>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17124833080075"/>
          <c:y val="8.4202991372489919E-2"/>
          <c:w val="0.73540145985401462"/>
          <c:h val="0.70583564735569015"/>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56E-2"/>
                  <c:y val="-6.687383989084467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3071602891743795E-2"/>
                  <c:y val="0.14300594004696782"/>
                </c:manualLayout>
              </c:layout>
              <c:dLblPos val="outEnd"/>
              <c:showLegendKey val="0"/>
              <c:showVal val="1"/>
              <c:showCatName val="0"/>
              <c:showSerName val="0"/>
              <c:showPercent val="0"/>
              <c:showBubbleSize val="0"/>
            </c:dLbl>
            <c:dLbl>
              <c:idx val="4"/>
              <c:layout>
                <c:manualLayout>
                  <c:x val="7.220150112815703E-4"/>
                  <c:y val="0.18430923407301361"/>
                </c:manualLayout>
              </c:layout>
              <c:dLblPos val="outEnd"/>
              <c:showLegendKey val="0"/>
              <c:showVal val="1"/>
              <c:showCatName val="0"/>
              <c:showSerName val="0"/>
              <c:showPercent val="0"/>
              <c:showBubbleSize val="0"/>
            </c:dLbl>
            <c:dLbl>
              <c:idx val="5"/>
              <c:layout>
                <c:manualLayout>
                  <c:x val="1.2366717318229957E-2"/>
                  <c:y val="0.19841314094111442"/>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9066</c:v>
                </c:pt>
                <c:pt idx="1">
                  <c:v>9030.9</c:v>
                </c:pt>
                <c:pt idx="2">
                  <c:v>9626.9</c:v>
                </c:pt>
                <c:pt idx="3">
                  <c:v>10274.9</c:v>
                </c:pt>
                <c:pt idx="4">
                  <c:v>10928.5</c:v>
                </c:pt>
                <c:pt idx="5">
                  <c:v>11580.1</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7770240975651117E-3"/>
                  <c:y val="6.8269244122262521E-4"/>
                </c:manualLayout>
              </c:layout>
              <c:dLblPos val="outEnd"/>
              <c:showLegendKey val="0"/>
              <c:showVal val="1"/>
              <c:showCatName val="0"/>
              <c:showSerName val="0"/>
              <c:showPercent val="0"/>
              <c:showBubbleSize val="0"/>
            </c:dLbl>
            <c:dLbl>
              <c:idx val="4"/>
              <c:layout>
                <c:manualLayout>
                  <c:x val="-2.5871899227517033E-3"/>
                  <c:y val="-2.5005207682374103E-3"/>
                </c:manualLayout>
              </c:layout>
              <c:dLblPos val="outEnd"/>
              <c:showLegendKey val="0"/>
              <c:showVal val="1"/>
              <c:showCatName val="0"/>
              <c:showSerName val="0"/>
              <c:showPercent val="0"/>
              <c:showBubbleSize val="0"/>
            </c:dLbl>
            <c:dLbl>
              <c:idx val="5"/>
              <c:layout>
                <c:manualLayout>
                  <c:x val="-7.6215251068749833E-3"/>
                  <c:y val="5.4579288700023799E-3"/>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c:v>10387.299999999999</c:v>
                </c:pt>
                <c:pt idx="4" formatCode="0.0">
                  <c:v>11168.2</c:v>
                </c:pt>
                <c:pt idx="5">
                  <c:v>11997.5</c:v>
                </c:pt>
              </c:numCache>
            </c:numRef>
          </c:val>
        </c:ser>
        <c:dLbls>
          <c:showLegendKey val="0"/>
          <c:showVal val="1"/>
          <c:showCatName val="0"/>
          <c:showSerName val="0"/>
          <c:showPercent val="0"/>
          <c:showBubbleSize val="0"/>
        </c:dLbls>
        <c:gapWidth val="150"/>
        <c:overlap val="55"/>
        <c:axId val="197475328"/>
        <c:axId val="197489792"/>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78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89E-2"/>
                </c:manualLayout>
              </c:layout>
              <c:dLblPos val="r"/>
              <c:showLegendKey val="0"/>
              <c:showVal val="1"/>
              <c:showCatName val="0"/>
              <c:showSerName val="0"/>
              <c:showPercent val="0"/>
              <c:showBubbleSize val="0"/>
            </c:dLbl>
            <c:dLbl>
              <c:idx val="5"/>
              <c:layout>
                <c:manualLayout>
                  <c:x val="-3.9536043784935589E-2"/>
                  <c:y val="3.437403657876114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99.9</c:v>
                </c:pt>
                <c:pt idx="1">
                  <c:v>91</c:v>
                </c:pt>
                <c:pt idx="2">
                  <c:v>100</c:v>
                </c:pt>
                <c:pt idx="3">
                  <c:v>100.5</c:v>
                </c:pt>
                <c:pt idx="4">
                  <c:v>101.2</c:v>
                </c:pt>
                <c:pt idx="5">
                  <c:v>101.4</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87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101.6</c:v>
                </c:pt>
                <c:pt idx="4" formatCode="0.0">
                  <c:v>102.3</c:v>
                </c:pt>
                <c:pt idx="5" formatCode="0.0">
                  <c:v>102.8</c:v>
                </c:pt>
              </c:numCache>
            </c:numRef>
          </c:val>
          <c:smooth val="0"/>
        </c:ser>
        <c:dLbls>
          <c:showLegendKey val="0"/>
          <c:showVal val="1"/>
          <c:showCatName val="0"/>
          <c:showSerName val="0"/>
          <c:showPercent val="0"/>
          <c:showBubbleSize val="0"/>
        </c:dLbls>
        <c:marker val="1"/>
        <c:smooth val="0"/>
        <c:axId val="197491712"/>
        <c:axId val="197522560"/>
      </c:lineChart>
      <c:catAx>
        <c:axId val="197475328"/>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1950687088"/>
              <c:y val="0.79679538861470067"/>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489792"/>
        <c:crosses val="autoZero"/>
        <c:auto val="1"/>
        <c:lblAlgn val="ctr"/>
        <c:lblOffset val="100"/>
        <c:tickLblSkip val="1"/>
        <c:tickMarkSkip val="1"/>
        <c:noMultiLvlLbl val="0"/>
      </c:catAx>
      <c:valAx>
        <c:axId val="197489792"/>
        <c:scaling>
          <c:orientation val="minMax"/>
          <c:max val="15000"/>
          <c:min val="75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млн. 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475328"/>
        <c:crosses val="autoZero"/>
        <c:crossBetween val="between"/>
        <c:majorUnit val="1000"/>
      </c:valAx>
      <c:catAx>
        <c:axId val="197491712"/>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97522560"/>
        <c:crosses val="autoZero"/>
        <c:auto val="1"/>
        <c:lblAlgn val="ctr"/>
        <c:lblOffset val="100"/>
        <c:noMultiLvlLbl val="0"/>
      </c:catAx>
      <c:valAx>
        <c:axId val="197522560"/>
        <c:scaling>
          <c:orientation val="minMax"/>
          <c:max val="11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491712"/>
        <c:crosses val="max"/>
        <c:crossBetween val="between"/>
        <c:majorUnit val="20"/>
      </c:valAx>
      <c:spPr>
        <a:ln>
          <a:noFill/>
        </a:ln>
      </c:spPr>
    </c:plotArea>
    <c:legend>
      <c:legendPos val="r"/>
      <c:layout>
        <c:manualLayout>
          <c:xMode val="edge"/>
          <c:yMode val="edge"/>
          <c:x val="0.2075001932612561"/>
          <c:y val="0.83704579989702244"/>
          <c:w val="0.72115014374956288"/>
          <c:h val="0.16214896582903213"/>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199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7644853216877739E-7"/>
                  <c:y val="5.8433261880001704E-3"/>
                </c:manualLayout>
              </c:layout>
              <c:dLblPos val="outEnd"/>
              <c:showLegendKey val="0"/>
              <c:showVal val="1"/>
              <c:showCatName val="0"/>
              <c:showSerName val="0"/>
              <c:showPercent val="0"/>
              <c:showBubbleSize val="0"/>
            </c:dLbl>
            <c:dLbl>
              <c:idx val="3"/>
              <c:layout>
                <c:manualLayout>
                  <c:x val="-2.5230837486559587E-2"/>
                  <c:y val="9.1485937220774818E-2"/>
                </c:manualLayout>
              </c:layout>
              <c:dLblPos val="outEnd"/>
              <c:showLegendKey val="0"/>
              <c:showVal val="1"/>
              <c:showCatName val="0"/>
              <c:showSerName val="0"/>
              <c:showPercent val="0"/>
              <c:showBubbleSize val="0"/>
            </c:dLbl>
            <c:dLbl>
              <c:idx val="4"/>
              <c:layout>
                <c:manualLayout>
                  <c:x val="-2.045798084000738E-2"/>
                  <c:y val="7.9665147828599722E-2"/>
                </c:manualLayout>
              </c:layout>
              <c:dLblPos val="outEnd"/>
              <c:showLegendKey val="0"/>
              <c:showVal val="1"/>
              <c:showCatName val="0"/>
              <c:showSerName val="0"/>
              <c:showPercent val="0"/>
              <c:showBubbleSize val="0"/>
            </c:dLbl>
            <c:dLbl>
              <c:idx val="5"/>
              <c:layout>
                <c:manualLayout>
                  <c:x val="-1.8086035718508916E-2"/>
                  <c:y val="7.0967730613756344E-2"/>
                </c:manualLayout>
              </c:layout>
              <c:dLblPos val="outEnd"/>
              <c:showLegendKey val="0"/>
              <c:showVal val="1"/>
              <c:showCatName val="0"/>
              <c:showSerName val="0"/>
              <c:showPercent val="0"/>
              <c:showBubbleSize val="0"/>
            </c:dLbl>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9153</c:v>
                </c:pt>
                <c:pt idx="1">
                  <c:v>5835.7</c:v>
                </c:pt>
                <c:pt idx="2">
                  <c:v>5018.4000000000005</c:v>
                </c:pt>
                <c:pt idx="3">
                  <c:v>3576.9</c:v>
                </c:pt>
                <c:pt idx="4">
                  <c:v>3305</c:v>
                </c:pt>
                <c:pt idx="5">
                  <c:v>3240</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4.9146868689607355E-3"/>
                  <c:y val="2.303989930414078E-3"/>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2.8397052778041392E-3"/>
                  <c:y val="-3.0623556251653831E-3"/>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4.9620303486160619E-4"/>
                  <c:y val="-1.9715791656833253E-3"/>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4857.5</c:v>
                </c:pt>
                <c:pt idx="4" formatCode="0.0">
                  <c:v>4807.9000000000005</c:v>
                </c:pt>
                <c:pt idx="5" formatCode="0.0">
                  <c:v>4725.8</c:v>
                </c:pt>
              </c:numCache>
            </c:numRef>
          </c:val>
        </c:ser>
        <c:dLbls>
          <c:showLegendKey val="0"/>
          <c:showVal val="1"/>
          <c:showCatName val="0"/>
          <c:showSerName val="0"/>
          <c:showPercent val="0"/>
          <c:showBubbleSize val="0"/>
        </c:dLbls>
        <c:gapWidth val="150"/>
        <c:overlap val="55"/>
        <c:axId val="130482944"/>
        <c:axId val="130484096"/>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2184294079427122E-2"/>
                  <c:y val="-3.5466204307392488E-2"/>
                </c:manualLayout>
              </c:layout>
              <c:dLblPos val="r"/>
              <c:showLegendKey val="0"/>
              <c:showVal val="1"/>
              <c:showCatName val="0"/>
              <c:showSerName val="0"/>
              <c:showPercent val="0"/>
              <c:showBubbleSize val="0"/>
            </c:dLbl>
            <c:dLbl>
              <c:idx val="1"/>
              <c:layout>
                <c:manualLayout>
                  <c:x val="-3.1691673260972456E-2"/>
                  <c:y val="-4.035221459584197E-2"/>
                </c:manualLayout>
              </c:layout>
              <c:dLblPos val="r"/>
              <c:showLegendKey val="0"/>
              <c:showVal val="1"/>
              <c:showCatName val="0"/>
              <c:showSerName val="0"/>
              <c:showPercent val="0"/>
              <c:showBubbleSize val="0"/>
            </c:dLbl>
            <c:dLbl>
              <c:idx val="2"/>
              <c:layout>
                <c:manualLayout>
                  <c:x val="-3.5738187223865452E-2"/>
                  <c:y val="-4.0529611532233834E-2"/>
                </c:manualLayout>
              </c:layout>
              <c:dLblPos val="r"/>
              <c:showLegendKey val="0"/>
              <c:showVal val="1"/>
              <c:showCatName val="0"/>
              <c:showSerName val="0"/>
              <c:showPercent val="0"/>
              <c:showBubbleSize val="0"/>
            </c:dLbl>
            <c:dLbl>
              <c:idx val="3"/>
              <c:layout>
                <c:manualLayout>
                  <c:x val="-2.4701287885053713E-2"/>
                  <c:y val="4.1633828650035107E-2"/>
                </c:manualLayout>
              </c:layout>
              <c:dLblPos val="r"/>
              <c:showLegendKey val="0"/>
              <c:showVal val="1"/>
              <c:showCatName val="0"/>
              <c:showSerName val="0"/>
              <c:showPercent val="0"/>
              <c:showBubbleSize val="0"/>
            </c:dLbl>
            <c:dLbl>
              <c:idx val="4"/>
              <c:layout>
                <c:manualLayout>
                  <c:x val="-3.4283768112068645E-2"/>
                  <c:y val="4.107498531245074E-2"/>
                </c:manualLayout>
              </c:layout>
              <c:dLblPos val="r"/>
              <c:showLegendKey val="0"/>
              <c:showVal val="1"/>
              <c:showCatName val="0"/>
              <c:showSerName val="0"/>
              <c:showPercent val="0"/>
              <c:showBubbleSize val="0"/>
            </c:dLbl>
            <c:dLbl>
              <c:idx val="5"/>
              <c:layout>
                <c:manualLayout>
                  <c:x val="-3.0214139467488289E-2"/>
                  <c:y val="3.9489016579019251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101.8</c:v>
                </c:pt>
                <c:pt idx="1">
                  <c:v>101.2</c:v>
                </c:pt>
                <c:pt idx="2">
                  <c:v>86.2</c:v>
                </c:pt>
                <c:pt idx="3">
                  <c:v>100.5</c:v>
                </c:pt>
                <c:pt idx="4">
                  <c:v>101</c:v>
                </c:pt>
                <c:pt idx="5">
                  <c:v>101</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924800717133009E-2"/>
                  <c:y val="-3.9575565649762855E-2"/>
                </c:manualLayout>
              </c:layout>
              <c:dLblPos val="r"/>
              <c:showLegendKey val="0"/>
              <c:showVal val="1"/>
              <c:showCatName val="0"/>
              <c:showSerName val="0"/>
              <c:showPercent val="0"/>
              <c:showBubbleSize val="0"/>
            </c:dLbl>
            <c:dLbl>
              <c:idx val="4"/>
              <c:layout>
                <c:manualLayout>
                  <c:x val="-3.4546336449361052E-2"/>
                  <c:y val="-4.3382291830857136E-2"/>
                </c:manualLayout>
              </c:layout>
              <c:dLblPos val="r"/>
              <c:showLegendKey val="0"/>
              <c:showVal val="1"/>
              <c:showCatName val="0"/>
              <c:showSerName val="0"/>
              <c:showPercent val="0"/>
              <c:showBubbleSize val="0"/>
            </c:dLbl>
            <c:dLbl>
              <c:idx val="5"/>
              <c:layout>
                <c:manualLayout>
                  <c:x val="-4.5380440573056312E-2"/>
                  <c:y val="-3.5098514049894683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102</c:v>
                </c:pt>
                <c:pt idx="4" formatCode="0.0">
                  <c:v>102.3</c:v>
                </c:pt>
                <c:pt idx="5" formatCode="0.0">
                  <c:v>102.4</c:v>
                </c:pt>
              </c:numCache>
            </c:numRef>
          </c:val>
          <c:smooth val="0"/>
        </c:ser>
        <c:dLbls>
          <c:showLegendKey val="0"/>
          <c:showVal val="1"/>
          <c:showCatName val="0"/>
          <c:showSerName val="0"/>
          <c:showPercent val="0"/>
          <c:showBubbleSize val="0"/>
        </c:dLbls>
        <c:marker val="1"/>
        <c:smooth val="0"/>
        <c:axId val="130506752"/>
        <c:axId val="130508672"/>
      </c:lineChart>
      <c:catAx>
        <c:axId val="130482944"/>
        <c:scaling>
          <c:orientation val="minMax"/>
        </c:scaling>
        <c:delete val="0"/>
        <c:axPos val="b"/>
        <c:title>
          <c:tx>
            <c:rich>
              <a:bodyPr/>
              <a:lstStyle/>
              <a:p>
                <a:pPr>
                  <a:defRPr sz="761" b="1" i="0" u="none" strike="noStrike" baseline="0">
                    <a:solidFill>
                      <a:srgbClr val="000000"/>
                    </a:solidFill>
                    <a:latin typeface="Arial Cyr"/>
                    <a:ea typeface="Arial Cyr"/>
                    <a:cs typeface="Arial Cyr"/>
                  </a:defRPr>
                </a:pPr>
                <a:r>
                  <a:rPr lang="ru-RU"/>
                  <a:t>год</a:t>
                </a:r>
              </a:p>
            </c:rich>
          </c:tx>
          <c:layout>
            <c:manualLayout>
              <c:xMode val="edge"/>
              <c:yMode val="edge"/>
              <c:x val="0.89598547106794157"/>
              <c:y val="0.77295902498454283"/>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484096"/>
        <c:crosses val="autoZero"/>
        <c:auto val="1"/>
        <c:lblAlgn val="ctr"/>
        <c:lblOffset val="100"/>
        <c:tickLblSkip val="1"/>
        <c:tickMarkSkip val="1"/>
        <c:noMultiLvlLbl val="0"/>
      </c:catAx>
      <c:valAx>
        <c:axId val="130484096"/>
        <c:scaling>
          <c:orientation val="minMax"/>
          <c:max val="14000"/>
          <c:min val="100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700"/>
                  <a:t>млн. руб.</a:t>
                </a:r>
              </a:p>
            </c:rich>
          </c:tx>
          <c:layout>
            <c:manualLayout>
              <c:xMode val="edge"/>
              <c:yMode val="edge"/>
              <c:x val="1.8247656876616159E-3"/>
              <c:y val="1.4073616423990331E-2"/>
            </c:manualLayout>
          </c:layout>
          <c:overlay val="0"/>
          <c:spPr>
            <a:noFill/>
            <a:ln w="24268">
              <a:noFill/>
            </a:ln>
          </c:spPr>
        </c:title>
        <c:numFmt formatCode="0.0"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482944"/>
        <c:crosses val="autoZero"/>
        <c:crossBetween val="between"/>
      </c:valAx>
      <c:catAx>
        <c:axId val="130506752"/>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91647580197057"/>
              <c:y val="0"/>
            </c:manualLayout>
          </c:layout>
          <c:overlay val="0"/>
          <c:spPr>
            <a:noFill/>
            <a:ln w="24268">
              <a:noFill/>
            </a:ln>
          </c:spPr>
        </c:title>
        <c:numFmt formatCode="General" sourceLinked="1"/>
        <c:majorTickMark val="out"/>
        <c:minorTickMark val="none"/>
        <c:tickLblPos val="none"/>
        <c:crossAx val="130508672"/>
        <c:crosses val="autoZero"/>
        <c:auto val="1"/>
        <c:lblAlgn val="ctr"/>
        <c:lblOffset val="100"/>
        <c:noMultiLvlLbl val="0"/>
      </c:catAx>
      <c:valAx>
        <c:axId val="130508672"/>
        <c:scaling>
          <c:orientation val="minMax"/>
          <c:min val="0"/>
        </c:scaling>
        <c:delete val="0"/>
        <c:axPos val="r"/>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506752"/>
        <c:crosses val="max"/>
        <c:crossBetween val="between"/>
      </c:valAx>
      <c:spPr>
        <a:noFill/>
        <a:ln w="24329">
          <a:noFill/>
        </a:ln>
      </c:spPr>
    </c:plotArea>
    <c:legend>
      <c:legendPos val="r"/>
      <c:layout>
        <c:manualLayout>
          <c:xMode val="edge"/>
          <c:yMode val="edge"/>
          <c:x val="0.13503650572068437"/>
          <c:y val="0.82397943913606364"/>
          <c:w val="0.74452542563110702"/>
          <c:h val="0.16836716130266541"/>
        </c:manualLayout>
      </c:layout>
      <c:overlay val="0"/>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17124833080075"/>
          <c:y val="8.4202991372489919E-2"/>
          <c:w val="0.73540145985401462"/>
          <c:h val="0.70583564735569015"/>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56E-2"/>
                  <c:y val="-6.687383989084467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3071602891743795E-2"/>
                  <c:y val="0.14300594004696782"/>
                </c:manualLayout>
              </c:layout>
              <c:dLblPos val="outEnd"/>
              <c:showLegendKey val="0"/>
              <c:showVal val="1"/>
              <c:showCatName val="0"/>
              <c:showSerName val="0"/>
              <c:showPercent val="0"/>
              <c:showBubbleSize val="0"/>
            </c:dLbl>
            <c:dLbl>
              <c:idx val="4"/>
              <c:layout>
                <c:manualLayout>
                  <c:x val="7.220150112815703E-4"/>
                  <c:y val="0.18430923407301361"/>
                </c:manualLayout>
              </c:layout>
              <c:dLblPos val="outEnd"/>
              <c:showLegendKey val="0"/>
              <c:showVal val="1"/>
              <c:showCatName val="0"/>
              <c:showSerName val="0"/>
              <c:showPercent val="0"/>
              <c:showBubbleSize val="0"/>
            </c:dLbl>
            <c:dLbl>
              <c:idx val="5"/>
              <c:layout>
                <c:manualLayout>
                  <c:x val="1.2366717318229957E-2"/>
                  <c:y val="0.19841314094111442"/>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89701.3</c:v>
                </c:pt>
                <c:pt idx="1">
                  <c:v>94839.1</c:v>
                </c:pt>
                <c:pt idx="2">
                  <c:v>97012.5</c:v>
                </c:pt>
                <c:pt idx="3">
                  <c:v>99017.2</c:v>
                </c:pt>
                <c:pt idx="4">
                  <c:v>102943</c:v>
                </c:pt>
                <c:pt idx="5">
                  <c:v>107681.7</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7770240975651117E-3"/>
                  <c:y val="6.8269244122262521E-4"/>
                </c:manualLayout>
              </c:layout>
              <c:dLblPos val="outEnd"/>
              <c:showLegendKey val="0"/>
              <c:showVal val="1"/>
              <c:showCatName val="0"/>
              <c:showSerName val="0"/>
              <c:showPercent val="0"/>
              <c:showBubbleSize val="0"/>
            </c:dLbl>
            <c:dLbl>
              <c:idx val="4"/>
              <c:layout>
                <c:manualLayout>
                  <c:x val="-2.5871899227517033E-3"/>
                  <c:y val="-2.5005207682374103E-3"/>
                </c:manualLayout>
              </c:layout>
              <c:dLblPos val="outEnd"/>
              <c:showLegendKey val="0"/>
              <c:showVal val="1"/>
              <c:showCatName val="0"/>
              <c:showSerName val="0"/>
              <c:showPercent val="0"/>
              <c:showBubbleSize val="0"/>
            </c:dLbl>
            <c:dLbl>
              <c:idx val="5"/>
              <c:layout>
                <c:manualLayout>
                  <c:x val="-7.6215251068749833E-3"/>
                  <c:y val="5.4579288700023799E-3"/>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c:v>101089.9</c:v>
                </c:pt>
                <c:pt idx="4" formatCode="0.0">
                  <c:v>106887.6</c:v>
                </c:pt>
                <c:pt idx="5">
                  <c:v>113708.6</c:v>
                </c:pt>
              </c:numCache>
            </c:numRef>
          </c:val>
        </c:ser>
        <c:dLbls>
          <c:showLegendKey val="0"/>
          <c:showVal val="1"/>
          <c:showCatName val="0"/>
          <c:showSerName val="0"/>
          <c:showPercent val="0"/>
          <c:showBubbleSize val="0"/>
        </c:dLbls>
        <c:gapWidth val="150"/>
        <c:overlap val="55"/>
        <c:axId val="197611904"/>
        <c:axId val="197613824"/>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78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89E-2"/>
                </c:manualLayout>
              </c:layout>
              <c:dLblPos val="r"/>
              <c:showLegendKey val="0"/>
              <c:showVal val="1"/>
              <c:showCatName val="0"/>
              <c:showSerName val="0"/>
              <c:showPercent val="0"/>
              <c:showBubbleSize val="0"/>
            </c:dLbl>
            <c:dLbl>
              <c:idx val="5"/>
              <c:layout>
                <c:manualLayout>
                  <c:x val="-3.9536043784935589E-2"/>
                  <c:y val="3.437403657876114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93</c:v>
                </c:pt>
                <c:pt idx="1">
                  <c:v>95.4</c:v>
                </c:pt>
                <c:pt idx="2">
                  <c:v>96.3</c:v>
                </c:pt>
                <c:pt idx="3">
                  <c:v>96.9</c:v>
                </c:pt>
                <c:pt idx="4">
                  <c:v>96.9</c:v>
                </c:pt>
                <c:pt idx="5">
                  <c:v>96.3</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87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99</c:v>
                </c:pt>
                <c:pt idx="4" formatCode="0.0">
                  <c:v>100.6</c:v>
                </c:pt>
                <c:pt idx="5" formatCode="0.0">
                  <c:v>101.7</c:v>
                </c:pt>
              </c:numCache>
            </c:numRef>
          </c:val>
          <c:smooth val="0"/>
        </c:ser>
        <c:dLbls>
          <c:showLegendKey val="0"/>
          <c:showVal val="1"/>
          <c:showCatName val="0"/>
          <c:showSerName val="0"/>
          <c:showPercent val="0"/>
          <c:showBubbleSize val="0"/>
        </c:dLbls>
        <c:marker val="1"/>
        <c:smooth val="0"/>
        <c:axId val="197640576"/>
        <c:axId val="197642496"/>
      </c:lineChart>
      <c:catAx>
        <c:axId val="197611904"/>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6558404651"/>
              <c:y val="0.77295929154519416"/>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613824"/>
        <c:crosses val="autoZero"/>
        <c:auto val="1"/>
        <c:lblAlgn val="ctr"/>
        <c:lblOffset val="100"/>
        <c:tickLblSkip val="1"/>
        <c:tickMarkSkip val="1"/>
        <c:noMultiLvlLbl val="0"/>
      </c:catAx>
      <c:valAx>
        <c:axId val="197613824"/>
        <c:scaling>
          <c:orientation val="minMax"/>
          <c:max val="175000"/>
          <c:min val="75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млн. 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611904"/>
        <c:crosses val="autoZero"/>
        <c:crossBetween val="between"/>
        <c:majorUnit val="30000"/>
      </c:valAx>
      <c:catAx>
        <c:axId val="197640576"/>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97642496"/>
        <c:crosses val="autoZero"/>
        <c:auto val="1"/>
        <c:lblAlgn val="ctr"/>
        <c:lblOffset val="100"/>
        <c:noMultiLvlLbl val="0"/>
      </c:catAx>
      <c:valAx>
        <c:axId val="197642496"/>
        <c:scaling>
          <c:orientation val="minMax"/>
          <c:max val="11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640576"/>
        <c:crosses val="max"/>
        <c:crossBetween val="between"/>
        <c:majorUnit val="20"/>
      </c:valAx>
      <c:spPr>
        <a:ln>
          <a:noFill/>
        </a:ln>
      </c:spPr>
    </c:plotArea>
    <c:legend>
      <c:legendPos val="r"/>
      <c:layout>
        <c:manualLayout>
          <c:xMode val="edge"/>
          <c:yMode val="edge"/>
          <c:x val="0.20048757054035848"/>
          <c:y val="0.84023860653781912"/>
          <c:w val="0.71179998012169943"/>
          <c:h val="0.15895917316555527"/>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17124833080075"/>
          <c:y val="8.4202991372489919E-2"/>
          <c:w val="0.73540145985401462"/>
          <c:h val="0.70583564735569015"/>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56E-2"/>
                  <c:y val="-6.687383989084467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3071602891743795E-2"/>
                  <c:y val="0.14300594004696782"/>
                </c:manualLayout>
              </c:layout>
              <c:dLblPos val="outEnd"/>
              <c:showLegendKey val="0"/>
              <c:showVal val="1"/>
              <c:showCatName val="0"/>
              <c:showSerName val="0"/>
              <c:showPercent val="0"/>
              <c:showBubbleSize val="0"/>
            </c:dLbl>
            <c:dLbl>
              <c:idx val="4"/>
              <c:layout>
                <c:manualLayout>
                  <c:x val="7.220150112815703E-4"/>
                  <c:y val="0.18430923407301361"/>
                </c:manualLayout>
              </c:layout>
              <c:dLblPos val="outEnd"/>
              <c:showLegendKey val="0"/>
              <c:showVal val="1"/>
              <c:showCatName val="0"/>
              <c:showSerName val="0"/>
              <c:showPercent val="0"/>
              <c:showBubbleSize val="0"/>
            </c:dLbl>
            <c:dLbl>
              <c:idx val="5"/>
              <c:layout>
                <c:manualLayout>
                  <c:x val="1.2366717318229957E-2"/>
                  <c:y val="0.19841314094111442"/>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32156.7</c:v>
                </c:pt>
                <c:pt idx="1">
                  <c:v>33204.800000000003</c:v>
                </c:pt>
                <c:pt idx="2">
                  <c:v>34665.800000000003</c:v>
                </c:pt>
                <c:pt idx="3">
                  <c:v>35752.300000000003</c:v>
                </c:pt>
                <c:pt idx="4">
                  <c:v>37790.199999999997</c:v>
                </c:pt>
                <c:pt idx="5">
                  <c:v>40379.300000000003</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7770240975651117E-3"/>
                  <c:y val="6.8269244122262521E-4"/>
                </c:manualLayout>
              </c:layout>
              <c:dLblPos val="outEnd"/>
              <c:showLegendKey val="0"/>
              <c:showVal val="1"/>
              <c:showCatName val="0"/>
              <c:showSerName val="0"/>
              <c:showPercent val="0"/>
              <c:showBubbleSize val="0"/>
            </c:dLbl>
            <c:dLbl>
              <c:idx val="4"/>
              <c:layout>
                <c:manualLayout>
                  <c:x val="-2.5871899227517033E-3"/>
                  <c:y val="-2.5005207682374103E-3"/>
                </c:manualLayout>
              </c:layout>
              <c:dLblPos val="outEnd"/>
              <c:showLegendKey val="0"/>
              <c:showVal val="1"/>
              <c:showCatName val="0"/>
              <c:showSerName val="0"/>
              <c:showPercent val="0"/>
              <c:showBubbleSize val="0"/>
            </c:dLbl>
            <c:dLbl>
              <c:idx val="5"/>
              <c:layout>
                <c:manualLayout>
                  <c:x val="-7.6215251068749833E-3"/>
                  <c:y val="5.4579288700023799E-3"/>
                </c:manualLayout>
              </c:layout>
              <c:dLblPos val="outEnd"/>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c:v>36094.9</c:v>
                </c:pt>
                <c:pt idx="4" formatCode="0.0">
                  <c:v>38188.5</c:v>
                </c:pt>
                <c:pt idx="5">
                  <c:v>40793.300000000003</c:v>
                </c:pt>
              </c:numCache>
            </c:numRef>
          </c:val>
        </c:ser>
        <c:dLbls>
          <c:showLegendKey val="0"/>
          <c:showVal val="1"/>
          <c:showCatName val="0"/>
          <c:showSerName val="0"/>
          <c:showPercent val="0"/>
          <c:showBubbleSize val="0"/>
        </c:dLbls>
        <c:gapWidth val="150"/>
        <c:overlap val="55"/>
        <c:axId val="197441024"/>
        <c:axId val="197442944"/>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4978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589E-2"/>
                </c:manualLayout>
              </c:layout>
              <c:dLblPos val="r"/>
              <c:showLegendKey val="0"/>
              <c:showVal val="1"/>
              <c:showCatName val="0"/>
              <c:showSerName val="0"/>
              <c:showPercent val="0"/>
              <c:showBubbleSize val="0"/>
            </c:dLbl>
            <c:dLbl>
              <c:idx val="5"/>
              <c:layout>
                <c:manualLayout>
                  <c:x val="-3.9536043784935589E-2"/>
                  <c:y val="3.437403657876114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101.6</c:v>
                </c:pt>
                <c:pt idx="1">
                  <c:v>91.5</c:v>
                </c:pt>
                <c:pt idx="2">
                  <c:v>97.5</c:v>
                </c:pt>
                <c:pt idx="3">
                  <c:v>97.9</c:v>
                </c:pt>
                <c:pt idx="4">
                  <c:v>101</c:v>
                </c:pt>
                <c:pt idx="5">
                  <c:v>102.4</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87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98.9</c:v>
                </c:pt>
                <c:pt idx="4" formatCode="0.0">
                  <c:v>101.1</c:v>
                </c:pt>
                <c:pt idx="5" formatCode="0.0">
                  <c:v>102.4</c:v>
                </c:pt>
              </c:numCache>
            </c:numRef>
          </c:val>
          <c:smooth val="0"/>
        </c:ser>
        <c:dLbls>
          <c:showLegendKey val="0"/>
          <c:showVal val="1"/>
          <c:showCatName val="0"/>
          <c:showSerName val="0"/>
          <c:showPercent val="0"/>
          <c:showBubbleSize val="0"/>
        </c:dLbls>
        <c:marker val="1"/>
        <c:smooth val="0"/>
        <c:axId val="197809664"/>
        <c:axId val="197811584"/>
      </c:lineChart>
      <c:catAx>
        <c:axId val="197441024"/>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1950687088"/>
              <c:y val="0.7928377852289995"/>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442944"/>
        <c:crosses val="autoZero"/>
        <c:auto val="1"/>
        <c:lblAlgn val="ctr"/>
        <c:lblOffset val="100"/>
        <c:tickLblSkip val="1"/>
        <c:tickMarkSkip val="1"/>
        <c:noMultiLvlLbl val="0"/>
      </c:catAx>
      <c:valAx>
        <c:axId val="197442944"/>
        <c:scaling>
          <c:orientation val="minMax"/>
          <c:max val="55000"/>
          <c:min val="100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441024"/>
        <c:crosses val="autoZero"/>
        <c:crossBetween val="between"/>
        <c:majorUnit val="10000"/>
      </c:valAx>
      <c:catAx>
        <c:axId val="197809664"/>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97811584"/>
        <c:crosses val="autoZero"/>
        <c:auto val="1"/>
        <c:lblAlgn val="ctr"/>
        <c:lblOffset val="100"/>
        <c:noMultiLvlLbl val="0"/>
      </c:catAx>
      <c:valAx>
        <c:axId val="197811584"/>
        <c:scaling>
          <c:orientation val="minMax"/>
          <c:max val="11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97809664"/>
        <c:crosses val="max"/>
        <c:crossBetween val="between"/>
        <c:majorUnit val="20"/>
      </c:valAx>
      <c:spPr>
        <a:ln>
          <a:noFill/>
        </a:ln>
      </c:spPr>
    </c:plotArea>
    <c:legend>
      <c:legendPos val="r"/>
      <c:layout>
        <c:manualLayout>
          <c:xMode val="edge"/>
          <c:yMode val="edge"/>
          <c:x val="0.25658855230753941"/>
          <c:y val="0.83163244546584791"/>
          <c:w val="0.6743993256102454"/>
          <c:h val="0.16836743323614831"/>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199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7644853216877739E-7"/>
                  <c:y val="5.8433261880001704E-3"/>
                </c:manualLayout>
              </c:layout>
              <c:dLblPos val="outEnd"/>
              <c:showLegendKey val="0"/>
              <c:showVal val="1"/>
              <c:showCatName val="0"/>
              <c:showSerName val="0"/>
              <c:showPercent val="0"/>
              <c:showBubbleSize val="0"/>
            </c:dLbl>
            <c:dLbl>
              <c:idx val="3"/>
              <c:layout>
                <c:manualLayout>
                  <c:x val="-3.211369663129459E-2"/>
                  <c:y val="0.19034177948464887"/>
                </c:manualLayout>
              </c:layout>
              <c:dLblPos val="outEnd"/>
              <c:showLegendKey val="0"/>
              <c:showVal val="1"/>
              <c:showCatName val="0"/>
              <c:showSerName val="0"/>
              <c:showPercent val="0"/>
              <c:showBubbleSize val="0"/>
            </c:dLbl>
            <c:dLbl>
              <c:idx val="4"/>
              <c:layout>
                <c:manualLayout>
                  <c:x val="-2.2784718118763841E-2"/>
                  <c:y val="0.20691062216045791"/>
                </c:manualLayout>
              </c:layout>
              <c:dLblPos val="outEnd"/>
              <c:showLegendKey val="0"/>
              <c:showVal val="1"/>
              <c:showCatName val="0"/>
              <c:showSerName val="0"/>
              <c:showPercent val="0"/>
              <c:showBubbleSize val="0"/>
            </c:dLbl>
            <c:dLbl>
              <c:idx val="5"/>
              <c:layout>
                <c:manualLayout>
                  <c:x val="-2.731063175540991E-2"/>
                  <c:y val="0.23060950377004888"/>
                </c:manualLayout>
              </c:layout>
              <c:dLblPos val="outEnd"/>
              <c:showLegendKey val="0"/>
              <c:showVal val="1"/>
              <c:showCatName val="0"/>
              <c:showSerName val="0"/>
              <c:showPercent val="0"/>
              <c:showBubbleSize val="0"/>
            </c:dLbl>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256063.1</c:v>
                </c:pt>
                <c:pt idx="1">
                  <c:v>296269.7</c:v>
                </c:pt>
                <c:pt idx="2">
                  <c:v>286464.09999999998</c:v>
                </c:pt>
                <c:pt idx="3">
                  <c:v>288530.8</c:v>
                </c:pt>
                <c:pt idx="4">
                  <c:v>273215.59999999998</c:v>
                </c:pt>
                <c:pt idx="5">
                  <c:v>270249.7</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930078018412E-3"/>
                  <c:y val="5.9370507841834588E-3"/>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5.4481141664520854E-4"/>
                  <c:y val="5.7041916082012313E-4"/>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4.9620303486160619E-4"/>
                  <c:y val="1.6614816880859587E-3"/>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296356.90000000002</c:v>
                </c:pt>
                <c:pt idx="4" formatCode="0.0">
                  <c:v>309565.8</c:v>
                </c:pt>
                <c:pt idx="5" formatCode="0.0">
                  <c:v>318085.3</c:v>
                </c:pt>
              </c:numCache>
            </c:numRef>
          </c:val>
        </c:ser>
        <c:dLbls>
          <c:showLegendKey val="0"/>
          <c:showVal val="1"/>
          <c:showCatName val="0"/>
          <c:showSerName val="0"/>
          <c:showPercent val="0"/>
          <c:showBubbleSize val="0"/>
        </c:dLbls>
        <c:gapWidth val="150"/>
        <c:overlap val="55"/>
        <c:axId val="130648320"/>
        <c:axId val="130752896"/>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6919664986828924E-2"/>
                  <c:y val="4.290399095176492E-2"/>
                </c:manualLayout>
              </c:layout>
              <c:dLblPos val="r"/>
              <c:showLegendKey val="0"/>
              <c:showVal val="1"/>
              <c:showCatName val="0"/>
              <c:showSerName val="0"/>
              <c:showPercent val="0"/>
              <c:showBubbleSize val="0"/>
            </c:dLbl>
            <c:dLbl>
              <c:idx val="1"/>
              <c:layout>
                <c:manualLayout>
                  <c:x val="-3.6485693460255181E-2"/>
                  <c:y val="4.2097922576779044E-2"/>
                </c:manualLayout>
              </c:layout>
              <c:dLblPos val="r"/>
              <c:showLegendKey val="0"/>
              <c:showVal val="1"/>
              <c:showCatName val="0"/>
              <c:showSerName val="0"/>
              <c:showPercent val="0"/>
              <c:showBubbleSize val="0"/>
            </c:dLbl>
            <c:dLbl>
              <c:idx val="2"/>
              <c:layout>
                <c:manualLayout>
                  <c:x val="-4.9845375840111124E-2"/>
                  <c:y val="4.0893828480080885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102.8</c:v>
                </c:pt>
                <c:pt idx="1">
                  <c:v>97.5</c:v>
                </c:pt>
                <c:pt idx="2">
                  <c:v>98.4</c:v>
                </c:pt>
                <c:pt idx="3">
                  <c:v>100.1</c:v>
                </c:pt>
                <c:pt idx="4">
                  <c:v>100.3</c:v>
                </c:pt>
                <c:pt idx="5">
                  <c:v>100.4</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1926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103.1</c:v>
                </c:pt>
                <c:pt idx="4" formatCode="0.0">
                  <c:v>102.8</c:v>
                </c:pt>
                <c:pt idx="5" formatCode="0.0">
                  <c:v>102.2</c:v>
                </c:pt>
              </c:numCache>
            </c:numRef>
          </c:val>
          <c:smooth val="0"/>
        </c:ser>
        <c:dLbls>
          <c:showLegendKey val="0"/>
          <c:showVal val="1"/>
          <c:showCatName val="0"/>
          <c:showSerName val="0"/>
          <c:showPercent val="0"/>
          <c:showBubbleSize val="0"/>
        </c:dLbls>
        <c:marker val="1"/>
        <c:smooth val="0"/>
        <c:axId val="130754816"/>
        <c:axId val="130781568"/>
      </c:lineChart>
      <c:catAx>
        <c:axId val="130648320"/>
        <c:scaling>
          <c:orientation val="minMax"/>
        </c:scaling>
        <c:delete val="0"/>
        <c:axPos val="b"/>
        <c:title>
          <c:tx>
            <c:rich>
              <a:bodyPr/>
              <a:lstStyle/>
              <a:p>
                <a:pPr>
                  <a:defRPr sz="761" b="1" i="0" u="none" strike="noStrike" baseline="0">
                    <a:solidFill>
                      <a:srgbClr val="000000"/>
                    </a:solidFill>
                    <a:latin typeface="Arial Cyr"/>
                    <a:ea typeface="Arial Cyr"/>
                    <a:cs typeface="Arial Cyr"/>
                  </a:defRPr>
                </a:pPr>
                <a:r>
                  <a:rPr lang="ru-RU"/>
                  <a:t>год</a:t>
                </a:r>
              </a:p>
            </c:rich>
          </c:tx>
          <c:layout>
            <c:manualLayout>
              <c:xMode val="edge"/>
              <c:yMode val="edge"/>
              <c:x val="0.89598547106794157"/>
              <c:y val="0.77295902498454283"/>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752896"/>
        <c:crosses val="autoZero"/>
        <c:auto val="1"/>
        <c:lblAlgn val="ctr"/>
        <c:lblOffset val="100"/>
        <c:tickLblSkip val="1"/>
        <c:tickMarkSkip val="1"/>
        <c:noMultiLvlLbl val="0"/>
      </c:catAx>
      <c:valAx>
        <c:axId val="130752896"/>
        <c:scaling>
          <c:orientation val="minMax"/>
          <c:max val="390000"/>
          <c:min val="180000"/>
        </c:scaling>
        <c:delete val="0"/>
        <c:axPos val="l"/>
        <c:title>
          <c:tx>
            <c:rich>
              <a:bodyPr rot="-60000" vert="horz"/>
              <a:lstStyle/>
              <a:p>
                <a:pPr algn="ctr">
                  <a:defRPr sz="900" b="1" i="0" u="none" strike="noStrike" baseline="0">
                    <a:solidFill>
                      <a:srgbClr val="000000"/>
                    </a:solidFill>
                    <a:latin typeface="Arial Cyr"/>
                    <a:ea typeface="Arial Cyr"/>
                    <a:cs typeface="Arial Cyr"/>
                  </a:defRPr>
                </a:pPr>
                <a:r>
                  <a:rPr lang="ru-RU" sz="700"/>
                  <a:t>млн. руб.</a:t>
                </a:r>
              </a:p>
            </c:rich>
          </c:tx>
          <c:layout>
            <c:manualLayout>
              <c:xMode val="edge"/>
              <c:yMode val="edge"/>
              <c:x val="1.5882298573044896E-2"/>
              <c:y val="2.4398400153208127E-3"/>
            </c:manualLayout>
          </c:layout>
          <c:overlay val="0"/>
          <c:spPr>
            <a:noFill/>
            <a:ln w="24268">
              <a:noFill/>
            </a:ln>
          </c:spPr>
        </c:title>
        <c:numFmt formatCode="0.0"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648320"/>
        <c:crosses val="autoZero"/>
        <c:crossBetween val="between"/>
        <c:majorUnit val="40000"/>
        <c:minorUnit val="1000"/>
      </c:valAx>
      <c:catAx>
        <c:axId val="130754816"/>
        <c:scaling>
          <c:orientation val="minMax"/>
        </c:scaling>
        <c:delete val="1"/>
        <c:axPos val="b"/>
        <c:title>
          <c:tx>
            <c:rich>
              <a:bodyPr/>
              <a:lstStyle/>
              <a:p>
                <a:pPr>
                  <a:defRPr sz="700" b="1" i="0" u="none" strike="noStrike" baseline="0">
                    <a:solidFill>
                      <a:srgbClr val="000000"/>
                    </a:solidFill>
                    <a:latin typeface="Arial Cyr"/>
                    <a:ea typeface="Arial Cyr"/>
                    <a:cs typeface="Arial Cyr"/>
                  </a:defRPr>
                </a:pPr>
                <a:r>
                  <a:rPr lang="ru-RU" sz="700"/>
                  <a:t>%</a:t>
                </a:r>
              </a:p>
            </c:rich>
          </c:tx>
          <c:layout>
            <c:manualLayout>
              <c:xMode val="edge"/>
              <c:yMode val="edge"/>
              <c:x val="0.92326688079652208"/>
              <c:y val="0"/>
            </c:manualLayout>
          </c:layout>
          <c:overlay val="0"/>
          <c:spPr>
            <a:noFill/>
            <a:ln w="24268">
              <a:noFill/>
            </a:ln>
          </c:spPr>
        </c:title>
        <c:numFmt formatCode="General" sourceLinked="1"/>
        <c:majorTickMark val="out"/>
        <c:minorTickMark val="none"/>
        <c:tickLblPos val="none"/>
        <c:crossAx val="130781568"/>
        <c:crosses val="autoZero"/>
        <c:auto val="1"/>
        <c:lblAlgn val="ctr"/>
        <c:lblOffset val="100"/>
        <c:noMultiLvlLbl val="0"/>
      </c:catAx>
      <c:valAx>
        <c:axId val="130781568"/>
        <c:scaling>
          <c:orientation val="minMax"/>
          <c:max val="115"/>
          <c:min val="0"/>
        </c:scaling>
        <c:delete val="0"/>
        <c:axPos val="r"/>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754816"/>
        <c:crosses val="max"/>
        <c:crossBetween val="between"/>
        <c:majorUnit val="20"/>
      </c:valAx>
      <c:spPr>
        <a:noFill/>
        <a:ln w="24329">
          <a:noFill/>
        </a:ln>
      </c:spPr>
    </c:plotArea>
    <c:legend>
      <c:legendPos val="r"/>
      <c:layout>
        <c:manualLayout>
          <c:xMode val="edge"/>
          <c:yMode val="edge"/>
          <c:x val="0.13503650572068437"/>
          <c:y val="0.82397943913606364"/>
          <c:w val="0.74452542563110702"/>
          <c:h val="0.16836716130266541"/>
        </c:manualLayout>
      </c:layout>
      <c:overlay val="0"/>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199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7644853216877739E-7"/>
                  <c:y val="5.8433261880001704E-3"/>
                </c:manualLayout>
              </c:layout>
              <c:dLblPos val="outEnd"/>
              <c:showLegendKey val="0"/>
              <c:showVal val="1"/>
              <c:showCatName val="0"/>
              <c:showSerName val="0"/>
              <c:showPercent val="0"/>
              <c:showBubbleSize val="0"/>
            </c:dLbl>
            <c:dLbl>
              <c:idx val="3"/>
              <c:layout>
                <c:manualLayout>
                  <c:x val="-3.211369663129459E-2"/>
                  <c:y val="0.19034177948464887"/>
                </c:manualLayout>
              </c:layout>
              <c:dLblPos val="outEnd"/>
              <c:showLegendKey val="0"/>
              <c:showVal val="1"/>
              <c:showCatName val="0"/>
              <c:showSerName val="0"/>
              <c:showPercent val="0"/>
              <c:showBubbleSize val="0"/>
            </c:dLbl>
            <c:dLbl>
              <c:idx val="4"/>
              <c:layout>
                <c:manualLayout>
                  <c:x val="-2.278468203522754E-2"/>
                  <c:y val="0.23310233359794774"/>
                </c:manualLayout>
              </c:layout>
              <c:dLblPos val="outEnd"/>
              <c:showLegendKey val="0"/>
              <c:showVal val="1"/>
              <c:showCatName val="0"/>
              <c:showSerName val="0"/>
              <c:showPercent val="0"/>
              <c:showBubbleSize val="0"/>
            </c:dLbl>
            <c:dLbl>
              <c:idx val="5"/>
              <c:layout>
                <c:manualLayout>
                  <c:x val="-2.4967541707888924E-2"/>
                  <c:y val="0.2568007609403074"/>
                </c:manualLayout>
              </c:layout>
              <c:dLblPos val="outEnd"/>
              <c:showLegendKey val="0"/>
              <c:showVal val="1"/>
              <c:showCatName val="0"/>
              <c:showSerName val="0"/>
              <c:showPercent val="0"/>
              <c:showBubbleSize val="0"/>
            </c:dLbl>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2018</c:v>
                </c:pt>
              </c:numCache>
            </c:numRef>
          </c:cat>
          <c:val>
            <c:numRef>
              <c:f>Лист5!$B$5:$B$10</c:f>
              <c:numCache>
                <c:formatCode>0.0</c:formatCode>
                <c:ptCount val="6"/>
                <c:pt idx="0">
                  <c:v>14887.3</c:v>
                </c:pt>
                <c:pt idx="1">
                  <c:v>14009.7</c:v>
                </c:pt>
                <c:pt idx="2">
                  <c:v>15159.7</c:v>
                </c:pt>
                <c:pt idx="3">
                  <c:v>16040.6</c:v>
                </c:pt>
                <c:pt idx="4">
                  <c:v>17009</c:v>
                </c:pt>
                <c:pt idx="5">
                  <c:v>17952.8</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930078018412E-3"/>
                  <c:y val="5.9370507841834588E-3"/>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5.4481141664520854E-4"/>
                  <c:y val="5.7041916082012313E-4"/>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4.9620303486160619E-4"/>
                  <c:y val="1.6614816880859587E-3"/>
                </c:manualLayout>
              </c:layout>
              <c:spPr>
                <a:solidFill>
                  <a:srgbClr val="FFFFFF"/>
                </a:solidFill>
                <a:ln w="24268">
                  <a:noFill/>
                </a:ln>
              </c:spPr>
              <c:txPr>
                <a:bodyPr/>
                <a:lstStyle/>
                <a:p>
                  <a:pPr>
                    <a:defRPr sz="862"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2018</c:v>
                </c:pt>
              </c:numCache>
            </c:numRef>
          </c:cat>
          <c:val>
            <c:numRef>
              <c:f>Лист5!$C$5:$C$10</c:f>
              <c:numCache>
                <c:formatCode>General</c:formatCode>
                <c:ptCount val="6"/>
                <c:pt idx="3" formatCode="0.0">
                  <c:v>16232.7</c:v>
                </c:pt>
                <c:pt idx="4" formatCode="0.0">
                  <c:v>17366.599999999977</c:v>
                </c:pt>
                <c:pt idx="5" formatCode="0.0">
                  <c:v>18493.3</c:v>
                </c:pt>
              </c:numCache>
            </c:numRef>
          </c:val>
        </c:ser>
        <c:dLbls>
          <c:showLegendKey val="0"/>
          <c:showVal val="1"/>
          <c:showCatName val="0"/>
          <c:showSerName val="0"/>
          <c:showPercent val="0"/>
          <c:showBubbleSize val="0"/>
        </c:dLbls>
        <c:gapWidth val="150"/>
        <c:overlap val="55"/>
        <c:axId val="130913024"/>
        <c:axId val="130914944"/>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2.7113899919136614E-2"/>
                  <c:y val="-4.395889205947349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2018</c:v>
                </c:pt>
              </c:numCache>
            </c:numRef>
          </c:cat>
          <c:val>
            <c:numRef>
              <c:f>Лист5!$E$5:$E$10</c:f>
              <c:numCache>
                <c:formatCode>0.0</c:formatCode>
                <c:ptCount val="6"/>
                <c:pt idx="0" formatCode="General">
                  <c:v>87.9</c:v>
                </c:pt>
                <c:pt idx="1">
                  <c:v>82.6</c:v>
                </c:pt>
                <c:pt idx="2">
                  <c:v>101.7</c:v>
                </c:pt>
                <c:pt idx="3">
                  <c:v>100.2</c:v>
                </c:pt>
                <c:pt idx="4">
                  <c:v>100.7</c:v>
                </c:pt>
                <c:pt idx="5">
                  <c:v>101.1</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1926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2018</c:v>
                </c:pt>
              </c:numCache>
            </c:numRef>
          </c:cat>
          <c:val>
            <c:numRef>
              <c:f>Лист5!$F$5:$F$10</c:f>
              <c:numCache>
                <c:formatCode>General</c:formatCode>
                <c:ptCount val="6"/>
                <c:pt idx="3" formatCode="0.0">
                  <c:v>101.4</c:v>
                </c:pt>
                <c:pt idx="4" formatCode="0.0">
                  <c:v>101.6</c:v>
                </c:pt>
                <c:pt idx="5" formatCode="0.0">
                  <c:v>102</c:v>
                </c:pt>
              </c:numCache>
            </c:numRef>
          </c:val>
          <c:smooth val="0"/>
        </c:ser>
        <c:dLbls>
          <c:showLegendKey val="0"/>
          <c:showVal val="1"/>
          <c:showCatName val="0"/>
          <c:showSerName val="0"/>
          <c:showPercent val="0"/>
          <c:showBubbleSize val="0"/>
        </c:dLbls>
        <c:marker val="1"/>
        <c:smooth val="0"/>
        <c:axId val="139633408"/>
        <c:axId val="139635328"/>
      </c:lineChart>
      <c:catAx>
        <c:axId val="130913024"/>
        <c:scaling>
          <c:orientation val="minMax"/>
        </c:scaling>
        <c:delete val="0"/>
        <c:axPos val="b"/>
        <c:title>
          <c:tx>
            <c:rich>
              <a:bodyPr/>
              <a:lstStyle/>
              <a:p>
                <a:pPr>
                  <a:defRPr sz="761" b="1" i="0" u="none" strike="noStrike" baseline="0">
                    <a:solidFill>
                      <a:srgbClr val="000000"/>
                    </a:solidFill>
                    <a:latin typeface="Arial Cyr"/>
                    <a:ea typeface="Arial Cyr"/>
                    <a:cs typeface="Arial Cyr"/>
                  </a:defRPr>
                </a:pPr>
                <a:r>
                  <a:rPr lang="ru-RU"/>
                  <a:t>год</a:t>
                </a:r>
              </a:p>
            </c:rich>
          </c:tx>
          <c:layout>
            <c:manualLayout>
              <c:xMode val="edge"/>
              <c:yMode val="edge"/>
              <c:x val="0.89598547106794157"/>
              <c:y val="0.77295902498454283"/>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914944"/>
        <c:crosses val="autoZero"/>
        <c:auto val="1"/>
        <c:lblAlgn val="ctr"/>
        <c:lblOffset val="100"/>
        <c:tickLblSkip val="1"/>
        <c:tickMarkSkip val="1"/>
        <c:noMultiLvlLbl val="0"/>
      </c:catAx>
      <c:valAx>
        <c:axId val="130914944"/>
        <c:scaling>
          <c:orientation val="minMax"/>
          <c:max val="22000"/>
          <c:min val="10000"/>
        </c:scaling>
        <c:delete val="0"/>
        <c:axPos val="l"/>
        <c:title>
          <c:tx>
            <c:rich>
              <a:bodyPr rot="-60000" vert="horz"/>
              <a:lstStyle/>
              <a:p>
                <a:pPr algn="ctr">
                  <a:defRPr sz="900" b="1" i="0" u="none" strike="noStrike" baseline="0">
                    <a:solidFill>
                      <a:srgbClr val="000000"/>
                    </a:solidFill>
                    <a:latin typeface="Arial Cyr"/>
                    <a:ea typeface="Arial Cyr"/>
                    <a:cs typeface="Arial Cyr"/>
                  </a:defRPr>
                </a:pPr>
                <a:r>
                  <a:rPr lang="ru-RU" sz="700"/>
                  <a:t>млн. руб</a:t>
                </a:r>
                <a:r>
                  <a:rPr lang="ru-RU" sz="900"/>
                  <a:t>.</a:t>
                </a:r>
              </a:p>
            </c:rich>
          </c:tx>
          <c:layout>
            <c:manualLayout>
              <c:xMode val="edge"/>
              <c:yMode val="edge"/>
              <c:x val="1.8247954396186019E-3"/>
              <c:y val="8.1830250869804064E-5"/>
            </c:manualLayout>
          </c:layout>
          <c:overlay val="0"/>
          <c:spPr>
            <a:noFill/>
            <a:ln w="24268">
              <a:noFill/>
            </a:ln>
          </c:spPr>
        </c:title>
        <c:numFmt formatCode="0.0"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0913024"/>
        <c:crosses val="autoZero"/>
        <c:crossBetween val="between"/>
      </c:valAx>
      <c:catAx>
        <c:axId val="139633408"/>
        <c:scaling>
          <c:orientation val="minMax"/>
        </c:scaling>
        <c:delete val="1"/>
        <c:axPos val="b"/>
        <c:title>
          <c:tx>
            <c:rich>
              <a:bodyPr/>
              <a:lstStyle/>
              <a:p>
                <a:pPr>
                  <a:defRPr sz="700" b="1" i="0" u="none" strike="noStrike" baseline="0">
                    <a:solidFill>
                      <a:srgbClr val="000000"/>
                    </a:solidFill>
                    <a:latin typeface="Arial Cyr"/>
                    <a:ea typeface="Arial Cyr"/>
                    <a:cs typeface="Arial Cyr"/>
                  </a:defRPr>
                </a:pPr>
                <a:r>
                  <a:rPr lang="ru-RU" sz="700"/>
                  <a:t>%</a:t>
                </a:r>
              </a:p>
            </c:rich>
          </c:tx>
          <c:layout>
            <c:manualLayout>
              <c:xMode val="edge"/>
              <c:yMode val="edge"/>
              <c:x val="0.93244049279770125"/>
              <c:y val="6.8668741988658592E-6"/>
            </c:manualLayout>
          </c:layout>
          <c:overlay val="0"/>
          <c:spPr>
            <a:noFill/>
            <a:ln w="24268">
              <a:noFill/>
            </a:ln>
          </c:spPr>
        </c:title>
        <c:numFmt formatCode="General" sourceLinked="1"/>
        <c:majorTickMark val="out"/>
        <c:minorTickMark val="none"/>
        <c:tickLblPos val="none"/>
        <c:crossAx val="139635328"/>
        <c:crosses val="autoZero"/>
        <c:auto val="1"/>
        <c:lblAlgn val="ctr"/>
        <c:lblOffset val="100"/>
        <c:noMultiLvlLbl val="0"/>
      </c:catAx>
      <c:valAx>
        <c:axId val="139635328"/>
        <c:scaling>
          <c:orientation val="minMax"/>
          <c:max val="115"/>
          <c:min val="0"/>
        </c:scaling>
        <c:delete val="0"/>
        <c:axPos val="r"/>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139633408"/>
        <c:crosses val="max"/>
        <c:crossBetween val="between"/>
        <c:majorUnit val="10"/>
      </c:valAx>
      <c:spPr>
        <a:noFill/>
        <a:ln w="24329">
          <a:noFill/>
        </a:ln>
      </c:spPr>
    </c:plotArea>
    <c:legend>
      <c:legendPos val="r"/>
      <c:layout>
        <c:manualLayout>
          <c:xMode val="edge"/>
          <c:yMode val="edge"/>
          <c:x val="0.13503650572068437"/>
          <c:y val="0.82397943913606364"/>
          <c:w val="0.74452542563110702"/>
          <c:h val="0.16836716130266541"/>
        </c:manualLayout>
      </c:layout>
      <c:overlay val="0"/>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22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1130">
              <a:noFill/>
              <a:prstDash val="solid"/>
            </a:ln>
            <a:scene3d>
              <a:camera prst="orthographicFront"/>
              <a:lightRig rig="threePt" dir="t"/>
            </a:scene3d>
            <a:sp3d>
              <a:bevelT/>
            </a:sp3d>
          </c:spPr>
          <c:invertIfNegative val="0"/>
          <c:dPt>
            <c:idx val="3"/>
            <c:invertIfNegative val="0"/>
            <c:bubble3D val="0"/>
            <c:spPr>
              <a:solidFill>
                <a:srgbClr val="FFCC00"/>
              </a:solidFill>
              <a:ln w="11130">
                <a:noFill/>
                <a:prstDash val="solid"/>
              </a:ln>
              <a:scene3d>
                <a:camera prst="orthographicFront"/>
                <a:lightRig rig="threePt" dir="t"/>
              </a:scene3d>
              <a:sp3d>
                <a:bevelT/>
              </a:sp3d>
            </c:spPr>
          </c:dPt>
          <c:dPt>
            <c:idx val="4"/>
            <c:invertIfNegative val="0"/>
            <c:bubble3D val="0"/>
            <c:spPr>
              <a:solidFill>
                <a:srgbClr val="FFCC00"/>
              </a:solidFill>
              <a:ln w="11130">
                <a:noFill/>
                <a:prstDash val="solid"/>
              </a:ln>
              <a:scene3d>
                <a:camera prst="orthographicFront"/>
                <a:lightRig rig="threePt" dir="t"/>
              </a:scene3d>
              <a:sp3d>
                <a:bevelT/>
              </a:sp3d>
            </c:spPr>
          </c:dPt>
          <c:dPt>
            <c:idx val="5"/>
            <c:invertIfNegative val="0"/>
            <c:bubble3D val="0"/>
            <c:spPr>
              <a:solidFill>
                <a:srgbClr val="FFCC00"/>
              </a:solidFill>
              <a:ln w="11130">
                <a:noFill/>
                <a:prstDash val="solid"/>
              </a:ln>
              <a:scene3d>
                <a:camera prst="orthographicFront"/>
                <a:lightRig rig="threePt" dir="t"/>
              </a:scene3d>
              <a:sp3d>
                <a:bevelT/>
              </a:sp3d>
            </c:spPr>
          </c:dPt>
          <c:dLbls>
            <c:dLbl>
              <c:idx val="0"/>
              <c:layout>
                <c:manualLayout>
                  <c:x val="6.1215705347119559E-3"/>
                  <c:y val="0"/>
                </c:manualLayout>
              </c:layout>
              <c:dLblPos val="outEnd"/>
              <c:showLegendKey val="0"/>
              <c:showVal val="1"/>
              <c:showCatName val="0"/>
              <c:showSerName val="0"/>
              <c:showPercent val="0"/>
              <c:showBubbleSize val="0"/>
            </c:dLbl>
            <c:dLbl>
              <c:idx val="1"/>
              <c:layout>
                <c:manualLayout>
                  <c:x val="4.0810470231413881E-3"/>
                  <c:y val="-2.8513537945524092E-3"/>
                </c:manualLayout>
              </c:layout>
              <c:dLblPos val="outEnd"/>
              <c:showLegendKey val="0"/>
              <c:showVal val="1"/>
              <c:showCatName val="0"/>
              <c:showSerName val="0"/>
              <c:showPercent val="0"/>
              <c:showBubbleSize val="0"/>
            </c:dLbl>
            <c:dLbl>
              <c:idx val="2"/>
              <c:layout>
                <c:manualLayout>
                  <c:x val="0"/>
                  <c:y val="0"/>
                </c:manualLayout>
              </c:layout>
              <c:dLblPos val="outEnd"/>
              <c:showLegendKey val="0"/>
              <c:showVal val="1"/>
              <c:showCatName val="0"/>
              <c:showSerName val="0"/>
              <c:showPercent val="0"/>
              <c:showBubbleSize val="0"/>
            </c:dLbl>
            <c:dLbl>
              <c:idx val="3"/>
              <c:layout>
                <c:manualLayout>
                  <c:x val="-1.8517791034942603E-2"/>
                  <c:y val="0.11322076729015988"/>
                </c:manualLayout>
              </c:layout>
              <c:dLblPos val="outEnd"/>
              <c:showLegendKey val="0"/>
              <c:showVal val="1"/>
              <c:showCatName val="0"/>
              <c:showSerName val="0"/>
              <c:showPercent val="0"/>
              <c:showBubbleSize val="0"/>
            </c:dLbl>
            <c:dLbl>
              <c:idx val="4"/>
              <c:layout>
                <c:manualLayout>
                  <c:x val="-1.3929081012524441E-2"/>
                  <c:y val="0.13709425324871732"/>
                </c:manualLayout>
              </c:layout>
              <c:dLblPos val="outEnd"/>
              <c:showLegendKey val="0"/>
              <c:showVal val="1"/>
              <c:showCatName val="0"/>
              <c:showSerName val="0"/>
              <c:showPercent val="0"/>
              <c:showBubbleSize val="0"/>
            </c:dLbl>
            <c:dLbl>
              <c:idx val="5"/>
              <c:layout>
                <c:manualLayout>
                  <c:x val="-1.6057865674757341E-2"/>
                  <c:y val="0.15061964391746563"/>
                </c:manualLayout>
              </c:layout>
              <c:dLblPos val="outEnd"/>
              <c:showLegendKey val="0"/>
              <c:showVal val="1"/>
              <c:showCatName val="0"/>
              <c:showSerName val="0"/>
              <c:showPercent val="0"/>
              <c:showBubbleSize val="0"/>
            </c:dLbl>
            <c:spPr>
              <a:noFill/>
              <a:ln w="22261">
                <a:noFill/>
              </a:ln>
            </c:spPr>
            <c:txPr>
              <a:bodyPr/>
              <a:lstStyle/>
              <a:p>
                <a:pPr>
                  <a:defRPr sz="79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General</c:formatCode>
                <c:ptCount val="6"/>
                <c:pt idx="0">
                  <c:v>417.7</c:v>
                </c:pt>
                <c:pt idx="1">
                  <c:v>967.8</c:v>
                </c:pt>
                <c:pt idx="2" formatCode="0.0">
                  <c:v>738.6</c:v>
                </c:pt>
                <c:pt idx="3" formatCode="0.0">
                  <c:v>731.1</c:v>
                </c:pt>
                <c:pt idx="4" formatCode="0.0">
                  <c:v>761.9</c:v>
                </c:pt>
                <c:pt idx="5" formatCode="0.0">
                  <c:v>787.2</c:v>
                </c:pt>
              </c:numCache>
            </c:numRef>
          </c:val>
        </c:ser>
        <c:ser>
          <c:idx val="4"/>
          <c:order val="1"/>
          <c:tx>
            <c:v>прогнозные значения, I вариант</c:v>
          </c:tx>
          <c:spPr>
            <a:solidFill>
              <a:srgbClr val="FFCC00"/>
            </a:solidFill>
            <a:ln w="11130">
              <a:noFill/>
              <a:prstDash val="solid"/>
            </a:ln>
            <a:scene3d>
              <a:camera prst="orthographicFront"/>
              <a:lightRig rig="threePt" dir="t"/>
            </a:scene3d>
            <a:sp3d>
              <a:bevelT/>
            </a:sp3d>
          </c:spPr>
          <c:invertIfNegative val="0"/>
          <c:dLbls>
            <c:spPr>
              <a:noFill/>
              <a:ln w="22261">
                <a:noFill/>
              </a:ln>
            </c:spPr>
            <c:txPr>
              <a:bodyPr/>
              <a:lstStyle/>
              <a:p>
                <a:pPr>
                  <a:defRPr sz="50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130">
              <a:noFill/>
              <a:prstDash val="solid"/>
            </a:ln>
            <a:scene3d>
              <a:camera prst="orthographicFront"/>
              <a:lightRig rig="threePt" dir="t"/>
            </a:scene3d>
            <a:sp3d>
              <a:bevelT/>
            </a:sp3d>
          </c:spPr>
          <c:invertIfNegative val="0"/>
          <c:dLbls>
            <c:dLbl>
              <c:idx val="3"/>
              <c:layout>
                <c:manualLayout>
                  <c:x val="-3.5160034525877451E-4"/>
                  <c:y val="2.0426794476780682E-4"/>
                </c:manualLayout>
              </c:layout>
              <c:dLblPos val="outEnd"/>
              <c:showLegendKey val="0"/>
              <c:showVal val="1"/>
              <c:showCatName val="0"/>
              <c:showSerName val="0"/>
              <c:showPercent val="0"/>
              <c:showBubbleSize val="0"/>
            </c:dLbl>
            <c:dLbl>
              <c:idx val="4"/>
              <c:layout>
                <c:manualLayout>
                  <c:x val="-4.4002888900632978E-4"/>
                  <c:y val="4.5392559625699333E-3"/>
                </c:manualLayout>
              </c:layout>
              <c:dLblPos val="outEnd"/>
              <c:showLegendKey val="0"/>
              <c:showVal val="1"/>
              <c:showCatName val="0"/>
              <c:showSerName val="0"/>
              <c:showPercent val="0"/>
              <c:showBubbleSize val="0"/>
            </c:dLbl>
            <c:dLbl>
              <c:idx val="5"/>
              <c:layout>
                <c:manualLayout>
                  <c:x val="-6.5405414927161649E-4"/>
                  <c:y val="1.2129693027501927E-2"/>
                </c:manualLayout>
              </c:layout>
              <c:dLblPos val="outEnd"/>
              <c:showLegendKey val="0"/>
              <c:showVal val="1"/>
              <c:showCatName val="0"/>
              <c:showSerName val="0"/>
              <c:showPercent val="0"/>
              <c:showBubbleSize val="0"/>
            </c:dLbl>
            <c:spPr>
              <a:noFill/>
              <a:ln w="22261">
                <a:noFill/>
              </a:ln>
            </c:spPr>
            <c:txPr>
              <a:bodyPr/>
              <a:lstStyle/>
              <a:p>
                <a:pPr>
                  <a:defRPr sz="79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763.8</c:v>
                </c:pt>
                <c:pt idx="4" formatCode="0.0">
                  <c:v>805.5</c:v>
                </c:pt>
                <c:pt idx="5" formatCode="0.0">
                  <c:v>839.7</c:v>
                </c:pt>
              </c:numCache>
            </c:numRef>
          </c:val>
        </c:ser>
        <c:dLbls>
          <c:showLegendKey val="0"/>
          <c:showVal val="1"/>
          <c:showCatName val="0"/>
          <c:showSerName val="0"/>
          <c:showPercent val="0"/>
          <c:showBubbleSize val="0"/>
        </c:dLbls>
        <c:gapWidth val="150"/>
        <c:overlap val="55"/>
        <c:axId val="131155840"/>
        <c:axId val="139591680"/>
      </c:barChart>
      <c:lineChart>
        <c:grouping val="standard"/>
        <c:varyColors val="0"/>
        <c:ser>
          <c:idx val="2"/>
          <c:order val="3"/>
          <c:tx>
            <c:v>индекс промышленного производства,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4844750705065201E-2"/>
                  <c:y val="3.3451412397678341E-2"/>
                </c:manualLayout>
              </c:layout>
              <c:dLblPos val="r"/>
              <c:showLegendKey val="0"/>
              <c:showVal val="1"/>
              <c:showCatName val="0"/>
              <c:showSerName val="0"/>
              <c:showPercent val="0"/>
              <c:showBubbleSize val="0"/>
            </c:dLbl>
            <c:dLbl>
              <c:idx val="1"/>
              <c:layout>
                <c:manualLayout>
                  <c:x val="-2.671591558531046E-2"/>
                  <c:y val="2.5336500395882727E-2"/>
                </c:manualLayout>
              </c:layout>
              <c:dLblPos val="r"/>
              <c:showLegendKey val="0"/>
              <c:showVal val="1"/>
              <c:showCatName val="0"/>
              <c:showSerName val="0"/>
              <c:showPercent val="0"/>
              <c:showBubbleSize val="0"/>
            </c:dLbl>
            <c:dLbl>
              <c:idx val="2"/>
              <c:layout>
                <c:manualLayout>
                  <c:x val="-3.5823719977191151E-2"/>
                  <c:y val="2.9925249842582029E-2"/>
                </c:manualLayout>
              </c:layout>
              <c:dLblPos val="r"/>
              <c:showLegendKey val="0"/>
              <c:showVal val="1"/>
              <c:showCatName val="0"/>
              <c:showSerName val="0"/>
              <c:showPercent val="0"/>
              <c:showBubbleSize val="0"/>
            </c:dLbl>
            <c:dLbl>
              <c:idx val="3"/>
              <c:layout>
                <c:manualLayout>
                  <c:x val="-3.7581944291137336E-2"/>
                  <c:y val="3.3409268022020371E-2"/>
                </c:manualLayout>
              </c:layout>
              <c:dLblPos val="r"/>
              <c:showLegendKey val="0"/>
              <c:showVal val="1"/>
              <c:showCatName val="0"/>
              <c:showSerName val="0"/>
              <c:showPercent val="0"/>
              <c:showBubbleSize val="0"/>
            </c:dLbl>
            <c:dLbl>
              <c:idx val="4"/>
              <c:layout>
                <c:manualLayout>
                  <c:x val="-3.3805047741020534E-2"/>
                  <c:y val="3.2423488631617009E-2"/>
                </c:manualLayout>
              </c:layout>
              <c:dLblPos val="r"/>
              <c:showLegendKey val="0"/>
              <c:showVal val="1"/>
              <c:showCatName val="0"/>
              <c:showSerName val="0"/>
              <c:showPercent val="0"/>
              <c:showBubbleSize val="0"/>
            </c:dLbl>
            <c:dLbl>
              <c:idx val="5"/>
              <c:layout>
                <c:manualLayout>
                  <c:x val="-3.5233269239746755E-2"/>
                  <c:y val="4.2527158205742766E-2"/>
                </c:manualLayout>
              </c:layout>
              <c:dLblPos val="r"/>
              <c:showLegendKey val="0"/>
              <c:showVal val="1"/>
              <c:showCatName val="0"/>
              <c:showSerName val="0"/>
              <c:showPercent val="0"/>
              <c:showBubbleSize val="0"/>
            </c:dLbl>
            <c:spPr>
              <a:noFill/>
              <a:ln w="22261">
                <a:noFill/>
              </a:ln>
            </c:spPr>
            <c:txPr>
              <a:bodyPr/>
              <a:lstStyle/>
              <a:p>
                <a:pPr>
                  <a:defRPr sz="70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92.2</c:v>
                </c:pt>
                <c:pt idx="1">
                  <c:v>83.2</c:v>
                </c:pt>
                <c:pt idx="2">
                  <c:v>73.599999999999994</c:v>
                </c:pt>
                <c:pt idx="3">
                  <c:v>96</c:v>
                </c:pt>
                <c:pt idx="4">
                  <c:v>100.4</c:v>
                </c:pt>
                <c:pt idx="5">
                  <c:v>100.7</c:v>
                </c:pt>
              </c:numCache>
            </c:numRef>
          </c:val>
          <c:smooth val="0"/>
        </c:ser>
        <c:ser>
          <c:idx val="3"/>
          <c:order val="4"/>
          <c:tx>
            <c:v>индекс промышленного производства, II вариант</c:v>
          </c:tx>
          <c:spPr>
            <a:ln w="25400">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4678777414715339E-2"/>
                  <c:y val="-3.0074625469916461E-2"/>
                </c:manualLayout>
              </c:layout>
              <c:dLblPos val="r"/>
              <c:showLegendKey val="0"/>
              <c:showVal val="1"/>
              <c:showCatName val="0"/>
              <c:showSerName val="0"/>
              <c:showPercent val="0"/>
              <c:showBubbleSize val="0"/>
            </c:dLbl>
            <c:dLbl>
              <c:idx val="4"/>
              <c:layout>
                <c:manualLayout>
                  <c:x val="-3.5845571252590622E-2"/>
                  <c:y val="-2.9768392965131136E-2"/>
                </c:manualLayout>
              </c:layout>
              <c:dLblPos val="r"/>
              <c:showLegendKey val="0"/>
              <c:showVal val="1"/>
              <c:showCatName val="0"/>
              <c:showSerName val="0"/>
              <c:showPercent val="0"/>
              <c:showBubbleSize val="0"/>
            </c:dLbl>
            <c:dLbl>
              <c:idx val="5"/>
              <c:layout>
                <c:manualLayout>
                  <c:x val="-3.7231359857890077E-2"/>
                  <c:y val="-2.8456431069631728E-2"/>
                </c:manualLayout>
              </c:layout>
              <c:dLblPos val="r"/>
              <c:showLegendKey val="0"/>
              <c:showVal val="1"/>
              <c:showCatName val="0"/>
              <c:showSerName val="0"/>
              <c:showPercent val="0"/>
              <c:showBubbleSize val="0"/>
            </c:dLbl>
            <c:spPr>
              <a:noFill/>
              <a:ln w="22261">
                <a:noFill/>
              </a:ln>
            </c:spPr>
            <c:txPr>
              <a:bodyPr/>
              <a:lstStyle/>
              <a:p>
                <a:pPr>
                  <a:defRPr sz="70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100.3</c:v>
                </c:pt>
                <c:pt idx="4" formatCode="0.0">
                  <c:v>101.6</c:v>
                </c:pt>
                <c:pt idx="5" formatCode="0.0">
                  <c:v>101.6</c:v>
                </c:pt>
              </c:numCache>
            </c:numRef>
          </c:val>
          <c:smooth val="0"/>
        </c:ser>
        <c:dLbls>
          <c:showLegendKey val="0"/>
          <c:showVal val="1"/>
          <c:showCatName val="0"/>
          <c:showSerName val="0"/>
          <c:showPercent val="0"/>
          <c:showBubbleSize val="0"/>
        </c:dLbls>
        <c:marker val="1"/>
        <c:smooth val="0"/>
        <c:axId val="139593600"/>
        <c:axId val="131072000"/>
      </c:lineChart>
      <c:catAx>
        <c:axId val="131155840"/>
        <c:scaling>
          <c:orientation val="minMax"/>
        </c:scaling>
        <c:delete val="0"/>
        <c:axPos val="b"/>
        <c:title>
          <c:tx>
            <c:rich>
              <a:bodyPr/>
              <a:lstStyle/>
              <a:p>
                <a:pPr>
                  <a:defRPr sz="698" b="1" i="0" u="none" strike="noStrike" baseline="0">
                    <a:solidFill>
                      <a:srgbClr val="000000"/>
                    </a:solidFill>
                    <a:latin typeface="Arial Cyr"/>
                    <a:ea typeface="Arial Cyr"/>
                    <a:cs typeface="Arial Cyr"/>
                  </a:defRPr>
                </a:pPr>
                <a:r>
                  <a:rPr lang="ru-RU"/>
                  <a:t>год</a:t>
                </a:r>
              </a:p>
            </c:rich>
          </c:tx>
          <c:layout>
            <c:manualLayout>
              <c:xMode val="edge"/>
              <c:yMode val="edge"/>
              <c:x val="0.89598545916911865"/>
              <c:y val="0.77295907509454498"/>
            </c:manualLayout>
          </c:layout>
          <c:overlay val="0"/>
          <c:spPr>
            <a:noFill/>
            <a:ln w="22261">
              <a:noFill/>
            </a:ln>
          </c:spPr>
        </c:title>
        <c:numFmt formatCode="General" sourceLinked="1"/>
        <c:majorTickMark val="in"/>
        <c:minorTickMark val="none"/>
        <c:tickLblPos val="nextTo"/>
        <c:spPr>
          <a:ln w="2783">
            <a:solidFill>
              <a:srgbClr val="000000"/>
            </a:solidFill>
            <a:prstDash val="solid"/>
          </a:ln>
        </c:spPr>
        <c:txPr>
          <a:bodyPr rot="0" vert="horz"/>
          <a:lstStyle/>
          <a:p>
            <a:pPr>
              <a:defRPr sz="791" b="0" i="0" u="none" strike="noStrike" baseline="0">
                <a:solidFill>
                  <a:srgbClr val="000000"/>
                </a:solidFill>
                <a:latin typeface="Arial Cyr"/>
                <a:ea typeface="Arial Cyr"/>
                <a:cs typeface="Arial Cyr"/>
              </a:defRPr>
            </a:pPr>
            <a:endParaRPr lang="ru-RU"/>
          </a:p>
        </c:txPr>
        <c:crossAx val="139591680"/>
        <c:crosses val="autoZero"/>
        <c:auto val="1"/>
        <c:lblAlgn val="ctr"/>
        <c:lblOffset val="100"/>
        <c:tickLblSkip val="1"/>
        <c:tickMarkSkip val="1"/>
        <c:noMultiLvlLbl val="0"/>
      </c:catAx>
      <c:valAx>
        <c:axId val="139591680"/>
        <c:scaling>
          <c:orientation val="minMax"/>
          <c:max val="1500"/>
          <c:min val="350"/>
        </c:scaling>
        <c:delete val="0"/>
        <c:axPos val="l"/>
        <c:title>
          <c:tx>
            <c:rich>
              <a:bodyPr rot="-60000" vert="horz"/>
              <a:lstStyle/>
              <a:p>
                <a:pPr algn="ctr">
                  <a:defRPr sz="900" b="1" i="0" u="none" strike="noStrike" baseline="0">
                    <a:solidFill>
                      <a:srgbClr val="000000"/>
                    </a:solidFill>
                    <a:latin typeface="Arial Cyr"/>
                    <a:ea typeface="Arial Cyr"/>
                    <a:cs typeface="Arial Cyr"/>
                  </a:defRPr>
                </a:pPr>
                <a:r>
                  <a:rPr lang="ru-RU" sz="700"/>
                  <a:t>млн. руб.</a:t>
                </a:r>
              </a:p>
            </c:rich>
          </c:tx>
          <c:layout>
            <c:manualLayout>
              <c:xMode val="edge"/>
              <c:yMode val="edge"/>
              <c:x val="4.0994117071941914E-2"/>
              <c:y val="1.0889410665725041E-2"/>
            </c:manualLayout>
          </c:layout>
          <c:overlay val="0"/>
          <c:spPr>
            <a:noFill/>
            <a:ln w="22261">
              <a:noFill/>
            </a:ln>
          </c:spPr>
        </c:title>
        <c:numFmt formatCode="General" sourceLinked="1"/>
        <c:majorTickMark val="in"/>
        <c:minorTickMark val="none"/>
        <c:tickLblPos val="nextTo"/>
        <c:spPr>
          <a:ln w="2783">
            <a:solidFill>
              <a:srgbClr val="000000"/>
            </a:solidFill>
            <a:prstDash val="solid"/>
          </a:ln>
        </c:spPr>
        <c:txPr>
          <a:bodyPr rot="0" vert="horz"/>
          <a:lstStyle/>
          <a:p>
            <a:pPr>
              <a:defRPr sz="791" b="0" i="0" u="none" strike="noStrike" baseline="0">
                <a:solidFill>
                  <a:srgbClr val="000000"/>
                </a:solidFill>
                <a:latin typeface="Arial Cyr"/>
                <a:ea typeface="Arial Cyr"/>
                <a:cs typeface="Arial Cyr"/>
              </a:defRPr>
            </a:pPr>
            <a:endParaRPr lang="ru-RU"/>
          </a:p>
        </c:txPr>
        <c:crossAx val="131155840"/>
        <c:crosses val="autoZero"/>
        <c:crossBetween val="between"/>
      </c:valAx>
      <c:catAx>
        <c:axId val="139593600"/>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23735707761425"/>
              <c:y val="2.0370867970608656E-4"/>
            </c:manualLayout>
          </c:layout>
          <c:overlay val="0"/>
          <c:spPr>
            <a:noFill/>
            <a:ln w="22261">
              <a:noFill/>
            </a:ln>
          </c:spPr>
        </c:title>
        <c:numFmt formatCode="General" sourceLinked="1"/>
        <c:majorTickMark val="out"/>
        <c:minorTickMark val="none"/>
        <c:tickLblPos val="none"/>
        <c:crossAx val="131072000"/>
        <c:crosses val="autoZero"/>
        <c:auto val="1"/>
        <c:lblAlgn val="ctr"/>
        <c:lblOffset val="100"/>
        <c:noMultiLvlLbl val="0"/>
      </c:catAx>
      <c:valAx>
        <c:axId val="131072000"/>
        <c:scaling>
          <c:orientation val="minMax"/>
          <c:max val="120"/>
          <c:min val="0"/>
        </c:scaling>
        <c:delete val="0"/>
        <c:axPos val="r"/>
        <c:numFmt formatCode="General" sourceLinked="1"/>
        <c:majorTickMark val="in"/>
        <c:minorTickMark val="none"/>
        <c:tickLblPos val="nextTo"/>
        <c:spPr>
          <a:ln w="2783">
            <a:solidFill>
              <a:srgbClr val="000000"/>
            </a:solidFill>
            <a:prstDash val="solid"/>
          </a:ln>
        </c:spPr>
        <c:txPr>
          <a:bodyPr rot="0" vert="horz"/>
          <a:lstStyle/>
          <a:p>
            <a:pPr>
              <a:defRPr sz="791" b="0" i="0" u="none" strike="noStrike" baseline="0">
                <a:solidFill>
                  <a:srgbClr val="000000"/>
                </a:solidFill>
                <a:latin typeface="Arial Cyr"/>
                <a:ea typeface="Arial Cyr"/>
                <a:cs typeface="Arial Cyr"/>
              </a:defRPr>
            </a:pPr>
            <a:endParaRPr lang="ru-RU"/>
          </a:p>
        </c:txPr>
        <c:crossAx val="139593600"/>
        <c:crosses val="max"/>
        <c:crossBetween val="between"/>
        <c:majorUnit val="10"/>
      </c:valAx>
      <c:spPr>
        <a:noFill/>
        <a:ln w="22317">
          <a:noFill/>
        </a:ln>
      </c:spPr>
    </c:plotArea>
    <c:legend>
      <c:legendPos val="r"/>
      <c:layout>
        <c:manualLayout>
          <c:xMode val="edge"/>
          <c:yMode val="edge"/>
          <c:x val="0.13503639283065341"/>
          <c:y val="0.82397955347652085"/>
          <c:w val="0.74452558909111621"/>
          <c:h val="0.16143232491807838"/>
        </c:manualLayout>
      </c:layout>
      <c:overlay val="0"/>
      <c:spPr>
        <a:noFill/>
        <a:ln w="22261">
          <a:noFill/>
        </a:ln>
      </c:spPr>
      <c:txPr>
        <a:bodyPr/>
        <a:lstStyle/>
        <a:p>
          <a:pPr>
            <a:defRPr sz="86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0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254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1931">
              <a:noFill/>
              <a:prstDash val="solid"/>
            </a:ln>
            <a:scene3d>
              <a:camera prst="orthographicFront"/>
              <a:lightRig rig="threePt" dir="t"/>
            </a:scene3d>
            <a:sp3d>
              <a:bevelT/>
            </a:sp3d>
          </c:spPr>
          <c:invertIfNegative val="0"/>
          <c:dPt>
            <c:idx val="3"/>
            <c:invertIfNegative val="0"/>
            <c:bubble3D val="0"/>
            <c:spPr>
              <a:solidFill>
                <a:srgbClr val="FFCC00"/>
              </a:solidFill>
              <a:ln w="11931">
                <a:noFill/>
                <a:prstDash val="solid"/>
              </a:ln>
              <a:scene3d>
                <a:camera prst="orthographicFront"/>
                <a:lightRig rig="threePt" dir="t"/>
              </a:scene3d>
              <a:sp3d>
                <a:bevelT/>
              </a:sp3d>
            </c:spPr>
          </c:dPt>
          <c:dPt>
            <c:idx val="4"/>
            <c:invertIfNegative val="0"/>
            <c:bubble3D val="0"/>
            <c:spPr>
              <a:solidFill>
                <a:srgbClr val="FFCC00"/>
              </a:solidFill>
              <a:ln w="11931">
                <a:noFill/>
                <a:prstDash val="solid"/>
              </a:ln>
              <a:scene3d>
                <a:camera prst="orthographicFront"/>
                <a:lightRig rig="threePt" dir="t"/>
              </a:scene3d>
              <a:sp3d>
                <a:bevelT/>
              </a:sp3d>
            </c:spPr>
          </c:dPt>
          <c:dPt>
            <c:idx val="5"/>
            <c:invertIfNegative val="0"/>
            <c:bubble3D val="0"/>
            <c:spPr>
              <a:solidFill>
                <a:srgbClr val="FFCC00"/>
              </a:solidFill>
              <a:ln w="11931">
                <a:noFill/>
                <a:prstDash val="solid"/>
              </a:ln>
              <a:scene3d>
                <a:camera prst="orthographicFront"/>
                <a:lightRig rig="threePt" dir="t"/>
              </a:scene3d>
              <a:sp3d>
                <a:bevelT/>
              </a:sp3d>
            </c:spPr>
          </c:dPt>
          <c:dLbls>
            <c:dLbl>
              <c:idx val="0"/>
              <c:layout>
                <c:manualLayout>
                  <c:x val="0"/>
                  <c:y val="1.3300083125519543E-2"/>
                </c:manualLayout>
              </c:layout>
              <c:dLblPos val="outEnd"/>
              <c:showLegendKey val="0"/>
              <c:showVal val="1"/>
              <c:showCatName val="0"/>
              <c:showSerName val="0"/>
              <c:showPercent val="0"/>
              <c:showBubbleSize val="0"/>
            </c:dLbl>
            <c:dLbl>
              <c:idx val="1"/>
              <c:layout>
                <c:manualLayout>
                  <c:x val="4.0876525189633794E-17"/>
                  <c:y val="6.6500415627597084E-3"/>
                </c:manualLayout>
              </c:layout>
              <c:dLblPos val="outEnd"/>
              <c:showLegendKey val="0"/>
              <c:showVal val="1"/>
              <c:showCatName val="0"/>
              <c:showSerName val="0"/>
              <c:showPercent val="0"/>
              <c:showBubbleSize val="0"/>
            </c:dLbl>
            <c:dLbl>
              <c:idx val="3"/>
              <c:layout>
                <c:manualLayout>
                  <c:x val="-2.2905470441067406E-2"/>
                  <c:y val="0.11131072987531289"/>
                </c:manualLayout>
              </c:layout>
              <c:dLblPos val="outEnd"/>
              <c:showLegendKey val="0"/>
              <c:showVal val="1"/>
              <c:showCatName val="0"/>
              <c:showSerName val="0"/>
              <c:showPercent val="0"/>
              <c:showBubbleSize val="0"/>
            </c:dLbl>
            <c:dLbl>
              <c:idx val="4"/>
              <c:layout>
                <c:manualLayout>
                  <c:x val="-2.0617829818267951E-2"/>
                  <c:y val="0.1256280806504069"/>
                </c:manualLayout>
              </c:layout>
              <c:dLblPos val="outEnd"/>
              <c:showLegendKey val="0"/>
              <c:showVal val="1"/>
              <c:showCatName val="0"/>
              <c:showSerName val="0"/>
              <c:showPercent val="0"/>
              <c:showBubbleSize val="0"/>
            </c:dLbl>
            <c:dLbl>
              <c:idx val="5"/>
              <c:layout>
                <c:manualLayout>
                  <c:x val="-1.8287489919472419E-2"/>
                  <c:y val="0.12999743631840552"/>
                </c:manualLayout>
              </c:layout>
              <c:dLblPos val="outEnd"/>
              <c:showLegendKey val="0"/>
              <c:showVal val="1"/>
              <c:showCatName val="0"/>
              <c:showSerName val="0"/>
              <c:showPercent val="0"/>
              <c:showBubbleSize val="0"/>
            </c:dLbl>
            <c:spPr>
              <a:noFill/>
              <a:ln w="23862">
                <a:noFill/>
              </a:ln>
            </c:spPr>
            <c:txPr>
              <a:bodyPr/>
              <a:lstStyle/>
              <a:p>
                <a:pPr>
                  <a:defRPr sz="86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905.6</c:v>
                </c:pt>
                <c:pt idx="1">
                  <c:v>794.3</c:v>
                </c:pt>
                <c:pt idx="2">
                  <c:v>763</c:v>
                </c:pt>
                <c:pt idx="3">
                  <c:v>779.4</c:v>
                </c:pt>
                <c:pt idx="4">
                  <c:v>810.6</c:v>
                </c:pt>
                <c:pt idx="5">
                  <c:v>839.2</c:v>
                </c:pt>
              </c:numCache>
            </c:numRef>
          </c:val>
        </c:ser>
        <c:ser>
          <c:idx val="4"/>
          <c:order val="1"/>
          <c:tx>
            <c:v>прогнозные значения, I вариант</c:v>
          </c:tx>
          <c:spPr>
            <a:solidFill>
              <a:srgbClr val="FFCC00"/>
            </a:solidFill>
            <a:ln w="11931">
              <a:noFill/>
              <a:prstDash val="solid"/>
            </a:ln>
            <a:scene3d>
              <a:camera prst="orthographicFront"/>
              <a:lightRig rig="threePt" dir="t"/>
            </a:scene3d>
            <a:sp3d>
              <a:bevelT/>
            </a:sp3d>
          </c:spPr>
          <c:invertIfNegative val="0"/>
          <c:dLbls>
            <c:spPr>
              <a:noFill/>
              <a:ln w="23862">
                <a:noFill/>
              </a:ln>
            </c:spPr>
            <c:txPr>
              <a:bodyPr/>
              <a:lstStyle/>
              <a:p>
                <a:pPr>
                  <a:defRPr sz="54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31">
              <a:noFill/>
              <a:prstDash val="solid"/>
            </a:ln>
            <a:scene3d>
              <a:camera prst="orthographicFront"/>
              <a:lightRig rig="threePt" dir="t"/>
            </a:scene3d>
            <a:sp3d>
              <a:bevelT/>
            </a:sp3d>
          </c:spPr>
          <c:invertIfNegative val="0"/>
          <c:dLbls>
            <c:dLbl>
              <c:idx val="3"/>
              <c:layout>
                <c:manualLayout>
                  <c:x val="-1.252293296113906E-3"/>
                  <c:y val="-3.5564304461948405E-4"/>
                </c:manualLayout>
              </c:layout>
              <c:dLblPos val="outEnd"/>
              <c:showLegendKey val="0"/>
              <c:showVal val="1"/>
              <c:showCatName val="0"/>
              <c:showSerName val="0"/>
              <c:showPercent val="0"/>
              <c:showBubbleSize val="0"/>
            </c:dLbl>
            <c:dLbl>
              <c:idx val="4"/>
              <c:layout>
                <c:manualLayout>
                  <c:x val="-3.3813499065124628E-3"/>
                  <c:y val="-2.3488188976377952E-3"/>
                </c:manualLayout>
              </c:layout>
              <c:dLblPos val="outEnd"/>
              <c:showLegendKey val="0"/>
              <c:showVal val="1"/>
              <c:showCatName val="0"/>
              <c:showSerName val="0"/>
              <c:showPercent val="0"/>
              <c:showBubbleSize val="0"/>
            </c:dLbl>
            <c:dLbl>
              <c:idx val="5"/>
              <c:layout>
                <c:manualLayout>
                  <c:x val="-2.2714384782169892E-3"/>
                  <c:y val="-2.5763779527559383E-3"/>
                </c:manualLayout>
              </c:layout>
              <c:dLblPos val="outEnd"/>
              <c:showLegendKey val="0"/>
              <c:showVal val="1"/>
              <c:showCatName val="0"/>
              <c:showSerName val="0"/>
              <c:showPercent val="0"/>
              <c:showBubbleSize val="0"/>
            </c:dLbl>
            <c:spPr>
              <a:noFill/>
              <a:ln w="23862">
                <a:noFill/>
              </a:ln>
            </c:spPr>
            <c:txPr>
              <a:bodyPr/>
              <a:lstStyle/>
              <a:p>
                <a:pPr>
                  <a:defRPr sz="86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799.9</c:v>
                </c:pt>
                <c:pt idx="4" formatCode="0.0">
                  <c:v>840.3</c:v>
                </c:pt>
                <c:pt idx="5" formatCode="0.0">
                  <c:v>877.6</c:v>
                </c:pt>
              </c:numCache>
            </c:numRef>
          </c:val>
        </c:ser>
        <c:dLbls>
          <c:showLegendKey val="0"/>
          <c:showVal val="1"/>
          <c:showCatName val="0"/>
          <c:showSerName val="0"/>
          <c:showPercent val="0"/>
          <c:showBubbleSize val="0"/>
        </c:dLbls>
        <c:gapWidth val="150"/>
        <c:overlap val="55"/>
        <c:axId val="131206144"/>
        <c:axId val="131249280"/>
      </c:barChart>
      <c:lineChart>
        <c:grouping val="standard"/>
        <c:varyColors val="0"/>
        <c:ser>
          <c:idx val="2"/>
          <c:order val="3"/>
          <c:tx>
            <c:v>индекс промышленного производства, I вариант</c:v>
          </c:tx>
          <c:spPr>
            <a:ln w="2386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0598961426089104E-2"/>
                  <c:y val="-3.6528392935258093E-2"/>
                </c:manualLayout>
              </c:layout>
              <c:dLblPos val="r"/>
              <c:showLegendKey val="0"/>
              <c:showVal val="1"/>
              <c:showCatName val="0"/>
              <c:showSerName val="0"/>
              <c:showPercent val="0"/>
              <c:showBubbleSize val="0"/>
            </c:dLbl>
            <c:dLbl>
              <c:idx val="1"/>
              <c:layout>
                <c:manualLayout>
                  <c:x val="-6.786287207701574E-3"/>
                  <c:y val="1.1701092701953922E-2"/>
                </c:manualLayout>
              </c:layout>
              <c:dLblPos val="r"/>
              <c:showLegendKey val="0"/>
              <c:showVal val="1"/>
              <c:showCatName val="0"/>
              <c:showSerName val="0"/>
              <c:showPercent val="0"/>
              <c:showBubbleSize val="0"/>
            </c:dLbl>
            <c:dLbl>
              <c:idx val="2"/>
              <c:layout>
                <c:manualLayout>
                  <c:x val="-4.939325626612151E-2"/>
                  <c:y val="-3.1562135462233881E-2"/>
                </c:manualLayout>
              </c:layout>
              <c:dLblPos val="r"/>
              <c:showLegendKey val="0"/>
              <c:showVal val="1"/>
              <c:showCatName val="0"/>
              <c:showSerName val="0"/>
              <c:showPercent val="0"/>
              <c:showBubbleSize val="0"/>
            </c:dLbl>
            <c:dLbl>
              <c:idx val="3"/>
              <c:layout>
                <c:manualLayout>
                  <c:x val="-3.8292614055299955E-2"/>
                  <c:y val="4.4283933909303339E-2"/>
                </c:manualLayout>
              </c:layout>
              <c:dLblPos val="r"/>
              <c:showLegendKey val="0"/>
              <c:showVal val="1"/>
              <c:showCatName val="0"/>
              <c:showSerName val="0"/>
              <c:showPercent val="0"/>
              <c:showBubbleSize val="0"/>
            </c:dLbl>
            <c:dLbl>
              <c:idx val="4"/>
              <c:layout>
                <c:manualLayout>
                  <c:x val="-3.3845100466121332E-2"/>
                  <c:y val="3.2897546160844691E-2"/>
                </c:manualLayout>
              </c:layout>
              <c:dLblPos val="r"/>
              <c:showLegendKey val="0"/>
              <c:showVal val="1"/>
              <c:showCatName val="0"/>
              <c:showSerName val="0"/>
              <c:showPercent val="0"/>
              <c:showBubbleSize val="0"/>
            </c:dLbl>
            <c:dLbl>
              <c:idx val="5"/>
              <c:layout>
                <c:manualLayout>
                  <c:x val="-3.2124930871935332E-2"/>
                  <c:y val="3.8255380577428034E-2"/>
                </c:manualLayout>
              </c:layout>
              <c:dLblPos val="r"/>
              <c:showLegendKey val="0"/>
              <c:showVal val="1"/>
              <c:showCatName val="0"/>
              <c:showSerName val="0"/>
              <c:showPercent val="0"/>
              <c:showBubbleSize val="0"/>
            </c:dLbl>
            <c:spPr>
              <a:noFill/>
              <a:ln w="23862">
                <a:noFill/>
              </a:ln>
            </c:spPr>
            <c:txPr>
              <a:bodyPr/>
              <a:lstStyle/>
              <a:p>
                <a:pPr>
                  <a:defRPr sz="75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40.1</c:v>
                </c:pt>
                <c:pt idx="1">
                  <c:v>85.6</c:v>
                </c:pt>
                <c:pt idx="2">
                  <c:v>86.3</c:v>
                </c:pt>
                <c:pt idx="3">
                  <c:v>98.6</c:v>
                </c:pt>
                <c:pt idx="4">
                  <c:v>100.4</c:v>
                </c:pt>
                <c:pt idx="5">
                  <c:v>100.6</c:v>
                </c:pt>
              </c:numCache>
            </c:numRef>
          </c:val>
          <c:smooth val="0"/>
        </c:ser>
        <c:ser>
          <c:idx val="3"/>
          <c:order val="4"/>
          <c:tx>
            <c:v>индекс промышленного производства, II вариант</c:v>
          </c:tx>
          <c:spPr>
            <a:ln w="2386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7529033787164367E-2"/>
                  <c:y val="-3.6250580896839267E-2"/>
                </c:manualLayout>
              </c:layout>
              <c:dLblPos val="r"/>
              <c:showLegendKey val="0"/>
              <c:showVal val="1"/>
              <c:showCatName val="0"/>
              <c:showSerName val="0"/>
              <c:showPercent val="0"/>
              <c:showBubbleSize val="0"/>
            </c:dLbl>
            <c:dLbl>
              <c:idx val="4"/>
              <c:layout>
                <c:manualLayout>
                  <c:x val="-3.8304409273255562E-2"/>
                  <c:y val="-2.9452615181207092E-2"/>
                </c:manualLayout>
              </c:layout>
              <c:dLblPos val="r"/>
              <c:showLegendKey val="0"/>
              <c:showVal val="1"/>
              <c:showCatName val="0"/>
              <c:showSerName val="0"/>
              <c:showPercent val="0"/>
              <c:showBubbleSize val="0"/>
            </c:dLbl>
            <c:dLbl>
              <c:idx val="5"/>
              <c:layout>
                <c:manualLayout>
                  <c:x val="-4.2258095664463348E-2"/>
                  <c:y val="-3.1748556430446197E-2"/>
                </c:manualLayout>
              </c:layout>
              <c:dLblPos val="r"/>
              <c:showLegendKey val="0"/>
              <c:showVal val="1"/>
              <c:showCatName val="0"/>
              <c:showSerName val="0"/>
              <c:showPercent val="0"/>
              <c:showBubbleSize val="0"/>
            </c:dLbl>
            <c:spPr>
              <a:noFill/>
              <a:ln w="23862">
                <a:noFill/>
              </a:ln>
            </c:spPr>
            <c:txPr>
              <a:bodyPr/>
              <a:lstStyle/>
              <a:p>
                <a:pPr>
                  <a:defRPr sz="75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101.2</c:v>
                </c:pt>
                <c:pt idx="4" formatCode="0.0">
                  <c:v>101.4</c:v>
                </c:pt>
                <c:pt idx="5" formatCode="0.0">
                  <c:v>101.5</c:v>
                </c:pt>
              </c:numCache>
            </c:numRef>
          </c:val>
          <c:smooth val="0"/>
        </c:ser>
        <c:dLbls>
          <c:showLegendKey val="0"/>
          <c:showVal val="1"/>
          <c:showCatName val="0"/>
          <c:showSerName val="0"/>
          <c:showPercent val="0"/>
          <c:showBubbleSize val="0"/>
        </c:dLbls>
        <c:marker val="1"/>
        <c:smooth val="0"/>
        <c:axId val="131251200"/>
        <c:axId val="131290240"/>
      </c:lineChart>
      <c:catAx>
        <c:axId val="131206144"/>
        <c:scaling>
          <c:orientation val="minMax"/>
        </c:scaling>
        <c:delete val="0"/>
        <c:axPos val="b"/>
        <c:title>
          <c:tx>
            <c:rich>
              <a:bodyPr/>
              <a:lstStyle/>
              <a:p>
                <a:pPr>
                  <a:defRPr sz="749" b="1" i="0" u="none" strike="noStrike" baseline="0">
                    <a:solidFill>
                      <a:srgbClr val="000000"/>
                    </a:solidFill>
                    <a:latin typeface="Arial Cyr"/>
                    <a:ea typeface="Arial Cyr"/>
                    <a:cs typeface="Arial Cyr"/>
                  </a:defRPr>
                </a:pPr>
                <a:r>
                  <a:rPr lang="ru-RU"/>
                  <a:t>год</a:t>
                </a:r>
              </a:p>
            </c:rich>
          </c:tx>
          <c:layout>
            <c:manualLayout>
              <c:xMode val="edge"/>
              <c:yMode val="edge"/>
              <c:x val="0.89598526809858015"/>
              <c:y val="0.77295929921399298"/>
            </c:manualLayout>
          </c:layout>
          <c:overlay val="0"/>
          <c:spPr>
            <a:noFill/>
            <a:ln w="23862">
              <a:noFill/>
            </a:ln>
          </c:spPr>
        </c:title>
        <c:numFmt formatCode="General" sourceLinked="1"/>
        <c:majorTickMark val="in"/>
        <c:minorTickMark val="none"/>
        <c:tickLblPos val="nextTo"/>
        <c:spPr>
          <a:ln w="2983">
            <a:solidFill>
              <a:srgbClr val="000000"/>
            </a:solidFill>
            <a:prstDash val="solid"/>
          </a:ln>
        </c:spPr>
        <c:txPr>
          <a:bodyPr rot="0" vert="horz"/>
          <a:lstStyle/>
          <a:p>
            <a:pPr>
              <a:defRPr sz="848" b="0" i="0" u="none" strike="noStrike" baseline="0">
                <a:solidFill>
                  <a:srgbClr val="000000"/>
                </a:solidFill>
                <a:latin typeface="Arial Cyr"/>
                <a:ea typeface="Arial Cyr"/>
                <a:cs typeface="Arial Cyr"/>
              </a:defRPr>
            </a:pPr>
            <a:endParaRPr lang="ru-RU"/>
          </a:p>
        </c:txPr>
        <c:crossAx val="131249280"/>
        <c:crosses val="autoZero"/>
        <c:auto val="1"/>
        <c:lblAlgn val="ctr"/>
        <c:lblOffset val="100"/>
        <c:tickLblSkip val="1"/>
        <c:tickMarkSkip val="1"/>
        <c:noMultiLvlLbl val="0"/>
      </c:catAx>
      <c:valAx>
        <c:axId val="131249280"/>
        <c:scaling>
          <c:orientation val="minMax"/>
          <c:max val="3000"/>
          <c:min val="20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млн. руб.</a:t>
                </a:r>
              </a:p>
            </c:rich>
          </c:tx>
          <c:layout>
            <c:manualLayout>
              <c:xMode val="edge"/>
              <c:yMode val="edge"/>
              <c:x val="1.2973077361985365E-2"/>
              <c:y val="4.0000000000000022E-2"/>
            </c:manualLayout>
          </c:layout>
          <c:overlay val="0"/>
          <c:spPr>
            <a:noFill/>
            <a:ln w="23862">
              <a:noFill/>
            </a:ln>
          </c:spPr>
        </c:title>
        <c:numFmt formatCode="0.0" sourceLinked="1"/>
        <c:majorTickMark val="in"/>
        <c:minorTickMark val="none"/>
        <c:tickLblPos val="nextTo"/>
        <c:spPr>
          <a:ln w="2983">
            <a:solidFill>
              <a:srgbClr val="000000"/>
            </a:solidFill>
            <a:prstDash val="solid"/>
          </a:ln>
        </c:spPr>
        <c:txPr>
          <a:bodyPr rot="0" vert="horz"/>
          <a:lstStyle/>
          <a:p>
            <a:pPr>
              <a:defRPr sz="848" b="0" i="0" u="none" strike="noStrike" baseline="0">
                <a:solidFill>
                  <a:srgbClr val="000000"/>
                </a:solidFill>
                <a:latin typeface="Arial Cyr"/>
                <a:ea typeface="Arial Cyr"/>
                <a:cs typeface="Arial Cyr"/>
              </a:defRPr>
            </a:pPr>
            <a:endParaRPr lang="ru-RU"/>
          </a:p>
        </c:txPr>
        <c:crossAx val="131206144"/>
        <c:crosses val="autoZero"/>
        <c:crossBetween val="between"/>
      </c:valAx>
      <c:catAx>
        <c:axId val="131251200"/>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3389548714438031"/>
              <c:y val="0"/>
            </c:manualLayout>
          </c:layout>
          <c:overlay val="0"/>
          <c:spPr>
            <a:noFill/>
            <a:ln w="23862">
              <a:noFill/>
            </a:ln>
          </c:spPr>
        </c:title>
        <c:numFmt formatCode="General" sourceLinked="1"/>
        <c:majorTickMark val="out"/>
        <c:minorTickMark val="none"/>
        <c:tickLblPos val="none"/>
        <c:crossAx val="131290240"/>
        <c:crosses val="autoZero"/>
        <c:auto val="1"/>
        <c:lblAlgn val="ctr"/>
        <c:lblOffset val="100"/>
        <c:noMultiLvlLbl val="0"/>
      </c:catAx>
      <c:valAx>
        <c:axId val="131290240"/>
        <c:scaling>
          <c:orientation val="minMax"/>
          <c:max val="115"/>
          <c:min val="0"/>
        </c:scaling>
        <c:delete val="0"/>
        <c:axPos val="r"/>
        <c:numFmt formatCode="General" sourceLinked="1"/>
        <c:majorTickMark val="in"/>
        <c:minorTickMark val="none"/>
        <c:tickLblPos val="nextTo"/>
        <c:spPr>
          <a:ln w="2983">
            <a:solidFill>
              <a:srgbClr val="000000"/>
            </a:solidFill>
            <a:prstDash val="solid"/>
          </a:ln>
        </c:spPr>
        <c:txPr>
          <a:bodyPr rot="0" vert="horz"/>
          <a:lstStyle/>
          <a:p>
            <a:pPr>
              <a:defRPr sz="848" b="0" i="0" u="none" strike="noStrike" baseline="0">
                <a:solidFill>
                  <a:srgbClr val="000000"/>
                </a:solidFill>
                <a:latin typeface="Arial Cyr"/>
                <a:ea typeface="Arial Cyr"/>
                <a:cs typeface="Arial Cyr"/>
              </a:defRPr>
            </a:pPr>
            <a:endParaRPr lang="ru-RU"/>
          </a:p>
        </c:txPr>
        <c:crossAx val="131251200"/>
        <c:crosses val="max"/>
        <c:crossBetween val="between"/>
        <c:majorUnit val="10"/>
      </c:valAx>
      <c:spPr>
        <a:noFill/>
        <a:ln w="23922">
          <a:noFill/>
        </a:ln>
      </c:spPr>
    </c:plotArea>
    <c:legend>
      <c:legendPos val="r"/>
      <c:layout>
        <c:manualLayout>
          <c:xMode val="edge"/>
          <c:yMode val="edge"/>
          <c:x val="0.13503642869391089"/>
          <c:y val="0.82397966635694964"/>
          <c:w val="0.74452553573548474"/>
          <c:h val="0.16836734557143454"/>
        </c:manualLayout>
      </c:layout>
      <c:overlay val="0"/>
      <c:spPr>
        <a:noFill/>
        <a:ln w="23862">
          <a:noFill/>
        </a:ln>
      </c:spPr>
      <c:txPr>
        <a:bodyPr/>
        <a:lstStyle/>
        <a:p>
          <a:pPr>
            <a:defRPr sz="848"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4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254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dLbls>
            <c:dLbl>
              <c:idx val="0"/>
              <c:layout>
                <c:manualLayout>
                  <c:x val="0"/>
                  <c:y val="9.9750623441397651E-3"/>
                </c:manualLayout>
              </c:layout>
              <c:dLblPos val="outEnd"/>
              <c:showLegendKey val="0"/>
              <c:showVal val="1"/>
              <c:showCatName val="0"/>
              <c:showSerName val="0"/>
              <c:showPercent val="0"/>
              <c:showBubbleSize val="0"/>
            </c:dLbl>
            <c:dLbl>
              <c:idx val="1"/>
              <c:layout>
                <c:manualLayout>
                  <c:x val="4.0876525189633794E-17"/>
                  <c:y val="6.6500415627597084E-3"/>
                </c:manualLayout>
              </c:layout>
              <c:dLblPos val="outEnd"/>
              <c:showLegendKey val="0"/>
              <c:showVal val="1"/>
              <c:showCatName val="0"/>
              <c:showSerName val="0"/>
              <c:showPercent val="0"/>
              <c:showBubbleSize val="0"/>
            </c:dLbl>
            <c:dLbl>
              <c:idx val="2"/>
              <c:layout>
                <c:manualLayout>
                  <c:x val="0"/>
                  <c:y val="9.975062344139805E-3"/>
                </c:manualLayout>
              </c:layout>
              <c:dLblPos val="outEnd"/>
              <c:showLegendKey val="0"/>
              <c:showVal val="1"/>
              <c:showCatName val="0"/>
              <c:showSerName val="0"/>
              <c:showPercent val="0"/>
              <c:showBubbleSize val="0"/>
            </c:dLbl>
            <c:dLbl>
              <c:idx val="3"/>
              <c:layout>
                <c:manualLayout>
                  <c:x val="-2.2954379866396299E-2"/>
                  <c:y val="0.17493832020997391"/>
                </c:manualLayout>
              </c:layout>
              <c:dLblPos val="outEnd"/>
              <c:showLegendKey val="0"/>
              <c:showVal val="1"/>
              <c:showCatName val="0"/>
              <c:showSerName val="0"/>
              <c:showPercent val="0"/>
              <c:showBubbleSize val="0"/>
            </c:dLbl>
            <c:dLbl>
              <c:idx val="4"/>
              <c:layout>
                <c:manualLayout>
                  <c:x val="-2.2847637356367415E-2"/>
                  <c:y val="0.18397349081364844"/>
                </c:manualLayout>
              </c:layout>
              <c:dLblPos val="outEnd"/>
              <c:showLegendKey val="0"/>
              <c:showVal val="1"/>
              <c:showCatName val="0"/>
              <c:showSerName val="0"/>
              <c:showPercent val="0"/>
              <c:showBubbleSize val="0"/>
            </c:dLbl>
            <c:dLbl>
              <c:idx val="5"/>
              <c:layout>
                <c:manualLayout>
                  <c:x val="-1.6057900789157229E-2"/>
                  <c:y val="0.19615065616797892"/>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4987.9000000000005</c:v>
                </c:pt>
                <c:pt idx="1">
                  <c:v>6463</c:v>
                </c:pt>
                <c:pt idx="2">
                  <c:v>7578.3</c:v>
                </c:pt>
                <c:pt idx="3">
                  <c:v>7837.1</c:v>
                </c:pt>
                <c:pt idx="4">
                  <c:v>8105</c:v>
                </c:pt>
                <c:pt idx="5">
                  <c:v>8316.6</c:v>
                </c:pt>
              </c:numCache>
            </c:numRef>
          </c:val>
        </c:ser>
        <c:ser>
          <c:idx val="4"/>
          <c:order val="1"/>
          <c:tx>
            <c:v>прогнозные значения, I вариант</c:v>
          </c:tx>
          <c:spPr>
            <a:solidFill>
              <a:srgbClr val="FFCC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1.252293296113906E-3"/>
                  <c:y val="2.9695538057742782E-3"/>
                </c:manualLayout>
              </c:layout>
              <c:dLblPos val="outEnd"/>
              <c:showLegendKey val="0"/>
              <c:showVal val="1"/>
              <c:showCatName val="0"/>
              <c:showSerName val="0"/>
              <c:showPercent val="0"/>
              <c:showBubbleSize val="0"/>
            </c:dLbl>
            <c:dLbl>
              <c:idx val="4"/>
              <c:layout>
                <c:manualLayout>
                  <c:x val="1.0779589006224561E-3"/>
                  <c:y val="4.3758530183727034E-3"/>
                </c:manualLayout>
              </c:layout>
              <c:dLblPos val="outEnd"/>
              <c:showLegendKey val="0"/>
              <c:showVal val="1"/>
              <c:showCatName val="0"/>
              <c:showSerName val="0"/>
              <c:showPercent val="0"/>
              <c:showBubbleSize val="0"/>
            </c:dLbl>
            <c:dLbl>
              <c:idx val="5"/>
              <c:layout>
                <c:manualLayout>
                  <c:x val="-2.2714384782169892E-3"/>
                  <c:y val="4.1238845144356846E-3"/>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7993</c:v>
                </c:pt>
                <c:pt idx="4" formatCode="0.0">
                  <c:v>8381.2000000000007</c:v>
                </c:pt>
                <c:pt idx="5" formatCode="0.0">
                  <c:v>8685.6</c:v>
                </c:pt>
              </c:numCache>
            </c:numRef>
          </c:val>
        </c:ser>
        <c:dLbls>
          <c:showLegendKey val="0"/>
          <c:showVal val="1"/>
          <c:showCatName val="0"/>
          <c:showSerName val="0"/>
          <c:showPercent val="0"/>
          <c:showBubbleSize val="0"/>
        </c:dLbls>
        <c:gapWidth val="150"/>
        <c:overlap val="55"/>
        <c:axId val="131367296"/>
        <c:axId val="131369216"/>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8640876412187256E-2"/>
                  <c:y val="4.0733075447863414E-2"/>
                </c:manualLayout>
              </c:layout>
              <c:dLblPos val="r"/>
              <c:showLegendKey val="0"/>
              <c:showVal val="1"/>
              <c:showCatName val="0"/>
              <c:showSerName val="0"/>
              <c:showPercent val="0"/>
              <c:showBubbleSize val="0"/>
            </c:dLbl>
            <c:dLbl>
              <c:idx val="1"/>
              <c:layout>
                <c:manualLayout>
                  <c:x val="-3.79041248606466E-2"/>
                  <c:y val="4.9875065616797887E-2"/>
                </c:manualLayout>
              </c:layout>
              <c:dLblPos val="r"/>
              <c:showLegendKey val="0"/>
              <c:showVal val="1"/>
              <c:showCatName val="0"/>
              <c:showSerName val="0"/>
              <c:showPercent val="0"/>
              <c:showBubbleSize val="0"/>
            </c:dLbl>
            <c:dLbl>
              <c:idx val="2"/>
              <c:layout>
                <c:manualLayout>
                  <c:x val="-4.0133779264214048E-2"/>
                  <c:y val="2.9925187032418948E-2"/>
                </c:manualLayout>
              </c:layout>
              <c:dLblPos val="r"/>
              <c:showLegendKey val="0"/>
              <c:showVal val="1"/>
              <c:showCatName val="0"/>
              <c:showSerName val="0"/>
              <c:showPercent val="0"/>
              <c:showBubbleSize val="0"/>
            </c:dLbl>
            <c:dLbl>
              <c:idx val="3"/>
              <c:layout>
                <c:manualLayout>
                  <c:x val="-4.2459642377478735E-2"/>
                  <c:y val="2.7075094416190978E-2"/>
                </c:manualLayout>
              </c:layout>
              <c:dLblPos val="r"/>
              <c:showLegendKey val="0"/>
              <c:showVal val="1"/>
              <c:showCatName val="0"/>
              <c:showSerName val="0"/>
              <c:showPercent val="0"/>
              <c:showBubbleSize val="0"/>
            </c:dLbl>
            <c:dLbl>
              <c:idx val="4"/>
              <c:layout>
                <c:manualLayout>
                  <c:x val="-4.0534063676823003E-2"/>
                  <c:y val="2.624750459808484E-2"/>
                </c:manualLayout>
              </c:layout>
              <c:dLblPos val="r"/>
              <c:showLegendKey val="0"/>
              <c:showVal val="1"/>
              <c:showCatName val="0"/>
              <c:showSerName val="0"/>
              <c:showPercent val="0"/>
              <c:showBubbleSize val="0"/>
            </c:dLbl>
            <c:dLbl>
              <c:idx val="5"/>
              <c:layout>
                <c:manualLayout>
                  <c:x val="-3.6584239679070686E-2"/>
                  <c:y val="2.4930325105870652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c:v>119.3</c:v>
                </c:pt>
                <c:pt idx="1">
                  <c:v>101.5</c:v>
                </c:pt>
                <c:pt idx="2">
                  <c:v>110.1</c:v>
                </c:pt>
                <c:pt idx="3">
                  <c:v>100.5</c:v>
                </c:pt>
                <c:pt idx="4">
                  <c:v>100.7</c:v>
                </c:pt>
                <c:pt idx="5">
                  <c:v>100.5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8610416172894776E-2"/>
                  <c:y val="-3.6250580896839267E-2"/>
                </c:manualLayout>
              </c:layout>
              <c:dLblPos val="r"/>
              <c:showLegendKey val="0"/>
              <c:showVal val="1"/>
              <c:showCatName val="0"/>
              <c:showSerName val="0"/>
              <c:showPercent val="0"/>
              <c:showBubbleSize val="0"/>
            </c:dLbl>
            <c:dLbl>
              <c:idx val="4"/>
              <c:layout>
                <c:manualLayout>
                  <c:x val="-3.1615446062553412E-2"/>
                  <c:y val="-3.6102656743966857E-2"/>
                </c:manualLayout>
              </c:layout>
              <c:dLblPos val="r"/>
              <c:showLegendKey val="0"/>
              <c:showVal val="1"/>
              <c:showCatName val="0"/>
              <c:showSerName val="0"/>
              <c:showPercent val="0"/>
              <c:showBubbleSize val="0"/>
            </c:dLbl>
            <c:dLbl>
              <c:idx val="5"/>
              <c:layout>
                <c:manualLayout>
                  <c:x val="-3.1109823646626202E-2"/>
                  <c:y val="-3.5098605193054112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102.5</c:v>
                </c:pt>
                <c:pt idx="4" formatCode="0.0">
                  <c:v>102.1</c:v>
                </c:pt>
                <c:pt idx="5" formatCode="0.0">
                  <c:v>101.5</c:v>
                </c:pt>
              </c:numCache>
            </c:numRef>
          </c:val>
          <c:smooth val="0"/>
        </c:ser>
        <c:dLbls>
          <c:showLegendKey val="0"/>
          <c:showVal val="1"/>
          <c:showCatName val="0"/>
          <c:showSerName val="0"/>
          <c:showPercent val="0"/>
          <c:showBubbleSize val="0"/>
        </c:dLbls>
        <c:marker val="1"/>
        <c:smooth val="0"/>
        <c:axId val="171520384"/>
        <c:axId val="171522304"/>
      </c:lineChart>
      <c:catAx>
        <c:axId val="131367296"/>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8015"/>
              <c:y val="0.77295929921399298"/>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31369216"/>
        <c:crosses val="autoZero"/>
        <c:auto val="1"/>
        <c:lblAlgn val="ctr"/>
        <c:lblOffset val="100"/>
        <c:tickLblSkip val="1"/>
        <c:tickMarkSkip val="1"/>
        <c:noMultiLvlLbl val="0"/>
      </c:catAx>
      <c:valAx>
        <c:axId val="131369216"/>
        <c:scaling>
          <c:orientation val="minMax"/>
          <c:max val="13500"/>
          <c:min val="250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700"/>
                  <a:t>млн. руб</a:t>
                </a:r>
                <a:r>
                  <a:rPr lang="ru-RU" sz="800"/>
                  <a:t>.</a:t>
                </a:r>
              </a:p>
            </c:rich>
          </c:tx>
          <c:layout>
            <c:manualLayout>
              <c:xMode val="edge"/>
              <c:yMode val="edge"/>
              <c:x val="1.8247322971377887E-3"/>
              <c:y val="0"/>
            </c:manualLayout>
          </c:layout>
          <c:overlay val="0"/>
          <c:spPr>
            <a:noFill/>
            <a:ln w="24322">
              <a:noFill/>
            </a:ln>
          </c:spPr>
        </c:title>
        <c:numFmt formatCode="0.0"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31367296"/>
        <c:crosses val="autoZero"/>
        <c:crossBetween val="between"/>
      </c:valAx>
      <c:catAx>
        <c:axId val="171520384"/>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0238818897552819"/>
              <c:y val="8.073153535246758E-7"/>
            </c:manualLayout>
          </c:layout>
          <c:overlay val="0"/>
          <c:spPr>
            <a:noFill/>
            <a:ln w="24322">
              <a:noFill/>
            </a:ln>
          </c:spPr>
        </c:title>
        <c:numFmt formatCode="General" sourceLinked="1"/>
        <c:majorTickMark val="out"/>
        <c:minorTickMark val="none"/>
        <c:tickLblPos val="none"/>
        <c:crossAx val="171522304"/>
        <c:crosses val="autoZero"/>
        <c:auto val="1"/>
        <c:lblAlgn val="ctr"/>
        <c:lblOffset val="100"/>
        <c:noMultiLvlLbl val="0"/>
      </c:catAx>
      <c:valAx>
        <c:axId val="171522304"/>
        <c:scaling>
          <c:orientation val="minMax"/>
          <c:max val="140"/>
          <c:min val="0"/>
        </c:scaling>
        <c:delete val="0"/>
        <c:axPos val="r"/>
        <c:numFmt formatCode="0.0"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520384"/>
        <c:crosses val="max"/>
        <c:crossBetween val="between"/>
      </c:valAx>
      <c:spPr>
        <a:noFill/>
        <a:ln w="24383">
          <a:noFill/>
        </a:ln>
      </c:spPr>
    </c:plotArea>
    <c:legend>
      <c:legendPos val="r"/>
      <c:layout>
        <c:manualLayout>
          <c:xMode val="edge"/>
          <c:yMode val="edge"/>
          <c:x val="0.13503642869391089"/>
          <c:y val="0.82397966635694964"/>
          <c:w val="0.74452553573548474"/>
          <c:h val="0.16836734557143454"/>
        </c:manualLayout>
      </c:layout>
      <c:overlay val="0"/>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265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dLbls>
            <c:dLbl>
              <c:idx val="0"/>
              <c:layout>
                <c:manualLayout>
                  <c:x val="0"/>
                  <c:y val="6.6333333333334042E-3"/>
                </c:manualLayout>
              </c:layout>
              <c:dLblPos val="outEnd"/>
              <c:showLegendKey val="0"/>
              <c:showVal val="1"/>
              <c:showCatName val="0"/>
              <c:showSerName val="0"/>
              <c:showPercent val="0"/>
              <c:showBubbleSize val="0"/>
            </c:dLbl>
            <c:dLbl>
              <c:idx val="1"/>
              <c:layout>
                <c:manualLayout>
                  <c:x val="-2.2149884752424211E-3"/>
                  <c:y val="-4.1377124996829436E-5"/>
                </c:manualLayout>
              </c:layout>
              <c:dLblPos val="outEnd"/>
              <c:showLegendKey val="0"/>
              <c:showVal val="1"/>
              <c:showCatName val="0"/>
              <c:showSerName val="0"/>
              <c:showPercent val="0"/>
              <c:showBubbleSize val="0"/>
            </c:dLbl>
            <c:dLbl>
              <c:idx val="2"/>
              <c:layout>
                <c:manualLayout>
                  <c:x val="0"/>
                  <c:y val="9.9501312335959161E-3"/>
                </c:manualLayout>
              </c:layout>
              <c:dLblPos val="outEnd"/>
              <c:showLegendKey val="0"/>
              <c:showVal val="1"/>
              <c:showCatName val="0"/>
              <c:showSerName val="0"/>
              <c:showPercent val="0"/>
              <c:showBubbleSize val="0"/>
            </c:dLbl>
            <c:dLbl>
              <c:idx val="3"/>
              <c:layout>
                <c:manualLayout>
                  <c:x val="-1.6265416655693959E-2"/>
                  <c:y val="0.14826325459317669"/>
                </c:manualLayout>
              </c:layout>
              <c:dLblPos val="outEnd"/>
              <c:showLegendKey val="0"/>
              <c:showVal val="1"/>
              <c:showCatName val="0"/>
              <c:showSerName val="0"/>
              <c:showPercent val="0"/>
              <c:showBubbleSize val="0"/>
            </c:dLbl>
            <c:dLbl>
              <c:idx val="4"/>
              <c:layout>
                <c:manualLayout>
                  <c:x val="-2.0617982952799752E-2"/>
                  <c:y val="0.14730682414698171"/>
                </c:manualLayout>
              </c:layout>
              <c:dLblPos val="outEnd"/>
              <c:showLegendKey val="0"/>
              <c:showVal val="1"/>
              <c:showCatName val="0"/>
              <c:showSerName val="0"/>
              <c:showPercent val="0"/>
              <c:showBubbleSize val="0"/>
            </c:dLbl>
            <c:dLbl>
              <c:idx val="5"/>
              <c:layout>
                <c:manualLayout>
                  <c:x val="-1.6057900789157229E-2"/>
                  <c:y val="0.14615879265091863"/>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1514.4</c:v>
                </c:pt>
                <c:pt idx="1">
                  <c:v>1444.8</c:v>
                </c:pt>
                <c:pt idx="2">
                  <c:v>1286.4000000000001</c:v>
                </c:pt>
                <c:pt idx="3">
                  <c:v>1273.4000000000001</c:v>
                </c:pt>
                <c:pt idx="4">
                  <c:v>1307.8</c:v>
                </c:pt>
                <c:pt idx="5">
                  <c:v>1335.3</c:v>
                </c:pt>
              </c:numCache>
            </c:numRef>
          </c:val>
        </c:ser>
        <c:ser>
          <c:idx val="4"/>
          <c:order val="1"/>
          <c:tx>
            <c:v>прогнозные значения, I вариант</c:v>
          </c:tx>
          <c:spPr>
            <a:solidFill>
              <a:srgbClr val="FFCC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3.207015511021026E-3"/>
                  <c:y val="6.4194225721784523E-3"/>
                </c:manualLayout>
              </c:layout>
              <c:dLblPos val="outEnd"/>
              <c:showLegendKey val="0"/>
              <c:showVal val="1"/>
              <c:showCatName val="0"/>
              <c:showSerName val="0"/>
              <c:showPercent val="0"/>
              <c:showBubbleSize val="0"/>
            </c:dLbl>
            <c:dLbl>
              <c:idx val="4"/>
              <c:layout>
                <c:manualLayout>
                  <c:x val="1.0779589006224561E-3"/>
                  <c:y val="4.3509186351705729E-3"/>
                </c:manualLayout>
              </c:layout>
              <c:dLblPos val="outEnd"/>
              <c:showLegendKey val="0"/>
              <c:showVal val="1"/>
              <c:showCatName val="0"/>
              <c:showSerName val="0"/>
              <c:showPercent val="0"/>
              <c:showBubbleSize val="0"/>
            </c:dLbl>
            <c:dLbl>
              <c:idx val="5"/>
              <c:layout>
                <c:manualLayout>
                  <c:x val="4.4175247324853622E-3"/>
                  <c:y val="3.9322834645668988E-3"/>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1319.7</c:v>
                </c:pt>
                <c:pt idx="4" formatCode="0.0">
                  <c:v>1359.4</c:v>
                </c:pt>
                <c:pt idx="5" formatCode="0.0">
                  <c:v>1393.5</c:v>
                </c:pt>
              </c:numCache>
            </c:numRef>
          </c:val>
        </c:ser>
        <c:dLbls>
          <c:showLegendKey val="0"/>
          <c:showVal val="1"/>
          <c:showCatName val="0"/>
          <c:showSerName val="0"/>
          <c:showPercent val="0"/>
          <c:showBubbleSize val="0"/>
        </c:dLbls>
        <c:gapWidth val="150"/>
        <c:overlap val="55"/>
        <c:axId val="171087360"/>
        <c:axId val="171089280"/>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751891771649991E-2"/>
                  <c:y val="-2.9099117855408006E-2"/>
                </c:manualLayout>
              </c:layout>
              <c:dLblPos val="r"/>
              <c:showLegendKey val="0"/>
              <c:showVal val="1"/>
              <c:showCatName val="0"/>
              <c:showSerName val="0"/>
              <c:showPercent val="0"/>
              <c:showBubbleSize val="0"/>
            </c:dLbl>
            <c:dLbl>
              <c:idx val="1"/>
              <c:layout>
                <c:manualLayout>
                  <c:x val="-3.7915204913668912E-2"/>
                  <c:y val="-3.6833497663371115E-2"/>
                </c:manualLayout>
              </c:layout>
              <c:dLblPos val="r"/>
              <c:showLegendKey val="0"/>
              <c:showVal val="1"/>
              <c:showCatName val="0"/>
              <c:showSerName val="0"/>
              <c:showPercent val="0"/>
              <c:showBubbleSize val="0"/>
            </c:dLbl>
            <c:dLbl>
              <c:idx val="2"/>
              <c:layout>
                <c:manualLayout>
                  <c:x val="-3.1215161649944412E-2"/>
                  <c:y val="3.9933595800525051E-2"/>
                </c:manualLayout>
              </c:layout>
              <c:dLblPos val="r"/>
              <c:showLegendKey val="0"/>
              <c:showVal val="1"/>
              <c:showCatName val="0"/>
              <c:showSerName val="0"/>
              <c:showPercent val="0"/>
              <c:showBubbleSize val="0"/>
            </c:dLbl>
            <c:dLbl>
              <c:idx val="3"/>
              <c:layout>
                <c:manualLayout>
                  <c:x val="-4.0229987973911314E-2"/>
                  <c:y val="2.7075094416190978E-2"/>
                </c:manualLayout>
              </c:layout>
              <c:tx>
                <c:rich>
                  <a:bodyPr/>
                  <a:lstStyle/>
                  <a:p>
                    <a:r>
                      <a:rPr lang="ru-RU"/>
                      <a:t>96,2</a:t>
                    </a:r>
                    <a:endParaRPr lang="en-US"/>
                  </a:p>
                </c:rich>
              </c:tx>
              <c:dLblPos val="r"/>
              <c:showLegendKey val="0"/>
              <c:showVal val="0"/>
              <c:showCatName val="0"/>
              <c:showSerName val="0"/>
              <c:showPercent val="0"/>
              <c:showBubbleSize val="0"/>
            </c:dLbl>
            <c:dLbl>
              <c:idx val="4"/>
              <c:layout>
                <c:manualLayout>
                  <c:x val="-3.8304409273255562E-2"/>
                  <c:y val="2.624750459808484E-2"/>
                </c:manualLayout>
              </c:layout>
              <c:tx>
                <c:rich>
                  <a:bodyPr/>
                  <a:lstStyle/>
                  <a:p>
                    <a:r>
                      <a:rPr lang="ru-RU"/>
                      <a:t>100,0</a:t>
                    </a:r>
                    <a:endParaRPr lang="en-US"/>
                  </a:p>
                </c:rich>
              </c:tx>
              <c:dLblPos val="r"/>
              <c:showLegendKey val="0"/>
              <c:showVal val="1"/>
              <c:showCatName val="0"/>
              <c:showSerName val="0"/>
              <c:showPercent val="0"/>
              <c:showBubbleSize val="0"/>
            </c:dLbl>
            <c:dLbl>
              <c:idx val="5"/>
              <c:layout>
                <c:manualLayout>
                  <c:x val="-3.2124930871935332E-2"/>
                  <c:y val="2.4930325105870496E-2"/>
                </c:manualLayout>
              </c:layout>
              <c:tx>
                <c:rich>
                  <a:bodyPr/>
                  <a:lstStyle/>
                  <a:p>
                    <a:r>
                      <a:rPr lang="ru-RU"/>
                      <a:t>100,0</a:t>
                    </a:r>
                    <a:endParaRPr lang="en-US"/>
                  </a:p>
                </c:rich>
              </c:tx>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101.4</c:v>
                </c:pt>
                <c:pt idx="1">
                  <c:v>79.7</c:v>
                </c:pt>
                <c:pt idx="2">
                  <c:v>83.6</c:v>
                </c:pt>
                <c:pt idx="3">
                  <c:v>96.2</c:v>
                </c:pt>
                <c:pt idx="4">
                  <c:v>100</c:v>
                </c:pt>
                <c:pt idx="5">
                  <c:v>100</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3069724980029804E-2"/>
                  <c:y val="-3.2925560115459392E-2"/>
                </c:manualLayout>
              </c:layout>
              <c:tx>
                <c:rich>
                  <a:bodyPr/>
                  <a:lstStyle/>
                  <a:p>
                    <a:r>
                      <a:rPr lang="ru-RU"/>
                      <a:t>99,7</a:t>
                    </a:r>
                  </a:p>
                </c:rich>
              </c:tx>
              <c:dLblPos val="r"/>
              <c:showLegendKey val="0"/>
              <c:showVal val="1"/>
              <c:showCatName val="0"/>
              <c:showSerName val="0"/>
              <c:showPercent val="0"/>
              <c:showBubbleSize val="0"/>
            </c:dLbl>
            <c:dLbl>
              <c:idx val="4"/>
              <c:layout>
                <c:manualLayout>
                  <c:x val="-3.6074754869688114E-2"/>
                  <c:y val="-3.6102656743966857E-2"/>
                </c:manualLayout>
              </c:layout>
              <c:tx>
                <c:rich>
                  <a:bodyPr/>
                  <a:lstStyle/>
                  <a:p>
                    <a:r>
                      <a:rPr lang="ru-RU"/>
                      <a:t>100,3</a:t>
                    </a:r>
                    <a:endParaRPr lang="en-US"/>
                  </a:p>
                </c:rich>
              </c:tx>
              <c:dLblPos val="r"/>
              <c:showLegendKey val="0"/>
              <c:showVal val="1"/>
              <c:showCatName val="0"/>
              <c:showSerName val="0"/>
              <c:showPercent val="0"/>
              <c:showBubbleSize val="0"/>
            </c:dLbl>
            <c:dLbl>
              <c:idx val="5"/>
              <c:layout>
                <c:manualLayout>
                  <c:x val="-4.0028441260895886E-2"/>
                  <c:y val="-3.5098605193054112E-2"/>
                </c:manualLayout>
              </c:layout>
              <c:tx>
                <c:rich>
                  <a:bodyPr/>
                  <a:lstStyle/>
                  <a:p>
                    <a:r>
                      <a:rPr lang="ru-RU"/>
                      <a:t>100,4</a:t>
                    </a:r>
                  </a:p>
                </c:rich>
              </c:tx>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99.7</c:v>
                </c:pt>
                <c:pt idx="4" formatCode="0.0">
                  <c:v>100.3</c:v>
                </c:pt>
                <c:pt idx="5" formatCode="0.0">
                  <c:v>100.4</c:v>
                </c:pt>
              </c:numCache>
            </c:numRef>
          </c:val>
          <c:smooth val="0"/>
        </c:ser>
        <c:dLbls>
          <c:showLegendKey val="0"/>
          <c:showVal val="1"/>
          <c:showCatName val="0"/>
          <c:showSerName val="0"/>
          <c:showPercent val="0"/>
          <c:showBubbleSize val="0"/>
        </c:dLbls>
        <c:marker val="1"/>
        <c:smooth val="0"/>
        <c:axId val="171562496"/>
        <c:axId val="171564416"/>
      </c:lineChart>
      <c:catAx>
        <c:axId val="171087360"/>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7992"/>
              <c:y val="0.77295929921399265"/>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089280"/>
        <c:crosses val="autoZero"/>
        <c:auto val="1"/>
        <c:lblAlgn val="ctr"/>
        <c:lblOffset val="100"/>
        <c:tickLblSkip val="1"/>
        <c:tickMarkSkip val="1"/>
        <c:noMultiLvlLbl val="0"/>
      </c:catAx>
      <c:valAx>
        <c:axId val="171089280"/>
        <c:scaling>
          <c:orientation val="minMax"/>
          <c:max val="1700"/>
          <c:min val="1100"/>
        </c:scaling>
        <c:delete val="0"/>
        <c:axPos val="l"/>
        <c:title>
          <c:tx>
            <c:rich>
              <a:bodyPr rot="-60000" vert="horz"/>
              <a:lstStyle/>
              <a:p>
                <a:pPr algn="ctr">
                  <a:defRPr sz="900" b="1" i="0" u="none" strike="noStrike" baseline="0">
                    <a:solidFill>
                      <a:srgbClr val="000000"/>
                    </a:solidFill>
                    <a:latin typeface="Arial Cyr"/>
                    <a:ea typeface="Arial Cyr"/>
                    <a:cs typeface="Arial Cyr"/>
                  </a:defRPr>
                </a:pPr>
                <a:r>
                  <a:rPr lang="ru-RU" sz="700"/>
                  <a:t>млн. руб.</a:t>
                </a:r>
              </a:p>
            </c:rich>
          </c:tx>
          <c:layout>
            <c:manualLayout>
              <c:xMode val="edge"/>
              <c:yMode val="edge"/>
              <c:x val="1.8247322971377887E-3"/>
              <c:y val="0"/>
            </c:manualLayout>
          </c:layout>
          <c:overlay val="0"/>
          <c:spPr>
            <a:noFill/>
            <a:ln w="24322">
              <a:noFill/>
            </a:ln>
          </c:spPr>
        </c:title>
        <c:numFmt formatCode="0.0"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087360"/>
        <c:crosses val="autoZero"/>
        <c:crossBetween val="between"/>
      </c:valAx>
      <c:catAx>
        <c:axId val="171562496"/>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066997202594562"/>
              <c:y val="0"/>
            </c:manualLayout>
          </c:layout>
          <c:overlay val="0"/>
          <c:spPr>
            <a:noFill/>
            <a:ln w="24322">
              <a:noFill/>
            </a:ln>
          </c:spPr>
        </c:title>
        <c:numFmt formatCode="General" sourceLinked="1"/>
        <c:majorTickMark val="out"/>
        <c:minorTickMark val="none"/>
        <c:tickLblPos val="none"/>
        <c:crossAx val="171564416"/>
        <c:crosses val="autoZero"/>
        <c:auto val="1"/>
        <c:lblAlgn val="ctr"/>
        <c:lblOffset val="100"/>
        <c:noMultiLvlLbl val="0"/>
      </c:catAx>
      <c:valAx>
        <c:axId val="171564416"/>
        <c:scaling>
          <c:orientation val="minMax"/>
          <c:max val="120"/>
          <c:min val="0"/>
        </c:scaling>
        <c:delete val="0"/>
        <c:axPos val="r"/>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562496"/>
        <c:crosses val="max"/>
        <c:crossBetween val="between"/>
      </c:valAx>
      <c:spPr>
        <a:noFill/>
        <a:ln w="24383">
          <a:noFill/>
        </a:ln>
      </c:spPr>
    </c:plotArea>
    <c:legend>
      <c:legendPos val="r"/>
      <c:layout>
        <c:manualLayout>
          <c:xMode val="edge"/>
          <c:yMode val="edge"/>
          <c:x val="0.13503642869391089"/>
          <c:y val="0.82397966635694964"/>
          <c:w val="0.74452553573548474"/>
          <c:h val="0.16836734557143443"/>
        </c:manualLayout>
      </c:layout>
      <c:overlay val="0"/>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3215266987948"/>
          <c:y val="3.1070355607046265E-2"/>
          <c:w val="0.73540145985401462"/>
          <c:h val="0.72193877551020413"/>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0"/>
            <c:invertIfNegative val="0"/>
            <c:bubble3D val="0"/>
            <c:spPr>
              <a:solidFill>
                <a:srgbClr val="00B0F0"/>
              </a:solidFill>
              <a:ln w="12161">
                <a:noFill/>
                <a:prstDash val="solid"/>
              </a:ln>
              <a:scene3d>
                <a:camera prst="orthographicFront"/>
                <a:lightRig rig="threePt" dir="t"/>
              </a:scene3d>
              <a:sp3d>
                <a:bevelT/>
              </a:sp3d>
            </c:spPr>
          </c:dPt>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dLbls>
            <c:dLbl>
              <c:idx val="1"/>
              <c:layout>
                <c:manualLayout>
                  <c:x val="4.0876525189633868E-17"/>
                  <c:y val="6.6500415627597084E-3"/>
                </c:manualLayout>
              </c:layout>
              <c:dLblPos val="outEnd"/>
              <c:showLegendKey val="0"/>
              <c:showVal val="1"/>
              <c:showCatName val="0"/>
              <c:showSerName val="0"/>
              <c:showPercent val="0"/>
              <c:showBubbleSize val="0"/>
            </c:dLbl>
            <c:dLbl>
              <c:idx val="3"/>
              <c:layout>
                <c:manualLayout>
                  <c:x val="-1.1806156680746041E-2"/>
                  <c:y val="0.16879124124829722"/>
                </c:manualLayout>
              </c:layout>
              <c:dLblPos val="outEnd"/>
              <c:showLegendKey val="0"/>
              <c:showVal val="1"/>
              <c:showCatName val="0"/>
              <c:showSerName val="0"/>
              <c:showPercent val="0"/>
              <c:showBubbleSize val="0"/>
            </c:dLbl>
            <c:dLbl>
              <c:idx val="4"/>
              <c:layout>
                <c:manualLayout>
                  <c:x val="-2.0551528741026576E-2"/>
                  <c:y val="0.20893355082532936"/>
                </c:manualLayout>
              </c:layout>
              <c:dLblPos val="outEnd"/>
              <c:showLegendKey val="0"/>
              <c:showVal val="1"/>
              <c:showCatName val="0"/>
              <c:showSerName val="0"/>
              <c:showPercent val="0"/>
              <c:showBubbleSize val="0"/>
            </c:dLbl>
            <c:dLbl>
              <c:idx val="5"/>
              <c:layout>
                <c:manualLayout>
                  <c:x val="-1.382819697206724E-2"/>
                  <c:y val="0.27262863241839014"/>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Лист5!$B$5:$B$10</c:f>
              <c:numCache>
                <c:formatCode>0.0</c:formatCode>
                <c:ptCount val="6"/>
                <c:pt idx="0">
                  <c:v>7890.9</c:v>
                </c:pt>
                <c:pt idx="1">
                  <c:v>6386.6</c:v>
                </c:pt>
                <c:pt idx="2">
                  <c:v>6090.7</c:v>
                </c:pt>
                <c:pt idx="3">
                  <c:v>6428.5</c:v>
                </c:pt>
                <c:pt idx="4">
                  <c:v>6902.4</c:v>
                </c:pt>
                <c:pt idx="5">
                  <c:v>7454.4</c:v>
                </c:pt>
              </c:numCache>
            </c:numRef>
          </c:val>
        </c:ser>
        <c:ser>
          <c:idx val="4"/>
          <c:order val="1"/>
          <c:tx>
            <c:v>прогнозные значения, I вариант</c:v>
          </c:tx>
          <c:spPr>
            <a:solidFill>
              <a:srgbClr val="FFCC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3.3176895934365841E-3"/>
                  <c:y val="-4.189271737452236E-3"/>
                </c:manualLayout>
              </c:layout>
              <c:dLblPos val="outEnd"/>
              <c:showLegendKey val="0"/>
              <c:showVal val="1"/>
              <c:showCatName val="0"/>
              <c:showSerName val="0"/>
              <c:showPercent val="0"/>
              <c:showBubbleSize val="0"/>
            </c:dLbl>
            <c:dLbl>
              <c:idx val="4"/>
              <c:layout>
                <c:manualLayout>
                  <c:x val="-5.3452921033877278E-3"/>
                  <c:y val="6.1762356431788934E-3"/>
                </c:manualLayout>
              </c:layout>
              <c:dLblPos val="outEnd"/>
              <c:showLegendKey val="0"/>
              <c:showVal val="1"/>
              <c:showCatName val="0"/>
              <c:showSerName val="0"/>
              <c:showPercent val="0"/>
              <c:showBubbleSize val="0"/>
            </c:dLbl>
            <c:dLbl>
              <c:idx val="5"/>
              <c:layout>
                <c:manualLayout>
                  <c:x val="2.342910778536812E-3"/>
                  <c:y val="1.3919487685522477E-3"/>
                </c:manualLayout>
              </c:layout>
              <c:dLblPos val="outEnd"/>
              <c:showLegendKey val="0"/>
              <c:showVal val="1"/>
              <c:showCatName val="0"/>
              <c:showSerName val="0"/>
              <c:showPercent val="0"/>
              <c:showBubbleSize val="0"/>
            </c:dLbl>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Лист5!$C$5:$C$10</c:f>
              <c:numCache>
                <c:formatCode>General</c:formatCode>
                <c:ptCount val="6"/>
                <c:pt idx="3" formatCode="0.0">
                  <c:v>6683.1</c:v>
                </c:pt>
                <c:pt idx="4" formatCode="0.0">
                  <c:v>7395.6</c:v>
                </c:pt>
                <c:pt idx="5" formatCode="0.0">
                  <c:v>8136.5</c:v>
                </c:pt>
              </c:numCache>
            </c:numRef>
          </c:val>
        </c:ser>
        <c:dLbls>
          <c:showLegendKey val="0"/>
          <c:showVal val="1"/>
          <c:showCatName val="0"/>
          <c:showSerName val="0"/>
          <c:showPercent val="0"/>
          <c:showBubbleSize val="0"/>
        </c:dLbls>
        <c:gapWidth val="150"/>
        <c:overlap val="55"/>
        <c:axId val="171453440"/>
        <c:axId val="171496576"/>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0560045888303876E-2"/>
                  <c:y val="4.5163958085801925E-2"/>
                </c:manualLayout>
              </c:layout>
              <c:dLblPos val="r"/>
              <c:showLegendKey val="0"/>
              <c:showVal val="1"/>
              <c:showCatName val="0"/>
              <c:showSerName val="0"/>
              <c:showPercent val="0"/>
              <c:showBubbleSize val="0"/>
            </c:dLbl>
            <c:dLbl>
              <c:idx val="1"/>
              <c:layout>
                <c:manualLayout>
                  <c:x val="-3.1082199162190818E-2"/>
                  <c:y val="3.68302555530945E-2"/>
                </c:manualLayout>
              </c:layout>
              <c:dLblPos val="r"/>
              <c:showLegendKey val="0"/>
              <c:showVal val="1"/>
              <c:showCatName val="0"/>
              <c:showSerName val="0"/>
              <c:showPercent val="0"/>
              <c:showBubbleSize val="0"/>
            </c:dLbl>
            <c:dLbl>
              <c:idx val="2"/>
              <c:layout>
                <c:manualLayout>
                  <c:x val="-3.79041248606466E-2"/>
                  <c:y val="3.3250207813798845E-2"/>
                </c:manualLayout>
              </c:layout>
              <c:dLblPos val="r"/>
              <c:showLegendKey val="0"/>
              <c:showVal val="1"/>
              <c:showCatName val="0"/>
              <c:showSerName val="0"/>
              <c:showPercent val="0"/>
              <c:showBubbleSize val="0"/>
            </c:dLbl>
            <c:dLbl>
              <c:idx val="3"/>
              <c:layout>
                <c:manualLayout>
                  <c:x val="-4.2459642377478735E-2"/>
                  <c:y val="3.0400115197570816E-2"/>
                </c:manualLayout>
              </c:layout>
              <c:dLblPos val="r"/>
              <c:showLegendKey val="0"/>
              <c:showVal val="1"/>
              <c:showCatName val="0"/>
              <c:showSerName val="0"/>
              <c:showPercent val="0"/>
              <c:showBubbleSize val="0"/>
            </c:dLbl>
            <c:dLbl>
              <c:idx val="4"/>
              <c:layout>
                <c:manualLayout>
                  <c:x val="-4.0534063676823003E-2"/>
                  <c:y val="2.9572525379464695E-2"/>
                </c:manualLayout>
              </c:layout>
              <c:dLblPos val="r"/>
              <c:showLegendKey val="0"/>
              <c:showVal val="1"/>
              <c:showCatName val="0"/>
              <c:showSerName val="0"/>
              <c:showPercent val="0"/>
              <c:showBubbleSize val="0"/>
            </c:dLbl>
            <c:dLbl>
              <c:idx val="5"/>
              <c:layout>
                <c:manualLayout>
                  <c:x val="-4.1043548486204187E-2"/>
                  <c:y val="3.4905387450010643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Лист5!$E$5:$E$10</c:f>
              <c:numCache>
                <c:formatCode>0.0</c:formatCode>
                <c:ptCount val="6"/>
                <c:pt idx="0" formatCode="General">
                  <c:v>102.9</c:v>
                </c:pt>
                <c:pt idx="1">
                  <c:v>84.9</c:v>
                </c:pt>
                <c:pt idx="2">
                  <c:v>91.7</c:v>
                </c:pt>
                <c:pt idx="3">
                  <c:v>101</c:v>
                </c:pt>
                <c:pt idx="4">
                  <c:v>101.2</c:v>
                </c:pt>
                <c:pt idx="5">
                  <c:v>101.5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5299379383597065E-2"/>
                  <c:y val="-2.960080114673945E-2"/>
                </c:manualLayout>
              </c:layout>
              <c:dLblPos val="r"/>
              <c:showLegendKey val="0"/>
              <c:showVal val="1"/>
              <c:showCatName val="0"/>
              <c:showSerName val="0"/>
              <c:showPercent val="0"/>
              <c:showBubbleSize val="0"/>
            </c:dLbl>
            <c:dLbl>
              <c:idx val="4"/>
              <c:layout>
                <c:manualLayout>
                  <c:x val="-4.9452681291093911E-2"/>
                  <c:y val="-2.9452615181207092E-2"/>
                </c:manualLayout>
              </c:layout>
              <c:dLblPos val="r"/>
              <c:showLegendKey val="0"/>
              <c:showVal val="1"/>
              <c:showCatName val="0"/>
              <c:showSerName val="0"/>
              <c:showPercent val="0"/>
              <c:showBubbleSize val="0"/>
            </c:dLbl>
            <c:dLbl>
              <c:idx val="5"/>
              <c:layout>
                <c:manualLayout>
                  <c:x val="-4.2258095664463348E-2"/>
                  <c:y val="-2.1798522067534576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2014</c:v>
                </c:pt>
                <c:pt idx="1">
                  <c:v>2015</c:v>
                </c:pt>
                <c:pt idx="2">
                  <c:v>2016</c:v>
                </c:pt>
                <c:pt idx="3">
                  <c:v>2017</c:v>
                </c:pt>
                <c:pt idx="4">
                  <c:v>2018</c:v>
                </c:pt>
                <c:pt idx="5">
                  <c:v>2019</c:v>
                </c:pt>
              </c:numCache>
            </c:numRef>
          </c:cat>
          <c:val>
            <c:numRef>
              <c:f>Лист5!$F$5:$F$10</c:f>
              <c:numCache>
                <c:formatCode>General</c:formatCode>
                <c:ptCount val="6"/>
                <c:pt idx="3" formatCode="0.0">
                  <c:v>105</c:v>
                </c:pt>
                <c:pt idx="4" formatCode="0.0">
                  <c:v>104.3</c:v>
                </c:pt>
                <c:pt idx="5" formatCode="0.0">
                  <c:v>103.4</c:v>
                </c:pt>
              </c:numCache>
            </c:numRef>
          </c:val>
          <c:smooth val="0"/>
        </c:ser>
        <c:dLbls>
          <c:showLegendKey val="0"/>
          <c:showVal val="1"/>
          <c:showCatName val="0"/>
          <c:showSerName val="0"/>
          <c:showPercent val="0"/>
          <c:showBubbleSize val="0"/>
        </c:dLbls>
        <c:marker val="1"/>
        <c:smooth val="0"/>
        <c:axId val="171498496"/>
        <c:axId val="170607744"/>
      </c:lineChart>
      <c:catAx>
        <c:axId val="171453440"/>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7992"/>
              <c:y val="0.77295929921399265"/>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496576"/>
        <c:crosses val="autoZero"/>
        <c:auto val="1"/>
        <c:lblAlgn val="ctr"/>
        <c:lblOffset val="100"/>
        <c:tickLblSkip val="1"/>
        <c:tickMarkSkip val="1"/>
        <c:noMultiLvlLbl val="0"/>
      </c:catAx>
      <c:valAx>
        <c:axId val="171496576"/>
        <c:scaling>
          <c:orientation val="minMax"/>
          <c:max val="10000"/>
          <c:min val="400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млн. </a:t>
                </a:r>
              </a:p>
              <a:p>
                <a:pPr algn="ctr">
                  <a:defRPr sz="800" b="1" i="0" u="none" strike="noStrike" baseline="0">
                    <a:solidFill>
                      <a:srgbClr val="000000"/>
                    </a:solidFill>
                    <a:latin typeface="Arial Cyr"/>
                    <a:ea typeface="Arial Cyr"/>
                    <a:cs typeface="Arial Cyr"/>
                  </a:defRPr>
                </a:pPr>
                <a:r>
                  <a:rPr lang="ru-RU" sz="800"/>
                  <a:t>руб.</a:t>
                </a:r>
              </a:p>
            </c:rich>
          </c:tx>
          <c:layout>
            <c:manualLayout>
              <c:xMode val="edge"/>
              <c:yMode val="edge"/>
              <c:x val="1.8247322971377887E-3"/>
              <c:y val="0"/>
            </c:manualLayout>
          </c:layout>
          <c:overlay val="0"/>
          <c:spPr>
            <a:noFill/>
            <a:ln w="24322">
              <a:noFill/>
            </a:ln>
          </c:spPr>
        </c:title>
        <c:numFmt formatCode="0.0"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453440"/>
        <c:crosses val="autoZero"/>
        <c:crossBetween val="between"/>
      </c:valAx>
      <c:catAx>
        <c:axId val="171498496"/>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957013316479723"/>
              <c:y val="0"/>
            </c:manualLayout>
          </c:layout>
          <c:overlay val="0"/>
          <c:spPr>
            <a:noFill/>
            <a:ln w="24322">
              <a:noFill/>
            </a:ln>
          </c:spPr>
        </c:title>
        <c:numFmt formatCode="General" sourceLinked="1"/>
        <c:majorTickMark val="out"/>
        <c:minorTickMark val="none"/>
        <c:tickLblPos val="none"/>
        <c:crossAx val="170607744"/>
        <c:crosses val="autoZero"/>
        <c:auto val="1"/>
        <c:lblAlgn val="ctr"/>
        <c:lblOffset val="100"/>
        <c:noMultiLvlLbl val="0"/>
      </c:catAx>
      <c:valAx>
        <c:axId val="170607744"/>
        <c:scaling>
          <c:orientation val="minMax"/>
          <c:max val="115"/>
          <c:min val="0"/>
        </c:scaling>
        <c:delete val="0"/>
        <c:axPos val="r"/>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71498496"/>
        <c:crosses val="max"/>
        <c:crossBetween val="between"/>
      </c:valAx>
      <c:spPr>
        <a:noFill/>
        <a:ln w="24383">
          <a:noFill/>
        </a:ln>
      </c:spPr>
    </c:plotArea>
    <c:legend>
      <c:legendPos val="r"/>
      <c:layout>
        <c:manualLayout>
          <c:xMode val="edge"/>
          <c:yMode val="edge"/>
          <c:x val="0.13503642869391089"/>
          <c:y val="0.82397966635694964"/>
          <c:w val="0.74452553573548474"/>
          <c:h val="0.16836734557143443"/>
        </c:manualLayout>
      </c:layout>
      <c:overlay val="0"/>
      <c:spPr>
        <a:noFill/>
        <a:ln w="24322">
          <a:noFill/>
        </a:ln>
      </c:spPr>
      <c:txPr>
        <a:bodyPr/>
        <a:lstStyle/>
        <a:p>
          <a:pPr>
            <a:defRPr sz="86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429F7223BAE89468E1C6405CB4BF892" ma:contentTypeVersion="1" ma:contentTypeDescription="Создание документа." ma:contentTypeScope="" ma:versionID="1fd9672180824041fe89580848972a08">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D8C8980-40B7-4A91-A30C-1036355C54CB}"/>
</file>

<file path=customXml/itemProps2.xml><?xml version="1.0" encoding="utf-8"?>
<ds:datastoreItem xmlns:ds="http://schemas.openxmlformats.org/officeDocument/2006/customXml" ds:itemID="{06B5D7EC-D67D-4E39-88EE-0EFFE3118D8E}"/>
</file>

<file path=customXml/itemProps3.xml><?xml version="1.0" encoding="utf-8"?>
<ds:datastoreItem xmlns:ds="http://schemas.openxmlformats.org/officeDocument/2006/customXml" ds:itemID="{D7E80D90-9A9B-4118-8A0A-5944AC8CE000}"/>
</file>

<file path=customXml/itemProps4.xml><?xml version="1.0" encoding="utf-8"?>
<ds:datastoreItem xmlns:ds="http://schemas.openxmlformats.org/officeDocument/2006/customXml" ds:itemID="{B1E5BCD5-F401-49D4-83A1-CFD7BBA4D9CC}"/>
</file>

<file path=docProps/app.xml><?xml version="1.0" encoding="utf-8"?>
<Properties xmlns="http://schemas.openxmlformats.org/officeDocument/2006/extended-properties" xmlns:vt="http://schemas.openxmlformats.org/officeDocument/2006/docPropsVTypes">
  <Template>Normal</Template>
  <TotalTime>962</TotalTime>
  <Pages>115</Pages>
  <Words>39162</Words>
  <Characters>223225</Characters>
  <Application>Microsoft Office Word</Application>
  <DocSecurity>0</DocSecurity>
  <Lines>1860</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Абросимов Максим Александрович</dc:creator>
  <cp:lastModifiedBy>Абросимов Максим Александрович</cp:lastModifiedBy>
  <cp:revision>246</cp:revision>
  <cp:lastPrinted>2016-11-08T03:30:00Z</cp:lastPrinted>
  <dcterms:created xsi:type="dcterms:W3CDTF">2016-10-13T08:40:00Z</dcterms:created>
  <dcterms:modified xsi:type="dcterms:W3CDTF">2016-11-09T01:57:00Z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0x010100E429F7223BAE89468E1C6405CB4BF892</vt:lpwstr>
  </property>
</Properties>
</file>