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D4C" w:rsidRPr="004A46C7" w:rsidRDefault="00FF4D4C" w:rsidP="00FF4D4C">
      <w:pPr>
        <w:autoSpaceDE w:val="0"/>
        <w:autoSpaceDN w:val="0"/>
        <w:adjustRightInd w:val="0"/>
        <w:jc w:val="right"/>
        <w:outlineLvl w:val="1"/>
        <w:rPr>
          <w:rFonts w:eastAsiaTheme="minorHAnsi"/>
          <w:bCs/>
          <w:sz w:val="28"/>
          <w:szCs w:val="28"/>
          <w:lang w:eastAsia="en-US"/>
        </w:rPr>
      </w:pPr>
      <w:r w:rsidRPr="004A46C7">
        <w:rPr>
          <w:rFonts w:eastAsiaTheme="minorHAnsi"/>
          <w:bCs/>
          <w:sz w:val="28"/>
          <w:szCs w:val="28"/>
          <w:lang w:eastAsia="en-US"/>
        </w:rPr>
        <w:t>Приложение 3</w:t>
      </w:r>
    </w:p>
    <w:p w:rsidR="00FF4D4C" w:rsidRPr="004A46C7" w:rsidRDefault="00FF4D4C" w:rsidP="00FF4D4C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bCs/>
          <w:sz w:val="28"/>
          <w:szCs w:val="28"/>
          <w:lang w:eastAsia="en-US"/>
        </w:rPr>
      </w:pPr>
    </w:p>
    <w:p w:rsidR="00FF4D4C" w:rsidRPr="004A46C7" w:rsidRDefault="00FF4D4C" w:rsidP="00FF4D4C">
      <w:pPr>
        <w:autoSpaceDE w:val="0"/>
        <w:autoSpaceDN w:val="0"/>
        <w:adjustRightInd w:val="0"/>
        <w:jc w:val="center"/>
        <w:outlineLvl w:val="1"/>
        <w:rPr>
          <w:rFonts w:eastAsiaTheme="minorHAnsi"/>
          <w:bCs/>
          <w:sz w:val="28"/>
          <w:szCs w:val="28"/>
          <w:lang w:eastAsia="en-US"/>
        </w:rPr>
      </w:pPr>
      <w:r w:rsidRPr="004A46C7">
        <w:rPr>
          <w:rFonts w:eastAsiaTheme="minorHAnsi"/>
          <w:bCs/>
          <w:sz w:val="28"/>
          <w:szCs w:val="28"/>
          <w:lang w:eastAsia="en-US"/>
        </w:rPr>
        <w:t>КРИТЕРИИ ОЦЕНКИ</w:t>
      </w:r>
    </w:p>
    <w:p w:rsidR="00FF4D4C" w:rsidRPr="004A46C7" w:rsidRDefault="00FF4D4C" w:rsidP="00FF4D4C">
      <w:pPr>
        <w:autoSpaceDE w:val="0"/>
        <w:autoSpaceDN w:val="0"/>
        <w:adjustRightInd w:val="0"/>
        <w:jc w:val="center"/>
        <w:outlineLvl w:val="1"/>
        <w:rPr>
          <w:rFonts w:eastAsiaTheme="minorHAnsi"/>
          <w:bCs/>
          <w:sz w:val="28"/>
          <w:szCs w:val="28"/>
          <w:lang w:eastAsia="en-US"/>
        </w:rPr>
      </w:pPr>
      <w:r w:rsidRPr="004A46C7">
        <w:rPr>
          <w:rFonts w:eastAsiaTheme="minorHAnsi"/>
          <w:bCs/>
          <w:sz w:val="28"/>
          <w:szCs w:val="28"/>
          <w:lang w:eastAsia="en-US"/>
        </w:rPr>
        <w:t>УЧАСТНИКОВ ЕЖЕГОДНОГО ГОРОДСКОГО КОНКУРСА</w:t>
      </w:r>
    </w:p>
    <w:p w:rsidR="00FF4D4C" w:rsidRPr="004A46C7" w:rsidRDefault="00FF4D4C" w:rsidP="00FF4D4C">
      <w:pPr>
        <w:autoSpaceDE w:val="0"/>
        <w:autoSpaceDN w:val="0"/>
        <w:adjustRightInd w:val="0"/>
        <w:jc w:val="center"/>
        <w:outlineLvl w:val="1"/>
        <w:rPr>
          <w:rFonts w:eastAsiaTheme="minorHAnsi"/>
          <w:bCs/>
          <w:sz w:val="28"/>
          <w:szCs w:val="28"/>
          <w:lang w:eastAsia="en-US"/>
        </w:rPr>
      </w:pPr>
      <w:r w:rsidRPr="004A46C7">
        <w:rPr>
          <w:rFonts w:eastAsiaTheme="minorHAnsi"/>
          <w:bCs/>
          <w:sz w:val="28"/>
          <w:szCs w:val="28"/>
          <w:lang w:eastAsia="en-US"/>
        </w:rPr>
        <w:t>"ПРЕДПРИНИМАТЕЛЬ ГОДА"</w:t>
      </w:r>
    </w:p>
    <w:p w:rsidR="00FF4D4C" w:rsidRPr="004A46C7" w:rsidRDefault="00FF4D4C" w:rsidP="00FF4D4C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bCs/>
          <w:sz w:val="28"/>
          <w:szCs w:val="28"/>
          <w:lang w:eastAsia="en-US"/>
        </w:rPr>
      </w:pPr>
    </w:p>
    <w:p w:rsidR="00FF4D4C" w:rsidRPr="004A46C7" w:rsidRDefault="00FF4D4C" w:rsidP="00FF4D4C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bCs/>
          <w:sz w:val="28"/>
          <w:szCs w:val="28"/>
          <w:lang w:eastAsia="en-US"/>
        </w:rPr>
      </w:pPr>
      <w:r w:rsidRPr="004A46C7">
        <w:rPr>
          <w:rFonts w:eastAsiaTheme="minorHAnsi"/>
          <w:bCs/>
          <w:sz w:val="28"/>
          <w:szCs w:val="28"/>
          <w:lang w:eastAsia="en-US"/>
        </w:rPr>
        <w:t>Оценка участников конкурса определяется путем суммирования баллов по критериям:</w:t>
      </w:r>
    </w:p>
    <w:p w:rsidR="00FF4D4C" w:rsidRPr="004A46C7" w:rsidRDefault="00FF4D4C" w:rsidP="00FF4D4C">
      <w:pPr>
        <w:autoSpaceDE w:val="0"/>
        <w:autoSpaceDN w:val="0"/>
        <w:adjustRightInd w:val="0"/>
        <w:ind w:firstLine="540"/>
        <w:jc w:val="both"/>
        <w:outlineLvl w:val="1"/>
        <w:rPr>
          <w:rFonts w:eastAsiaTheme="minorHAnsi"/>
          <w:bCs/>
          <w:sz w:val="28"/>
          <w:szCs w:val="28"/>
          <w:lang w:eastAsia="en-US"/>
        </w:rPr>
      </w:pPr>
    </w:p>
    <w:tbl>
      <w:tblPr>
        <w:tblW w:w="10304" w:type="dxa"/>
        <w:tblInd w:w="-73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7695"/>
        <w:gridCol w:w="2069"/>
      </w:tblGrid>
      <w:tr w:rsidR="00FF4D4C" w:rsidRPr="004A46C7" w:rsidTr="00F752EB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4C" w:rsidRPr="004A46C7" w:rsidRDefault="00FF4D4C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N </w:t>
            </w: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п/п</w:t>
            </w:r>
          </w:p>
        </w:tc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4C" w:rsidRPr="004A46C7" w:rsidRDefault="00FF4D4C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Наименование критерия                 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4C" w:rsidRPr="004A46C7" w:rsidRDefault="00AC66AB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bookmarkStart w:id="0" w:name="_GoBack"/>
            <w:bookmarkEnd w:id="0"/>
            <w:r w:rsidR="00FF4D4C"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оличество </w:t>
            </w:r>
            <w:r w:rsidR="00FF4D4C"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баллов   </w:t>
            </w:r>
          </w:p>
        </w:tc>
      </w:tr>
      <w:tr w:rsidR="00FF4D4C" w:rsidRPr="004A46C7" w:rsidTr="00F752E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4C" w:rsidRPr="004A46C7" w:rsidRDefault="00FF4D4C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</w:t>
            </w:r>
          </w:p>
        </w:tc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4C" w:rsidRPr="004A46C7" w:rsidRDefault="00FF4D4C" w:rsidP="00F752EB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4C" w:rsidRPr="004A46C7" w:rsidRDefault="00FF4D4C" w:rsidP="00F752EB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FF4D4C" w:rsidRPr="004A46C7" w:rsidTr="00F752E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4C" w:rsidRPr="004A46C7" w:rsidRDefault="00FF4D4C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 </w:t>
            </w:r>
          </w:p>
        </w:tc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4C" w:rsidRPr="004A46C7" w:rsidRDefault="00FF4D4C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Основные показатели деятельности 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4C" w:rsidRPr="004A46C7" w:rsidRDefault="00FF4D4C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F4D4C" w:rsidRPr="004A46C7" w:rsidTr="00F752EB">
        <w:trPr>
          <w:cantSplit/>
          <w:trHeight w:val="13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4C" w:rsidRPr="004A46C7" w:rsidRDefault="00FF4D4C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t>1.1</w:t>
            </w:r>
          </w:p>
        </w:tc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4C" w:rsidRPr="004A46C7" w:rsidRDefault="00FF4D4C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Темпы роста выручки от реализации товаров, работ, услуг </w:t>
            </w: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за отчетный год к уровню аналогичного периода прошлого  </w:t>
            </w: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года:  </w:t>
            </w: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- ниже 100% - (-1) балл; </w:t>
            </w: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- равен 100% - 0 баллов;</w:t>
            </w: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- от 100% до 110% - 1 балл; </w:t>
            </w: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- от 111% до 120% - 2 балла; </w:t>
            </w: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- от 121% до 130% - 3 балла; </w:t>
            </w: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- от 131% до 150% - 4 балла; </w:t>
            </w: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- более 150% - 5 баллов 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4C" w:rsidRPr="004A46C7" w:rsidRDefault="00FF4D4C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F4D4C" w:rsidRPr="004A46C7" w:rsidTr="00F752EB">
        <w:trPr>
          <w:cantSplit/>
          <w:trHeight w:val="10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4C" w:rsidRPr="004A46C7" w:rsidRDefault="00FF4D4C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t>1.2</w:t>
            </w:r>
          </w:p>
        </w:tc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4C" w:rsidRPr="004A46C7" w:rsidRDefault="00FF4D4C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Среднемесячная заработная плата работников за отчетный год: </w:t>
            </w: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- ниже средней заработной платы на предприятиях города -</w:t>
            </w: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0 баллов;                                               </w:t>
            </w: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- на уровне средней заработной платы на предприятиях    </w:t>
            </w: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города - 1 балл;                                        </w:t>
            </w: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- выше средней заработной платы на предприятиях города -</w:t>
            </w: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2 балла                                                 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4C" w:rsidRPr="004A46C7" w:rsidRDefault="00FF4D4C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F4D4C" w:rsidRPr="004A46C7" w:rsidTr="00F752EB">
        <w:trPr>
          <w:cantSplit/>
          <w:trHeight w:val="14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4C" w:rsidRPr="004A46C7" w:rsidRDefault="00FF4D4C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t>1.3</w:t>
            </w:r>
          </w:p>
        </w:tc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4C" w:rsidRDefault="00FF4D4C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t>Среднесписочная численность за отчетный год:</w:t>
            </w: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1) для малого предприятия:</w:t>
            </w: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- не увеличена - 0 баллов;</w:t>
            </w: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- увеличение до 5 человек - 1 балл;</w:t>
            </w: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- увеличение от 5 до 10 человек - 2 балла;</w:t>
            </w:r>
          </w:p>
          <w:p w:rsidR="00FF4D4C" w:rsidRPr="004A46C7" w:rsidRDefault="00FF4D4C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t>- увеличение свыше 10 человек - 3 балла;</w:t>
            </w: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2) для среднего предприятия:</w:t>
            </w: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- не увеличена - 0 баллов; </w:t>
            </w: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- увеличение до 10 человек - 1 балл; </w:t>
            </w: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- увеличение от 10 до 20 человек - 2 балла;</w:t>
            </w: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- увеличение свыше 20 человек - 3 балла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4C" w:rsidRPr="004A46C7" w:rsidRDefault="00FF4D4C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F4D4C" w:rsidRPr="004A46C7" w:rsidTr="00F752EB">
        <w:trPr>
          <w:cantSplit/>
          <w:trHeight w:val="12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4C" w:rsidRPr="004A46C7" w:rsidRDefault="00FF4D4C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1.4</w:t>
            </w:r>
          </w:p>
        </w:tc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4C" w:rsidRDefault="00FF4D4C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Сумма налоговых платежей в бюджет города за отчетный год: </w:t>
            </w: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- ниже 100% - (-1) балл;</w:t>
            </w: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- равен 100% - 0 балло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в;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- от 100% до 110% - 1 балл;</w:t>
            </w:r>
          </w:p>
          <w:p w:rsidR="00FF4D4C" w:rsidRPr="004A46C7" w:rsidRDefault="00FF4D4C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от 111% до 120% - 2 балла;</w:t>
            </w: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- от 121% до 130% - 3 балла; </w:t>
            </w: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- от 131% до 150% - 4 балла; </w:t>
            </w: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- более 150% - 5 баллов 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4C" w:rsidRPr="004A46C7" w:rsidRDefault="00FF4D4C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F4D4C" w:rsidRPr="004A46C7" w:rsidTr="00F752EB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4C" w:rsidRPr="004A46C7" w:rsidRDefault="00FF4D4C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t>1.5</w:t>
            </w:r>
          </w:p>
        </w:tc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4C" w:rsidRPr="004A46C7" w:rsidRDefault="00FF4D4C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Объем инвестиций за отчетный год: </w:t>
            </w: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- отсутствие - 0 баллов; </w:t>
            </w: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- наличие - 3 балла 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4C" w:rsidRPr="004A46C7" w:rsidRDefault="00FF4D4C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F4D4C" w:rsidRPr="004A46C7" w:rsidTr="00F752E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4C" w:rsidRPr="004A46C7" w:rsidRDefault="00FF4D4C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  </w:t>
            </w:r>
          </w:p>
        </w:tc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4C" w:rsidRPr="004A46C7" w:rsidRDefault="00FF4D4C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Дополнительные показатели деятельности 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4C" w:rsidRPr="004A46C7" w:rsidRDefault="00FF4D4C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F4D4C" w:rsidRPr="004A46C7" w:rsidTr="00F752EB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4C" w:rsidRPr="004A46C7" w:rsidRDefault="00FF4D4C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t>2.1</w:t>
            </w:r>
          </w:p>
        </w:tc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4C" w:rsidRPr="004A46C7" w:rsidRDefault="00FF4D4C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Наличие коллективного договора для юридических лиц: </w:t>
            </w: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- отсутствие - 0 баллов; </w:t>
            </w: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- наличие - 3 балла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4C" w:rsidRPr="004A46C7" w:rsidRDefault="00FF4D4C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F4D4C" w:rsidRPr="004A46C7" w:rsidTr="00F752EB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4C" w:rsidRPr="004A46C7" w:rsidRDefault="00FF4D4C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t>2.2</w:t>
            </w:r>
          </w:p>
        </w:tc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4C" w:rsidRPr="004A46C7" w:rsidRDefault="00FF4D4C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Участие в выставочно-ярмарочных мероприятиях различного </w:t>
            </w: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уровня:</w:t>
            </w: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- отсутствие - 0 баллов; </w:t>
            </w: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- наличие - 3 балла 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4C" w:rsidRPr="004A46C7" w:rsidRDefault="00FF4D4C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F4D4C" w:rsidRPr="004A46C7" w:rsidTr="00F752EB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4C" w:rsidRPr="004A46C7" w:rsidRDefault="00FF4D4C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t>2.3</w:t>
            </w:r>
          </w:p>
        </w:tc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4C" w:rsidRPr="004A46C7" w:rsidRDefault="00FF4D4C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Социальные проекты компании, благотворительные и        </w:t>
            </w: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спонсорские акции:</w:t>
            </w: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- отсутствие - 0 баллов;</w:t>
            </w: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- наличие - 3 балла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4C" w:rsidRPr="004A46C7" w:rsidRDefault="00FF4D4C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F4D4C" w:rsidRPr="004A46C7" w:rsidTr="00F752EB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4C" w:rsidRPr="004A46C7" w:rsidRDefault="00FF4D4C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t>2.4</w:t>
            </w:r>
          </w:p>
        </w:tc>
        <w:tc>
          <w:tcPr>
            <w:tcW w:w="7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4C" w:rsidRPr="004A46C7" w:rsidRDefault="00FF4D4C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t>Общественная деятельность:</w:t>
            </w: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- отсутствие - 0 баллов;</w:t>
            </w:r>
            <w:r w:rsidRPr="004A46C7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- наличие - 3 балла 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D4C" w:rsidRPr="004A46C7" w:rsidRDefault="00FF4D4C" w:rsidP="00F752EB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EC7C41" w:rsidRDefault="00EC7C41"/>
    <w:sectPr w:rsidR="00EC7C41" w:rsidSect="003C0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FF4D4C"/>
    <w:rsid w:val="003C0997"/>
    <w:rsid w:val="00AC66AB"/>
    <w:rsid w:val="00DA5BCB"/>
    <w:rsid w:val="00EC7C41"/>
    <w:rsid w:val="00FF4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D4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FF4D4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D4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FF4D4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29F7223BAE89468E1C6405CB4BF892" ma:contentTypeVersion="1" ma:contentTypeDescription="Создание документа." ma:contentTypeScope="" ma:versionID="1fd9672180824041fe89580848972a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8CF223-84B6-494B-B86E-CEBADEE00505}"/>
</file>

<file path=customXml/itemProps2.xml><?xml version="1.0" encoding="utf-8"?>
<ds:datastoreItem xmlns:ds="http://schemas.openxmlformats.org/officeDocument/2006/customXml" ds:itemID="{BA66945B-616D-4F57-B17F-C966852C70D6}"/>
</file>

<file path=customXml/itemProps3.xml><?xml version="1.0" encoding="utf-8"?>
<ds:datastoreItem xmlns:ds="http://schemas.openxmlformats.org/officeDocument/2006/customXml" ds:itemID="{07FF1DDE-60C8-42B9-AE90-850DBDC7A1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МАУ ЦС МСП</Company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Бочаров</dc:creator>
  <cp:keywords/>
  <dc:description/>
  <cp:lastModifiedBy>Zaborceva</cp:lastModifiedBy>
  <cp:revision>2</cp:revision>
  <dcterms:created xsi:type="dcterms:W3CDTF">2011-11-03T01:22:00Z</dcterms:created>
  <dcterms:modified xsi:type="dcterms:W3CDTF">2011-11-03T01:22:00Z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0x010100E429F7223BAE89468E1C6405CB4BF892</vt:lpwstr>
  </property>
</Properties>
</file>