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charts/chart5.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B3" w:rsidRPr="00481FB3" w:rsidRDefault="00481FB3" w:rsidP="00481FB3">
      <w:pPr>
        <w:keepNext/>
        <w:tabs>
          <w:tab w:val="left" w:pos="9355"/>
        </w:tabs>
        <w:spacing w:after="40" w:line="240" w:lineRule="auto"/>
        <w:ind w:firstLine="709"/>
        <w:jc w:val="center"/>
        <w:outlineLvl w:val="1"/>
        <w:rPr>
          <w:rFonts w:ascii="Times New Roman" w:eastAsia="Times New Roman" w:hAnsi="Times New Roman" w:cs="Times New Roman"/>
          <w:b/>
          <w:sz w:val="24"/>
          <w:szCs w:val="24"/>
          <w:lang w:val="x-none" w:eastAsia="ru-RU"/>
        </w:rPr>
      </w:pPr>
      <w:bookmarkStart w:id="0" w:name="_Toc150679863"/>
      <w:r w:rsidRPr="00481FB3">
        <w:rPr>
          <w:rFonts w:ascii="Times New Roman" w:eastAsia="Times New Roman" w:hAnsi="Times New Roman" w:cs="Times New Roman"/>
          <w:b/>
          <w:sz w:val="24"/>
          <w:szCs w:val="24"/>
          <w:lang w:val="x-none" w:eastAsia="ru-RU"/>
        </w:rPr>
        <w:t xml:space="preserve">АНАЛИТИЧЕСКОЕ ОБОЗРЕНИЕ </w:t>
      </w:r>
    </w:p>
    <w:p w:rsidR="00481FB3" w:rsidRPr="00481FB3" w:rsidRDefault="00481FB3" w:rsidP="00481FB3">
      <w:pPr>
        <w:keepNext/>
        <w:spacing w:after="0" w:line="240" w:lineRule="auto"/>
        <w:jc w:val="center"/>
        <w:rPr>
          <w:rFonts w:ascii="Times New Roman" w:eastAsia="Times New Roman" w:hAnsi="Times New Roman" w:cs="Times New Roman"/>
          <w:b/>
          <w:sz w:val="24"/>
          <w:szCs w:val="24"/>
          <w:lang w:eastAsia="ru-RU"/>
        </w:rPr>
      </w:pPr>
      <w:r w:rsidRPr="00481FB3">
        <w:rPr>
          <w:rFonts w:ascii="Times New Roman" w:eastAsia="Times New Roman" w:hAnsi="Times New Roman" w:cs="Times New Roman"/>
          <w:b/>
          <w:sz w:val="24"/>
          <w:szCs w:val="24"/>
          <w:lang w:eastAsia="ru-RU"/>
        </w:rPr>
        <w:t>за январь-июнь 201</w:t>
      </w:r>
      <w:r w:rsidR="00C03220">
        <w:rPr>
          <w:rFonts w:ascii="Times New Roman" w:eastAsia="Times New Roman" w:hAnsi="Times New Roman" w:cs="Times New Roman"/>
          <w:b/>
          <w:sz w:val="24"/>
          <w:szCs w:val="24"/>
          <w:lang w:eastAsia="ru-RU"/>
        </w:rPr>
        <w:t>9</w:t>
      </w:r>
      <w:r w:rsidRPr="00481FB3">
        <w:rPr>
          <w:rFonts w:ascii="Times New Roman" w:eastAsia="Times New Roman" w:hAnsi="Times New Roman" w:cs="Times New Roman"/>
          <w:b/>
          <w:sz w:val="24"/>
          <w:szCs w:val="24"/>
          <w:lang w:eastAsia="ru-RU"/>
        </w:rPr>
        <w:t xml:space="preserve"> года</w:t>
      </w:r>
    </w:p>
    <w:p w:rsidR="00481FB3" w:rsidRPr="00481FB3" w:rsidRDefault="00481FB3" w:rsidP="00481FB3">
      <w:pPr>
        <w:keepNext/>
        <w:tabs>
          <w:tab w:val="left" w:pos="9355"/>
        </w:tabs>
        <w:spacing w:after="40" w:line="240" w:lineRule="auto"/>
        <w:jc w:val="center"/>
        <w:outlineLvl w:val="1"/>
        <w:rPr>
          <w:rFonts w:ascii="Times New Roman" w:eastAsia="Times New Roman" w:hAnsi="Times New Roman" w:cs="Times New Roman"/>
          <w:b/>
          <w:sz w:val="24"/>
          <w:szCs w:val="24"/>
          <w:lang w:val="x-none" w:eastAsia="ru-RU"/>
        </w:rPr>
      </w:pPr>
    </w:p>
    <w:p w:rsidR="00481FB3" w:rsidRPr="00481FB3" w:rsidRDefault="00481FB3" w:rsidP="00481FB3">
      <w:pPr>
        <w:keepNext/>
        <w:tabs>
          <w:tab w:val="left" w:pos="9355"/>
        </w:tabs>
        <w:spacing w:after="40" w:line="240" w:lineRule="auto"/>
        <w:jc w:val="center"/>
        <w:outlineLvl w:val="1"/>
        <w:rPr>
          <w:rFonts w:ascii="Times New Roman" w:eastAsia="Times New Roman" w:hAnsi="Times New Roman" w:cs="Times New Roman"/>
          <w:b/>
          <w:sz w:val="24"/>
          <w:szCs w:val="24"/>
          <w:lang w:val="x-none" w:eastAsia="ru-RU"/>
        </w:rPr>
        <w:sectPr w:rsidR="00481FB3" w:rsidRPr="00481FB3" w:rsidSect="00984C93">
          <w:headerReference w:type="even" r:id="rId9"/>
          <w:headerReference w:type="default" r:id="rId10"/>
          <w:pgSz w:w="11906" w:h="16838"/>
          <w:pgMar w:top="720" w:right="720" w:bottom="720" w:left="720" w:header="709" w:footer="709" w:gutter="0"/>
          <w:cols w:space="708"/>
          <w:docGrid w:linePitch="360"/>
        </w:sectPr>
      </w:pPr>
    </w:p>
    <w:p w:rsidR="00481FB3" w:rsidRPr="00EE6940" w:rsidRDefault="00481FB3" w:rsidP="00481FB3">
      <w:pPr>
        <w:widowControl w:val="0"/>
        <w:spacing w:after="0" w:line="240" w:lineRule="auto"/>
        <w:jc w:val="center"/>
        <w:rPr>
          <w:rFonts w:ascii="Times New Roman" w:eastAsia="Times New Roman" w:hAnsi="Times New Roman" w:cs="Times New Roman"/>
          <w:b/>
          <w:sz w:val="24"/>
          <w:szCs w:val="24"/>
          <w:lang w:eastAsia="ru-RU"/>
        </w:rPr>
      </w:pPr>
      <w:r w:rsidRPr="00EE6940">
        <w:rPr>
          <w:rFonts w:ascii="Times New Roman" w:eastAsia="Times New Roman" w:hAnsi="Times New Roman" w:cs="Times New Roman"/>
          <w:b/>
          <w:sz w:val="24"/>
          <w:szCs w:val="24"/>
          <w:lang w:eastAsia="ru-RU"/>
        </w:rPr>
        <w:lastRenderedPageBreak/>
        <w:t xml:space="preserve">Основные показатели </w:t>
      </w:r>
    </w:p>
    <w:p w:rsidR="00481FB3" w:rsidRPr="00EE6940" w:rsidRDefault="00481FB3" w:rsidP="00481FB3">
      <w:pPr>
        <w:widowControl w:val="0"/>
        <w:spacing w:after="0" w:line="240" w:lineRule="auto"/>
        <w:jc w:val="center"/>
        <w:rPr>
          <w:rFonts w:ascii="Times New Roman" w:eastAsia="Times New Roman" w:hAnsi="Times New Roman" w:cs="Times New Roman"/>
          <w:b/>
          <w:sz w:val="24"/>
          <w:szCs w:val="24"/>
          <w:lang w:eastAsia="ru-RU"/>
        </w:rPr>
      </w:pPr>
      <w:r w:rsidRPr="00EE6940">
        <w:rPr>
          <w:rFonts w:ascii="Times New Roman" w:eastAsia="Times New Roman" w:hAnsi="Times New Roman" w:cs="Times New Roman"/>
          <w:b/>
          <w:sz w:val="24"/>
          <w:szCs w:val="24"/>
          <w:lang w:eastAsia="ru-RU"/>
        </w:rPr>
        <w:t xml:space="preserve">социально-экономического </w:t>
      </w:r>
      <w:bookmarkStart w:id="1" w:name="_Toc87932059"/>
      <w:r w:rsidRPr="00EE6940">
        <w:rPr>
          <w:rFonts w:ascii="Times New Roman" w:eastAsia="Times New Roman" w:hAnsi="Times New Roman" w:cs="Times New Roman"/>
          <w:b/>
          <w:sz w:val="24"/>
          <w:szCs w:val="24"/>
          <w:lang w:eastAsia="ru-RU"/>
        </w:rPr>
        <w:t>развития г. Красноярска</w:t>
      </w:r>
      <w:bookmarkEnd w:id="0"/>
      <w:bookmarkEnd w:id="1"/>
      <w:r w:rsidRPr="00EE6940">
        <w:rPr>
          <w:rFonts w:ascii="Times New Roman" w:eastAsia="Times New Roman" w:hAnsi="Times New Roman" w:cs="Times New Roman"/>
          <w:b/>
          <w:sz w:val="24"/>
          <w:szCs w:val="24"/>
          <w:lang w:eastAsia="ru-RU"/>
        </w:rPr>
        <w:t xml:space="preserve"> </w:t>
      </w:r>
    </w:p>
    <w:p w:rsidR="00481FB3" w:rsidRPr="00EE6940" w:rsidRDefault="00481FB3" w:rsidP="00481FB3">
      <w:pPr>
        <w:widowControl w:val="0"/>
        <w:spacing w:after="0" w:line="240" w:lineRule="auto"/>
        <w:jc w:val="center"/>
        <w:rPr>
          <w:rFonts w:ascii="Times New Roman" w:eastAsia="Times New Roman" w:hAnsi="Times New Roman" w:cs="Times New Roman"/>
          <w:b/>
          <w:sz w:val="24"/>
          <w:szCs w:val="24"/>
          <w:lang w:eastAsia="ru-RU"/>
        </w:rPr>
      </w:pPr>
    </w:p>
    <w:tbl>
      <w:tblPr>
        <w:tblW w:w="5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1107"/>
        <w:gridCol w:w="1049"/>
      </w:tblGrid>
      <w:tr w:rsidR="00481FB3" w:rsidRPr="00EE6940" w:rsidTr="00632818">
        <w:trPr>
          <w:trHeight w:val="454"/>
        </w:trPr>
        <w:tc>
          <w:tcPr>
            <w:tcW w:w="3288" w:type="dxa"/>
            <w:shd w:val="clear" w:color="auto" w:fill="E5B8B7" w:themeFill="accent2" w:themeFillTint="66"/>
            <w:vAlign w:val="center"/>
          </w:tcPr>
          <w:p w:rsidR="00481FB3" w:rsidRPr="00EE6940" w:rsidRDefault="00481FB3" w:rsidP="00481FB3">
            <w:pPr>
              <w:widowControl w:val="0"/>
              <w:tabs>
                <w:tab w:val="left" w:pos="4592"/>
              </w:tabs>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b/>
                <w:sz w:val="20"/>
                <w:szCs w:val="20"/>
                <w:lang w:eastAsia="ru-RU"/>
              </w:rPr>
              <w:t>Показатели</w:t>
            </w:r>
          </w:p>
        </w:tc>
        <w:tc>
          <w:tcPr>
            <w:tcW w:w="1107" w:type="dxa"/>
            <w:shd w:val="clear" w:color="auto" w:fill="E5B8B7" w:themeFill="accent2" w:themeFillTint="66"/>
            <w:vAlign w:val="center"/>
          </w:tcPr>
          <w:p w:rsidR="00481FB3" w:rsidRPr="00EE6940" w:rsidRDefault="00481FB3"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 xml:space="preserve">6 </w:t>
            </w:r>
            <w:r w:rsidR="00992FD3" w:rsidRPr="00EE6940">
              <w:rPr>
                <w:rFonts w:ascii="Times New Roman" w:eastAsia="Times New Roman" w:hAnsi="Times New Roman" w:cs="Times New Roman"/>
                <w:b/>
                <w:bCs/>
                <w:sz w:val="20"/>
                <w:szCs w:val="20"/>
                <w:lang w:eastAsia="ru-RU"/>
              </w:rPr>
              <w:t>мес. 2018</w:t>
            </w:r>
            <w:r w:rsidRPr="00EE6940">
              <w:rPr>
                <w:rFonts w:ascii="Times New Roman" w:eastAsia="Times New Roman" w:hAnsi="Times New Roman" w:cs="Times New Roman"/>
                <w:b/>
                <w:bCs/>
                <w:sz w:val="20"/>
                <w:szCs w:val="20"/>
                <w:lang w:eastAsia="ru-RU"/>
              </w:rPr>
              <w:t> г.</w:t>
            </w:r>
          </w:p>
        </w:tc>
        <w:tc>
          <w:tcPr>
            <w:tcW w:w="1049" w:type="dxa"/>
            <w:shd w:val="clear" w:color="auto" w:fill="E5B8B7" w:themeFill="accent2" w:themeFillTint="66"/>
            <w:vAlign w:val="center"/>
          </w:tcPr>
          <w:p w:rsidR="00481FB3" w:rsidRPr="00EE6940" w:rsidRDefault="00AB2969"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6 мес. 2019</w:t>
            </w:r>
            <w:r w:rsidR="00481FB3" w:rsidRPr="00EE6940">
              <w:rPr>
                <w:rFonts w:ascii="Times New Roman" w:eastAsia="Times New Roman" w:hAnsi="Times New Roman" w:cs="Times New Roman"/>
                <w:b/>
                <w:bCs/>
                <w:sz w:val="20"/>
                <w:szCs w:val="20"/>
                <w:lang w:eastAsia="ru-RU"/>
              </w:rPr>
              <w:t> г.</w:t>
            </w:r>
          </w:p>
        </w:tc>
      </w:tr>
      <w:tr w:rsidR="00992FD3" w:rsidRPr="00EE6940" w:rsidTr="004E4FEA">
        <w:trPr>
          <w:trHeight w:val="782"/>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color w:val="FF0000"/>
                <w:sz w:val="20"/>
                <w:szCs w:val="20"/>
                <w:lang w:eastAsia="ru-RU"/>
              </w:rPr>
            </w:pPr>
            <w:r w:rsidRPr="00EE6940">
              <w:rPr>
                <w:rFonts w:ascii="Times New Roman" w:eastAsia="Times New Roman" w:hAnsi="Times New Roman" w:cs="Times New Roman"/>
                <w:sz w:val="20"/>
                <w:szCs w:val="20"/>
                <w:lang w:eastAsia="ru-RU"/>
              </w:rPr>
              <w:t>Оборот розничной торговли, млрд. руб.</w:t>
            </w:r>
          </w:p>
        </w:tc>
        <w:tc>
          <w:tcPr>
            <w:tcW w:w="1107" w:type="dxa"/>
            <w:vAlign w:val="center"/>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147,3</w:t>
            </w:r>
          </w:p>
        </w:tc>
        <w:tc>
          <w:tcPr>
            <w:tcW w:w="1049" w:type="dxa"/>
            <w:shd w:val="clear" w:color="auto" w:fill="auto"/>
            <w:vAlign w:val="center"/>
          </w:tcPr>
          <w:p w:rsidR="00992FD3" w:rsidRPr="00EE6940" w:rsidRDefault="00D925F5" w:rsidP="00D925F5">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160,2</w:t>
            </w:r>
          </w:p>
        </w:tc>
      </w:tr>
      <w:tr w:rsidR="00992FD3" w:rsidRPr="00EE6940" w:rsidTr="004E4FEA">
        <w:trPr>
          <w:trHeight w:val="820"/>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Оборот общественного питания, млрд. руб.</w:t>
            </w:r>
            <w:r w:rsidRPr="00EE6940">
              <w:rPr>
                <w:rFonts w:ascii="Times New Roman" w:eastAsia="Times New Roman" w:hAnsi="Times New Roman" w:cs="Times New Roman"/>
                <w:color w:val="FF0000"/>
                <w:sz w:val="20"/>
                <w:szCs w:val="20"/>
                <w:lang w:eastAsia="ru-RU"/>
              </w:rPr>
              <w:t xml:space="preserve"> </w:t>
            </w:r>
          </w:p>
        </w:tc>
        <w:tc>
          <w:tcPr>
            <w:tcW w:w="1107" w:type="dxa"/>
            <w:vAlign w:val="center"/>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6,0</w:t>
            </w:r>
          </w:p>
        </w:tc>
        <w:tc>
          <w:tcPr>
            <w:tcW w:w="1049" w:type="dxa"/>
            <w:shd w:val="clear" w:color="auto" w:fill="auto"/>
            <w:vAlign w:val="center"/>
          </w:tcPr>
          <w:p w:rsidR="00992FD3" w:rsidRPr="00EE6940" w:rsidRDefault="00D925F5"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7,9</w:t>
            </w:r>
          </w:p>
        </w:tc>
      </w:tr>
      <w:tr w:rsidR="00992FD3" w:rsidRPr="00EE6940" w:rsidTr="004E4FEA">
        <w:trPr>
          <w:trHeight w:val="694"/>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Объем реализации платных услуг, млрд. руб.</w:t>
            </w:r>
          </w:p>
        </w:tc>
        <w:tc>
          <w:tcPr>
            <w:tcW w:w="1107" w:type="dxa"/>
            <w:vAlign w:val="center"/>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34,1</w:t>
            </w:r>
          </w:p>
        </w:tc>
        <w:tc>
          <w:tcPr>
            <w:tcW w:w="1049" w:type="dxa"/>
            <w:shd w:val="clear" w:color="auto" w:fill="auto"/>
            <w:vAlign w:val="center"/>
          </w:tcPr>
          <w:p w:rsidR="00992FD3" w:rsidRPr="00EE6940" w:rsidRDefault="00D925F5" w:rsidP="00F27A65">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30,4</w:t>
            </w:r>
          </w:p>
        </w:tc>
      </w:tr>
      <w:tr w:rsidR="00992FD3" w:rsidRPr="00EE6940" w:rsidTr="004E4FEA">
        <w:trPr>
          <w:trHeight w:val="690"/>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xml:space="preserve">Ввод в действие общей площади жилых домов, </w:t>
            </w:r>
            <w:proofErr w:type="spellStart"/>
            <w:r w:rsidRPr="00EE6940">
              <w:rPr>
                <w:rFonts w:ascii="Times New Roman" w:eastAsia="Times New Roman" w:hAnsi="Times New Roman" w:cs="Times New Roman"/>
                <w:sz w:val="20"/>
                <w:szCs w:val="20"/>
                <w:lang w:eastAsia="ru-RU"/>
              </w:rPr>
              <w:t>тыс.кв.м</w:t>
            </w:r>
            <w:proofErr w:type="spellEnd"/>
            <w:r w:rsidRPr="00EE6940">
              <w:rPr>
                <w:rFonts w:ascii="Times New Roman" w:eastAsia="Times New Roman" w:hAnsi="Times New Roman" w:cs="Times New Roman"/>
                <w:sz w:val="20"/>
                <w:szCs w:val="20"/>
                <w:lang w:eastAsia="ru-RU"/>
              </w:rPr>
              <w:t>.</w:t>
            </w:r>
            <w:r w:rsidRPr="00EE6940">
              <w:rPr>
                <w:rFonts w:ascii="Times New Roman" w:eastAsia="Times New Roman" w:hAnsi="Times New Roman" w:cs="Times New Roman"/>
                <w:color w:val="FF0000"/>
                <w:sz w:val="20"/>
                <w:szCs w:val="20"/>
                <w:lang w:eastAsia="ru-RU"/>
              </w:rPr>
              <w:t xml:space="preserve"> </w:t>
            </w:r>
          </w:p>
        </w:tc>
        <w:tc>
          <w:tcPr>
            <w:tcW w:w="1107" w:type="dxa"/>
            <w:vAlign w:val="center"/>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229,0</w:t>
            </w:r>
          </w:p>
        </w:tc>
        <w:tc>
          <w:tcPr>
            <w:tcW w:w="1049" w:type="dxa"/>
            <w:shd w:val="clear" w:color="auto" w:fill="auto"/>
            <w:vAlign w:val="center"/>
          </w:tcPr>
          <w:p w:rsidR="00992FD3" w:rsidRPr="00EE6940" w:rsidRDefault="00960C26"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229,8</w:t>
            </w:r>
          </w:p>
        </w:tc>
      </w:tr>
      <w:tr w:rsidR="00992FD3" w:rsidRPr="00EE6940" w:rsidTr="004E4FEA">
        <w:trPr>
          <w:trHeight w:val="418"/>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color w:val="FF0000"/>
                <w:sz w:val="20"/>
                <w:szCs w:val="20"/>
                <w:lang w:eastAsia="ru-RU"/>
              </w:rPr>
            </w:pPr>
            <w:r w:rsidRPr="00EE6940">
              <w:rPr>
                <w:rFonts w:ascii="Times New Roman" w:eastAsia="Times New Roman" w:hAnsi="Times New Roman" w:cs="Times New Roman"/>
                <w:sz w:val="20"/>
                <w:szCs w:val="20"/>
                <w:lang w:eastAsia="ru-RU"/>
              </w:rPr>
              <w:t>Индекс потребительских цен на товары и услуги (к соответствующему периоду прошлого года %)</w:t>
            </w:r>
          </w:p>
        </w:tc>
        <w:tc>
          <w:tcPr>
            <w:tcW w:w="1107" w:type="dxa"/>
            <w:vAlign w:val="center"/>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101,6</w:t>
            </w:r>
          </w:p>
        </w:tc>
        <w:tc>
          <w:tcPr>
            <w:tcW w:w="1049" w:type="dxa"/>
            <w:shd w:val="clear" w:color="auto" w:fill="auto"/>
            <w:vAlign w:val="center"/>
          </w:tcPr>
          <w:p w:rsidR="00992FD3" w:rsidRPr="00EE6940" w:rsidRDefault="0052689E"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105,6</w:t>
            </w:r>
          </w:p>
        </w:tc>
      </w:tr>
      <w:tr w:rsidR="00992FD3" w:rsidRPr="00EE6940" w:rsidTr="004E4FEA">
        <w:trPr>
          <w:trHeight w:val="218"/>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xml:space="preserve">- на продовольственные товары  </w:t>
            </w:r>
          </w:p>
        </w:tc>
        <w:tc>
          <w:tcPr>
            <w:tcW w:w="1107" w:type="dxa"/>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101,0</w:t>
            </w:r>
          </w:p>
        </w:tc>
        <w:tc>
          <w:tcPr>
            <w:tcW w:w="1049" w:type="dxa"/>
            <w:shd w:val="clear" w:color="auto" w:fill="auto"/>
          </w:tcPr>
          <w:p w:rsidR="00992FD3" w:rsidRPr="00EE6940" w:rsidRDefault="0052689E"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103,5</w:t>
            </w:r>
          </w:p>
        </w:tc>
      </w:tr>
      <w:tr w:rsidR="00992FD3" w:rsidRPr="00EE6940" w:rsidTr="004E4FEA">
        <w:trPr>
          <w:trHeight w:val="269"/>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на непродовольственные товары</w:t>
            </w:r>
          </w:p>
        </w:tc>
        <w:tc>
          <w:tcPr>
            <w:tcW w:w="1107" w:type="dxa"/>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101,9</w:t>
            </w:r>
          </w:p>
        </w:tc>
        <w:tc>
          <w:tcPr>
            <w:tcW w:w="1049" w:type="dxa"/>
            <w:shd w:val="clear" w:color="auto" w:fill="auto"/>
          </w:tcPr>
          <w:p w:rsidR="00992FD3" w:rsidRPr="00EE6940" w:rsidRDefault="0052689E"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102,2</w:t>
            </w:r>
          </w:p>
        </w:tc>
      </w:tr>
      <w:tr w:rsidR="00992FD3" w:rsidRPr="00EE6940" w:rsidTr="004E4FEA">
        <w:trPr>
          <w:trHeight w:val="227"/>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на платные услуги</w:t>
            </w:r>
          </w:p>
        </w:tc>
        <w:tc>
          <w:tcPr>
            <w:tcW w:w="1107" w:type="dxa"/>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101,8</w:t>
            </w:r>
          </w:p>
        </w:tc>
        <w:tc>
          <w:tcPr>
            <w:tcW w:w="1049" w:type="dxa"/>
            <w:shd w:val="clear" w:color="auto" w:fill="auto"/>
          </w:tcPr>
          <w:p w:rsidR="00992FD3" w:rsidRPr="00EE6940" w:rsidRDefault="0052689E"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104,0</w:t>
            </w:r>
          </w:p>
        </w:tc>
      </w:tr>
      <w:tr w:rsidR="00992FD3" w:rsidRPr="00EE6940" w:rsidTr="004E4FEA">
        <w:trPr>
          <w:trHeight w:val="269"/>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color w:val="FF0000"/>
                <w:sz w:val="20"/>
                <w:szCs w:val="20"/>
                <w:lang w:eastAsia="ru-RU"/>
              </w:rPr>
            </w:pPr>
            <w:r w:rsidRPr="00EE6940">
              <w:rPr>
                <w:rFonts w:ascii="Times New Roman" w:eastAsia="Times New Roman" w:hAnsi="Times New Roman" w:cs="Times New Roman"/>
                <w:sz w:val="20"/>
                <w:szCs w:val="20"/>
                <w:lang w:eastAsia="ru-RU"/>
              </w:rPr>
              <w:t xml:space="preserve">Уровень зарегистрированной безработицы, % </w:t>
            </w:r>
          </w:p>
        </w:tc>
        <w:tc>
          <w:tcPr>
            <w:tcW w:w="1107" w:type="dxa"/>
            <w:vAlign w:val="center"/>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0,33</w:t>
            </w:r>
          </w:p>
        </w:tc>
        <w:tc>
          <w:tcPr>
            <w:tcW w:w="1049" w:type="dxa"/>
            <w:shd w:val="clear" w:color="auto" w:fill="FFFFFF"/>
            <w:vAlign w:val="center"/>
          </w:tcPr>
          <w:p w:rsidR="00992FD3" w:rsidRPr="00EE6940" w:rsidRDefault="001B369D"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0,36</w:t>
            </w:r>
          </w:p>
        </w:tc>
      </w:tr>
      <w:tr w:rsidR="00992FD3" w:rsidRPr="00EE6940" w:rsidTr="004E4FEA">
        <w:trPr>
          <w:trHeight w:val="653"/>
        </w:trPr>
        <w:tc>
          <w:tcPr>
            <w:tcW w:w="3288" w:type="dxa"/>
            <w:shd w:val="clear" w:color="auto" w:fill="auto"/>
            <w:vAlign w:val="center"/>
          </w:tcPr>
          <w:p w:rsidR="00992FD3" w:rsidRPr="00EE6940" w:rsidRDefault="00992FD3" w:rsidP="00481FB3">
            <w:pPr>
              <w:widowControl w:val="0"/>
              <w:spacing w:before="60" w:after="60" w:line="240" w:lineRule="auto"/>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Нагрузка незанятого трудовой деятельностью населения на одну заявленную вакансию, чел.</w:t>
            </w:r>
            <w:r w:rsidRPr="00EE6940">
              <w:rPr>
                <w:rFonts w:ascii="Times New Roman" w:eastAsia="Times New Roman" w:hAnsi="Times New Roman" w:cs="Times New Roman"/>
                <w:color w:val="FF0000"/>
                <w:sz w:val="20"/>
                <w:szCs w:val="20"/>
                <w:lang w:eastAsia="ru-RU"/>
              </w:rPr>
              <w:t xml:space="preserve"> </w:t>
            </w:r>
          </w:p>
        </w:tc>
        <w:tc>
          <w:tcPr>
            <w:tcW w:w="1107" w:type="dxa"/>
            <w:vAlign w:val="center"/>
          </w:tcPr>
          <w:p w:rsidR="00992FD3" w:rsidRPr="00EE6940" w:rsidRDefault="00992FD3" w:rsidP="00A576BC">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0,11</w:t>
            </w:r>
          </w:p>
        </w:tc>
        <w:tc>
          <w:tcPr>
            <w:tcW w:w="1049" w:type="dxa"/>
            <w:shd w:val="clear" w:color="auto" w:fill="FFFFFF"/>
            <w:vAlign w:val="center"/>
          </w:tcPr>
          <w:p w:rsidR="00992FD3" w:rsidRPr="00EE6940" w:rsidRDefault="001E5746" w:rsidP="00481FB3">
            <w:pPr>
              <w:widowControl w:val="0"/>
              <w:spacing w:before="60" w:after="60" w:line="240" w:lineRule="auto"/>
              <w:jc w:val="center"/>
              <w:rPr>
                <w:rFonts w:ascii="Times New Roman" w:eastAsia="Times New Roman" w:hAnsi="Times New Roman" w:cs="Times New Roman"/>
                <w:b/>
                <w:i/>
                <w:sz w:val="20"/>
                <w:szCs w:val="20"/>
                <w:lang w:eastAsia="ru-RU"/>
              </w:rPr>
            </w:pPr>
            <w:r w:rsidRPr="00EE6940">
              <w:rPr>
                <w:rFonts w:ascii="Times New Roman" w:eastAsia="Times New Roman" w:hAnsi="Times New Roman" w:cs="Times New Roman"/>
                <w:b/>
                <w:i/>
                <w:sz w:val="20"/>
                <w:szCs w:val="20"/>
                <w:lang w:eastAsia="ru-RU"/>
              </w:rPr>
              <w:t>0,11</w:t>
            </w:r>
          </w:p>
        </w:tc>
      </w:tr>
    </w:tbl>
    <w:p w:rsidR="00481FB3" w:rsidRPr="00EE6940" w:rsidRDefault="00481FB3" w:rsidP="00481FB3">
      <w:pPr>
        <w:widowControl w:val="0"/>
        <w:spacing w:after="0" w:line="264" w:lineRule="auto"/>
        <w:jc w:val="both"/>
        <w:rPr>
          <w:rFonts w:ascii="Times New Roman" w:eastAsia="Times New Roman" w:hAnsi="Times New Roman" w:cs="Times New Roman"/>
          <w:sz w:val="24"/>
          <w:szCs w:val="24"/>
          <w:lang w:eastAsia="ru-RU"/>
        </w:rPr>
      </w:pPr>
    </w:p>
    <w:p w:rsidR="00481FB3" w:rsidRPr="00EE6940" w:rsidRDefault="00481FB3" w:rsidP="00481FB3">
      <w:pPr>
        <w:widowControl w:val="0"/>
        <w:spacing w:after="0" w:line="264" w:lineRule="auto"/>
        <w:jc w:val="both"/>
        <w:rPr>
          <w:rFonts w:ascii="Times New Roman" w:eastAsia="Times New Roman" w:hAnsi="Times New Roman" w:cs="Times New Roman"/>
          <w:b/>
          <w:color w:val="FF0000"/>
          <w:sz w:val="24"/>
          <w:szCs w:val="24"/>
          <w:lang w:eastAsia="ru-RU"/>
        </w:rPr>
      </w:pPr>
      <w:r w:rsidRPr="00EE6940">
        <w:rPr>
          <w:rFonts w:ascii="Times New Roman" w:eastAsia="Times New Roman" w:hAnsi="Times New Roman" w:cs="Times New Roman"/>
          <w:b/>
          <w:sz w:val="24"/>
          <w:szCs w:val="24"/>
          <w:lang w:eastAsia="ru-RU"/>
        </w:rPr>
        <w:t>По данным опроса предприятий и организаций, проведенного отделением по Красноярскому краю  Сибирского ГУ Ба</w:t>
      </w:r>
      <w:r w:rsidR="00992FD3" w:rsidRPr="00EE6940">
        <w:rPr>
          <w:rFonts w:ascii="Times New Roman" w:eastAsia="Times New Roman" w:hAnsi="Times New Roman" w:cs="Times New Roman"/>
          <w:b/>
          <w:sz w:val="24"/>
          <w:szCs w:val="24"/>
          <w:lang w:eastAsia="ru-RU"/>
        </w:rPr>
        <w:t>нка России, в январе – июне 2019</w:t>
      </w:r>
      <w:r w:rsidR="00233ED7">
        <w:rPr>
          <w:rFonts w:ascii="Times New Roman" w:eastAsia="Times New Roman" w:hAnsi="Times New Roman" w:cs="Times New Roman"/>
          <w:b/>
          <w:sz w:val="24"/>
          <w:szCs w:val="24"/>
          <w:lang w:eastAsia="ru-RU"/>
        </w:rPr>
        <w:t> </w:t>
      </w:r>
      <w:r w:rsidRPr="00EE6940">
        <w:rPr>
          <w:rFonts w:ascii="Times New Roman" w:eastAsia="Times New Roman" w:hAnsi="Times New Roman" w:cs="Times New Roman"/>
          <w:b/>
          <w:sz w:val="24"/>
          <w:szCs w:val="24"/>
          <w:lang w:eastAsia="ru-RU"/>
        </w:rPr>
        <w:t xml:space="preserve"> года в организациях города Красноярска и Красноярского края  наблюдались следующие тенденции:</w:t>
      </w:r>
    </w:p>
    <w:p w:rsidR="00481FB3" w:rsidRPr="00EE6940" w:rsidRDefault="00AB2969" w:rsidP="00AB2969">
      <w:pPr>
        <w:keepNext/>
        <w:widowControl w:val="0"/>
        <w:numPr>
          <w:ilvl w:val="0"/>
          <w:numId w:val="1"/>
        </w:numPr>
        <w:spacing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В крае ухудшилась экономическая конъюнктура в видах экономической деятельности: торговля оптовая и розничная, производство пищевых продуктов, водоснабжение; водоотведение, организация сбора и утилизации отходов, деятельность по ликвидации загрязнений.</w:t>
      </w:r>
      <w:r w:rsidR="00D33578" w:rsidRPr="00EE6940">
        <w:rPr>
          <w:rFonts w:ascii="Times New Roman" w:eastAsia="Times New Roman" w:hAnsi="Times New Roman" w:cs="Times New Roman"/>
          <w:sz w:val="24"/>
          <w:szCs w:val="24"/>
          <w:lang w:eastAsia="ru-RU"/>
        </w:rPr>
        <w:t xml:space="preserve"> В целом </w:t>
      </w:r>
      <w:r w:rsidRPr="00EE6940">
        <w:rPr>
          <w:rFonts w:ascii="Times New Roman" w:eastAsia="Times New Roman" w:hAnsi="Times New Roman" w:cs="Times New Roman"/>
          <w:sz w:val="24"/>
          <w:szCs w:val="24"/>
          <w:lang w:eastAsia="ru-RU"/>
        </w:rPr>
        <w:t>экономическая конъюнктура в крае и России ухудшилась</w:t>
      </w:r>
      <w:r w:rsidR="00D33578" w:rsidRPr="00EE6940">
        <w:rPr>
          <w:rFonts w:ascii="Times New Roman" w:eastAsia="Times New Roman" w:hAnsi="Times New Roman" w:cs="Times New Roman"/>
          <w:sz w:val="24"/>
          <w:szCs w:val="24"/>
          <w:lang w:eastAsia="ru-RU"/>
        </w:rPr>
        <w:t>.</w:t>
      </w:r>
    </w:p>
    <w:p w:rsidR="00481FB3" w:rsidRPr="00EE6940" w:rsidRDefault="00AB2969" w:rsidP="00AB2969">
      <w:pPr>
        <w:keepNext/>
        <w:widowControl w:val="0"/>
        <w:numPr>
          <w:ilvl w:val="0"/>
          <w:numId w:val="1"/>
        </w:numPr>
        <w:spacing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 xml:space="preserve">Уменьшилось влияние на деятельность предприятий таких факторов, как условия </w:t>
      </w:r>
      <w:r w:rsidRPr="00EE6940">
        <w:rPr>
          <w:rFonts w:ascii="Times New Roman" w:eastAsia="Times New Roman" w:hAnsi="Times New Roman" w:cs="Times New Roman"/>
          <w:sz w:val="24"/>
          <w:szCs w:val="24"/>
          <w:lang w:eastAsia="ru-RU"/>
        </w:rPr>
        <w:lastRenderedPageBreak/>
        <w:t>кредитования, просроченная дебиторская задолженность, риски хозяйственной деятельности.</w:t>
      </w:r>
      <w:r w:rsidR="00481FB3" w:rsidRPr="00EE6940">
        <w:rPr>
          <w:rFonts w:ascii="Times New Roman" w:eastAsia="Times New Roman" w:hAnsi="Times New Roman" w:cs="Times New Roman"/>
          <w:sz w:val="24"/>
          <w:szCs w:val="24"/>
          <w:lang w:eastAsia="ru-RU"/>
        </w:rPr>
        <w:t xml:space="preserve"> </w:t>
      </w:r>
    </w:p>
    <w:p w:rsidR="00481FB3" w:rsidRPr="00EE6940" w:rsidRDefault="00AB2969" w:rsidP="00AB2969">
      <w:pPr>
        <w:keepNext/>
        <w:widowControl w:val="0"/>
        <w:numPr>
          <w:ilvl w:val="0"/>
          <w:numId w:val="1"/>
        </w:numPr>
        <w:tabs>
          <w:tab w:val="num" w:pos="1070"/>
        </w:tabs>
        <w:spacing w:before="100" w:beforeAutospacing="1"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Ухудшилась ситуация в сфере производства товаров и услуг, что было обусловлено продолжением процесса сокращения спроса на продукцию (услуги) предприятий.</w:t>
      </w:r>
    </w:p>
    <w:p w:rsidR="00481FB3" w:rsidRPr="00EE6940" w:rsidRDefault="00363574" w:rsidP="00363574">
      <w:pPr>
        <w:keepNext/>
        <w:widowControl w:val="0"/>
        <w:numPr>
          <w:ilvl w:val="0"/>
          <w:numId w:val="1"/>
        </w:numPr>
        <w:tabs>
          <w:tab w:val="num" w:pos="1070"/>
        </w:tabs>
        <w:spacing w:before="100" w:beforeAutospacing="1"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Несколько улучшилась ситуация с обеспеченностью предприятий оборотными средствами, в том числе денежными средствами.</w:t>
      </w:r>
    </w:p>
    <w:p w:rsidR="00481FB3" w:rsidRPr="00EE6940" w:rsidRDefault="00363574" w:rsidP="00363574">
      <w:pPr>
        <w:keepNext/>
        <w:widowControl w:val="0"/>
        <w:numPr>
          <w:ilvl w:val="0"/>
          <w:numId w:val="1"/>
        </w:numPr>
        <w:spacing w:before="100" w:beforeAutospacing="1"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Замедлился рост издержек производства (обращения) и цен на готовую продукцию (услуги) предприятий.</w:t>
      </w:r>
      <w:r w:rsidR="00481FB3" w:rsidRPr="00EE6940">
        <w:rPr>
          <w:rFonts w:ascii="Times New Roman" w:eastAsia="Times New Roman" w:hAnsi="Times New Roman" w:cs="Times New Roman"/>
          <w:sz w:val="24"/>
          <w:szCs w:val="24"/>
          <w:lang w:eastAsia="ru-RU"/>
        </w:rPr>
        <w:t xml:space="preserve"> </w:t>
      </w:r>
    </w:p>
    <w:p w:rsidR="00481FB3" w:rsidRPr="00EE6940" w:rsidRDefault="00363574" w:rsidP="00363574">
      <w:pPr>
        <w:keepNext/>
        <w:widowControl w:val="0"/>
        <w:numPr>
          <w:ilvl w:val="0"/>
          <w:numId w:val="1"/>
        </w:numPr>
        <w:spacing w:before="100" w:beforeAutospacing="1"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Ухудшилась ситуация с просроченной дебиторской и кредиторской задолженностью.</w:t>
      </w:r>
    </w:p>
    <w:p w:rsidR="00481FB3" w:rsidRPr="00EE6940" w:rsidRDefault="00363574" w:rsidP="00363574">
      <w:pPr>
        <w:keepNext/>
        <w:widowControl w:val="0"/>
        <w:numPr>
          <w:ilvl w:val="0"/>
          <w:numId w:val="1"/>
        </w:numPr>
        <w:tabs>
          <w:tab w:val="num" w:pos="1070"/>
        </w:tabs>
        <w:spacing w:before="100" w:beforeAutospacing="1"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Большинство предприятий (82,3%) не испытывало влияния на хозяйственную деятельность изменения курса рубля.</w:t>
      </w:r>
      <w:r w:rsidR="00481FB3" w:rsidRPr="00EE6940">
        <w:rPr>
          <w:rFonts w:ascii="Times New Roman" w:eastAsia="Times New Roman" w:hAnsi="Times New Roman" w:cs="Times New Roman"/>
          <w:sz w:val="20"/>
          <w:szCs w:val="20"/>
          <w:lang w:eastAsia="ru-RU"/>
        </w:rPr>
        <w:t xml:space="preserve"> </w:t>
      </w:r>
    </w:p>
    <w:p w:rsidR="00481FB3" w:rsidRPr="00EE6940" w:rsidRDefault="00363574" w:rsidP="00363574">
      <w:pPr>
        <w:keepNext/>
        <w:widowControl w:val="0"/>
        <w:numPr>
          <w:ilvl w:val="0"/>
          <w:numId w:val="1"/>
        </w:numPr>
        <w:spacing w:before="100" w:beforeAutospacing="1"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Уменьшилась доля предприятий, оценивших свое экономическое положение как плохое, в видах экономической деятельности: добыча полезных ископаемых, строительство, деятельность по операциям с недвижимым имуществом.</w:t>
      </w:r>
    </w:p>
    <w:p w:rsidR="00481FB3" w:rsidRPr="00EE6940" w:rsidRDefault="00363574" w:rsidP="00363574">
      <w:pPr>
        <w:keepNext/>
        <w:widowControl w:val="0"/>
        <w:numPr>
          <w:ilvl w:val="0"/>
          <w:numId w:val="1"/>
        </w:numPr>
        <w:tabs>
          <w:tab w:val="num" w:pos="1070"/>
        </w:tabs>
        <w:spacing w:before="100" w:beforeAutospacing="1" w:after="12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Экономическое положение предприятий несколько улучшилось. Большинство предприятий (78,8%) характеризовало свое экономическое положение как удовлетворительное.</w:t>
      </w:r>
    </w:p>
    <w:p w:rsidR="00481FB3" w:rsidRPr="00EE6940" w:rsidRDefault="00363574" w:rsidP="00363574">
      <w:pPr>
        <w:keepNext/>
        <w:widowControl w:val="0"/>
        <w:numPr>
          <w:ilvl w:val="0"/>
          <w:numId w:val="1"/>
        </w:numPr>
        <w:tabs>
          <w:tab w:val="left" w:pos="284"/>
        </w:tabs>
        <w:spacing w:before="100" w:beforeAutospacing="1" w:after="120" w:line="240" w:lineRule="auto"/>
        <w:contextualSpacing/>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 xml:space="preserve">Увеличились ожидания роста объема производства и цен. Уменьшились ожидания роста спроса, потребности предприятий в заемных ресурсах и роста численности </w:t>
      </w:r>
      <w:r w:rsidR="001C2E44" w:rsidRPr="00EE6940">
        <w:rPr>
          <w:rFonts w:ascii="Times New Roman" w:eastAsia="Times New Roman" w:hAnsi="Times New Roman" w:cs="Times New Roman"/>
          <w:sz w:val="24"/>
          <w:szCs w:val="24"/>
          <w:lang w:eastAsia="ru-RU"/>
        </w:rPr>
        <w:t xml:space="preserve"> </w:t>
      </w:r>
      <w:r w:rsidRPr="00EE6940">
        <w:rPr>
          <w:rFonts w:ascii="Times New Roman" w:eastAsia="Times New Roman" w:hAnsi="Times New Roman" w:cs="Times New Roman"/>
          <w:sz w:val="24"/>
          <w:szCs w:val="24"/>
          <w:lang w:eastAsia="ru-RU"/>
        </w:rPr>
        <w:t>занятых.</w:t>
      </w:r>
    </w:p>
    <w:p w:rsidR="00481FB3" w:rsidRPr="00EE6940" w:rsidRDefault="00481FB3" w:rsidP="00481FB3">
      <w:pPr>
        <w:keepNext/>
        <w:widowControl w:val="0"/>
        <w:numPr>
          <w:ilvl w:val="0"/>
          <w:numId w:val="1"/>
        </w:numPr>
        <w:tabs>
          <w:tab w:val="clear" w:pos="360"/>
          <w:tab w:val="num" w:pos="1070"/>
        </w:tabs>
        <w:spacing w:after="0" w:line="240" w:lineRule="auto"/>
        <w:contextualSpacing/>
        <w:jc w:val="both"/>
        <w:rPr>
          <w:rFonts w:ascii="Times New Roman" w:eastAsia="Times New Roman" w:hAnsi="Times New Roman" w:cs="Times New Roman"/>
          <w:sz w:val="24"/>
          <w:szCs w:val="24"/>
          <w:lang w:eastAsia="ru-RU"/>
        </w:rPr>
        <w:sectPr w:rsidR="00481FB3" w:rsidRPr="00EE6940" w:rsidSect="00984C93">
          <w:type w:val="continuous"/>
          <w:pgSz w:w="11906" w:h="16838"/>
          <w:pgMar w:top="720" w:right="720" w:bottom="720" w:left="720" w:header="708" w:footer="708" w:gutter="0"/>
          <w:cols w:num="2" w:space="708" w:equalWidth="0">
            <w:col w:w="5760" w:space="324"/>
            <w:col w:w="4382"/>
          </w:cols>
          <w:docGrid w:linePitch="360"/>
        </w:sectPr>
      </w:pPr>
    </w:p>
    <w:p w:rsidR="00481FB3" w:rsidRPr="00EE6940" w:rsidRDefault="00481FB3" w:rsidP="00481FB3">
      <w:pPr>
        <w:widowControl w:val="0"/>
        <w:tabs>
          <w:tab w:val="num" w:pos="1070"/>
        </w:tabs>
        <w:spacing w:before="60" w:beforeAutospacing="1" w:after="100" w:afterAutospacing="1" w:line="240" w:lineRule="auto"/>
        <w:contextualSpacing/>
        <w:jc w:val="both"/>
        <w:rPr>
          <w:rFonts w:ascii="Times New Roman" w:eastAsia="Times New Roman" w:hAnsi="Times New Roman" w:cs="Times New Roman"/>
          <w:sz w:val="24"/>
          <w:szCs w:val="24"/>
          <w:lang w:eastAsia="ru-RU"/>
        </w:rPr>
      </w:pPr>
    </w:p>
    <w:p w:rsidR="00481FB3" w:rsidRPr="00EE6940" w:rsidRDefault="00481FB3" w:rsidP="00481FB3">
      <w:pPr>
        <w:widowControl w:val="0"/>
        <w:spacing w:after="60" w:line="336" w:lineRule="auto"/>
        <w:jc w:val="center"/>
        <w:rPr>
          <w:rFonts w:ascii="Times New Roman" w:eastAsia="Times New Roman" w:hAnsi="Times New Roman" w:cs="Times New Roman"/>
          <w:b/>
          <w:i/>
          <w:sz w:val="24"/>
          <w:szCs w:val="24"/>
          <w:lang w:eastAsia="ru-RU"/>
        </w:rPr>
      </w:pPr>
    </w:p>
    <w:p w:rsidR="00481FB3" w:rsidRPr="00EE6940" w:rsidRDefault="00481FB3" w:rsidP="00481FB3">
      <w:pPr>
        <w:widowControl w:val="0"/>
        <w:spacing w:after="60" w:line="336" w:lineRule="auto"/>
        <w:jc w:val="center"/>
        <w:rPr>
          <w:rFonts w:ascii="Times New Roman" w:eastAsia="Times New Roman" w:hAnsi="Times New Roman" w:cs="Times New Roman"/>
          <w:b/>
          <w:i/>
          <w:sz w:val="24"/>
          <w:szCs w:val="24"/>
          <w:lang w:eastAsia="ru-RU"/>
        </w:rPr>
      </w:pPr>
    </w:p>
    <w:p w:rsidR="00481FB3" w:rsidRPr="00EE6940" w:rsidRDefault="00481FB3" w:rsidP="00481FB3">
      <w:pPr>
        <w:widowControl w:val="0"/>
        <w:spacing w:after="60" w:line="336" w:lineRule="auto"/>
        <w:jc w:val="center"/>
        <w:rPr>
          <w:rFonts w:ascii="Times New Roman" w:eastAsia="Times New Roman" w:hAnsi="Times New Roman" w:cs="Times New Roman"/>
          <w:b/>
          <w:i/>
          <w:sz w:val="24"/>
          <w:szCs w:val="24"/>
          <w:lang w:eastAsia="ru-RU"/>
        </w:rPr>
      </w:pPr>
      <w:r w:rsidRPr="00EE6940">
        <w:rPr>
          <w:rFonts w:ascii="Times New Roman" w:eastAsia="Times New Roman" w:hAnsi="Times New Roman" w:cs="Times New Roman"/>
          <w:b/>
          <w:i/>
          <w:sz w:val="24"/>
          <w:szCs w:val="24"/>
          <w:lang w:eastAsia="ru-RU"/>
        </w:rPr>
        <w:lastRenderedPageBreak/>
        <w:t>Демография</w:t>
      </w:r>
    </w:p>
    <w:p w:rsidR="00481FB3" w:rsidRPr="00EE6940" w:rsidRDefault="00481FB3" w:rsidP="00481FB3">
      <w:pPr>
        <w:keepNext/>
        <w:spacing w:after="0" w:line="320" w:lineRule="exact"/>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 xml:space="preserve">По предварительной оценке, численность постоянного населения городского округа                 </w:t>
      </w:r>
      <w:r w:rsidR="00992FD3" w:rsidRPr="00EE6940">
        <w:rPr>
          <w:rFonts w:ascii="Times New Roman" w:eastAsia="Times New Roman" w:hAnsi="Times New Roman" w:cs="Times New Roman"/>
          <w:sz w:val="24"/>
          <w:szCs w:val="24"/>
          <w:lang w:eastAsia="ru-RU"/>
        </w:rPr>
        <w:t>г. Красноярска на 1 июня 2019</w:t>
      </w:r>
      <w:r w:rsidRPr="00EE6940">
        <w:rPr>
          <w:rFonts w:ascii="Times New Roman" w:eastAsia="Times New Roman" w:hAnsi="Times New Roman" w:cs="Times New Roman"/>
          <w:sz w:val="24"/>
          <w:szCs w:val="24"/>
          <w:lang w:eastAsia="ru-RU"/>
        </w:rPr>
        <w:t xml:space="preserve"> г. составила </w:t>
      </w:r>
      <w:r w:rsidR="00DE28F6" w:rsidRPr="00EE6940">
        <w:rPr>
          <w:rFonts w:ascii="Times New Roman" w:eastAsia="Times New Roman" w:hAnsi="Times New Roman" w:cs="Times New Roman"/>
          <w:sz w:val="24"/>
          <w:szCs w:val="24"/>
          <w:lang w:eastAsia="ru-RU"/>
        </w:rPr>
        <w:t>1096</w:t>
      </w:r>
      <w:r w:rsidRPr="00EE6940">
        <w:rPr>
          <w:rFonts w:ascii="Times New Roman" w:eastAsia="Times New Roman" w:hAnsi="Times New Roman" w:cs="Times New Roman"/>
          <w:sz w:val="24"/>
          <w:szCs w:val="24"/>
          <w:lang w:eastAsia="ru-RU"/>
        </w:rPr>
        <w:t xml:space="preserve">,7 тыс. человек </w:t>
      </w:r>
      <w:r w:rsidR="00DE28F6" w:rsidRPr="00EE6940">
        <w:rPr>
          <w:rFonts w:ascii="Times New Roman" w:eastAsia="Times New Roman" w:hAnsi="Times New Roman" w:cs="Times New Roman"/>
          <w:sz w:val="24"/>
          <w:szCs w:val="24"/>
          <w:lang w:eastAsia="ru-RU"/>
        </w:rPr>
        <w:t>и с начала года увеличилась на 0,6</w:t>
      </w:r>
      <w:r w:rsidR="00E35E6D" w:rsidRPr="00EE6940">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 xml:space="preserve"> тыс. человек. </w:t>
      </w:r>
    </w:p>
    <w:p w:rsidR="00481FB3" w:rsidRPr="00EE6940" w:rsidRDefault="00481FB3" w:rsidP="00481FB3">
      <w:pPr>
        <w:keepNext/>
        <w:spacing w:after="0" w:line="240" w:lineRule="auto"/>
        <w:ind w:right="142" w:firstLine="709"/>
        <w:jc w:val="both"/>
        <w:outlineLvl w:val="8"/>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Увеличение численности населения произошло за счет миграционного прирост</w:t>
      </w:r>
      <w:r w:rsidR="00DE28F6" w:rsidRPr="00EE6940">
        <w:rPr>
          <w:rFonts w:ascii="Times New Roman" w:eastAsia="Times New Roman" w:hAnsi="Times New Roman" w:cs="Times New Roman"/>
          <w:sz w:val="24"/>
          <w:szCs w:val="24"/>
          <w:lang w:eastAsia="ru-RU"/>
        </w:rPr>
        <w:t>а населения, который составил 410</w:t>
      </w:r>
      <w:r w:rsidRPr="00EE6940">
        <w:rPr>
          <w:rFonts w:ascii="Times New Roman" w:eastAsia="Times New Roman" w:hAnsi="Times New Roman" w:cs="Times New Roman"/>
          <w:sz w:val="24"/>
          <w:szCs w:val="24"/>
          <w:lang w:eastAsia="ru-RU"/>
        </w:rPr>
        <w:t xml:space="preserve"> человек и естественного прироста</w:t>
      </w:r>
      <w:r w:rsidR="00DE28F6" w:rsidRPr="00EE6940">
        <w:rPr>
          <w:rFonts w:ascii="Times New Roman" w:eastAsia="Times New Roman" w:hAnsi="Times New Roman" w:cs="Times New Roman"/>
          <w:sz w:val="24"/>
          <w:szCs w:val="24"/>
          <w:lang w:eastAsia="ru-RU"/>
        </w:rPr>
        <w:t xml:space="preserve"> населения, который составил 159</w:t>
      </w:r>
      <w:r w:rsidR="00E35E6D" w:rsidRPr="00EE6940">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 xml:space="preserve">  человек.</w:t>
      </w:r>
    </w:p>
    <w:p w:rsidR="00481FB3" w:rsidRPr="00EE6940" w:rsidRDefault="00481FB3" w:rsidP="00481FB3">
      <w:pPr>
        <w:widowControl w:val="0"/>
        <w:spacing w:after="0" w:line="240" w:lineRule="auto"/>
        <w:ind w:firstLine="709"/>
        <w:jc w:val="both"/>
        <w:rPr>
          <w:rFonts w:ascii="Times New Roman" w:eastAsia="Times New Roman" w:hAnsi="Times New Roman" w:cs="Times New Roman"/>
          <w:sz w:val="24"/>
          <w:szCs w:val="24"/>
          <w:lang w:eastAsia="ru-RU"/>
        </w:rPr>
      </w:pPr>
    </w:p>
    <w:p w:rsidR="00481FB3" w:rsidRPr="00EE6940" w:rsidRDefault="00481FB3" w:rsidP="00481FB3">
      <w:pPr>
        <w:widowControl w:val="0"/>
        <w:spacing w:after="0" w:line="240" w:lineRule="auto"/>
        <w:jc w:val="center"/>
        <w:rPr>
          <w:rFonts w:ascii="Times New Roman" w:eastAsia="Times New Roman" w:hAnsi="Times New Roman" w:cs="Times New Roman"/>
          <w:b/>
          <w:sz w:val="24"/>
          <w:szCs w:val="24"/>
          <w:lang w:eastAsia="ru-RU"/>
        </w:rPr>
      </w:pPr>
      <w:r w:rsidRPr="00EE6940">
        <w:rPr>
          <w:rFonts w:ascii="Times New Roman" w:eastAsia="Times New Roman" w:hAnsi="Times New Roman" w:cs="Times New Roman"/>
          <w:b/>
          <w:sz w:val="24"/>
          <w:szCs w:val="24"/>
          <w:lang w:eastAsia="ru-RU"/>
        </w:rPr>
        <w:t>Показатели естественного и миграционного движения населения</w:t>
      </w:r>
    </w:p>
    <w:p w:rsidR="00481FB3" w:rsidRPr="00EE6940" w:rsidRDefault="00481FB3" w:rsidP="00481FB3">
      <w:pPr>
        <w:widowControl w:val="0"/>
        <w:spacing w:after="120" w:line="240" w:lineRule="auto"/>
        <w:jc w:val="center"/>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(человек)</w:t>
      </w:r>
    </w:p>
    <w:tbl>
      <w:tblPr>
        <w:tblpPr w:leftFromText="180" w:rightFromText="180" w:vertAnchor="text" w:horzAnchor="margin" w:tblpXSpec="right" w:tblpY="516"/>
        <w:tblW w:w="4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149"/>
        <w:gridCol w:w="1149"/>
      </w:tblGrid>
      <w:tr w:rsidR="00481FB3" w:rsidRPr="00EE6940" w:rsidTr="00632818">
        <w:trPr>
          <w:trHeight w:val="425"/>
        </w:trPr>
        <w:tc>
          <w:tcPr>
            <w:tcW w:w="2333" w:type="dxa"/>
            <w:shd w:val="clear" w:color="auto" w:fill="E5B8B7" w:themeFill="accent2" w:themeFillTint="66"/>
            <w:vAlign w:val="center"/>
          </w:tcPr>
          <w:p w:rsidR="00481FB3" w:rsidRPr="00EE6940" w:rsidRDefault="00481FB3" w:rsidP="00481FB3">
            <w:pPr>
              <w:widowControl w:val="0"/>
              <w:tabs>
                <w:tab w:val="left" w:pos="4592"/>
              </w:tabs>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b/>
                <w:sz w:val="20"/>
                <w:szCs w:val="20"/>
                <w:lang w:eastAsia="ru-RU"/>
              </w:rPr>
              <w:t>Показатели</w:t>
            </w:r>
          </w:p>
        </w:tc>
        <w:tc>
          <w:tcPr>
            <w:tcW w:w="1149" w:type="dxa"/>
            <w:shd w:val="clear" w:color="auto" w:fill="E5B8B7" w:themeFill="accent2" w:themeFillTint="66"/>
            <w:vAlign w:val="center"/>
          </w:tcPr>
          <w:p w:rsidR="00481FB3" w:rsidRPr="00EE6940" w:rsidRDefault="00481FB3"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январь-</w:t>
            </w:r>
          </w:p>
          <w:p w:rsidR="00481FB3" w:rsidRPr="00EE6940" w:rsidRDefault="00481FB3"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май</w:t>
            </w:r>
          </w:p>
          <w:p w:rsidR="00481FB3" w:rsidRPr="00EE6940" w:rsidRDefault="00DE62E8"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2018</w:t>
            </w:r>
            <w:r w:rsidR="00481FB3" w:rsidRPr="00EE6940">
              <w:rPr>
                <w:rFonts w:ascii="Times New Roman" w:eastAsia="Times New Roman" w:hAnsi="Times New Roman" w:cs="Times New Roman"/>
                <w:b/>
                <w:bCs/>
                <w:sz w:val="20"/>
                <w:szCs w:val="20"/>
                <w:lang w:eastAsia="ru-RU"/>
              </w:rPr>
              <w:t xml:space="preserve"> г.</w:t>
            </w:r>
          </w:p>
        </w:tc>
        <w:tc>
          <w:tcPr>
            <w:tcW w:w="1149" w:type="dxa"/>
            <w:shd w:val="clear" w:color="auto" w:fill="E5B8B7" w:themeFill="accent2" w:themeFillTint="66"/>
            <w:vAlign w:val="center"/>
          </w:tcPr>
          <w:p w:rsidR="00481FB3" w:rsidRPr="00EE6940" w:rsidRDefault="00481FB3"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январь-</w:t>
            </w:r>
          </w:p>
          <w:p w:rsidR="00481FB3" w:rsidRPr="00EE6940" w:rsidRDefault="00481FB3"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май</w:t>
            </w:r>
          </w:p>
          <w:p w:rsidR="00481FB3" w:rsidRPr="00EE6940" w:rsidRDefault="00DE62E8" w:rsidP="00481FB3">
            <w:pPr>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2019</w:t>
            </w:r>
            <w:r w:rsidR="00481FB3" w:rsidRPr="00EE6940">
              <w:rPr>
                <w:rFonts w:ascii="Times New Roman" w:eastAsia="Times New Roman" w:hAnsi="Times New Roman" w:cs="Times New Roman"/>
                <w:b/>
                <w:bCs/>
                <w:sz w:val="20"/>
                <w:szCs w:val="20"/>
                <w:lang w:eastAsia="ru-RU"/>
              </w:rPr>
              <w:t xml:space="preserve"> г.</w:t>
            </w:r>
          </w:p>
        </w:tc>
      </w:tr>
      <w:tr w:rsidR="00DE62E8" w:rsidRPr="00EE6940" w:rsidTr="00481FB3">
        <w:trPr>
          <w:trHeight w:val="375"/>
        </w:trPr>
        <w:tc>
          <w:tcPr>
            <w:tcW w:w="2333" w:type="dxa"/>
            <w:shd w:val="clear" w:color="auto" w:fill="auto"/>
            <w:vAlign w:val="center"/>
          </w:tcPr>
          <w:p w:rsidR="00DE62E8" w:rsidRPr="00EE6940" w:rsidRDefault="00DE62E8" w:rsidP="00DE62E8">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xml:space="preserve">Численность </w:t>
            </w:r>
            <w:proofErr w:type="gramStart"/>
            <w:r w:rsidRPr="00EE6940">
              <w:rPr>
                <w:rFonts w:ascii="Times New Roman" w:eastAsia="Times New Roman" w:hAnsi="Times New Roman" w:cs="Times New Roman"/>
                <w:sz w:val="20"/>
                <w:szCs w:val="20"/>
                <w:lang w:eastAsia="ru-RU"/>
              </w:rPr>
              <w:t>родившихся</w:t>
            </w:r>
            <w:proofErr w:type="gramEnd"/>
          </w:p>
        </w:tc>
        <w:tc>
          <w:tcPr>
            <w:tcW w:w="1149" w:type="dxa"/>
            <w:vAlign w:val="center"/>
          </w:tcPr>
          <w:p w:rsidR="00DE62E8" w:rsidRPr="00EE6940" w:rsidRDefault="00DE62E8"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5 248</w:t>
            </w:r>
          </w:p>
        </w:tc>
        <w:tc>
          <w:tcPr>
            <w:tcW w:w="1149" w:type="dxa"/>
            <w:vAlign w:val="center"/>
          </w:tcPr>
          <w:p w:rsidR="00DE62E8" w:rsidRPr="00EE6940" w:rsidRDefault="00DE28F6"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5035</w:t>
            </w:r>
          </w:p>
        </w:tc>
      </w:tr>
      <w:tr w:rsidR="00DE62E8" w:rsidRPr="00EE6940" w:rsidTr="00481FB3">
        <w:trPr>
          <w:trHeight w:val="375"/>
        </w:trPr>
        <w:tc>
          <w:tcPr>
            <w:tcW w:w="2333" w:type="dxa"/>
            <w:shd w:val="clear" w:color="auto" w:fill="auto"/>
            <w:vAlign w:val="center"/>
          </w:tcPr>
          <w:p w:rsidR="00DE62E8" w:rsidRPr="00EE6940" w:rsidRDefault="00DE62E8" w:rsidP="00DE62E8">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xml:space="preserve">Численность </w:t>
            </w:r>
            <w:proofErr w:type="gramStart"/>
            <w:r w:rsidRPr="00EE6940">
              <w:rPr>
                <w:rFonts w:ascii="Times New Roman" w:eastAsia="Times New Roman" w:hAnsi="Times New Roman" w:cs="Times New Roman"/>
                <w:sz w:val="20"/>
                <w:szCs w:val="20"/>
                <w:lang w:eastAsia="ru-RU"/>
              </w:rPr>
              <w:t>умерших</w:t>
            </w:r>
            <w:proofErr w:type="gramEnd"/>
          </w:p>
        </w:tc>
        <w:tc>
          <w:tcPr>
            <w:tcW w:w="1149" w:type="dxa"/>
            <w:vAlign w:val="center"/>
          </w:tcPr>
          <w:p w:rsidR="00DE62E8" w:rsidRPr="00EE6940" w:rsidRDefault="00DE62E8"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4787</w:t>
            </w:r>
          </w:p>
        </w:tc>
        <w:tc>
          <w:tcPr>
            <w:tcW w:w="1149" w:type="dxa"/>
            <w:vAlign w:val="center"/>
          </w:tcPr>
          <w:p w:rsidR="00DE62E8" w:rsidRPr="00EE6940" w:rsidRDefault="00DE28F6"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4876</w:t>
            </w:r>
          </w:p>
        </w:tc>
      </w:tr>
      <w:tr w:rsidR="00DE62E8" w:rsidRPr="00EE6940" w:rsidTr="00481FB3">
        <w:trPr>
          <w:trHeight w:val="375"/>
        </w:trPr>
        <w:tc>
          <w:tcPr>
            <w:tcW w:w="2333" w:type="dxa"/>
            <w:shd w:val="clear" w:color="auto" w:fill="auto"/>
            <w:vAlign w:val="center"/>
          </w:tcPr>
          <w:p w:rsidR="00DE62E8" w:rsidRPr="00EE6940" w:rsidRDefault="00DE62E8" w:rsidP="00DE62E8">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Естественный прирост</w:t>
            </w:r>
            <w:proofErr w:type="gramStart"/>
            <w:r w:rsidRPr="00EE6940">
              <w:rPr>
                <w:rFonts w:ascii="Times New Roman" w:eastAsia="Times New Roman" w:hAnsi="Times New Roman" w:cs="Times New Roman"/>
                <w:sz w:val="20"/>
                <w:szCs w:val="20"/>
                <w:lang w:eastAsia="ru-RU"/>
              </w:rPr>
              <w:t xml:space="preserve">, </w:t>
            </w:r>
            <w:r w:rsidRPr="00EE6940">
              <w:rPr>
                <w:rFonts w:ascii="Times New Roman" w:eastAsia="Times New Roman" w:hAnsi="Times New Roman" w:cs="Times New Roman"/>
                <w:sz w:val="20"/>
                <w:szCs w:val="20"/>
                <w:lang w:eastAsia="ru-RU"/>
              </w:rPr>
              <w:br/>
              <w:t xml:space="preserve">(-) </w:t>
            </w:r>
            <w:proofErr w:type="gramEnd"/>
            <w:r w:rsidRPr="00EE6940">
              <w:rPr>
                <w:rFonts w:ascii="Times New Roman" w:eastAsia="Times New Roman" w:hAnsi="Times New Roman" w:cs="Times New Roman"/>
                <w:sz w:val="20"/>
                <w:szCs w:val="20"/>
                <w:lang w:eastAsia="ru-RU"/>
              </w:rPr>
              <w:t>убыль</w:t>
            </w:r>
          </w:p>
        </w:tc>
        <w:tc>
          <w:tcPr>
            <w:tcW w:w="1149" w:type="dxa"/>
            <w:vAlign w:val="center"/>
          </w:tcPr>
          <w:p w:rsidR="00DE62E8" w:rsidRPr="00EE6940" w:rsidRDefault="00DE62E8"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461</w:t>
            </w:r>
          </w:p>
        </w:tc>
        <w:tc>
          <w:tcPr>
            <w:tcW w:w="1149" w:type="dxa"/>
            <w:vAlign w:val="center"/>
          </w:tcPr>
          <w:p w:rsidR="00DE62E8" w:rsidRPr="00EE6940" w:rsidRDefault="00DE28F6"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159</w:t>
            </w:r>
          </w:p>
        </w:tc>
      </w:tr>
      <w:tr w:rsidR="00DE62E8" w:rsidRPr="00EE6940" w:rsidTr="00481FB3">
        <w:trPr>
          <w:trHeight w:val="375"/>
        </w:trPr>
        <w:tc>
          <w:tcPr>
            <w:tcW w:w="2333" w:type="dxa"/>
            <w:shd w:val="clear" w:color="auto" w:fill="auto"/>
            <w:vAlign w:val="center"/>
          </w:tcPr>
          <w:p w:rsidR="00DE62E8" w:rsidRPr="00EE6940" w:rsidRDefault="00DE62E8" w:rsidP="00DE62E8">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xml:space="preserve">Число </w:t>
            </w:r>
            <w:proofErr w:type="gramStart"/>
            <w:r w:rsidRPr="00EE6940">
              <w:rPr>
                <w:rFonts w:ascii="Times New Roman" w:eastAsia="Times New Roman" w:hAnsi="Times New Roman" w:cs="Times New Roman"/>
                <w:sz w:val="20"/>
                <w:szCs w:val="20"/>
                <w:lang w:eastAsia="ru-RU"/>
              </w:rPr>
              <w:t>прибывших</w:t>
            </w:r>
            <w:proofErr w:type="gramEnd"/>
          </w:p>
        </w:tc>
        <w:tc>
          <w:tcPr>
            <w:tcW w:w="1149" w:type="dxa"/>
            <w:vAlign w:val="center"/>
          </w:tcPr>
          <w:p w:rsidR="00DE62E8" w:rsidRPr="00EE6940" w:rsidRDefault="00DE62E8"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14 414</w:t>
            </w:r>
          </w:p>
        </w:tc>
        <w:tc>
          <w:tcPr>
            <w:tcW w:w="1149" w:type="dxa"/>
            <w:vAlign w:val="center"/>
          </w:tcPr>
          <w:p w:rsidR="00DE62E8" w:rsidRPr="00EE6940" w:rsidRDefault="00DE28F6"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12079</w:t>
            </w:r>
          </w:p>
        </w:tc>
      </w:tr>
      <w:tr w:rsidR="00DE62E8" w:rsidRPr="00EE6940" w:rsidTr="00481FB3">
        <w:trPr>
          <w:trHeight w:val="375"/>
        </w:trPr>
        <w:tc>
          <w:tcPr>
            <w:tcW w:w="2333" w:type="dxa"/>
            <w:shd w:val="clear" w:color="auto" w:fill="auto"/>
            <w:vAlign w:val="center"/>
          </w:tcPr>
          <w:p w:rsidR="00DE62E8" w:rsidRPr="00EE6940" w:rsidRDefault="00DE62E8" w:rsidP="00DE62E8">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 xml:space="preserve">Число </w:t>
            </w:r>
            <w:proofErr w:type="gramStart"/>
            <w:r w:rsidRPr="00EE6940">
              <w:rPr>
                <w:rFonts w:ascii="Times New Roman" w:eastAsia="Times New Roman" w:hAnsi="Times New Roman" w:cs="Times New Roman"/>
                <w:sz w:val="20"/>
                <w:szCs w:val="20"/>
                <w:lang w:eastAsia="ru-RU"/>
              </w:rPr>
              <w:t>выбывших</w:t>
            </w:r>
            <w:proofErr w:type="gramEnd"/>
          </w:p>
        </w:tc>
        <w:tc>
          <w:tcPr>
            <w:tcW w:w="1149" w:type="dxa"/>
            <w:vAlign w:val="center"/>
          </w:tcPr>
          <w:p w:rsidR="00DE62E8" w:rsidRPr="00EE6940" w:rsidRDefault="00DE62E8"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11 776</w:t>
            </w:r>
          </w:p>
        </w:tc>
        <w:tc>
          <w:tcPr>
            <w:tcW w:w="1149" w:type="dxa"/>
            <w:vAlign w:val="center"/>
          </w:tcPr>
          <w:p w:rsidR="00DE62E8" w:rsidRPr="00EE6940" w:rsidRDefault="00DE28F6"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11669</w:t>
            </w:r>
          </w:p>
        </w:tc>
      </w:tr>
      <w:tr w:rsidR="00DE62E8" w:rsidRPr="00EE6940" w:rsidTr="00481FB3">
        <w:trPr>
          <w:trHeight w:val="372"/>
        </w:trPr>
        <w:tc>
          <w:tcPr>
            <w:tcW w:w="2333" w:type="dxa"/>
            <w:shd w:val="clear" w:color="auto" w:fill="auto"/>
            <w:vAlign w:val="center"/>
          </w:tcPr>
          <w:p w:rsidR="00DE62E8" w:rsidRPr="00EE6940" w:rsidRDefault="00DE62E8" w:rsidP="00DE62E8">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Миграционный прирост</w:t>
            </w:r>
          </w:p>
        </w:tc>
        <w:tc>
          <w:tcPr>
            <w:tcW w:w="1149" w:type="dxa"/>
            <w:vAlign w:val="center"/>
          </w:tcPr>
          <w:p w:rsidR="00DE62E8" w:rsidRPr="00EE6940" w:rsidRDefault="00DE62E8"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2 638</w:t>
            </w:r>
          </w:p>
        </w:tc>
        <w:tc>
          <w:tcPr>
            <w:tcW w:w="1149" w:type="dxa"/>
            <w:vAlign w:val="center"/>
          </w:tcPr>
          <w:p w:rsidR="00DE62E8" w:rsidRPr="00EE6940" w:rsidRDefault="00DE28F6" w:rsidP="00DE62E8">
            <w:pPr>
              <w:spacing w:after="0" w:line="240" w:lineRule="auto"/>
              <w:jc w:val="center"/>
              <w:rPr>
                <w:rFonts w:ascii="Times New Roman" w:eastAsia="Times New Roman" w:hAnsi="Times New Roman" w:cs="Times New Roman"/>
                <w:b/>
                <w:sz w:val="20"/>
                <w:szCs w:val="20"/>
                <w:lang w:eastAsia="ru-RU"/>
              </w:rPr>
            </w:pPr>
            <w:r w:rsidRPr="00EE6940">
              <w:rPr>
                <w:rFonts w:ascii="Times New Roman" w:eastAsia="Times New Roman" w:hAnsi="Times New Roman" w:cs="Times New Roman"/>
                <w:b/>
                <w:sz w:val="20"/>
                <w:szCs w:val="20"/>
                <w:lang w:eastAsia="ru-RU"/>
              </w:rPr>
              <w:t>410</w:t>
            </w:r>
          </w:p>
        </w:tc>
      </w:tr>
    </w:tbl>
    <w:p w:rsidR="00481FB3" w:rsidRPr="00EE6940" w:rsidRDefault="00481FB3" w:rsidP="00481FB3">
      <w:pPr>
        <w:keepNext/>
        <w:spacing w:after="0" w:line="240" w:lineRule="auto"/>
        <w:jc w:val="both"/>
        <w:rPr>
          <w:rFonts w:ascii="Times New Roman" w:eastAsia="Times New Roman" w:hAnsi="Times New Roman" w:cs="Times New Roman"/>
          <w:i/>
          <w:sz w:val="24"/>
          <w:szCs w:val="20"/>
          <w:lang w:eastAsia="ru-RU"/>
        </w:rPr>
      </w:pPr>
      <w:r w:rsidRPr="00EE6940">
        <w:rPr>
          <w:rFonts w:ascii="Arial" w:eastAsia="Times New Roman" w:hAnsi="Arial" w:cs="Times New Roman"/>
          <w:noProof/>
          <w:sz w:val="20"/>
          <w:szCs w:val="20"/>
          <w:lang w:eastAsia="ru-RU"/>
        </w:rPr>
        <w:drawing>
          <wp:inline distT="0" distB="0" distL="0" distR="0" wp14:anchorId="516BAABD" wp14:editId="2A81E43C">
            <wp:extent cx="3667125" cy="277177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1FB3" w:rsidRPr="00EE6940" w:rsidRDefault="00481FB3" w:rsidP="00481FB3">
      <w:pPr>
        <w:widowControl w:val="0"/>
        <w:spacing w:after="0" w:line="264" w:lineRule="auto"/>
        <w:jc w:val="center"/>
        <w:rPr>
          <w:rFonts w:ascii="Times New Roman" w:eastAsia="Times New Roman" w:hAnsi="Times New Roman" w:cs="Times New Roman"/>
          <w:b/>
          <w:bCs/>
          <w:i/>
          <w:sz w:val="24"/>
          <w:szCs w:val="24"/>
          <w:lang w:eastAsia="ru-RU"/>
        </w:rPr>
      </w:pPr>
    </w:p>
    <w:p w:rsidR="00481FB3" w:rsidRPr="00EE6940" w:rsidRDefault="00481FB3" w:rsidP="00481FB3">
      <w:pPr>
        <w:widowControl w:val="0"/>
        <w:spacing w:after="0" w:line="264" w:lineRule="auto"/>
        <w:jc w:val="center"/>
        <w:rPr>
          <w:rFonts w:ascii="Times New Roman" w:eastAsia="Times New Roman" w:hAnsi="Times New Roman" w:cs="Times New Roman"/>
          <w:b/>
          <w:bCs/>
          <w:i/>
          <w:sz w:val="24"/>
          <w:szCs w:val="24"/>
          <w:lang w:val="x-none" w:eastAsia="ru-RU"/>
        </w:rPr>
      </w:pPr>
      <w:r w:rsidRPr="00EE6940">
        <w:rPr>
          <w:rFonts w:ascii="Times New Roman" w:eastAsia="Times New Roman" w:hAnsi="Times New Roman" w:cs="Times New Roman"/>
          <w:b/>
          <w:bCs/>
          <w:i/>
          <w:sz w:val="24"/>
          <w:szCs w:val="24"/>
          <w:lang w:val="x-none" w:eastAsia="ru-RU"/>
        </w:rPr>
        <w:t>Инфляция</w:t>
      </w:r>
    </w:p>
    <w:p w:rsidR="00481FB3" w:rsidRPr="00EE6940" w:rsidRDefault="00481FB3" w:rsidP="00481FB3">
      <w:pPr>
        <w:widowControl w:val="0"/>
        <w:spacing w:after="0" w:line="264" w:lineRule="auto"/>
        <w:jc w:val="center"/>
        <w:rPr>
          <w:rFonts w:ascii="Times New Roman" w:eastAsia="Times New Roman" w:hAnsi="Times New Roman" w:cs="Times New Roman"/>
          <w:b/>
          <w:bCs/>
          <w:i/>
          <w:sz w:val="24"/>
          <w:szCs w:val="24"/>
          <w:lang w:val="x-none" w:eastAsia="ru-RU"/>
        </w:rPr>
      </w:pPr>
      <w:r w:rsidRPr="00EE6940">
        <w:rPr>
          <w:rFonts w:ascii="Arial" w:eastAsia="Times New Roman" w:hAnsi="Arial" w:cs="Times New Roman"/>
          <w:b/>
          <w:bCs/>
          <w:noProof/>
          <w:sz w:val="26"/>
          <w:szCs w:val="24"/>
          <w:lang w:eastAsia="ru-RU"/>
        </w:rPr>
        <w:drawing>
          <wp:anchor distT="0" distB="0" distL="114300" distR="114300" simplePos="0" relativeHeight="251660288" behindDoc="0" locked="0" layoutInCell="1" allowOverlap="1" wp14:anchorId="541DA7E3" wp14:editId="10BEA45B">
            <wp:simplePos x="0" y="0"/>
            <wp:positionH relativeFrom="column">
              <wp:posOffset>3545840</wp:posOffset>
            </wp:positionH>
            <wp:positionV relativeFrom="paragraph">
              <wp:posOffset>126365</wp:posOffset>
            </wp:positionV>
            <wp:extent cx="3100705" cy="2276475"/>
            <wp:effectExtent l="0" t="0" r="4445" b="0"/>
            <wp:wrapSquare wrapText="bothSides"/>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481FB3" w:rsidRPr="00EE6940" w:rsidRDefault="00481FB3" w:rsidP="00481FB3">
      <w:pPr>
        <w:widowControl w:val="0"/>
        <w:spacing w:after="0" w:line="240" w:lineRule="auto"/>
        <w:jc w:val="right"/>
        <w:rPr>
          <w:rFonts w:ascii="Times New Roman" w:eastAsia="Times New Roman" w:hAnsi="Times New Roman" w:cs="Times New Roman"/>
          <w:sz w:val="24"/>
          <w:szCs w:val="24"/>
          <w:lang w:eastAsia="ru-RU"/>
        </w:rPr>
        <w:sectPr w:rsidR="00481FB3" w:rsidRPr="00EE6940" w:rsidSect="00984C93">
          <w:type w:val="continuous"/>
          <w:pgSz w:w="11906" w:h="16838"/>
          <w:pgMar w:top="720" w:right="720" w:bottom="720" w:left="720" w:header="708" w:footer="708" w:gutter="0"/>
          <w:cols w:space="720"/>
          <w:docGrid w:linePitch="360"/>
        </w:sectPr>
      </w:pPr>
    </w:p>
    <w:p w:rsidR="00481FB3" w:rsidRPr="00EE6940" w:rsidRDefault="00481FB3" w:rsidP="00481FB3">
      <w:pPr>
        <w:widowControl w:val="0"/>
        <w:spacing w:after="0" w:line="240" w:lineRule="auto"/>
        <w:ind w:firstLine="708"/>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lastRenderedPageBreak/>
        <w:t>В июне 201</w:t>
      </w:r>
      <w:r w:rsidR="00164623" w:rsidRPr="00EE6940">
        <w:rPr>
          <w:rFonts w:ascii="Times New Roman" w:eastAsia="Times New Roman" w:hAnsi="Times New Roman" w:cs="Times New Roman"/>
          <w:sz w:val="24"/>
          <w:szCs w:val="24"/>
          <w:lang w:eastAsia="ru-RU"/>
        </w:rPr>
        <w:t>9</w:t>
      </w:r>
      <w:r w:rsidRPr="00EE6940">
        <w:rPr>
          <w:rFonts w:ascii="Times New Roman" w:eastAsia="Times New Roman" w:hAnsi="Times New Roman" w:cs="Times New Roman"/>
          <w:sz w:val="24"/>
          <w:szCs w:val="24"/>
          <w:lang w:eastAsia="ru-RU"/>
        </w:rPr>
        <w:t xml:space="preserve"> года по отношению к декабрю 201</w:t>
      </w:r>
      <w:r w:rsidR="00164623" w:rsidRPr="00EE6940">
        <w:rPr>
          <w:rFonts w:ascii="Times New Roman" w:eastAsia="Times New Roman" w:hAnsi="Times New Roman" w:cs="Times New Roman"/>
          <w:sz w:val="24"/>
          <w:szCs w:val="24"/>
          <w:lang w:eastAsia="ru-RU"/>
        </w:rPr>
        <w:t>8</w:t>
      </w:r>
      <w:r w:rsidRPr="00EE6940">
        <w:rPr>
          <w:rFonts w:ascii="Times New Roman" w:eastAsia="Times New Roman" w:hAnsi="Times New Roman" w:cs="Times New Roman"/>
          <w:sz w:val="24"/>
          <w:szCs w:val="24"/>
          <w:lang w:eastAsia="ru-RU"/>
        </w:rPr>
        <w:t xml:space="preserve"> года </w:t>
      </w:r>
      <w:r w:rsidRPr="00EE6940">
        <w:rPr>
          <w:rFonts w:ascii="Times New Roman" w:eastAsia="Times New Roman" w:hAnsi="Times New Roman" w:cs="Times New Roman"/>
          <w:bCs/>
          <w:sz w:val="24"/>
          <w:szCs w:val="24"/>
          <w:lang w:eastAsia="ru-RU"/>
        </w:rPr>
        <w:t xml:space="preserve">индекс потребительских цен в </w:t>
      </w:r>
      <w:r w:rsidRPr="00EE6940">
        <w:rPr>
          <w:rFonts w:ascii="Times New Roman" w:eastAsia="Times New Roman" w:hAnsi="Times New Roman" w:cs="Times New Roman"/>
          <w:bCs/>
          <w:sz w:val="24"/>
          <w:szCs w:val="24"/>
          <w:lang w:eastAsia="ru-RU"/>
        </w:rPr>
        <w:br/>
        <w:t>городе Красноярске составил 10</w:t>
      </w:r>
      <w:r w:rsidR="00654BF6" w:rsidRPr="00EE6940">
        <w:rPr>
          <w:rFonts w:ascii="Times New Roman" w:eastAsia="Times New Roman" w:hAnsi="Times New Roman" w:cs="Times New Roman"/>
          <w:bCs/>
          <w:sz w:val="24"/>
          <w:szCs w:val="24"/>
          <w:lang w:eastAsia="ru-RU"/>
        </w:rPr>
        <w:t>3</w:t>
      </w:r>
      <w:r w:rsidRPr="00EE6940">
        <w:rPr>
          <w:rFonts w:ascii="Times New Roman" w:eastAsia="Times New Roman" w:hAnsi="Times New Roman" w:cs="Times New Roman"/>
          <w:bCs/>
          <w:sz w:val="24"/>
          <w:szCs w:val="24"/>
          <w:lang w:eastAsia="ru-RU"/>
        </w:rPr>
        <w:t>,</w:t>
      </w:r>
      <w:r w:rsidR="00654BF6" w:rsidRPr="00EE6940">
        <w:rPr>
          <w:rFonts w:ascii="Times New Roman" w:eastAsia="Times New Roman" w:hAnsi="Times New Roman" w:cs="Times New Roman"/>
          <w:bCs/>
          <w:sz w:val="24"/>
          <w:szCs w:val="24"/>
          <w:lang w:eastAsia="ru-RU"/>
        </w:rPr>
        <w:t>2</w:t>
      </w:r>
      <w:r w:rsidRPr="00EE6940">
        <w:rPr>
          <w:rFonts w:ascii="Times New Roman" w:eastAsia="Times New Roman" w:hAnsi="Times New Roman" w:cs="Times New Roman"/>
          <w:bCs/>
          <w:sz w:val="24"/>
          <w:szCs w:val="24"/>
          <w:lang w:eastAsia="ru-RU"/>
        </w:rPr>
        <w:t>%,</w:t>
      </w:r>
      <w:r w:rsidRPr="00EE6940">
        <w:rPr>
          <w:rFonts w:ascii="Times New Roman" w:eastAsia="Times New Roman" w:hAnsi="Times New Roman" w:cs="Times New Roman"/>
          <w:sz w:val="24"/>
          <w:szCs w:val="24"/>
          <w:lang w:eastAsia="ru-RU"/>
        </w:rPr>
        <w:t xml:space="preserve"> </w:t>
      </w:r>
      <w:r w:rsidR="00233ED7">
        <w:rPr>
          <w:rFonts w:ascii="Times New Roman" w:eastAsia="Times New Roman" w:hAnsi="Times New Roman" w:cs="Times New Roman"/>
          <w:sz w:val="24"/>
          <w:szCs w:val="24"/>
          <w:lang w:eastAsia="ru-RU"/>
        </w:rPr>
        <w:br/>
      </w:r>
      <w:r w:rsidRPr="00EE6940">
        <w:rPr>
          <w:rFonts w:ascii="Times New Roman" w:eastAsia="Times New Roman" w:hAnsi="Times New Roman" w:cs="Times New Roman"/>
          <w:sz w:val="24"/>
          <w:szCs w:val="24"/>
          <w:lang w:eastAsia="ru-RU"/>
        </w:rPr>
        <w:t xml:space="preserve">на </w:t>
      </w:r>
      <w:r w:rsidR="00654BF6" w:rsidRPr="00EE6940">
        <w:rPr>
          <w:rFonts w:ascii="Times New Roman" w:eastAsia="Times New Roman" w:hAnsi="Times New Roman" w:cs="Times New Roman"/>
          <w:sz w:val="24"/>
          <w:szCs w:val="24"/>
          <w:lang w:eastAsia="ru-RU"/>
        </w:rPr>
        <w:t>продовольственные товары – 103</w:t>
      </w:r>
      <w:r w:rsidRPr="00EE6940">
        <w:rPr>
          <w:rFonts w:ascii="Times New Roman" w:eastAsia="Times New Roman" w:hAnsi="Times New Roman" w:cs="Times New Roman"/>
          <w:sz w:val="24"/>
          <w:szCs w:val="24"/>
          <w:lang w:eastAsia="ru-RU"/>
        </w:rPr>
        <w:t>,</w:t>
      </w:r>
      <w:r w:rsidR="00654BF6" w:rsidRPr="00EE6940">
        <w:rPr>
          <w:rFonts w:ascii="Times New Roman" w:eastAsia="Times New Roman" w:hAnsi="Times New Roman" w:cs="Times New Roman"/>
          <w:sz w:val="24"/>
          <w:szCs w:val="24"/>
          <w:lang w:eastAsia="ru-RU"/>
        </w:rPr>
        <w:t>5</w:t>
      </w:r>
      <w:r w:rsidRPr="00EE6940">
        <w:rPr>
          <w:rFonts w:ascii="Times New Roman" w:eastAsia="Times New Roman" w:hAnsi="Times New Roman" w:cs="Times New Roman"/>
          <w:sz w:val="24"/>
          <w:szCs w:val="24"/>
          <w:lang w:eastAsia="ru-RU"/>
        </w:rPr>
        <w:t xml:space="preserve">%, </w:t>
      </w:r>
      <w:r w:rsidR="00632818" w:rsidRPr="00EE6940">
        <w:rPr>
          <w:rFonts w:ascii="Times New Roman" w:eastAsia="Times New Roman" w:hAnsi="Times New Roman" w:cs="Times New Roman"/>
          <w:sz w:val="24"/>
          <w:szCs w:val="24"/>
          <w:lang w:eastAsia="ru-RU"/>
        </w:rPr>
        <w:t>непродовольственные товары – 102</w:t>
      </w:r>
      <w:r w:rsidRPr="00EE6940">
        <w:rPr>
          <w:rFonts w:ascii="Times New Roman" w:eastAsia="Times New Roman" w:hAnsi="Times New Roman" w:cs="Times New Roman"/>
          <w:sz w:val="24"/>
          <w:szCs w:val="24"/>
          <w:lang w:eastAsia="ru-RU"/>
        </w:rPr>
        <w:t>,</w:t>
      </w:r>
      <w:r w:rsidR="00654BF6" w:rsidRPr="00EE6940">
        <w:rPr>
          <w:rFonts w:ascii="Times New Roman" w:eastAsia="Times New Roman" w:hAnsi="Times New Roman" w:cs="Times New Roman"/>
          <w:sz w:val="24"/>
          <w:szCs w:val="24"/>
          <w:lang w:eastAsia="ru-RU"/>
        </w:rPr>
        <w:t>2</w:t>
      </w:r>
      <w:r w:rsidRPr="00EE6940">
        <w:rPr>
          <w:rFonts w:ascii="Times New Roman" w:eastAsia="Times New Roman" w:hAnsi="Times New Roman" w:cs="Times New Roman"/>
          <w:sz w:val="24"/>
          <w:szCs w:val="24"/>
          <w:lang w:eastAsia="ru-RU"/>
        </w:rPr>
        <w:t>%, платные услуги населению – 10</w:t>
      </w:r>
      <w:r w:rsidR="00654BF6" w:rsidRPr="00EE6940">
        <w:rPr>
          <w:rFonts w:ascii="Times New Roman" w:eastAsia="Times New Roman" w:hAnsi="Times New Roman" w:cs="Times New Roman"/>
          <w:sz w:val="24"/>
          <w:szCs w:val="24"/>
          <w:lang w:eastAsia="ru-RU"/>
        </w:rPr>
        <w:t>4</w:t>
      </w:r>
      <w:r w:rsidRPr="00EE6940">
        <w:rPr>
          <w:rFonts w:ascii="Times New Roman" w:eastAsia="Times New Roman" w:hAnsi="Times New Roman" w:cs="Times New Roman"/>
          <w:sz w:val="24"/>
          <w:szCs w:val="24"/>
          <w:lang w:eastAsia="ru-RU"/>
        </w:rPr>
        <w:t>,</w:t>
      </w:r>
      <w:r w:rsidR="00654BF6" w:rsidRPr="00EE6940">
        <w:rPr>
          <w:rFonts w:ascii="Times New Roman" w:eastAsia="Times New Roman" w:hAnsi="Times New Roman" w:cs="Times New Roman"/>
          <w:sz w:val="24"/>
          <w:szCs w:val="24"/>
          <w:lang w:eastAsia="ru-RU"/>
        </w:rPr>
        <w:t>0</w:t>
      </w:r>
      <w:r w:rsidRPr="00EE6940">
        <w:rPr>
          <w:rFonts w:ascii="Times New Roman" w:eastAsia="Times New Roman" w:hAnsi="Times New Roman" w:cs="Times New Roman"/>
          <w:sz w:val="24"/>
          <w:szCs w:val="24"/>
          <w:lang w:eastAsia="ru-RU"/>
        </w:rPr>
        <w:t xml:space="preserve">%. </w:t>
      </w:r>
    </w:p>
    <w:p w:rsidR="00EB612B" w:rsidRPr="00EE6940" w:rsidRDefault="00EB612B" w:rsidP="00EB612B">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EE6940">
        <w:rPr>
          <w:rFonts w:ascii="Times New Roman" w:eastAsia="Times New Roman" w:hAnsi="Times New Roman" w:cs="Times New Roman"/>
          <w:sz w:val="24"/>
          <w:szCs w:val="24"/>
          <w:lang w:eastAsia="ru-RU"/>
        </w:rPr>
        <w:t>С начала 2019 г</w:t>
      </w:r>
      <w:r w:rsidR="00233ED7">
        <w:rPr>
          <w:rFonts w:ascii="Times New Roman" w:eastAsia="Times New Roman" w:hAnsi="Times New Roman" w:cs="Times New Roman"/>
          <w:sz w:val="24"/>
          <w:szCs w:val="24"/>
          <w:lang w:eastAsia="ru-RU"/>
        </w:rPr>
        <w:t>ода</w:t>
      </w:r>
      <w:r w:rsidRPr="00EE6940">
        <w:rPr>
          <w:rFonts w:ascii="Times New Roman" w:eastAsia="Times New Roman" w:hAnsi="Times New Roman" w:cs="Times New Roman"/>
          <w:sz w:val="24"/>
          <w:szCs w:val="24"/>
          <w:lang w:eastAsia="ru-RU"/>
        </w:rPr>
        <w:t xml:space="preserve"> в г. Красноярске наибольшее увеличение цен наблюдалось на отдельные виды овощей и фруктов (лук, свеклу, капусту, морковь, яблоки, виноград, бананы и лимоны), орехи, кондитерские изделия, макаронные </w:t>
      </w:r>
      <w:proofErr w:type="gramEnd"/>
    </w:p>
    <w:p w:rsidR="00EB612B" w:rsidRPr="00EE6940" w:rsidRDefault="00EB612B" w:rsidP="00EB612B">
      <w:pPr>
        <w:widowControl w:val="0"/>
        <w:spacing w:after="0" w:line="240" w:lineRule="auto"/>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 xml:space="preserve">и крупяные изделия (пшено, горох, фасоль, крупы овсяную и перловую). Выросли цены на хлеб и хлебобулочные изделия, молоко и молочную продукцию (молоко питьевое, творог и сыр).  Подорожали масло сливочное и подсолнечное,  рыбопродукты (рыба мороженная, филе рыбное мороженое), мясо животных, мясные полуфабрикаты. </w:t>
      </w:r>
    </w:p>
    <w:p w:rsidR="00EB612B" w:rsidRPr="00EE6940" w:rsidRDefault="00EB612B" w:rsidP="00EB612B">
      <w:pPr>
        <w:widowControl w:val="0"/>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 xml:space="preserve">Наряду с этим зафиксировано снижение цен на мясо птицы (кроме индейки), яйца, сахар. Снизились цены на огурцы, помидоры, апельсины. </w:t>
      </w:r>
    </w:p>
    <w:p w:rsidR="00233ED7" w:rsidRDefault="00EB612B" w:rsidP="00EB612B">
      <w:pPr>
        <w:widowControl w:val="0"/>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Стоимость условного минимального набора продуктов питания по г. Красноярску на конец июня 2019 г</w:t>
      </w:r>
      <w:r w:rsidR="00233ED7">
        <w:rPr>
          <w:rFonts w:ascii="Times New Roman" w:eastAsia="Times New Roman" w:hAnsi="Times New Roman" w:cs="Times New Roman"/>
          <w:sz w:val="24"/>
          <w:szCs w:val="24"/>
          <w:lang w:eastAsia="ru-RU"/>
        </w:rPr>
        <w:t>ода</w:t>
      </w:r>
      <w:r w:rsidRPr="00EE6940">
        <w:rPr>
          <w:rFonts w:ascii="Times New Roman" w:eastAsia="Times New Roman" w:hAnsi="Times New Roman" w:cs="Times New Roman"/>
          <w:sz w:val="24"/>
          <w:szCs w:val="24"/>
          <w:lang w:eastAsia="ru-RU"/>
        </w:rPr>
        <w:t xml:space="preserve"> составила 4</w:t>
      </w:r>
      <w:r w:rsidR="00233ED7">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724,21 рубля в расчете на 1 человека в месяц и увеличилась по сравнению с декабрем 2018 г</w:t>
      </w:r>
      <w:r w:rsidR="00233ED7">
        <w:rPr>
          <w:rFonts w:ascii="Times New Roman" w:eastAsia="Times New Roman" w:hAnsi="Times New Roman" w:cs="Times New Roman"/>
          <w:sz w:val="24"/>
          <w:szCs w:val="24"/>
          <w:lang w:eastAsia="ru-RU"/>
        </w:rPr>
        <w:t>ода</w:t>
      </w:r>
      <w:r w:rsidRPr="00EE6940">
        <w:rPr>
          <w:rFonts w:ascii="Times New Roman" w:eastAsia="Times New Roman" w:hAnsi="Times New Roman" w:cs="Times New Roman"/>
          <w:sz w:val="24"/>
          <w:szCs w:val="24"/>
          <w:lang w:eastAsia="ru-RU"/>
        </w:rPr>
        <w:t xml:space="preserve"> на 8,0%. </w:t>
      </w:r>
    </w:p>
    <w:p w:rsidR="00EB612B" w:rsidRDefault="00EB612B" w:rsidP="00EB612B">
      <w:pPr>
        <w:widowControl w:val="0"/>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В среднем по Красноярскому краю стоимость этого набора составила 4</w:t>
      </w:r>
      <w:r w:rsidR="00233ED7">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786,73 рубля и увеличилась на 7,0% к декабрю 2018 г</w:t>
      </w:r>
      <w:r w:rsidR="00233ED7">
        <w:rPr>
          <w:rFonts w:ascii="Times New Roman" w:eastAsia="Times New Roman" w:hAnsi="Times New Roman" w:cs="Times New Roman"/>
          <w:sz w:val="24"/>
          <w:szCs w:val="24"/>
          <w:lang w:eastAsia="ru-RU"/>
        </w:rPr>
        <w:t>ода</w:t>
      </w:r>
      <w:r w:rsidRPr="00EE6940">
        <w:rPr>
          <w:rFonts w:ascii="Times New Roman" w:eastAsia="Times New Roman" w:hAnsi="Times New Roman" w:cs="Times New Roman"/>
          <w:sz w:val="24"/>
          <w:szCs w:val="24"/>
          <w:lang w:eastAsia="ru-RU"/>
        </w:rPr>
        <w:t xml:space="preserve"> (по России – 4</w:t>
      </w:r>
      <w:r w:rsidR="00233ED7">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367,04 рубля, что на 9,4% больше, чем в декабре предыдущего года).</w:t>
      </w:r>
    </w:p>
    <w:p w:rsidR="00233ED7" w:rsidRPr="00233ED7" w:rsidRDefault="00233ED7" w:rsidP="001E5746">
      <w:pPr>
        <w:keepNext/>
        <w:widowControl w:val="0"/>
        <w:tabs>
          <w:tab w:val="left" w:pos="567"/>
        </w:tabs>
        <w:spacing w:after="0" w:line="240" w:lineRule="auto"/>
        <w:ind w:firstLine="709"/>
        <w:jc w:val="both"/>
        <w:rPr>
          <w:rFonts w:ascii="Times New Roman" w:eastAsia="Times New Roman" w:hAnsi="Times New Roman" w:cs="Times New Roman"/>
          <w:sz w:val="12"/>
          <w:szCs w:val="24"/>
          <w:lang w:eastAsia="ru-RU"/>
        </w:rPr>
      </w:pPr>
    </w:p>
    <w:p w:rsidR="001E5746" w:rsidRPr="00EE6940" w:rsidRDefault="001E5746" w:rsidP="001E5746">
      <w:pPr>
        <w:keepNext/>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За период с начала текущего года наибольшее увеличение цен наблюдалось на парфюмерно-косметические товары, табачные изделия, отдельные виды электротоваров и бытовых приборов (в частности, телевизоры цветного изображения, электроутюги, плиты и холодильники бытовые, электропылесосы напольные, миксеры и блендеры). Отмечен прирост цен на мебель и легковые автомобили (</w:t>
      </w:r>
      <w:proofErr w:type="gramStart"/>
      <w:r w:rsidRPr="00EE6940">
        <w:rPr>
          <w:rFonts w:ascii="Times New Roman" w:eastAsia="Times New Roman" w:hAnsi="Times New Roman" w:cs="Times New Roman"/>
          <w:sz w:val="24"/>
          <w:szCs w:val="24"/>
          <w:lang w:eastAsia="ru-RU"/>
        </w:rPr>
        <w:t>кроме</w:t>
      </w:r>
      <w:proofErr w:type="gramEnd"/>
      <w:r w:rsidRPr="00EE6940">
        <w:rPr>
          <w:rFonts w:ascii="Times New Roman" w:eastAsia="Times New Roman" w:hAnsi="Times New Roman" w:cs="Times New Roman"/>
          <w:sz w:val="24"/>
          <w:szCs w:val="24"/>
          <w:lang w:eastAsia="ru-RU"/>
        </w:rPr>
        <w:t xml:space="preserve"> импортных подержанных, цена на которые снизилась). Незначительно подорожали персональные компьютеры, строительные материалы, автомобильный бензин,  некоторые медицинские товары. </w:t>
      </w:r>
    </w:p>
    <w:p w:rsidR="001E5746" w:rsidRPr="00EE6940" w:rsidRDefault="001E5746" w:rsidP="001E5746">
      <w:pPr>
        <w:keepNext/>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Вместе с тем снизились цены на меха и меховые изделия (пальто женское меховое и дубленку), некоторые виды женской и детской обуви. Подешевели ювелирные изделия и резиновая обувь.</w:t>
      </w:r>
    </w:p>
    <w:p w:rsidR="001E5746" w:rsidRPr="00EE6940" w:rsidRDefault="001E5746" w:rsidP="001E5746">
      <w:pPr>
        <w:keepNext/>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С начала 2019 г</w:t>
      </w:r>
      <w:r w:rsidR="00233ED7">
        <w:rPr>
          <w:rFonts w:ascii="Times New Roman" w:eastAsia="Times New Roman" w:hAnsi="Times New Roman" w:cs="Times New Roman"/>
          <w:sz w:val="24"/>
          <w:szCs w:val="24"/>
          <w:lang w:eastAsia="ru-RU"/>
        </w:rPr>
        <w:t>ода</w:t>
      </w:r>
      <w:r w:rsidRPr="00EE6940">
        <w:rPr>
          <w:rFonts w:ascii="Times New Roman" w:eastAsia="Times New Roman" w:hAnsi="Times New Roman" w:cs="Times New Roman"/>
          <w:sz w:val="24"/>
          <w:szCs w:val="24"/>
          <w:lang w:eastAsia="ru-RU"/>
        </w:rPr>
        <w:t xml:space="preserve"> наибольший рост цен наблюдался на услуги пассажирского транспорта, в частности, подорожали проезд в городском автобусе,  поездах дальнего следования и услуги полет в салоне экономического класса самолета. Значительно подорожали услуги жилищно-коммунального хозяйства (услуги по обращению с твердыми коммунальными отходами). Увеличилась стоимость услуг в сфере внутреннего туризма, ветеринарных, санаторно-оздоровительных и медицинских, организаций культуры, почты и связи, физической культуры и спорта.</w:t>
      </w:r>
    </w:p>
    <w:p w:rsidR="00481FB3" w:rsidRPr="00EE6940" w:rsidRDefault="001E5746" w:rsidP="001E5746">
      <w:pPr>
        <w:keepNext/>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Снизилась стоимость услуг страхования (в частности, годовая стоимость полиса добровольного страхования легкового автомобиля от стандартных рисков).</w:t>
      </w:r>
    </w:p>
    <w:p w:rsidR="001E5746" w:rsidRPr="00EE6940" w:rsidRDefault="001E5746" w:rsidP="001E5746">
      <w:pPr>
        <w:keepNext/>
        <w:widowControl w:val="0"/>
        <w:tabs>
          <w:tab w:val="left" w:pos="567"/>
        </w:tabs>
        <w:spacing w:after="0" w:line="240" w:lineRule="auto"/>
        <w:ind w:firstLine="709"/>
        <w:jc w:val="both"/>
        <w:rPr>
          <w:rFonts w:ascii="Times New Roman" w:eastAsia="Times New Roman" w:hAnsi="Times New Roman" w:cs="Times New Roman"/>
          <w:b/>
          <w:i/>
          <w:sz w:val="24"/>
          <w:szCs w:val="24"/>
          <w:lang w:eastAsia="ru-RU"/>
        </w:rPr>
      </w:pPr>
    </w:p>
    <w:p w:rsidR="00481FB3" w:rsidRPr="00EE6940" w:rsidRDefault="00481FB3" w:rsidP="00481FB3">
      <w:pPr>
        <w:keepNext/>
        <w:widowControl w:val="0"/>
        <w:spacing w:after="0" w:line="240" w:lineRule="auto"/>
        <w:ind w:right="-142" w:firstLine="567"/>
        <w:jc w:val="center"/>
        <w:rPr>
          <w:rFonts w:ascii="Times New Roman" w:eastAsia="Times New Roman" w:hAnsi="Times New Roman" w:cs="Times New Roman"/>
          <w:b/>
          <w:i/>
          <w:sz w:val="24"/>
          <w:szCs w:val="24"/>
          <w:lang w:eastAsia="ru-RU"/>
        </w:rPr>
      </w:pPr>
      <w:r w:rsidRPr="00EE6940">
        <w:rPr>
          <w:rFonts w:ascii="Times New Roman" w:eastAsia="Times New Roman" w:hAnsi="Times New Roman" w:cs="Times New Roman"/>
          <w:b/>
          <w:i/>
          <w:sz w:val="24"/>
          <w:szCs w:val="24"/>
          <w:lang w:eastAsia="ru-RU"/>
        </w:rPr>
        <w:t>Уровень жизни</w:t>
      </w:r>
    </w:p>
    <w:p w:rsidR="00481FB3" w:rsidRPr="00EE6940" w:rsidRDefault="00481FB3" w:rsidP="00481FB3">
      <w:pPr>
        <w:keepNext/>
        <w:widowControl w:val="0"/>
        <w:spacing w:after="0" w:line="240" w:lineRule="auto"/>
        <w:ind w:right="-142" w:firstLine="567"/>
        <w:jc w:val="center"/>
        <w:rPr>
          <w:rFonts w:ascii="Times New Roman" w:eastAsia="Times New Roman" w:hAnsi="Times New Roman" w:cs="Times New Roman"/>
          <w:b/>
          <w:i/>
          <w:sz w:val="24"/>
          <w:szCs w:val="24"/>
          <w:lang w:eastAsia="ru-RU"/>
        </w:rPr>
      </w:pPr>
    </w:p>
    <w:p w:rsidR="00481FB3" w:rsidRPr="00EE6940" w:rsidRDefault="00481FB3" w:rsidP="00481FB3">
      <w:pPr>
        <w:widowControl w:val="0"/>
        <w:tabs>
          <w:tab w:val="left" w:pos="1560"/>
        </w:tabs>
        <w:spacing w:before="120" w:after="0" w:line="240" w:lineRule="auto"/>
        <w:ind w:firstLine="709"/>
        <w:jc w:val="both"/>
        <w:rPr>
          <w:rFonts w:ascii="Times New Roman" w:eastAsia="Times New Roman" w:hAnsi="Times New Roman" w:cs="Times New Roman"/>
          <w:sz w:val="24"/>
          <w:szCs w:val="24"/>
          <w:lang w:eastAsia="ru-RU"/>
        </w:rPr>
        <w:sectPr w:rsidR="00481FB3" w:rsidRPr="00EE6940" w:rsidSect="00984C93">
          <w:type w:val="continuous"/>
          <w:pgSz w:w="11906" w:h="16838"/>
          <w:pgMar w:top="720" w:right="720" w:bottom="720" w:left="720" w:header="708" w:footer="708" w:gutter="0"/>
          <w:cols w:space="720"/>
          <w:docGrid w:linePitch="360"/>
        </w:sectPr>
      </w:pPr>
    </w:p>
    <w:p w:rsidR="00481FB3" w:rsidRPr="00EE6940" w:rsidRDefault="00481FB3" w:rsidP="00481FB3">
      <w:pPr>
        <w:widowControl w:val="0"/>
        <w:tabs>
          <w:tab w:val="left" w:pos="1560"/>
        </w:tabs>
        <w:spacing w:after="0" w:line="240" w:lineRule="auto"/>
        <w:ind w:firstLine="567"/>
        <w:jc w:val="both"/>
        <w:rPr>
          <w:rFonts w:ascii="Times New Roman" w:eastAsia="Times New Roman" w:hAnsi="Times New Roman" w:cs="Times New Roman"/>
          <w:color w:val="FF0000"/>
          <w:sz w:val="24"/>
          <w:szCs w:val="24"/>
          <w:lang w:eastAsia="ru-RU"/>
        </w:rPr>
      </w:pPr>
      <w:r w:rsidRPr="00EE6940">
        <w:rPr>
          <w:rFonts w:ascii="Times New Roman" w:eastAsia="Times New Roman" w:hAnsi="Times New Roman" w:cs="Times New Roman"/>
          <w:sz w:val="24"/>
          <w:szCs w:val="24"/>
          <w:lang w:eastAsia="ru-RU"/>
        </w:rPr>
        <w:lastRenderedPageBreak/>
        <w:t>Среднемесячная заработная плата работников крупных и средних организаций города за январь-июнь 201</w:t>
      </w:r>
      <w:r w:rsidR="00DF29C2" w:rsidRPr="00EE6940">
        <w:rPr>
          <w:rFonts w:ascii="Times New Roman" w:eastAsia="Times New Roman" w:hAnsi="Times New Roman" w:cs="Times New Roman"/>
          <w:sz w:val="24"/>
          <w:szCs w:val="24"/>
          <w:lang w:eastAsia="ru-RU"/>
        </w:rPr>
        <w:t>9 года составила      53</w:t>
      </w:r>
      <w:r w:rsidRPr="00EE6940">
        <w:rPr>
          <w:rFonts w:ascii="Times New Roman" w:eastAsia="Times New Roman" w:hAnsi="Times New Roman" w:cs="Times New Roman"/>
          <w:sz w:val="24"/>
          <w:szCs w:val="24"/>
          <w:lang w:eastAsia="ru-RU"/>
        </w:rPr>
        <w:t> </w:t>
      </w:r>
      <w:r w:rsidR="00DF29C2" w:rsidRPr="00EE6940">
        <w:rPr>
          <w:rFonts w:ascii="Times New Roman" w:eastAsia="Times New Roman" w:hAnsi="Times New Roman" w:cs="Times New Roman"/>
          <w:sz w:val="24"/>
          <w:szCs w:val="24"/>
          <w:lang w:eastAsia="ru-RU"/>
        </w:rPr>
        <w:t>534</w:t>
      </w:r>
      <w:r w:rsidRPr="00EE6940">
        <w:rPr>
          <w:rFonts w:ascii="Times New Roman" w:eastAsia="Times New Roman" w:hAnsi="Times New Roman" w:cs="Times New Roman"/>
          <w:sz w:val="24"/>
          <w:szCs w:val="24"/>
          <w:lang w:eastAsia="ru-RU"/>
        </w:rPr>
        <w:t>,</w:t>
      </w:r>
      <w:r w:rsidR="00DF29C2" w:rsidRPr="00EE6940">
        <w:rPr>
          <w:rFonts w:ascii="Times New Roman" w:eastAsia="Times New Roman" w:hAnsi="Times New Roman" w:cs="Times New Roman"/>
          <w:sz w:val="24"/>
          <w:szCs w:val="24"/>
          <w:lang w:eastAsia="ru-RU"/>
        </w:rPr>
        <w:t>5</w:t>
      </w:r>
      <w:r w:rsidRPr="00EE6940">
        <w:rPr>
          <w:rFonts w:ascii="Times New Roman" w:eastAsia="Times New Roman" w:hAnsi="Times New Roman" w:cs="Times New Roman"/>
          <w:sz w:val="24"/>
          <w:szCs w:val="24"/>
          <w:lang w:eastAsia="ru-RU"/>
        </w:rPr>
        <w:t xml:space="preserve"> руб. или </w:t>
      </w:r>
      <w:r w:rsidR="00DF29C2" w:rsidRPr="00EE6940">
        <w:rPr>
          <w:rFonts w:ascii="Times New Roman" w:eastAsia="Times New Roman" w:hAnsi="Times New Roman" w:cs="Times New Roman"/>
          <w:sz w:val="24"/>
          <w:szCs w:val="24"/>
          <w:lang w:eastAsia="ru-RU"/>
        </w:rPr>
        <w:t>108,5</w:t>
      </w:r>
      <w:r w:rsidRPr="00EE6940">
        <w:rPr>
          <w:rFonts w:ascii="Times New Roman" w:eastAsia="Times New Roman" w:hAnsi="Times New Roman" w:cs="Times New Roman"/>
          <w:sz w:val="24"/>
          <w:szCs w:val="24"/>
          <w:lang w:eastAsia="ru-RU"/>
        </w:rPr>
        <w:t xml:space="preserve">% к аналогичному периоду прошлого года. </w:t>
      </w:r>
    </w:p>
    <w:p w:rsidR="00481FB3" w:rsidRPr="00EE6940" w:rsidRDefault="00481FB3" w:rsidP="00481FB3">
      <w:pPr>
        <w:keepNext/>
        <w:tabs>
          <w:tab w:val="left" w:pos="1560"/>
        </w:tabs>
        <w:spacing w:after="0" w:line="240" w:lineRule="auto"/>
        <w:ind w:firstLine="709"/>
        <w:jc w:val="both"/>
        <w:rPr>
          <w:rFonts w:ascii="Times New Roman" w:eastAsia="Times New Roman" w:hAnsi="Times New Roman" w:cs="Times New Roman"/>
          <w:color w:val="FF0000"/>
          <w:sz w:val="24"/>
          <w:szCs w:val="24"/>
          <w:lang w:eastAsia="ru-RU"/>
        </w:rPr>
      </w:pPr>
      <w:r w:rsidRPr="00EE6940">
        <w:rPr>
          <w:rFonts w:ascii="Times New Roman" w:eastAsia="Times New Roman" w:hAnsi="Times New Roman" w:cs="Times New Roman"/>
          <w:sz w:val="24"/>
          <w:szCs w:val="24"/>
          <w:lang w:eastAsia="ru-RU"/>
        </w:rPr>
        <w:t>На 1 июля 201</w:t>
      </w:r>
      <w:r w:rsidR="005629EC" w:rsidRPr="00EE6940">
        <w:rPr>
          <w:rFonts w:ascii="Times New Roman" w:eastAsia="Times New Roman" w:hAnsi="Times New Roman" w:cs="Times New Roman"/>
          <w:sz w:val="24"/>
          <w:szCs w:val="24"/>
          <w:lang w:eastAsia="ru-RU"/>
        </w:rPr>
        <w:t>9</w:t>
      </w:r>
      <w:r w:rsidRPr="00EE6940">
        <w:rPr>
          <w:rFonts w:ascii="Times New Roman" w:eastAsia="Times New Roman" w:hAnsi="Times New Roman" w:cs="Times New Roman"/>
          <w:sz w:val="24"/>
          <w:szCs w:val="24"/>
          <w:lang w:eastAsia="ru-RU"/>
        </w:rPr>
        <w:t xml:space="preserve"> года суммарная просроченная задолженность по заработной плате на предприятиях города составила </w:t>
      </w:r>
      <w:r w:rsidR="005629EC" w:rsidRPr="00EE6940">
        <w:rPr>
          <w:rFonts w:ascii="Times New Roman" w:eastAsia="Times New Roman" w:hAnsi="Times New Roman" w:cs="Times New Roman"/>
          <w:sz w:val="24"/>
          <w:szCs w:val="24"/>
          <w:lang w:eastAsia="ru-RU"/>
        </w:rPr>
        <w:t>15</w:t>
      </w:r>
      <w:r w:rsidRPr="00EE6940">
        <w:rPr>
          <w:rFonts w:ascii="Times New Roman" w:eastAsia="Times New Roman" w:hAnsi="Times New Roman" w:cs="Times New Roman"/>
          <w:sz w:val="24"/>
          <w:szCs w:val="24"/>
          <w:lang w:eastAsia="ru-RU"/>
        </w:rPr>
        <w:t>,</w:t>
      </w:r>
      <w:r w:rsidR="005629EC" w:rsidRPr="00EE6940">
        <w:rPr>
          <w:rFonts w:ascii="Times New Roman" w:eastAsia="Times New Roman" w:hAnsi="Times New Roman" w:cs="Times New Roman"/>
          <w:sz w:val="24"/>
          <w:szCs w:val="24"/>
          <w:lang w:eastAsia="ru-RU"/>
        </w:rPr>
        <w:t>7</w:t>
      </w:r>
      <w:r w:rsidR="00233ED7">
        <w:rPr>
          <w:rFonts w:ascii="Times New Roman" w:eastAsia="Times New Roman" w:hAnsi="Times New Roman" w:cs="Times New Roman"/>
          <w:sz w:val="24"/>
          <w:szCs w:val="24"/>
          <w:lang w:eastAsia="ru-RU"/>
        </w:rPr>
        <w:t> </w:t>
      </w:r>
      <w:proofErr w:type="gramStart"/>
      <w:r w:rsidRPr="00EE6940">
        <w:rPr>
          <w:rFonts w:ascii="Times New Roman" w:eastAsia="Times New Roman" w:hAnsi="Times New Roman" w:cs="Times New Roman"/>
          <w:sz w:val="24"/>
          <w:szCs w:val="24"/>
          <w:lang w:eastAsia="ru-RU"/>
        </w:rPr>
        <w:t>млн</w:t>
      </w:r>
      <w:proofErr w:type="gramEnd"/>
      <w:r w:rsidRPr="00EE6940">
        <w:rPr>
          <w:rFonts w:ascii="Times New Roman" w:eastAsia="Times New Roman" w:hAnsi="Times New Roman" w:cs="Times New Roman"/>
          <w:sz w:val="24"/>
          <w:szCs w:val="24"/>
          <w:lang w:eastAsia="ru-RU"/>
        </w:rPr>
        <w:t xml:space="preserve"> рублей. </w:t>
      </w:r>
    </w:p>
    <w:p w:rsidR="00481FB3" w:rsidRPr="00EE6940" w:rsidRDefault="00481FB3" w:rsidP="00481FB3">
      <w:pPr>
        <w:widowControl w:val="0"/>
        <w:spacing w:after="0" w:line="240" w:lineRule="auto"/>
        <w:ind w:firstLine="567"/>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Средний размер назначенных месячных пенсий на 1 июля 201</w:t>
      </w:r>
      <w:r w:rsidR="00164623" w:rsidRPr="00EE6940">
        <w:rPr>
          <w:rFonts w:ascii="Times New Roman" w:eastAsia="Times New Roman" w:hAnsi="Times New Roman" w:cs="Times New Roman"/>
          <w:sz w:val="24"/>
          <w:szCs w:val="24"/>
          <w:lang w:eastAsia="ru-RU"/>
        </w:rPr>
        <w:t>9</w:t>
      </w:r>
      <w:r w:rsidRPr="00EE6940">
        <w:rPr>
          <w:rFonts w:ascii="Times New Roman" w:eastAsia="Times New Roman" w:hAnsi="Times New Roman" w:cs="Times New Roman"/>
          <w:sz w:val="24"/>
          <w:szCs w:val="24"/>
          <w:lang w:eastAsia="ru-RU"/>
        </w:rPr>
        <w:t xml:space="preserve"> года составил </w:t>
      </w:r>
      <w:r w:rsidR="006F6892" w:rsidRPr="00EE6940">
        <w:rPr>
          <w:rFonts w:ascii="Times New Roman" w:eastAsia="Times New Roman" w:hAnsi="Times New Roman" w:cs="Times New Roman"/>
          <w:sz w:val="24"/>
          <w:szCs w:val="24"/>
          <w:lang w:eastAsia="ru-RU"/>
        </w:rPr>
        <w:br/>
      </w:r>
      <w:r w:rsidR="009722EC" w:rsidRPr="00EE6940">
        <w:rPr>
          <w:rFonts w:ascii="Times New Roman" w:eastAsia="Times New Roman" w:hAnsi="Times New Roman" w:cs="Times New Roman"/>
          <w:sz w:val="24"/>
          <w:szCs w:val="24"/>
          <w:lang w:eastAsia="ru-RU"/>
        </w:rPr>
        <w:t>15 156,49</w:t>
      </w:r>
      <w:r w:rsidRPr="00EE6940">
        <w:rPr>
          <w:rFonts w:ascii="Times New Roman" w:eastAsia="Times New Roman" w:hAnsi="Times New Roman" w:cs="Times New Roman"/>
          <w:sz w:val="24"/>
          <w:szCs w:val="24"/>
          <w:lang w:eastAsia="ru-RU"/>
        </w:rPr>
        <w:t xml:space="preserve">  руб., реальный темп роста по сравнению с 1 июля 201</w:t>
      </w:r>
      <w:r w:rsidR="006775DA" w:rsidRPr="00EE6940">
        <w:rPr>
          <w:rFonts w:ascii="Times New Roman" w:eastAsia="Times New Roman" w:hAnsi="Times New Roman" w:cs="Times New Roman"/>
          <w:sz w:val="24"/>
          <w:szCs w:val="24"/>
          <w:lang w:eastAsia="ru-RU"/>
        </w:rPr>
        <w:t xml:space="preserve">8 года </w:t>
      </w:r>
      <w:r w:rsidR="009722EC" w:rsidRPr="00EE6940">
        <w:rPr>
          <w:rFonts w:ascii="Times New Roman" w:eastAsia="Times New Roman" w:hAnsi="Times New Roman" w:cs="Times New Roman"/>
          <w:sz w:val="24"/>
          <w:szCs w:val="24"/>
          <w:lang w:eastAsia="ru-RU"/>
        </w:rPr>
        <w:t>– 100,4</w:t>
      </w:r>
      <w:r w:rsidRPr="00EE6940">
        <w:rPr>
          <w:rFonts w:ascii="Times New Roman" w:eastAsia="Times New Roman" w:hAnsi="Times New Roman" w:cs="Times New Roman"/>
          <w:sz w:val="24"/>
          <w:szCs w:val="24"/>
          <w:lang w:eastAsia="ru-RU"/>
        </w:rPr>
        <w:t>%.</w:t>
      </w:r>
    </w:p>
    <w:p w:rsidR="00481FB3" w:rsidRPr="00EE6940" w:rsidRDefault="00481FB3" w:rsidP="00481FB3">
      <w:pPr>
        <w:widowControl w:val="0"/>
        <w:spacing w:after="0" w:line="240" w:lineRule="auto"/>
        <w:ind w:firstLine="567"/>
        <w:jc w:val="both"/>
        <w:rPr>
          <w:rFonts w:ascii="Times New Roman" w:eastAsia="Times New Roman" w:hAnsi="Times New Roman" w:cs="Times New Roman"/>
          <w:sz w:val="24"/>
          <w:szCs w:val="24"/>
          <w:lang w:eastAsia="ru-RU"/>
        </w:rPr>
      </w:pPr>
    </w:p>
    <w:tbl>
      <w:tblPr>
        <w:tblpPr w:leftFromText="180" w:rightFromText="180" w:vertAnchor="text" w:horzAnchor="margin" w:tblpXSpec="right" w:tblpYSpec="top"/>
        <w:tblW w:w="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992"/>
        <w:gridCol w:w="972"/>
      </w:tblGrid>
      <w:tr w:rsidR="00481FB3" w:rsidRPr="00EE6940" w:rsidTr="005A6B79">
        <w:trPr>
          <w:trHeight w:val="319"/>
        </w:trPr>
        <w:tc>
          <w:tcPr>
            <w:tcW w:w="3261" w:type="dxa"/>
            <w:shd w:val="clear" w:color="auto" w:fill="E5B8B7" w:themeFill="accent2" w:themeFillTint="66"/>
            <w:vAlign w:val="center"/>
          </w:tcPr>
          <w:p w:rsidR="00481FB3" w:rsidRPr="00EE6940" w:rsidRDefault="00481FB3" w:rsidP="00481FB3">
            <w:pPr>
              <w:keepNext/>
              <w:widowControl w:val="0"/>
              <w:tabs>
                <w:tab w:val="left" w:pos="4592"/>
              </w:tabs>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b/>
                <w:sz w:val="20"/>
                <w:szCs w:val="20"/>
                <w:lang w:eastAsia="ru-RU"/>
              </w:rPr>
              <w:t>Показатели</w:t>
            </w:r>
          </w:p>
        </w:tc>
        <w:tc>
          <w:tcPr>
            <w:tcW w:w="992" w:type="dxa"/>
            <w:shd w:val="clear" w:color="auto" w:fill="E5B8B7" w:themeFill="accent2" w:themeFillTint="66"/>
            <w:vAlign w:val="center"/>
          </w:tcPr>
          <w:p w:rsidR="00481FB3" w:rsidRPr="00EE6940" w:rsidRDefault="00481FB3" w:rsidP="007439A6">
            <w:pPr>
              <w:keepNext/>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6 мес. 201</w:t>
            </w:r>
            <w:r w:rsidR="00DE28F6" w:rsidRPr="00EE6940">
              <w:rPr>
                <w:rFonts w:ascii="Times New Roman" w:eastAsia="Times New Roman" w:hAnsi="Times New Roman" w:cs="Times New Roman"/>
                <w:b/>
                <w:bCs/>
                <w:sz w:val="20"/>
                <w:szCs w:val="20"/>
                <w:lang w:eastAsia="ru-RU"/>
              </w:rPr>
              <w:t>8</w:t>
            </w:r>
            <w:r w:rsidRPr="00EE6940">
              <w:rPr>
                <w:rFonts w:ascii="Times New Roman" w:eastAsia="Times New Roman" w:hAnsi="Times New Roman" w:cs="Times New Roman"/>
                <w:b/>
                <w:bCs/>
                <w:sz w:val="20"/>
                <w:szCs w:val="20"/>
                <w:lang w:eastAsia="ru-RU"/>
              </w:rPr>
              <w:t xml:space="preserve"> г.</w:t>
            </w:r>
          </w:p>
        </w:tc>
        <w:tc>
          <w:tcPr>
            <w:tcW w:w="972" w:type="dxa"/>
            <w:shd w:val="clear" w:color="auto" w:fill="E5B8B7" w:themeFill="accent2" w:themeFillTint="66"/>
            <w:vAlign w:val="center"/>
          </w:tcPr>
          <w:p w:rsidR="00481FB3" w:rsidRPr="00EE6940" w:rsidRDefault="00481FB3" w:rsidP="007439A6">
            <w:pPr>
              <w:keepNext/>
              <w:widowControl w:val="0"/>
              <w:spacing w:after="0" w:line="240" w:lineRule="auto"/>
              <w:jc w:val="center"/>
              <w:rPr>
                <w:rFonts w:ascii="Times New Roman" w:eastAsia="Times New Roman" w:hAnsi="Times New Roman" w:cs="Times New Roman"/>
                <w:b/>
                <w:bCs/>
                <w:sz w:val="20"/>
                <w:szCs w:val="20"/>
                <w:lang w:eastAsia="ru-RU"/>
              </w:rPr>
            </w:pPr>
            <w:r w:rsidRPr="00EE6940">
              <w:rPr>
                <w:rFonts w:ascii="Times New Roman" w:eastAsia="Times New Roman" w:hAnsi="Times New Roman" w:cs="Times New Roman"/>
                <w:b/>
                <w:bCs/>
                <w:sz w:val="20"/>
                <w:szCs w:val="20"/>
                <w:lang w:eastAsia="ru-RU"/>
              </w:rPr>
              <w:t>6 мес. 201</w:t>
            </w:r>
            <w:r w:rsidR="00DE28F6" w:rsidRPr="00EE6940">
              <w:rPr>
                <w:rFonts w:ascii="Times New Roman" w:eastAsia="Times New Roman" w:hAnsi="Times New Roman" w:cs="Times New Roman"/>
                <w:b/>
                <w:bCs/>
                <w:sz w:val="20"/>
                <w:szCs w:val="20"/>
                <w:lang w:eastAsia="ru-RU"/>
              </w:rPr>
              <w:t>9</w:t>
            </w:r>
            <w:r w:rsidRPr="00EE6940">
              <w:rPr>
                <w:rFonts w:ascii="Times New Roman" w:eastAsia="Times New Roman" w:hAnsi="Times New Roman" w:cs="Times New Roman"/>
                <w:b/>
                <w:bCs/>
                <w:sz w:val="20"/>
                <w:szCs w:val="20"/>
                <w:lang w:eastAsia="ru-RU"/>
              </w:rPr>
              <w:t xml:space="preserve"> г.</w:t>
            </w:r>
          </w:p>
        </w:tc>
      </w:tr>
      <w:tr w:rsidR="00DE28F6" w:rsidRPr="00EE6940" w:rsidTr="005A6B79">
        <w:trPr>
          <w:trHeight w:val="395"/>
        </w:trPr>
        <w:tc>
          <w:tcPr>
            <w:tcW w:w="3261" w:type="dxa"/>
            <w:shd w:val="clear" w:color="auto" w:fill="auto"/>
            <w:vAlign w:val="center"/>
          </w:tcPr>
          <w:p w:rsidR="00DE28F6" w:rsidRPr="00EE6940" w:rsidRDefault="00DE28F6" w:rsidP="00DE28F6">
            <w:pPr>
              <w:spacing w:after="0" w:line="240" w:lineRule="auto"/>
              <w:jc w:val="both"/>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Среднемесячная заработная плата, руб.</w:t>
            </w:r>
          </w:p>
        </w:tc>
        <w:tc>
          <w:tcPr>
            <w:tcW w:w="992" w:type="dxa"/>
            <w:vAlign w:val="center"/>
          </w:tcPr>
          <w:p w:rsidR="00DE28F6" w:rsidRPr="00EE6940" w:rsidRDefault="00DE28F6"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49 347,5</w:t>
            </w:r>
          </w:p>
        </w:tc>
        <w:tc>
          <w:tcPr>
            <w:tcW w:w="972" w:type="dxa"/>
            <w:vAlign w:val="center"/>
          </w:tcPr>
          <w:p w:rsidR="00DE28F6" w:rsidRPr="00EE6940" w:rsidRDefault="00DF29C2"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53534,5</w:t>
            </w:r>
          </w:p>
        </w:tc>
      </w:tr>
      <w:tr w:rsidR="00DE28F6" w:rsidRPr="00EE6940" w:rsidTr="005A6B79">
        <w:trPr>
          <w:trHeight w:val="281"/>
        </w:trPr>
        <w:tc>
          <w:tcPr>
            <w:tcW w:w="3261" w:type="dxa"/>
            <w:shd w:val="clear" w:color="auto" w:fill="auto"/>
            <w:vAlign w:val="center"/>
          </w:tcPr>
          <w:p w:rsidR="00DE28F6" w:rsidRPr="00EE6940" w:rsidRDefault="00DE28F6" w:rsidP="00DE28F6">
            <w:pPr>
              <w:spacing w:after="0" w:line="240" w:lineRule="auto"/>
              <w:jc w:val="both"/>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Средний размер назначенных месячных пенсий, руб.</w:t>
            </w:r>
          </w:p>
        </w:tc>
        <w:tc>
          <w:tcPr>
            <w:tcW w:w="992" w:type="dxa"/>
            <w:vAlign w:val="center"/>
          </w:tcPr>
          <w:p w:rsidR="00DE28F6" w:rsidRPr="00EE6940" w:rsidRDefault="00DE28F6"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14 294,7</w:t>
            </w:r>
          </w:p>
        </w:tc>
        <w:tc>
          <w:tcPr>
            <w:tcW w:w="972" w:type="dxa"/>
            <w:vAlign w:val="center"/>
          </w:tcPr>
          <w:p w:rsidR="00DE28F6" w:rsidRPr="00EE6940" w:rsidRDefault="009722EC"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15 15</w:t>
            </w:r>
            <w:r w:rsidR="006F6892" w:rsidRPr="00EE6940">
              <w:rPr>
                <w:rFonts w:ascii="Times New Roman" w:eastAsia="Times New Roman" w:hAnsi="Times New Roman" w:cs="Times New Roman"/>
                <w:sz w:val="20"/>
                <w:szCs w:val="20"/>
                <w:lang w:eastAsia="ru-RU"/>
              </w:rPr>
              <w:t>6</w:t>
            </w:r>
            <w:r w:rsidRPr="00EE6940">
              <w:rPr>
                <w:rFonts w:ascii="Times New Roman" w:eastAsia="Times New Roman" w:hAnsi="Times New Roman" w:cs="Times New Roman"/>
                <w:sz w:val="20"/>
                <w:szCs w:val="20"/>
                <w:lang w:eastAsia="ru-RU"/>
              </w:rPr>
              <w:t>,6</w:t>
            </w:r>
          </w:p>
        </w:tc>
      </w:tr>
      <w:tr w:rsidR="00DE28F6" w:rsidRPr="00EE6940" w:rsidTr="005A6B79">
        <w:trPr>
          <w:trHeight w:val="928"/>
        </w:trPr>
        <w:tc>
          <w:tcPr>
            <w:tcW w:w="3261" w:type="dxa"/>
            <w:shd w:val="clear" w:color="auto" w:fill="auto"/>
            <w:vAlign w:val="center"/>
          </w:tcPr>
          <w:p w:rsidR="00DE28F6" w:rsidRPr="00EE6940" w:rsidRDefault="00DE28F6" w:rsidP="00DE28F6">
            <w:pPr>
              <w:spacing w:after="0" w:line="240" w:lineRule="auto"/>
              <w:jc w:val="both"/>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Реальный размер начисленных пенсий, % к соответствующему периоду предыдущего года</w:t>
            </w:r>
          </w:p>
        </w:tc>
        <w:tc>
          <w:tcPr>
            <w:tcW w:w="992" w:type="dxa"/>
            <w:vAlign w:val="center"/>
          </w:tcPr>
          <w:p w:rsidR="00DE28F6" w:rsidRPr="00EE6940" w:rsidRDefault="00DE28F6"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101,6</w:t>
            </w:r>
          </w:p>
        </w:tc>
        <w:tc>
          <w:tcPr>
            <w:tcW w:w="972" w:type="dxa"/>
            <w:vAlign w:val="center"/>
          </w:tcPr>
          <w:p w:rsidR="00DE28F6" w:rsidRPr="00EE6940" w:rsidRDefault="009722EC"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100,4</w:t>
            </w:r>
          </w:p>
        </w:tc>
      </w:tr>
      <w:tr w:rsidR="00DE28F6" w:rsidRPr="00EE6940" w:rsidTr="005A6B79">
        <w:trPr>
          <w:trHeight w:val="253"/>
        </w:trPr>
        <w:tc>
          <w:tcPr>
            <w:tcW w:w="3261" w:type="dxa"/>
            <w:shd w:val="clear" w:color="auto" w:fill="auto"/>
            <w:vAlign w:val="center"/>
          </w:tcPr>
          <w:p w:rsidR="00DE28F6" w:rsidRPr="00EE6940" w:rsidRDefault="00DE28F6" w:rsidP="00DE28F6">
            <w:pPr>
              <w:spacing w:after="0" w:line="240" w:lineRule="auto"/>
              <w:jc w:val="both"/>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Прожиточный минимум, руб.</w:t>
            </w:r>
          </w:p>
        </w:tc>
        <w:tc>
          <w:tcPr>
            <w:tcW w:w="992" w:type="dxa"/>
            <w:vAlign w:val="center"/>
          </w:tcPr>
          <w:p w:rsidR="00DE28F6" w:rsidRPr="00EE6940" w:rsidRDefault="00DE28F6"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11 011,0</w:t>
            </w:r>
          </w:p>
        </w:tc>
        <w:tc>
          <w:tcPr>
            <w:tcW w:w="972" w:type="dxa"/>
            <w:vAlign w:val="center"/>
          </w:tcPr>
          <w:p w:rsidR="00DE28F6" w:rsidRPr="00EE6940" w:rsidRDefault="0052689E"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12 038</w:t>
            </w:r>
            <w:r w:rsidR="00DE28F6" w:rsidRPr="00EE6940">
              <w:rPr>
                <w:rFonts w:ascii="Times New Roman" w:eastAsia="Times New Roman" w:hAnsi="Times New Roman" w:cs="Times New Roman"/>
                <w:sz w:val="20"/>
                <w:szCs w:val="20"/>
                <w:lang w:eastAsia="ru-RU"/>
              </w:rPr>
              <w:t>,0</w:t>
            </w:r>
          </w:p>
        </w:tc>
      </w:tr>
      <w:tr w:rsidR="00DE28F6" w:rsidRPr="00EE6940" w:rsidTr="005A6B79">
        <w:trPr>
          <w:trHeight w:val="279"/>
        </w:trPr>
        <w:tc>
          <w:tcPr>
            <w:tcW w:w="3261" w:type="dxa"/>
            <w:shd w:val="clear" w:color="auto" w:fill="auto"/>
            <w:vAlign w:val="center"/>
          </w:tcPr>
          <w:p w:rsidR="00DE28F6" w:rsidRPr="00EE6940" w:rsidRDefault="00DE28F6" w:rsidP="00DE28F6">
            <w:pPr>
              <w:spacing w:after="0" w:line="240" w:lineRule="auto"/>
              <w:jc w:val="both"/>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Стоимость минимального набора продуктов питания, руб.</w:t>
            </w:r>
          </w:p>
        </w:tc>
        <w:tc>
          <w:tcPr>
            <w:tcW w:w="992" w:type="dxa"/>
            <w:vAlign w:val="center"/>
          </w:tcPr>
          <w:p w:rsidR="00DE28F6" w:rsidRPr="00EE6940" w:rsidRDefault="00DE28F6"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4 436,7</w:t>
            </w:r>
          </w:p>
        </w:tc>
        <w:tc>
          <w:tcPr>
            <w:tcW w:w="972" w:type="dxa"/>
            <w:vAlign w:val="center"/>
          </w:tcPr>
          <w:p w:rsidR="00DE28F6" w:rsidRPr="00EE6940" w:rsidRDefault="002E08A4" w:rsidP="00DE28F6">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sz w:val="20"/>
                <w:szCs w:val="20"/>
                <w:lang w:eastAsia="ru-RU"/>
              </w:rPr>
              <w:t>4</w:t>
            </w:r>
            <w:r w:rsidR="001509A1" w:rsidRPr="00EE6940">
              <w:rPr>
                <w:rFonts w:ascii="Times New Roman" w:eastAsia="Times New Roman" w:hAnsi="Times New Roman" w:cs="Times New Roman"/>
                <w:sz w:val="20"/>
                <w:szCs w:val="20"/>
                <w:lang w:eastAsia="ru-RU"/>
              </w:rPr>
              <w:t xml:space="preserve"> </w:t>
            </w:r>
            <w:r w:rsidRPr="00EE6940">
              <w:rPr>
                <w:rFonts w:ascii="Times New Roman" w:eastAsia="Times New Roman" w:hAnsi="Times New Roman" w:cs="Times New Roman"/>
                <w:sz w:val="20"/>
                <w:szCs w:val="20"/>
                <w:lang w:eastAsia="ru-RU"/>
              </w:rPr>
              <w:t>724,21</w:t>
            </w:r>
          </w:p>
        </w:tc>
      </w:tr>
    </w:tbl>
    <w:p w:rsidR="00481FB3" w:rsidRPr="00EE6940" w:rsidRDefault="00481FB3" w:rsidP="00481FB3">
      <w:pPr>
        <w:keepNext/>
        <w:widowControl w:val="0"/>
        <w:spacing w:after="0" w:line="240" w:lineRule="auto"/>
        <w:jc w:val="center"/>
        <w:rPr>
          <w:rFonts w:ascii="Times New Roman" w:eastAsia="Times New Roman" w:hAnsi="Times New Roman" w:cs="Times New Roman"/>
          <w:b/>
          <w:sz w:val="24"/>
          <w:szCs w:val="24"/>
          <w:lang w:eastAsia="ru-RU"/>
        </w:rPr>
      </w:pPr>
    </w:p>
    <w:p w:rsidR="00481FB3" w:rsidRPr="00EE6940" w:rsidRDefault="00481FB3" w:rsidP="00481FB3">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p>
    <w:p w:rsidR="00481FB3" w:rsidRPr="00EE6940" w:rsidRDefault="00481FB3" w:rsidP="00481FB3">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sectPr w:rsidR="00481FB3" w:rsidRPr="00EE6940" w:rsidSect="00984C93">
          <w:type w:val="continuous"/>
          <w:pgSz w:w="11906" w:h="16838"/>
          <w:pgMar w:top="720" w:right="720" w:bottom="720" w:left="720" w:header="708" w:footer="708" w:gutter="0"/>
          <w:cols w:num="2" w:space="518"/>
          <w:docGrid w:linePitch="360"/>
        </w:sectPr>
      </w:pPr>
    </w:p>
    <w:p w:rsidR="00481FB3" w:rsidRPr="00EE6940" w:rsidRDefault="002A1E78" w:rsidP="00481FB3">
      <w:pPr>
        <w:spacing w:after="0" w:line="240" w:lineRule="auto"/>
        <w:jc w:val="center"/>
        <w:rPr>
          <w:rFonts w:ascii="Times New Roman" w:eastAsia="Times New Roman" w:hAnsi="Times New Roman" w:cs="Times New Roman"/>
          <w:snapToGrid w:val="0"/>
          <w:sz w:val="28"/>
          <w:szCs w:val="20"/>
          <w:lang w:eastAsia="ru-RU"/>
        </w:rPr>
      </w:pPr>
      <w:r w:rsidRPr="00EE6940">
        <w:rPr>
          <w:noProof/>
          <w:lang w:eastAsia="ru-RU"/>
        </w:rPr>
        <w:lastRenderedPageBreak/>
        <w:drawing>
          <wp:inline distT="0" distB="0" distL="0" distR="0" wp14:anchorId="7CB3F851" wp14:editId="1F4A43A6">
            <wp:extent cx="6151418" cy="3016332"/>
            <wp:effectExtent l="0" t="0" r="190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812D4" w:rsidRPr="00EE6940" w:rsidRDefault="00E812D4" w:rsidP="00481FB3">
      <w:pPr>
        <w:spacing w:after="0" w:line="240" w:lineRule="auto"/>
        <w:jc w:val="center"/>
        <w:rPr>
          <w:rFonts w:ascii="Times New Roman" w:eastAsia="Times New Roman" w:hAnsi="Times New Roman" w:cs="Times New Roman"/>
          <w:b/>
          <w:i/>
          <w:snapToGrid w:val="0"/>
          <w:sz w:val="24"/>
          <w:szCs w:val="24"/>
          <w:lang w:eastAsia="ru-RU"/>
        </w:rPr>
      </w:pPr>
    </w:p>
    <w:p w:rsidR="00481FB3" w:rsidRPr="00EE6940" w:rsidRDefault="00481FB3" w:rsidP="00481FB3">
      <w:pPr>
        <w:spacing w:after="0" w:line="240" w:lineRule="auto"/>
        <w:jc w:val="center"/>
        <w:rPr>
          <w:rFonts w:ascii="Times New Roman" w:eastAsia="Times New Roman" w:hAnsi="Times New Roman" w:cs="Times New Roman"/>
          <w:snapToGrid w:val="0"/>
          <w:sz w:val="24"/>
          <w:szCs w:val="24"/>
          <w:lang w:eastAsia="ru-RU"/>
        </w:rPr>
      </w:pPr>
      <w:r w:rsidRPr="00EE6940">
        <w:rPr>
          <w:rFonts w:ascii="Times New Roman" w:eastAsia="Times New Roman" w:hAnsi="Times New Roman" w:cs="Times New Roman"/>
          <w:b/>
          <w:i/>
          <w:snapToGrid w:val="0"/>
          <w:sz w:val="24"/>
          <w:szCs w:val="24"/>
          <w:lang w:eastAsia="ru-RU"/>
        </w:rPr>
        <w:lastRenderedPageBreak/>
        <w:t>Рынок труда</w:t>
      </w:r>
    </w:p>
    <w:p w:rsidR="00481FB3" w:rsidRPr="00EE6940" w:rsidRDefault="00481FB3" w:rsidP="00481FB3">
      <w:pPr>
        <w:widowControl w:val="0"/>
        <w:spacing w:after="0" w:line="240" w:lineRule="auto"/>
        <w:jc w:val="both"/>
        <w:rPr>
          <w:rFonts w:ascii="Times New Roman" w:eastAsia="Times New Roman" w:hAnsi="Times New Roman" w:cs="Times New Roman"/>
          <w:b/>
          <w:sz w:val="24"/>
          <w:szCs w:val="24"/>
          <w:lang w:eastAsia="ru-RU"/>
        </w:rPr>
        <w:sectPr w:rsidR="00481FB3" w:rsidRPr="00EE6940" w:rsidSect="00984C93">
          <w:type w:val="continuous"/>
          <w:pgSz w:w="11906" w:h="16838"/>
          <w:pgMar w:top="720" w:right="720" w:bottom="720" w:left="720" w:header="708" w:footer="708" w:gutter="0"/>
          <w:cols w:space="720"/>
          <w:docGrid w:linePitch="360"/>
        </w:sectPr>
      </w:pPr>
    </w:p>
    <w:p w:rsidR="00481FB3" w:rsidRPr="00602C07" w:rsidRDefault="00481FB3" w:rsidP="00481FB3">
      <w:pPr>
        <w:widowControl w:val="0"/>
        <w:spacing w:after="0" w:line="240" w:lineRule="auto"/>
        <w:ind w:firstLine="709"/>
        <w:jc w:val="both"/>
        <w:rPr>
          <w:rFonts w:ascii="Times New Roman" w:eastAsia="Times New Roman" w:hAnsi="Times New Roman" w:cs="Times New Roman"/>
          <w:snapToGrid w:val="0"/>
          <w:sz w:val="6"/>
          <w:szCs w:val="24"/>
          <w:lang w:eastAsia="ru-RU"/>
        </w:rPr>
      </w:pPr>
    </w:p>
    <w:p w:rsidR="00481FB3" w:rsidRPr="00602C07" w:rsidRDefault="00481FB3" w:rsidP="00481FB3">
      <w:pPr>
        <w:widowControl w:val="0"/>
        <w:spacing w:after="0" w:line="240" w:lineRule="auto"/>
        <w:ind w:firstLine="709"/>
        <w:jc w:val="both"/>
        <w:rPr>
          <w:rFonts w:ascii="Times New Roman" w:eastAsia="Times New Roman" w:hAnsi="Times New Roman" w:cs="Times New Roman"/>
          <w:snapToGrid w:val="0"/>
          <w:sz w:val="6"/>
          <w:szCs w:val="24"/>
          <w:lang w:eastAsia="ru-RU"/>
        </w:rPr>
        <w:sectPr w:rsidR="00481FB3" w:rsidRPr="00602C07" w:rsidSect="00984C93">
          <w:type w:val="continuous"/>
          <w:pgSz w:w="11906" w:h="16838"/>
          <w:pgMar w:top="720" w:right="720" w:bottom="720" w:left="720" w:header="708" w:footer="708" w:gutter="0"/>
          <w:cols w:num="2" w:space="720"/>
          <w:docGrid w:linePitch="360"/>
        </w:sectPr>
      </w:pPr>
    </w:p>
    <w:p w:rsidR="00481FB3" w:rsidRPr="00EE6940" w:rsidRDefault="002E08A4" w:rsidP="002E08A4">
      <w:pPr>
        <w:keepNext/>
        <w:spacing w:after="0" w:line="240" w:lineRule="auto"/>
        <w:ind w:firstLine="709"/>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lastRenderedPageBreak/>
        <w:t>К концу июня 2019 г</w:t>
      </w:r>
      <w:r w:rsidR="00233ED7">
        <w:rPr>
          <w:rFonts w:ascii="Times New Roman" w:eastAsia="Times New Roman" w:hAnsi="Times New Roman" w:cs="Times New Roman"/>
          <w:sz w:val="24"/>
          <w:szCs w:val="24"/>
          <w:lang w:eastAsia="ru-RU"/>
        </w:rPr>
        <w:t>ода</w:t>
      </w:r>
      <w:r w:rsidRPr="00EE6940">
        <w:rPr>
          <w:rFonts w:ascii="Times New Roman" w:eastAsia="Times New Roman" w:hAnsi="Times New Roman" w:cs="Times New Roman"/>
          <w:sz w:val="24"/>
          <w:szCs w:val="24"/>
          <w:lang w:eastAsia="ru-RU"/>
        </w:rPr>
        <w:t xml:space="preserve"> в органах службы занятости населения (по данным КГКУ «Центр занятости населения г. Красноярска») состояло на учете 3,0 тыс. не занятых трудовой деятельностью граждан. Статус безработного имели 2,4 тыс. человек, пособие по безработице получали 1,9</w:t>
      </w:r>
      <w:r w:rsidR="00233ED7">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 xml:space="preserve"> тыс.</w:t>
      </w:r>
      <w:r w:rsidR="00233ED7">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безработных.</w:t>
      </w:r>
    </w:p>
    <w:p w:rsidR="002E08A4" w:rsidRPr="00602C07" w:rsidRDefault="002E08A4" w:rsidP="002E08A4">
      <w:pPr>
        <w:keepNext/>
        <w:spacing w:after="0" w:line="240" w:lineRule="auto"/>
        <w:ind w:firstLine="709"/>
        <w:jc w:val="both"/>
        <w:rPr>
          <w:rFonts w:ascii="Arial" w:eastAsia="Times New Roman" w:hAnsi="Arial" w:cs="Times New Roman"/>
          <w:color w:val="FF0000"/>
          <w:sz w:val="6"/>
          <w:szCs w:val="20"/>
          <w:lang w:eastAsia="ru-RU"/>
        </w:rPr>
      </w:pPr>
    </w:p>
    <w:p w:rsidR="00481FB3" w:rsidRPr="00EE6940" w:rsidRDefault="00481FB3" w:rsidP="00481FB3">
      <w:pPr>
        <w:widowControl w:val="0"/>
        <w:spacing w:after="0" w:line="240" w:lineRule="auto"/>
        <w:jc w:val="center"/>
        <w:rPr>
          <w:rFonts w:ascii="Times New Roman" w:eastAsia="Times New Roman" w:hAnsi="Times New Roman" w:cs="Times New Roman"/>
          <w:b/>
          <w:sz w:val="24"/>
          <w:szCs w:val="24"/>
          <w:lang w:eastAsia="ru-RU"/>
        </w:rPr>
      </w:pPr>
      <w:r w:rsidRPr="00EE6940">
        <w:rPr>
          <w:rFonts w:ascii="Times New Roman" w:eastAsia="Times New Roman" w:hAnsi="Times New Roman" w:cs="Times New Roman"/>
          <w:b/>
          <w:sz w:val="24"/>
          <w:szCs w:val="24"/>
          <w:lang w:eastAsia="ru-RU"/>
        </w:rPr>
        <w:t>Основные показатели рынка труда</w:t>
      </w:r>
    </w:p>
    <w:tbl>
      <w:tblPr>
        <w:tblW w:w="992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0"/>
        <w:gridCol w:w="1276"/>
        <w:gridCol w:w="1167"/>
      </w:tblGrid>
      <w:tr w:rsidR="00F27A65" w:rsidRPr="00EE6940" w:rsidTr="00602C07">
        <w:trPr>
          <w:trHeight w:val="343"/>
          <w:tblHeader/>
        </w:trPr>
        <w:tc>
          <w:tcPr>
            <w:tcW w:w="7480" w:type="dxa"/>
            <w:shd w:val="clear" w:color="auto" w:fill="E5B8B7" w:themeFill="accent2" w:themeFillTint="66"/>
            <w:vAlign w:val="center"/>
          </w:tcPr>
          <w:p w:rsidR="00481FB3" w:rsidRPr="00EE6940" w:rsidRDefault="00481FB3" w:rsidP="00481FB3">
            <w:pPr>
              <w:spacing w:after="0" w:line="240" w:lineRule="auto"/>
              <w:jc w:val="center"/>
              <w:rPr>
                <w:rFonts w:ascii="Times New Roman" w:eastAsia="Times New Roman" w:hAnsi="Times New Roman" w:cs="Times New Roman"/>
                <w:sz w:val="20"/>
                <w:szCs w:val="20"/>
                <w:lang w:eastAsia="ru-RU"/>
              </w:rPr>
            </w:pPr>
            <w:r w:rsidRPr="00EE6940">
              <w:rPr>
                <w:rFonts w:ascii="Times New Roman" w:eastAsia="Times New Roman" w:hAnsi="Times New Roman" w:cs="Times New Roman"/>
                <w:b/>
                <w:sz w:val="20"/>
                <w:szCs w:val="20"/>
                <w:lang w:eastAsia="ru-RU"/>
              </w:rPr>
              <w:t>Показатели</w:t>
            </w:r>
          </w:p>
        </w:tc>
        <w:tc>
          <w:tcPr>
            <w:tcW w:w="1276" w:type="dxa"/>
            <w:shd w:val="clear" w:color="auto" w:fill="E5B8B7" w:themeFill="accent2" w:themeFillTint="66"/>
            <w:vAlign w:val="center"/>
          </w:tcPr>
          <w:p w:rsidR="00481FB3" w:rsidRPr="00EE6940" w:rsidRDefault="00233ED7" w:rsidP="00233ED7">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01.07.2</w:t>
            </w:r>
            <w:r w:rsidR="00481FB3" w:rsidRPr="00EE6940">
              <w:rPr>
                <w:rFonts w:ascii="Times New Roman" w:eastAsia="Times New Roman" w:hAnsi="Times New Roman" w:cs="Times New Roman"/>
                <w:b/>
                <w:bCs/>
                <w:sz w:val="20"/>
                <w:szCs w:val="20"/>
                <w:lang w:eastAsia="ru-RU"/>
              </w:rPr>
              <w:t>01</w:t>
            </w:r>
            <w:r w:rsidR="001E5746" w:rsidRPr="00EE6940">
              <w:rPr>
                <w:rFonts w:ascii="Times New Roman" w:eastAsia="Times New Roman" w:hAnsi="Times New Roman" w:cs="Times New Roman"/>
                <w:b/>
                <w:bCs/>
                <w:sz w:val="20"/>
                <w:szCs w:val="20"/>
                <w:lang w:eastAsia="ru-RU"/>
              </w:rPr>
              <w:t>8</w:t>
            </w:r>
          </w:p>
        </w:tc>
        <w:tc>
          <w:tcPr>
            <w:tcW w:w="1167" w:type="dxa"/>
            <w:shd w:val="clear" w:color="auto" w:fill="E5B8B7" w:themeFill="accent2" w:themeFillTint="66"/>
            <w:vAlign w:val="center"/>
          </w:tcPr>
          <w:p w:rsidR="00481FB3" w:rsidRPr="00EE6940" w:rsidRDefault="00233ED7" w:rsidP="00233ED7">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01.07.</w:t>
            </w:r>
            <w:r w:rsidR="00481FB3" w:rsidRPr="00EE6940">
              <w:rPr>
                <w:rFonts w:ascii="Times New Roman" w:eastAsia="Times New Roman" w:hAnsi="Times New Roman" w:cs="Times New Roman"/>
                <w:b/>
                <w:bCs/>
                <w:sz w:val="20"/>
                <w:szCs w:val="20"/>
                <w:lang w:eastAsia="ru-RU"/>
              </w:rPr>
              <w:t>201</w:t>
            </w:r>
            <w:r w:rsidR="002E08A4" w:rsidRPr="00EE6940">
              <w:rPr>
                <w:rFonts w:ascii="Times New Roman" w:eastAsia="Times New Roman" w:hAnsi="Times New Roman" w:cs="Times New Roman"/>
                <w:b/>
                <w:bCs/>
                <w:sz w:val="20"/>
                <w:szCs w:val="20"/>
                <w:lang w:eastAsia="ru-RU"/>
              </w:rPr>
              <w:t>9</w:t>
            </w:r>
          </w:p>
        </w:tc>
      </w:tr>
      <w:tr w:rsidR="002E08A4" w:rsidRPr="00EE6940" w:rsidTr="00602C07">
        <w:trPr>
          <w:trHeight w:val="173"/>
        </w:trPr>
        <w:tc>
          <w:tcPr>
            <w:tcW w:w="7480" w:type="dxa"/>
            <w:shd w:val="clear" w:color="auto" w:fill="auto"/>
            <w:vAlign w:val="center"/>
          </w:tcPr>
          <w:p w:rsidR="002E08A4" w:rsidRPr="00EE6940" w:rsidRDefault="002E08A4" w:rsidP="00481FB3">
            <w:pPr>
              <w:spacing w:after="0" w:line="240" w:lineRule="auto"/>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Численность ищущих работу граждан, состоящих на учете в службе занятости, чел.</w:t>
            </w:r>
          </w:p>
        </w:tc>
        <w:tc>
          <w:tcPr>
            <w:tcW w:w="1276" w:type="dxa"/>
            <w:vAlign w:val="center"/>
          </w:tcPr>
          <w:p w:rsidR="002E08A4" w:rsidRPr="00EE6940" w:rsidRDefault="002E08A4" w:rsidP="006F7F45">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3 072</w:t>
            </w:r>
          </w:p>
        </w:tc>
        <w:tc>
          <w:tcPr>
            <w:tcW w:w="1167" w:type="dxa"/>
            <w:shd w:val="clear" w:color="auto" w:fill="auto"/>
            <w:vAlign w:val="center"/>
          </w:tcPr>
          <w:p w:rsidR="002E08A4" w:rsidRPr="00EE6940" w:rsidRDefault="001B369D" w:rsidP="00481FB3">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2 978</w:t>
            </w:r>
          </w:p>
        </w:tc>
      </w:tr>
      <w:tr w:rsidR="002E08A4" w:rsidRPr="00EE6940" w:rsidTr="00602C07">
        <w:trPr>
          <w:trHeight w:val="142"/>
        </w:trPr>
        <w:tc>
          <w:tcPr>
            <w:tcW w:w="7480" w:type="dxa"/>
            <w:shd w:val="clear" w:color="auto" w:fill="auto"/>
            <w:vAlign w:val="center"/>
          </w:tcPr>
          <w:p w:rsidR="002E08A4" w:rsidRPr="00EE6940" w:rsidRDefault="002E08A4" w:rsidP="00481FB3">
            <w:pPr>
              <w:spacing w:after="0" w:line="240" w:lineRule="auto"/>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Имеют статус безработного, чел.</w:t>
            </w:r>
          </w:p>
        </w:tc>
        <w:tc>
          <w:tcPr>
            <w:tcW w:w="1276" w:type="dxa"/>
            <w:vAlign w:val="center"/>
          </w:tcPr>
          <w:p w:rsidR="002E08A4" w:rsidRPr="00EE6940" w:rsidRDefault="002E08A4" w:rsidP="006F7F45">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2 225</w:t>
            </w:r>
          </w:p>
        </w:tc>
        <w:tc>
          <w:tcPr>
            <w:tcW w:w="1167" w:type="dxa"/>
            <w:shd w:val="clear" w:color="auto" w:fill="auto"/>
            <w:vAlign w:val="center"/>
          </w:tcPr>
          <w:p w:rsidR="002E08A4" w:rsidRPr="00EE6940" w:rsidRDefault="001B369D" w:rsidP="00481FB3">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2 444</w:t>
            </w:r>
          </w:p>
        </w:tc>
      </w:tr>
      <w:tr w:rsidR="002E08A4" w:rsidRPr="00EE6940" w:rsidTr="00602C07">
        <w:trPr>
          <w:trHeight w:val="316"/>
        </w:trPr>
        <w:tc>
          <w:tcPr>
            <w:tcW w:w="7480" w:type="dxa"/>
            <w:shd w:val="clear" w:color="auto" w:fill="auto"/>
            <w:vAlign w:val="center"/>
          </w:tcPr>
          <w:p w:rsidR="002E08A4" w:rsidRPr="00EE6940" w:rsidRDefault="002E08A4" w:rsidP="00481FB3">
            <w:pPr>
              <w:spacing w:after="0" w:line="240" w:lineRule="auto"/>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Наличие вакантных мест на конец периода, ед.</w:t>
            </w:r>
          </w:p>
        </w:tc>
        <w:tc>
          <w:tcPr>
            <w:tcW w:w="1276" w:type="dxa"/>
            <w:vAlign w:val="center"/>
          </w:tcPr>
          <w:p w:rsidR="002E08A4" w:rsidRPr="00EE6940" w:rsidRDefault="002E08A4" w:rsidP="006F7F45">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28 395</w:t>
            </w:r>
          </w:p>
        </w:tc>
        <w:tc>
          <w:tcPr>
            <w:tcW w:w="1167" w:type="dxa"/>
            <w:shd w:val="clear" w:color="auto" w:fill="auto"/>
            <w:vAlign w:val="center"/>
          </w:tcPr>
          <w:p w:rsidR="002E08A4" w:rsidRPr="00EE6940" w:rsidRDefault="001B369D" w:rsidP="00481FB3">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26 784</w:t>
            </w:r>
          </w:p>
        </w:tc>
      </w:tr>
      <w:tr w:rsidR="002E08A4" w:rsidRPr="00EE6940" w:rsidTr="00602C07">
        <w:trPr>
          <w:trHeight w:val="36"/>
        </w:trPr>
        <w:tc>
          <w:tcPr>
            <w:tcW w:w="7480" w:type="dxa"/>
            <w:shd w:val="clear" w:color="auto" w:fill="auto"/>
            <w:vAlign w:val="center"/>
          </w:tcPr>
          <w:p w:rsidR="002E08A4" w:rsidRPr="00EE6940" w:rsidRDefault="002E08A4" w:rsidP="00481FB3">
            <w:pPr>
              <w:spacing w:after="0" w:line="240" w:lineRule="auto"/>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Нагрузка незанятого трудовой деятельностью населения на одну заявленную вакансию, чел.</w:t>
            </w:r>
          </w:p>
        </w:tc>
        <w:tc>
          <w:tcPr>
            <w:tcW w:w="1276" w:type="dxa"/>
            <w:vAlign w:val="center"/>
          </w:tcPr>
          <w:p w:rsidR="002E08A4" w:rsidRPr="00EE6940" w:rsidRDefault="002E08A4" w:rsidP="006F7F45">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0,11</w:t>
            </w:r>
          </w:p>
        </w:tc>
        <w:tc>
          <w:tcPr>
            <w:tcW w:w="1167" w:type="dxa"/>
            <w:shd w:val="clear" w:color="auto" w:fill="auto"/>
            <w:vAlign w:val="center"/>
          </w:tcPr>
          <w:p w:rsidR="002E08A4" w:rsidRPr="00EE6940" w:rsidRDefault="001B369D" w:rsidP="00481FB3">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0,11</w:t>
            </w:r>
          </w:p>
        </w:tc>
      </w:tr>
      <w:tr w:rsidR="002E08A4" w:rsidRPr="00F27A65" w:rsidTr="00602C07">
        <w:trPr>
          <w:trHeight w:val="364"/>
        </w:trPr>
        <w:tc>
          <w:tcPr>
            <w:tcW w:w="7480" w:type="dxa"/>
            <w:shd w:val="clear" w:color="auto" w:fill="auto"/>
            <w:vAlign w:val="center"/>
          </w:tcPr>
          <w:p w:rsidR="002E08A4" w:rsidRPr="00EE6940" w:rsidRDefault="002E08A4" w:rsidP="00481FB3">
            <w:pPr>
              <w:widowControl w:val="0"/>
              <w:spacing w:after="0" w:line="240" w:lineRule="auto"/>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Уровень безработицы, %</w:t>
            </w:r>
          </w:p>
        </w:tc>
        <w:tc>
          <w:tcPr>
            <w:tcW w:w="1276" w:type="dxa"/>
            <w:vAlign w:val="center"/>
          </w:tcPr>
          <w:p w:rsidR="002E08A4" w:rsidRPr="00EE6940" w:rsidRDefault="002E08A4" w:rsidP="006F7F45">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0,33</w:t>
            </w:r>
          </w:p>
        </w:tc>
        <w:tc>
          <w:tcPr>
            <w:tcW w:w="1167" w:type="dxa"/>
            <w:shd w:val="clear" w:color="auto" w:fill="auto"/>
            <w:vAlign w:val="center"/>
          </w:tcPr>
          <w:p w:rsidR="002E08A4" w:rsidRPr="00EE6940" w:rsidRDefault="001B369D" w:rsidP="00481FB3">
            <w:pPr>
              <w:spacing w:after="0" w:line="240" w:lineRule="auto"/>
              <w:jc w:val="center"/>
              <w:rPr>
                <w:rFonts w:ascii="Times New Roman" w:eastAsia="Times New Roman" w:hAnsi="Times New Roman" w:cs="Times New Roman"/>
                <w:lang w:eastAsia="ru-RU"/>
              </w:rPr>
            </w:pPr>
            <w:r w:rsidRPr="00EE6940">
              <w:rPr>
                <w:rFonts w:ascii="Times New Roman" w:eastAsia="Times New Roman" w:hAnsi="Times New Roman" w:cs="Times New Roman"/>
                <w:lang w:eastAsia="ru-RU"/>
              </w:rPr>
              <w:t>0,36</w:t>
            </w:r>
          </w:p>
        </w:tc>
      </w:tr>
    </w:tbl>
    <w:p w:rsidR="00481FB3" w:rsidRPr="00481FB3" w:rsidRDefault="00481FB3" w:rsidP="00481FB3">
      <w:pPr>
        <w:widowControl w:val="0"/>
        <w:spacing w:after="0" w:line="240" w:lineRule="auto"/>
        <w:ind w:firstLine="709"/>
        <w:jc w:val="both"/>
        <w:rPr>
          <w:rFonts w:ascii="Times New Roman" w:eastAsia="Times New Roman" w:hAnsi="Times New Roman" w:cs="Times New Roman"/>
          <w:i/>
          <w:sz w:val="24"/>
          <w:szCs w:val="24"/>
          <w:lang w:eastAsia="ru-RU"/>
        </w:rPr>
        <w:sectPr w:rsidR="00481FB3" w:rsidRPr="00481FB3" w:rsidSect="00984C93">
          <w:type w:val="continuous"/>
          <w:pgSz w:w="11906" w:h="16838"/>
          <w:pgMar w:top="720" w:right="720" w:bottom="720" w:left="720" w:header="708" w:footer="708" w:gutter="0"/>
          <w:cols w:space="720"/>
          <w:docGrid w:linePitch="360"/>
        </w:sectPr>
      </w:pPr>
    </w:p>
    <w:p w:rsidR="00481FB3" w:rsidRPr="00602C07" w:rsidRDefault="00481FB3" w:rsidP="00481FB3">
      <w:pPr>
        <w:widowControl w:val="0"/>
        <w:spacing w:before="120" w:after="120" w:line="240" w:lineRule="auto"/>
        <w:jc w:val="center"/>
        <w:rPr>
          <w:rFonts w:ascii="Times New Roman" w:eastAsia="Times New Roman" w:hAnsi="Times New Roman" w:cs="Times New Roman"/>
          <w:b/>
          <w:i/>
          <w:sz w:val="6"/>
          <w:szCs w:val="24"/>
          <w:lang w:eastAsia="ru-RU"/>
        </w:rPr>
      </w:pPr>
    </w:p>
    <w:p w:rsidR="00481FB3" w:rsidRPr="00EE6940" w:rsidRDefault="00481FB3" w:rsidP="00481FB3">
      <w:pPr>
        <w:widowControl w:val="0"/>
        <w:spacing w:before="120" w:after="120" w:line="240" w:lineRule="auto"/>
        <w:jc w:val="center"/>
        <w:rPr>
          <w:rFonts w:ascii="Times New Roman" w:eastAsia="Times New Roman" w:hAnsi="Times New Roman" w:cs="Times New Roman"/>
          <w:sz w:val="24"/>
          <w:szCs w:val="24"/>
          <w:lang w:eastAsia="ru-RU"/>
        </w:rPr>
      </w:pPr>
      <w:r w:rsidRPr="00EE6940">
        <w:rPr>
          <w:rFonts w:ascii="Times New Roman" w:eastAsia="Times New Roman" w:hAnsi="Times New Roman" w:cs="Times New Roman"/>
          <w:b/>
          <w:i/>
          <w:sz w:val="24"/>
          <w:szCs w:val="24"/>
          <w:lang w:eastAsia="ru-RU"/>
        </w:rPr>
        <w:t>Промышленность</w:t>
      </w:r>
    </w:p>
    <w:p w:rsidR="00481FB3" w:rsidRPr="00431F25" w:rsidRDefault="00481FB3" w:rsidP="00481FB3">
      <w:pPr>
        <w:widowControl w:val="0"/>
        <w:tabs>
          <w:tab w:val="left" w:pos="360"/>
        </w:tabs>
        <w:spacing w:after="0" w:line="240" w:lineRule="auto"/>
        <w:ind w:firstLine="720"/>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 xml:space="preserve">Оборот организаций города по видам </w:t>
      </w:r>
      <w:r w:rsidRPr="00431F25">
        <w:rPr>
          <w:rFonts w:ascii="Times New Roman" w:eastAsia="Times New Roman" w:hAnsi="Times New Roman" w:cs="Times New Roman"/>
          <w:sz w:val="24"/>
          <w:szCs w:val="24"/>
          <w:lang w:eastAsia="ru-RU"/>
        </w:rPr>
        <w:t xml:space="preserve">экономической деятельности </w:t>
      </w:r>
      <w:r w:rsidRPr="00431F25">
        <w:rPr>
          <w:rFonts w:ascii="Times New Roman" w:eastAsia="Times New Roman" w:hAnsi="Times New Roman" w:cs="Times New Roman"/>
          <w:sz w:val="24"/>
          <w:szCs w:val="24"/>
          <w:lang w:val="en-US" w:eastAsia="ru-RU"/>
        </w:rPr>
        <w:t>B</w:t>
      </w:r>
      <w:r w:rsidRPr="00431F25">
        <w:rPr>
          <w:rFonts w:ascii="Times New Roman" w:eastAsia="Times New Roman" w:hAnsi="Times New Roman" w:cs="Times New Roman"/>
          <w:sz w:val="24"/>
          <w:szCs w:val="24"/>
          <w:lang w:eastAsia="ru-RU"/>
        </w:rPr>
        <w:t>, С, D, Е, за январь  - июнь 201</w:t>
      </w:r>
      <w:r w:rsidR="00D20B6F" w:rsidRPr="00431F25">
        <w:rPr>
          <w:rFonts w:ascii="Times New Roman" w:eastAsia="Times New Roman" w:hAnsi="Times New Roman" w:cs="Times New Roman"/>
          <w:sz w:val="24"/>
          <w:szCs w:val="24"/>
          <w:lang w:eastAsia="ru-RU"/>
        </w:rPr>
        <w:t>9</w:t>
      </w:r>
      <w:r w:rsidRPr="00431F25">
        <w:rPr>
          <w:rFonts w:ascii="Times New Roman" w:eastAsia="Times New Roman" w:hAnsi="Times New Roman" w:cs="Times New Roman"/>
          <w:sz w:val="24"/>
          <w:szCs w:val="24"/>
          <w:lang w:eastAsia="ru-RU"/>
        </w:rPr>
        <w:t xml:space="preserve"> года составил </w:t>
      </w:r>
      <w:r w:rsidR="00817FDA" w:rsidRPr="00431F25">
        <w:rPr>
          <w:rFonts w:ascii="Times New Roman" w:eastAsia="Times New Roman" w:hAnsi="Times New Roman" w:cs="Times New Roman"/>
          <w:sz w:val="24"/>
          <w:szCs w:val="24"/>
          <w:lang w:eastAsia="ru-RU"/>
        </w:rPr>
        <w:t>216</w:t>
      </w:r>
      <w:r w:rsidR="00233ED7">
        <w:rPr>
          <w:rFonts w:ascii="Times New Roman" w:eastAsia="Times New Roman" w:hAnsi="Times New Roman" w:cs="Times New Roman"/>
          <w:sz w:val="24"/>
          <w:szCs w:val="24"/>
          <w:lang w:eastAsia="ru-RU"/>
        </w:rPr>
        <w:t> </w:t>
      </w:r>
      <w:r w:rsidR="00817FDA" w:rsidRPr="00431F25">
        <w:rPr>
          <w:rFonts w:ascii="Times New Roman" w:eastAsia="Times New Roman" w:hAnsi="Times New Roman" w:cs="Times New Roman"/>
          <w:sz w:val="24"/>
          <w:szCs w:val="24"/>
          <w:lang w:eastAsia="ru-RU"/>
        </w:rPr>
        <w:t>487</w:t>
      </w:r>
      <w:r w:rsidR="00BA4DCF" w:rsidRPr="00431F25">
        <w:rPr>
          <w:rFonts w:ascii="Times New Roman" w:eastAsia="Times New Roman" w:hAnsi="Times New Roman" w:cs="Times New Roman"/>
          <w:sz w:val="24"/>
          <w:szCs w:val="24"/>
          <w:lang w:eastAsia="ru-RU"/>
        </w:rPr>
        <w:t xml:space="preserve"> </w:t>
      </w:r>
      <w:proofErr w:type="gramStart"/>
      <w:r w:rsidR="00BA4DCF" w:rsidRPr="00431F25">
        <w:rPr>
          <w:rFonts w:ascii="Times New Roman" w:eastAsia="Times New Roman" w:hAnsi="Times New Roman" w:cs="Times New Roman"/>
          <w:sz w:val="24"/>
          <w:szCs w:val="24"/>
          <w:lang w:eastAsia="ru-RU"/>
        </w:rPr>
        <w:t>млн</w:t>
      </w:r>
      <w:proofErr w:type="gramEnd"/>
      <w:r w:rsidRPr="00431F25">
        <w:rPr>
          <w:rFonts w:ascii="Times New Roman" w:eastAsia="Times New Roman" w:hAnsi="Times New Roman" w:cs="Times New Roman"/>
          <w:sz w:val="24"/>
          <w:szCs w:val="24"/>
          <w:lang w:eastAsia="ru-RU"/>
        </w:rPr>
        <w:t xml:space="preserve"> рублей. Объем отгруженных товаров собственного производства, выполненных работ и услуг составил </w:t>
      </w:r>
      <w:r w:rsidR="00431F25" w:rsidRPr="00431F25">
        <w:rPr>
          <w:rFonts w:ascii="Times New Roman" w:eastAsia="Times New Roman" w:hAnsi="Times New Roman" w:cs="Times New Roman"/>
          <w:sz w:val="24"/>
          <w:szCs w:val="24"/>
          <w:lang w:eastAsia="ru-RU"/>
        </w:rPr>
        <w:t>194</w:t>
      </w:r>
      <w:r w:rsidR="00BA4DCF" w:rsidRPr="00431F25">
        <w:rPr>
          <w:rFonts w:ascii="Times New Roman" w:eastAsia="Times New Roman" w:hAnsi="Times New Roman" w:cs="Times New Roman"/>
          <w:sz w:val="24"/>
          <w:szCs w:val="24"/>
          <w:lang w:eastAsia="ru-RU"/>
        </w:rPr>
        <w:t> </w:t>
      </w:r>
      <w:r w:rsidR="00431F25" w:rsidRPr="00431F25">
        <w:rPr>
          <w:rFonts w:ascii="Times New Roman" w:eastAsia="Times New Roman" w:hAnsi="Times New Roman" w:cs="Times New Roman"/>
          <w:sz w:val="24"/>
          <w:szCs w:val="24"/>
          <w:lang w:eastAsia="ru-RU"/>
        </w:rPr>
        <w:t>099,1</w:t>
      </w:r>
      <w:r w:rsidRPr="00431F25">
        <w:rPr>
          <w:rFonts w:ascii="Times New Roman" w:eastAsia="Times New Roman" w:hAnsi="Times New Roman" w:cs="Times New Roman"/>
          <w:sz w:val="24"/>
          <w:szCs w:val="24"/>
          <w:lang w:eastAsia="ru-RU"/>
        </w:rPr>
        <w:t xml:space="preserve"> млн. рублей, в том числе по видам экономической деятельности: добыча полезных ископаемых – </w:t>
      </w:r>
      <w:r w:rsidR="00817FDA" w:rsidRPr="00431F25">
        <w:rPr>
          <w:rFonts w:ascii="Times New Roman" w:eastAsia="Times New Roman" w:hAnsi="Times New Roman" w:cs="Times New Roman"/>
          <w:sz w:val="24"/>
          <w:szCs w:val="24"/>
          <w:lang w:eastAsia="ru-RU"/>
        </w:rPr>
        <w:t>4</w:t>
      </w:r>
      <w:r w:rsidR="00BA4DCF" w:rsidRPr="00431F25">
        <w:rPr>
          <w:rFonts w:ascii="Times New Roman" w:eastAsia="Times New Roman" w:hAnsi="Times New Roman" w:cs="Times New Roman"/>
          <w:sz w:val="24"/>
          <w:szCs w:val="24"/>
          <w:lang w:eastAsia="ru-RU"/>
        </w:rPr>
        <w:t> </w:t>
      </w:r>
      <w:r w:rsidR="00817FDA" w:rsidRPr="00431F25">
        <w:rPr>
          <w:rFonts w:ascii="Times New Roman" w:eastAsia="Times New Roman" w:hAnsi="Times New Roman" w:cs="Times New Roman"/>
          <w:sz w:val="24"/>
          <w:szCs w:val="24"/>
          <w:lang w:eastAsia="ru-RU"/>
        </w:rPr>
        <w:t>555,5</w:t>
      </w:r>
      <w:r w:rsidRPr="00431F25">
        <w:rPr>
          <w:rFonts w:ascii="Times New Roman" w:eastAsia="Times New Roman" w:hAnsi="Times New Roman" w:cs="Times New Roman"/>
          <w:sz w:val="24"/>
          <w:szCs w:val="24"/>
          <w:lang w:eastAsia="ru-RU"/>
        </w:rPr>
        <w:t xml:space="preserve"> </w:t>
      </w:r>
      <w:proofErr w:type="gramStart"/>
      <w:r w:rsidRPr="00431F25">
        <w:rPr>
          <w:rFonts w:ascii="Times New Roman" w:eastAsia="Times New Roman" w:hAnsi="Times New Roman" w:cs="Times New Roman"/>
          <w:sz w:val="24"/>
          <w:szCs w:val="24"/>
          <w:lang w:eastAsia="ru-RU"/>
        </w:rPr>
        <w:t>млн</w:t>
      </w:r>
      <w:proofErr w:type="gramEnd"/>
      <w:r w:rsidRPr="00431F25">
        <w:rPr>
          <w:rFonts w:ascii="Times New Roman" w:eastAsia="Times New Roman" w:hAnsi="Times New Roman" w:cs="Times New Roman"/>
          <w:sz w:val="24"/>
          <w:szCs w:val="24"/>
          <w:lang w:eastAsia="ru-RU"/>
        </w:rPr>
        <w:t xml:space="preserve"> рублей, обрабатывающие производства – </w:t>
      </w:r>
      <w:r w:rsidR="00817FDA" w:rsidRPr="00431F25">
        <w:rPr>
          <w:rFonts w:ascii="Times New Roman" w:eastAsia="Times New Roman" w:hAnsi="Times New Roman" w:cs="Times New Roman"/>
          <w:sz w:val="24"/>
          <w:szCs w:val="24"/>
          <w:lang w:eastAsia="ru-RU"/>
        </w:rPr>
        <w:t>159</w:t>
      </w:r>
      <w:r w:rsidR="00BA4DCF" w:rsidRPr="00431F25">
        <w:rPr>
          <w:rFonts w:ascii="Times New Roman" w:eastAsia="Times New Roman" w:hAnsi="Times New Roman" w:cs="Times New Roman"/>
          <w:sz w:val="24"/>
          <w:szCs w:val="24"/>
          <w:lang w:eastAsia="ru-RU"/>
        </w:rPr>
        <w:t> </w:t>
      </w:r>
      <w:r w:rsidR="00431F25" w:rsidRPr="00431F25">
        <w:rPr>
          <w:rFonts w:ascii="Times New Roman" w:eastAsia="Times New Roman" w:hAnsi="Times New Roman" w:cs="Times New Roman"/>
          <w:sz w:val="24"/>
          <w:szCs w:val="24"/>
          <w:lang w:eastAsia="ru-RU"/>
        </w:rPr>
        <w:t>5</w:t>
      </w:r>
      <w:r w:rsidR="00817FDA" w:rsidRPr="00431F25">
        <w:rPr>
          <w:rFonts w:ascii="Times New Roman" w:eastAsia="Times New Roman" w:hAnsi="Times New Roman" w:cs="Times New Roman"/>
          <w:sz w:val="24"/>
          <w:szCs w:val="24"/>
          <w:lang w:eastAsia="ru-RU"/>
        </w:rPr>
        <w:t>7</w:t>
      </w:r>
      <w:r w:rsidR="00431F25" w:rsidRPr="00431F25">
        <w:rPr>
          <w:rFonts w:ascii="Times New Roman" w:eastAsia="Times New Roman" w:hAnsi="Times New Roman" w:cs="Times New Roman"/>
          <w:sz w:val="24"/>
          <w:szCs w:val="24"/>
          <w:lang w:eastAsia="ru-RU"/>
        </w:rPr>
        <w:t>5</w:t>
      </w:r>
      <w:r w:rsidR="00BA4DCF" w:rsidRPr="00431F25">
        <w:rPr>
          <w:rFonts w:ascii="Times New Roman" w:eastAsia="Times New Roman" w:hAnsi="Times New Roman" w:cs="Times New Roman"/>
          <w:sz w:val="24"/>
          <w:szCs w:val="24"/>
          <w:lang w:eastAsia="ru-RU"/>
        </w:rPr>
        <w:t>,</w:t>
      </w:r>
      <w:r w:rsidR="00431F25" w:rsidRPr="00431F25">
        <w:rPr>
          <w:rFonts w:ascii="Times New Roman" w:eastAsia="Times New Roman" w:hAnsi="Times New Roman" w:cs="Times New Roman"/>
          <w:sz w:val="24"/>
          <w:szCs w:val="24"/>
          <w:lang w:eastAsia="ru-RU"/>
        </w:rPr>
        <w:t>0</w:t>
      </w:r>
      <w:r w:rsidRPr="00431F25">
        <w:rPr>
          <w:rFonts w:ascii="Times New Roman" w:eastAsia="Times New Roman" w:hAnsi="Times New Roman" w:cs="Times New Roman"/>
          <w:sz w:val="24"/>
          <w:szCs w:val="24"/>
          <w:lang w:eastAsia="ru-RU"/>
        </w:rPr>
        <w:t xml:space="preserve"> млн. рублей, обеспечение электрической энергией, газом и паром; кондиционирование воздуха – </w:t>
      </w:r>
      <w:r w:rsidR="00817FDA" w:rsidRPr="00431F25">
        <w:rPr>
          <w:rFonts w:ascii="Times New Roman" w:eastAsia="Times New Roman" w:hAnsi="Times New Roman" w:cs="Times New Roman"/>
          <w:sz w:val="24"/>
          <w:szCs w:val="24"/>
          <w:lang w:eastAsia="ru-RU"/>
        </w:rPr>
        <w:t>27</w:t>
      </w:r>
      <w:r w:rsidR="00BA4DCF" w:rsidRPr="00431F25">
        <w:rPr>
          <w:rFonts w:ascii="Times New Roman" w:eastAsia="Times New Roman" w:hAnsi="Times New Roman" w:cs="Times New Roman"/>
          <w:sz w:val="24"/>
          <w:szCs w:val="24"/>
          <w:lang w:eastAsia="ru-RU"/>
        </w:rPr>
        <w:t> </w:t>
      </w:r>
      <w:r w:rsidR="00817FDA" w:rsidRPr="00431F25">
        <w:rPr>
          <w:rFonts w:ascii="Times New Roman" w:eastAsia="Times New Roman" w:hAnsi="Times New Roman" w:cs="Times New Roman"/>
          <w:sz w:val="24"/>
          <w:szCs w:val="24"/>
          <w:lang w:eastAsia="ru-RU"/>
        </w:rPr>
        <w:t>193</w:t>
      </w:r>
      <w:r w:rsidR="00BA4DCF" w:rsidRPr="00431F25">
        <w:rPr>
          <w:rFonts w:ascii="Times New Roman" w:eastAsia="Times New Roman" w:hAnsi="Times New Roman" w:cs="Times New Roman"/>
          <w:sz w:val="24"/>
          <w:szCs w:val="24"/>
          <w:lang w:eastAsia="ru-RU"/>
        </w:rPr>
        <w:t>,</w:t>
      </w:r>
      <w:r w:rsidR="00817FDA" w:rsidRPr="00431F25">
        <w:rPr>
          <w:rFonts w:ascii="Times New Roman" w:eastAsia="Times New Roman" w:hAnsi="Times New Roman" w:cs="Times New Roman"/>
          <w:sz w:val="24"/>
          <w:szCs w:val="24"/>
          <w:lang w:eastAsia="ru-RU"/>
        </w:rPr>
        <w:t>4</w:t>
      </w:r>
      <w:r w:rsidRPr="00431F25">
        <w:rPr>
          <w:rFonts w:ascii="Times New Roman" w:eastAsia="Times New Roman" w:hAnsi="Times New Roman" w:cs="Times New Roman"/>
          <w:sz w:val="24"/>
          <w:szCs w:val="24"/>
          <w:lang w:eastAsia="ru-RU"/>
        </w:rPr>
        <w:t xml:space="preserve"> млн рублей, водоснабжение; водоотведение, организация сбора и утилизации отходов, деятельность по ликвидации загрязнений – </w:t>
      </w:r>
      <w:r w:rsidR="00817FDA" w:rsidRPr="00431F25">
        <w:rPr>
          <w:rFonts w:ascii="Times New Roman" w:eastAsia="Times New Roman" w:hAnsi="Times New Roman" w:cs="Times New Roman"/>
          <w:sz w:val="24"/>
          <w:szCs w:val="24"/>
          <w:lang w:eastAsia="ru-RU"/>
        </w:rPr>
        <w:t>2</w:t>
      </w:r>
      <w:r w:rsidR="00233ED7">
        <w:rPr>
          <w:rFonts w:ascii="Times New Roman" w:eastAsia="Times New Roman" w:hAnsi="Times New Roman" w:cs="Times New Roman"/>
          <w:sz w:val="24"/>
          <w:szCs w:val="24"/>
          <w:lang w:eastAsia="ru-RU"/>
        </w:rPr>
        <w:t> </w:t>
      </w:r>
      <w:r w:rsidR="00817FDA" w:rsidRPr="00431F25">
        <w:rPr>
          <w:rFonts w:ascii="Times New Roman" w:eastAsia="Times New Roman" w:hAnsi="Times New Roman" w:cs="Times New Roman"/>
          <w:sz w:val="24"/>
          <w:szCs w:val="24"/>
          <w:lang w:eastAsia="ru-RU"/>
        </w:rPr>
        <w:t>775</w:t>
      </w:r>
      <w:r w:rsidR="00BA4DCF" w:rsidRPr="00431F25">
        <w:rPr>
          <w:rFonts w:ascii="Times New Roman" w:eastAsia="Times New Roman" w:hAnsi="Times New Roman" w:cs="Times New Roman"/>
          <w:sz w:val="24"/>
          <w:szCs w:val="24"/>
          <w:lang w:eastAsia="ru-RU"/>
        </w:rPr>
        <w:t>,</w:t>
      </w:r>
      <w:r w:rsidR="00817FDA" w:rsidRPr="00431F25">
        <w:rPr>
          <w:rFonts w:ascii="Times New Roman" w:eastAsia="Times New Roman" w:hAnsi="Times New Roman" w:cs="Times New Roman"/>
          <w:sz w:val="24"/>
          <w:szCs w:val="24"/>
          <w:lang w:eastAsia="ru-RU"/>
        </w:rPr>
        <w:t>2</w:t>
      </w:r>
      <w:r w:rsidR="00BC3C05" w:rsidRPr="00431F25">
        <w:rPr>
          <w:rFonts w:ascii="Times New Roman" w:eastAsia="Times New Roman" w:hAnsi="Times New Roman" w:cs="Times New Roman"/>
          <w:sz w:val="24"/>
          <w:szCs w:val="24"/>
          <w:lang w:eastAsia="ru-RU"/>
        </w:rPr>
        <w:t xml:space="preserve"> </w:t>
      </w:r>
      <w:proofErr w:type="gramStart"/>
      <w:r w:rsidR="00BC3C05" w:rsidRPr="00431F25">
        <w:rPr>
          <w:rFonts w:ascii="Times New Roman" w:eastAsia="Times New Roman" w:hAnsi="Times New Roman" w:cs="Times New Roman"/>
          <w:sz w:val="24"/>
          <w:szCs w:val="24"/>
          <w:lang w:eastAsia="ru-RU"/>
        </w:rPr>
        <w:t>млн</w:t>
      </w:r>
      <w:proofErr w:type="gramEnd"/>
      <w:r w:rsidRPr="00431F25">
        <w:rPr>
          <w:rFonts w:ascii="Times New Roman" w:eastAsia="Times New Roman" w:hAnsi="Times New Roman" w:cs="Times New Roman"/>
          <w:sz w:val="24"/>
          <w:szCs w:val="24"/>
          <w:lang w:eastAsia="ru-RU"/>
        </w:rPr>
        <w:t xml:space="preserve"> рублей.</w:t>
      </w:r>
    </w:p>
    <w:p w:rsidR="00481FB3" w:rsidRPr="00431F25" w:rsidRDefault="00481FB3" w:rsidP="00481FB3">
      <w:pPr>
        <w:spacing w:after="0" w:line="240" w:lineRule="auto"/>
        <w:ind w:firstLine="709"/>
        <w:jc w:val="both"/>
        <w:rPr>
          <w:rFonts w:ascii="Times New Roman" w:eastAsia="Times New Roman" w:hAnsi="Times New Roman" w:cs="Times New Roman"/>
          <w:sz w:val="24"/>
          <w:szCs w:val="24"/>
          <w:lang w:eastAsia="ru-RU"/>
        </w:rPr>
      </w:pPr>
      <w:r w:rsidRPr="00431F25">
        <w:rPr>
          <w:rFonts w:ascii="Times New Roman" w:eastAsia="Times New Roman" w:hAnsi="Times New Roman" w:cs="Times New Roman"/>
          <w:sz w:val="24"/>
          <w:szCs w:val="24"/>
          <w:lang w:eastAsia="ru-RU"/>
        </w:rPr>
        <w:t xml:space="preserve">Удельный вес обрабатывающих производств в общем объеме отгруженных товаров составил </w:t>
      </w:r>
      <w:r w:rsidR="00817FDA" w:rsidRPr="00431F25">
        <w:rPr>
          <w:rFonts w:ascii="Times New Roman" w:eastAsia="Times New Roman" w:hAnsi="Times New Roman" w:cs="Times New Roman"/>
          <w:sz w:val="24"/>
          <w:szCs w:val="24"/>
          <w:lang w:eastAsia="ru-RU"/>
        </w:rPr>
        <w:t>82</w:t>
      </w:r>
      <w:r w:rsidRPr="00431F25">
        <w:rPr>
          <w:rFonts w:ascii="Times New Roman" w:eastAsia="Times New Roman" w:hAnsi="Times New Roman" w:cs="Times New Roman"/>
          <w:sz w:val="24"/>
          <w:szCs w:val="24"/>
          <w:lang w:eastAsia="ru-RU"/>
        </w:rPr>
        <w:t>,</w:t>
      </w:r>
      <w:r w:rsidR="00817FDA" w:rsidRPr="00431F25">
        <w:rPr>
          <w:rFonts w:ascii="Times New Roman" w:eastAsia="Times New Roman" w:hAnsi="Times New Roman" w:cs="Times New Roman"/>
          <w:sz w:val="24"/>
          <w:szCs w:val="24"/>
          <w:lang w:eastAsia="ru-RU"/>
        </w:rPr>
        <w:t>2</w:t>
      </w:r>
      <w:r w:rsidR="00BC3C05" w:rsidRPr="00431F25">
        <w:rPr>
          <w:rFonts w:ascii="Times New Roman" w:eastAsia="Times New Roman" w:hAnsi="Times New Roman" w:cs="Times New Roman"/>
          <w:sz w:val="24"/>
          <w:szCs w:val="24"/>
          <w:lang w:eastAsia="ru-RU"/>
        </w:rPr>
        <w:t xml:space="preserve"> процента</w:t>
      </w:r>
      <w:r w:rsidRPr="00431F25">
        <w:rPr>
          <w:rFonts w:ascii="Times New Roman" w:eastAsia="Times New Roman" w:hAnsi="Times New Roman" w:cs="Times New Roman"/>
          <w:sz w:val="24"/>
          <w:szCs w:val="24"/>
          <w:lang w:eastAsia="ru-RU"/>
        </w:rPr>
        <w:t xml:space="preserve">. </w:t>
      </w:r>
    </w:p>
    <w:p w:rsidR="00481FB3" w:rsidRPr="00431F25" w:rsidRDefault="00481FB3" w:rsidP="00481FB3">
      <w:pPr>
        <w:widowControl w:val="0"/>
        <w:spacing w:before="120" w:after="0" w:line="240" w:lineRule="auto"/>
        <w:jc w:val="center"/>
        <w:rPr>
          <w:rFonts w:ascii="Times New Roman" w:eastAsia="Times New Roman" w:hAnsi="Times New Roman" w:cs="Times New Roman"/>
          <w:b/>
          <w:bCs/>
          <w:sz w:val="24"/>
          <w:szCs w:val="24"/>
          <w:lang w:eastAsia="ru-RU"/>
        </w:rPr>
      </w:pPr>
      <w:r w:rsidRPr="00431F25">
        <w:rPr>
          <w:rFonts w:ascii="Times New Roman" w:eastAsia="Times New Roman" w:hAnsi="Times New Roman" w:cs="Times New Roman"/>
          <w:b/>
          <w:bCs/>
          <w:sz w:val="24"/>
          <w:szCs w:val="24"/>
          <w:lang w:eastAsia="ru-RU"/>
        </w:rPr>
        <w:t>Объем отгруженных товаров собственного производства, выполненных работ и услуг по видам экономической деятельности</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1"/>
        <w:gridCol w:w="1559"/>
        <w:gridCol w:w="1573"/>
      </w:tblGrid>
      <w:tr w:rsidR="00481FB3" w:rsidRPr="00431F25" w:rsidTr="00602C07">
        <w:trPr>
          <w:cantSplit/>
          <w:trHeight w:val="640"/>
          <w:tblHeader/>
        </w:trPr>
        <w:tc>
          <w:tcPr>
            <w:tcW w:w="7041" w:type="dxa"/>
            <w:tcBorders>
              <w:bottom w:val="single" w:sz="4" w:space="0" w:color="auto"/>
            </w:tcBorders>
          </w:tcPr>
          <w:p w:rsidR="00481FB3" w:rsidRPr="00431F25" w:rsidRDefault="00481FB3" w:rsidP="00481FB3">
            <w:pPr>
              <w:widowControl w:val="0"/>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vAlign w:val="center"/>
          </w:tcPr>
          <w:p w:rsidR="00481FB3" w:rsidRPr="00431F25" w:rsidRDefault="00481FB3" w:rsidP="00481FB3">
            <w:pPr>
              <w:widowControl w:val="0"/>
              <w:spacing w:after="0" w:line="240" w:lineRule="auto"/>
              <w:jc w:val="center"/>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Январь-июнь</w:t>
            </w:r>
          </w:p>
          <w:p w:rsidR="00481FB3" w:rsidRPr="00431F25" w:rsidRDefault="00481FB3" w:rsidP="00481FB3">
            <w:pPr>
              <w:widowControl w:val="0"/>
              <w:spacing w:after="0" w:line="240" w:lineRule="auto"/>
              <w:jc w:val="center"/>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201</w:t>
            </w:r>
            <w:r w:rsidR="00434308" w:rsidRPr="00431F25">
              <w:rPr>
                <w:rFonts w:ascii="Times New Roman" w:eastAsia="Times New Roman" w:hAnsi="Times New Roman" w:cs="Times New Roman"/>
                <w:lang w:eastAsia="ru-RU"/>
              </w:rPr>
              <w:t>9</w:t>
            </w:r>
            <w:r w:rsidRPr="00431F25">
              <w:rPr>
                <w:rFonts w:ascii="Times New Roman" w:eastAsia="Times New Roman" w:hAnsi="Times New Roman" w:cs="Times New Roman"/>
                <w:lang w:eastAsia="ru-RU"/>
              </w:rPr>
              <w:t xml:space="preserve"> г.,</w:t>
            </w:r>
          </w:p>
          <w:p w:rsidR="00481FB3" w:rsidRPr="00431F25" w:rsidRDefault="00481FB3" w:rsidP="00BC3C05">
            <w:pPr>
              <w:widowControl w:val="0"/>
              <w:spacing w:after="0" w:line="240" w:lineRule="auto"/>
              <w:jc w:val="center"/>
              <w:rPr>
                <w:rFonts w:ascii="Times New Roman" w:eastAsia="Times New Roman" w:hAnsi="Times New Roman" w:cs="Times New Roman"/>
                <w:lang w:eastAsia="ru-RU"/>
              </w:rPr>
            </w:pPr>
            <w:proofErr w:type="gramStart"/>
            <w:r w:rsidRPr="00431F25">
              <w:rPr>
                <w:rFonts w:ascii="Times New Roman" w:eastAsia="Times New Roman" w:hAnsi="Times New Roman" w:cs="Times New Roman"/>
                <w:lang w:eastAsia="ru-RU"/>
              </w:rPr>
              <w:t>млн</w:t>
            </w:r>
            <w:proofErr w:type="gramEnd"/>
            <w:r w:rsidRPr="00431F25">
              <w:rPr>
                <w:rFonts w:ascii="Times New Roman" w:eastAsia="Times New Roman" w:hAnsi="Times New Roman" w:cs="Times New Roman"/>
                <w:lang w:eastAsia="ru-RU"/>
              </w:rPr>
              <w:t xml:space="preserve"> рублей</w:t>
            </w:r>
          </w:p>
        </w:tc>
        <w:tc>
          <w:tcPr>
            <w:tcW w:w="1573" w:type="dxa"/>
            <w:tcBorders>
              <w:bottom w:val="single" w:sz="4" w:space="0" w:color="auto"/>
            </w:tcBorders>
          </w:tcPr>
          <w:p w:rsidR="00481FB3" w:rsidRPr="00431F25" w:rsidRDefault="00481FB3" w:rsidP="00481FB3">
            <w:pPr>
              <w:widowControl w:val="0"/>
              <w:spacing w:after="0" w:line="240" w:lineRule="auto"/>
              <w:jc w:val="center"/>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Январь-июнь</w:t>
            </w:r>
          </w:p>
          <w:p w:rsidR="00481FB3" w:rsidRPr="00431F25" w:rsidRDefault="00481FB3" w:rsidP="00481FB3">
            <w:pPr>
              <w:widowControl w:val="0"/>
              <w:spacing w:after="0" w:line="240" w:lineRule="auto"/>
              <w:jc w:val="center"/>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201</w:t>
            </w:r>
            <w:r w:rsidR="00434308" w:rsidRPr="00431F25">
              <w:rPr>
                <w:rFonts w:ascii="Times New Roman" w:eastAsia="Times New Roman" w:hAnsi="Times New Roman" w:cs="Times New Roman"/>
                <w:lang w:eastAsia="ru-RU"/>
              </w:rPr>
              <w:t>9</w:t>
            </w:r>
            <w:r w:rsidRPr="00431F25">
              <w:rPr>
                <w:rFonts w:ascii="Times New Roman" w:eastAsia="Times New Roman" w:hAnsi="Times New Roman" w:cs="Times New Roman"/>
                <w:lang w:eastAsia="ru-RU"/>
              </w:rPr>
              <w:t xml:space="preserve"> г. в % к</w:t>
            </w:r>
          </w:p>
          <w:p w:rsidR="00481FB3" w:rsidRPr="00431F25" w:rsidRDefault="00481FB3" w:rsidP="00481FB3">
            <w:pPr>
              <w:widowControl w:val="0"/>
              <w:spacing w:after="0" w:line="240" w:lineRule="auto"/>
              <w:jc w:val="center"/>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 xml:space="preserve">январю-июню </w:t>
            </w:r>
          </w:p>
          <w:p w:rsidR="00481FB3" w:rsidRPr="00431F25" w:rsidRDefault="00481FB3" w:rsidP="00BC3C05">
            <w:pPr>
              <w:widowControl w:val="0"/>
              <w:spacing w:after="0" w:line="240" w:lineRule="auto"/>
              <w:jc w:val="center"/>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201</w:t>
            </w:r>
            <w:r w:rsidR="00434308" w:rsidRPr="00431F25">
              <w:rPr>
                <w:rFonts w:ascii="Times New Roman" w:eastAsia="Times New Roman" w:hAnsi="Times New Roman" w:cs="Times New Roman"/>
                <w:lang w:eastAsia="ru-RU"/>
              </w:rPr>
              <w:t>8</w:t>
            </w:r>
            <w:r w:rsidRPr="00431F25">
              <w:rPr>
                <w:rFonts w:ascii="Times New Roman" w:eastAsia="Times New Roman" w:hAnsi="Times New Roman" w:cs="Times New Roman"/>
                <w:lang w:eastAsia="ru-RU"/>
              </w:rPr>
              <w:t xml:space="preserve"> г.</w:t>
            </w:r>
          </w:p>
        </w:tc>
      </w:tr>
      <w:tr w:rsidR="00AC26D6" w:rsidRPr="00431F25" w:rsidTr="00602C07">
        <w:trPr>
          <w:cantSplit/>
        </w:trPr>
        <w:tc>
          <w:tcPr>
            <w:tcW w:w="7041" w:type="dxa"/>
            <w:tcBorders>
              <w:bottom w:val="single" w:sz="4" w:space="0" w:color="auto"/>
              <w:right w:val="single" w:sz="4" w:space="0" w:color="auto"/>
            </w:tcBorders>
          </w:tcPr>
          <w:p w:rsidR="00AC26D6" w:rsidRPr="00431F25" w:rsidRDefault="00AC26D6" w:rsidP="00D925F5">
            <w:pPr>
              <w:widowControl w:val="0"/>
              <w:tabs>
                <w:tab w:val="center" w:pos="4677"/>
                <w:tab w:val="right" w:pos="9355"/>
              </w:tabs>
              <w:spacing w:after="0" w:line="240" w:lineRule="auto"/>
              <w:jc w:val="both"/>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Добыча полезных ископаемых</w:t>
            </w:r>
          </w:p>
        </w:tc>
        <w:tc>
          <w:tcPr>
            <w:tcW w:w="1559" w:type="dxa"/>
            <w:tcBorders>
              <w:left w:val="single" w:sz="4" w:space="0" w:color="auto"/>
              <w:bottom w:val="single" w:sz="4" w:space="0" w:color="auto"/>
              <w:right w:val="single" w:sz="4" w:space="0" w:color="auto"/>
            </w:tcBorders>
            <w:vAlign w:val="bottom"/>
          </w:tcPr>
          <w:p w:rsidR="00AC26D6" w:rsidRPr="00431F25" w:rsidRDefault="00AC26D6" w:rsidP="00D925F5">
            <w:pPr>
              <w:tabs>
                <w:tab w:val="center" w:pos="4677"/>
                <w:tab w:val="right" w:pos="9355"/>
              </w:tabs>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4</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555,5</w:t>
            </w:r>
          </w:p>
        </w:tc>
        <w:tc>
          <w:tcPr>
            <w:tcW w:w="1573" w:type="dxa"/>
            <w:tcBorders>
              <w:left w:val="single" w:sz="4" w:space="0" w:color="auto"/>
              <w:bottom w:val="single" w:sz="4" w:space="0" w:color="auto"/>
            </w:tcBorders>
            <w:vAlign w:val="bottom"/>
          </w:tcPr>
          <w:p w:rsidR="00AC26D6" w:rsidRPr="00431F25" w:rsidRDefault="00AC26D6" w:rsidP="00D925F5">
            <w:pPr>
              <w:tabs>
                <w:tab w:val="center" w:pos="4677"/>
                <w:tab w:val="right" w:pos="9355"/>
              </w:tabs>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59,2</w:t>
            </w:r>
          </w:p>
        </w:tc>
      </w:tr>
      <w:tr w:rsidR="00AC26D6" w:rsidRPr="00431F25" w:rsidTr="00602C07">
        <w:trPr>
          <w:cantSplit/>
        </w:trPr>
        <w:tc>
          <w:tcPr>
            <w:tcW w:w="7041" w:type="dxa"/>
            <w:tcBorders>
              <w:top w:val="single" w:sz="4" w:space="0" w:color="auto"/>
              <w:bottom w:val="single" w:sz="4" w:space="0" w:color="auto"/>
              <w:right w:val="single" w:sz="4" w:space="0" w:color="auto"/>
            </w:tcBorders>
          </w:tcPr>
          <w:p w:rsidR="00AC26D6" w:rsidRPr="00431F25" w:rsidRDefault="00AC26D6" w:rsidP="00481FB3">
            <w:pPr>
              <w:widowControl w:val="0"/>
              <w:tabs>
                <w:tab w:val="center" w:pos="4677"/>
                <w:tab w:val="right" w:pos="9355"/>
              </w:tabs>
              <w:spacing w:after="0" w:line="240" w:lineRule="auto"/>
              <w:jc w:val="both"/>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Обрабатывающие производства</w:t>
            </w:r>
          </w:p>
        </w:tc>
        <w:tc>
          <w:tcPr>
            <w:tcW w:w="1559" w:type="dxa"/>
            <w:tcBorders>
              <w:top w:val="single" w:sz="4" w:space="0" w:color="auto"/>
              <w:left w:val="single" w:sz="4" w:space="0" w:color="auto"/>
              <w:bottom w:val="single" w:sz="4" w:space="0" w:color="auto"/>
              <w:right w:val="single" w:sz="4" w:space="0" w:color="auto"/>
            </w:tcBorders>
            <w:vAlign w:val="bottom"/>
          </w:tcPr>
          <w:p w:rsidR="00AC26D6" w:rsidRPr="00431F25" w:rsidRDefault="00AC26D6" w:rsidP="00431F25">
            <w:pPr>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159</w:t>
            </w:r>
            <w:r w:rsidR="00602C07">
              <w:rPr>
                <w:rFonts w:ascii="Times New Roman" w:eastAsia="Times New Roman" w:hAnsi="Times New Roman" w:cs="Times New Roman"/>
                <w:b/>
                <w:bCs/>
                <w:i/>
                <w:lang w:eastAsia="ru-RU"/>
              </w:rPr>
              <w:t xml:space="preserve"> </w:t>
            </w:r>
            <w:r w:rsidR="00431F25" w:rsidRPr="00431F25">
              <w:rPr>
                <w:rFonts w:ascii="Times New Roman" w:eastAsia="Times New Roman" w:hAnsi="Times New Roman" w:cs="Times New Roman"/>
                <w:b/>
                <w:bCs/>
                <w:i/>
                <w:lang w:eastAsia="ru-RU"/>
              </w:rPr>
              <w:t>575,0</w:t>
            </w:r>
          </w:p>
        </w:tc>
        <w:tc>
          <w:tcPr>
            <w:tcW w:w="1573" w:type="dxa"/>
            <w:tcBorders>
              <w:top w:val="single" w:sz="4" w:space="0" w:color="auto"/>
              <w:left w:val="single" w:sz="4" w:space="0" w:color="auto"/>
              <w:bottom w:val="single" w:sz="4" w:space="0" w:color="auto"/>
            </w:tcBorders>
            <w:vAlign w:val="bottom"/>
          </w:tcPr>
          <w:p w:rsidR="00AC26D6" w:rsidRPr="00431F25" w:rsidRDefault="00DA3C23" w:rsidP="006F7F45">
            <w:pPr>
              <w:jc w:val="right"/>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112,9</w:t>
            </w:r>
          </w:p>
        </w:tc>
      </w:tr>
      <w:tr w:rsidR="00481FB3" w:rsidRPr="00431F25" w:rsidTr="00602C07">
        <w:trPr>
          <w:cantSplit/>
          <w:trHeight w:val="302"/>
        </w:trPr>
        <w:tc>
          <w:tcPr>
            <w:tcW w:w="7041" w:type="dxa"/>
            <w:tcBorders>
              <w:top w:val="single" w:sz="4" w:space="0" w:color="auto"/>
              <w:bottom w:val="single" w:sz="4" w:space="0" w:color="auto"/>
              <w:right w:val="single" w:sz="4" w:space="0" w:color="auto"/>
            </w:tcBorders>
          </w:tcPr>
          <w:p w:rsidR="00481FB3" w:rsidRPr="00431F25" w:rsidRDefault="00481FB3"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 xml:space="preserve"> из них:</w:t>
            </w:r>
          </w:p>
        </w:tc>
        <w:tc>
          <w:tcPr>
            <w:tcW w:w="1559" w:type="dxa"/>
            <w:tcBorders>
              <w:top w:val="single" w:sz="4" w:space="0" w:color="auto"/>
              <w:left w:val="single" w:sz="4" w:space="0" w:color="auto"/>
              <w:bottom w:val="single" w:sz="4" w:space="0" w:color="auto"/>
              <w:right w:val="single" w:sz="4" w:space="0" w:color="auto"/>
            </w:tcBorders>
            <w:vAlign w:val="bottom"/>
          </w:tcPr>
          <w:p w:rsidR="00481FB3" w:rsidRPr="00431F25" w:rsidRDefault="00481FB3" w:rsidP="00481FB3">
            <w:pPr>
              <w:keepNext/>
              <w:spacing w:after="0" w:line="240" w:lineRule="auto"/>
              <w:ind w:firstLine="17"/>
              <w:jc w:val="both"/>
              <w:rPr>
                <w:rFonts w:ascii="Times New Roman" w:eastAsia="Times New Roman" w:hAnsi="Times New Roman" w:cs="Times New Roman"/>
                <w:b/>
                <w:bCs/>
                <w:lang w:eastAsia="ru-RU"/>
              </w:rPr>
            </w:pPr>
          </w:p>
        </w:tc>
        <w:tc>
          <w:tcPr>
            <w:tcW w:w="1573" w:type="dxa"/>
            <w:tcBorders>
              <w:top w:val="single" w:sz="4" w:space="0" w:color="auto"/>
              <w:left w:val="single" w:sz="4" w:space="0" w:color="auto"/>
              <w:bottom w:val="single" w:sz="4" w:space="0" w:color="auto"/>
            </w:tcBorders>
            <w:vAlign w:val="bottom"/>
          </w:tcPr>
          <w:p w:rsidR="00481FB3" w:rsidRPr="00431F25" w:rsidRDefault="00481FB3" w:rsidP="00481FB3">
            <w:pPr>
              <w:keepNext/>
              <w:spacing w:after="0" w:line="240" w:lineRule="auto"/>
              <w:ind w:firstLine="709"/>
              <w:jc w:val="both"/>
              <w:rPr>
                <w:rFonts w:ascii="Times New Roman" w:eastAsia="Times New Roman" w:hAnsi="Times New Roman" w:cs="Times New Roman"/>
                <w:b/>
                <w:bCs/>
                <w:i/>
                <w:lang w:eastAsia="ru-RU"/>
              </w:rPr>
            </w:pPr>
          </w:p>
        </w:tc>
      </w:tr>
      <w:tr w:rsidR="00FE7E71" w:rsidRPr="00431F25" w:rsidTr="00602C07">
        <w:trPr>
          <w:cantSplit/>
          <w:trHeight w:val="294"/>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 xml:space="preserve"> производство пищевых продуктов</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5</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030,1</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104,3</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 xml:space="preserve"> производство одежды</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104,4</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126,2</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обработка древесины и производство изделий из дерева</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200,3</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106,1</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деятельность полиграфическая и копирование носителей информации</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42,8</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79,9</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производство химических веществ и химических продуктов</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7</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539,1</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131,2</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производство резиновых и пластмассовых  изделий</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106,2</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37,4</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производство прочей неметаллической минеральной продукции</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3</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189,6</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101,3</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производство металлургическое</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115</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441,2</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114,0</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производство машин и оборудования, не включенных в другие группировки</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2</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227,6</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100,6</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производство электрического оборудования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2</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653,6</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106,6</w:t>
            </w:r>
          </w:p>
        </w:tc>
      </w:tr>
      <w:tr w:rsidR="00FE7E71" w:rsidRPr="00431F25" w:rsidTr="00602C07">
        <w:trPr>
          <w:cantSplit/>
        </w:trPr>
        <w:tc>
          <w:tcPr>
            <w:tcW w:w="7041" w:type="dxa"/>
            <w:tcBorders>
              <w:top w:val="single" w:sz="4" w:space="0" w:color="auto"/>
              <w:bottom w:val="single" w:sz="4" w:space="0" w:color="auto"/>
              <w:right w:val="single" w:sz="4" w:space="0" w:color="auto"/>
            </w:tcBorders>
          </w:tcPr>
          <w:p w:rsidR="00FE7E71" w:rsidRPr="00431F25" w:rsidRDefault="00FE7E71" w:rsidP="00481FB3">
            <w:pPr>
              <w:widowControl w:val="0"/>
              <w:spacing w:after="0" w:line="240" w:lineRule="auto"/>
              <w:jc w:val="both"/>
              <w:rPr>
                <w:rFonts w:ascii="Times New Roman" w:eastAsia="Times New Roman" w:hAnsi="Times New Roman" w:cs="Times New Roman"/>
                <w:lang w:eastAsia="ru-RU"/>
              </w:rPr>
            </w:pPr>
            <w:r w:rsidRPr="00431F25">
              <w:rPr>
                <w:rFonts w:ascii="Times New Roman" w:eastAsia="Times New Roman" w:hAnsi="Times New Roman" w:cs="Times New Roman"/>
                <w:lang w:eastAsia="ru-RU"/>
              </w:rPr>
              <w:t>производство прочих транспортных средств и оборудования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624,7</w:t>
            </w:r>
          </w:p>
        </w:tc>
        <w:tc>
          <w:tcPr>
            <w:tcW w:w="1573" w:type="dxa"/>
            <w:tcBorders>
              <w:top w:val="single" w:sz="4" w:space="0" w:color="auto"/>
              <w:left w:val="single" w:sz="4" w:space="0" w:color="auto"/>
              <w:bottom w:val="single" w:sz="4" w:space="0" w:color="auto"/>
            </w:tcBorders>
            <w:vAlign w:val="bottom"/>
          </w:tcPr>
          <w:p w:rsidR="00FE7E71" w:rsidRPr="00431F25" w:rsidRDefault="00FE7E71"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31,7</w:t>
            </w:r>
          </w:p>
        </w:tc>
      </w:tr>
      <w:tr w:rsidR="00AC26D6" w:rsidRPr="00431F25" w:rsidTr="00602C07">
        <w:trPr>
          <w:cantSplit/>
        </w:trPr>
        <w:tc>
          <w:tcPr>
            <w:tcW w:w="7041" w:type="dxa"/>
            <w:tcBorders>
              <w:top w:val="single" w:sz="4" w:space="0" w:color="auto"/>
              <w:bottom w:val="single" w:sz="4" w:space="0" w:color="auto"/>
              <w:right w:val="single" w:sz="4" w:space="0" w:color="auto"/>
            </w:tcBorders>
          </w:tcPr>
          <w:p w:rsidR="00AC26D6" w:rsidRPr="00431F25" w:rsidRDefault="00AC26D6" w:rsidP="00481FB3">
            <w:pPr>
              <w:widowControl w:val="0"/>
              <w:tabs>
                <w:tab w:val="center" w:pos="4677"/>
                <w:tab w:val="right" w:pos="9355"/>
              </w:tabs>
              <w:spacing w:after="0" w:line="240" w:lineRule="auto"/>
              <w:jc w:val="both"/>
              <w:rPr>
                <w:rFonts w:ascii="Times New Roman" w:eastAsia="Times New Roman" w:hAnsi="Times New Roman" w:cs="Times New Roman"/>
                <w:b/>
                <w:bCs/>
                <w:i/>
                <w:vertAlign w:val="superscript"/>
                <w:lang w:val="x-none" w:eastAsia="ru-RU"/>
              </w:rPr>
            </w:pPr>
            <w:r w:rsidRPr="00431F25">
              <w:rPr>
                <w:rFonts w:ascii="Times New Roman" w:eastAsia="Times New Roman" w:hAnsi="Times New Roman" w:cs="Times New Roman"/>
                <w:b/>
                <w:bCs/>
                <w:i/>
                <w:lang w:eastAsia="ru-RU"/>
              </w:rPr>
              <w:t>Обеспечение электрической энергией, газом и паром; кондиционирование воздуха</w:t>
            </w:r>
          </w:p>
        </w:tc>
        <w:tc>
          <w:tcPr>
            <w:tcW w:w="1559" w:type="dxa"/>
            <w:tcBorders>
              <w:top w:val="single" w:sz="4" w:space="0" w:color="auto"/>
              <w:left w:val="single" w:sz="4" w:space="0" w:color="auto"/>
              <w:bottom w:val="single" w:sz="4" w:space="0" w:color="auto"/>
              <w:right w:val="single" w:sz="4" w:space="0" w:color="auto"/>
            </w:tcBorders>
            <w:vAlign w:val="bottom"/>
          </w:tcPr>
          <w:p w:rsidR="00AC26D6" w:rsidRPr="00431F25" w:rsidRDefault="00AC26D6"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27</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193,4</w:t>
            </w:r>
          </w:p>
        </w:tc>
        <w:tc>
          <w:tcPr>
            <w:tcW w:w="1573" w:type="dxa"/>
            <w:tcBorders>
              <w:top w:val="single" w:sz="4" w:space="0" w:color="auto"/>
              <w:left w:val="single" w:sz="4" w:space="0" w:color="auto"/>
              <w:bottom w:val="single" w:sz="4" w:space="0" w:color="auto"/>
            </w:tcBorders>
            <w:vAlign w:val="bottom"/>
          </w:tcPr>
          <w:p w:rsidR="00AC26D6" w:rsidRPr="00431F25" w:rsidRDefault="00AC26D6"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98,9</w:t>
            </w:r>
          </w:p>
        </w:tc>
      </w:tr>
      <w:tr w:rsidR="00AC26D6" w:rsidRPr="00481FB3" w:rsidTr="00602C07">
        <w:trPr>
          <w:cantSplit/>
        </w:trPr>
        <w:tc>
          <w:tcPr>
            <w:tcW w:w="7041" w:type="dxa"/>
            <w:tcBorders>
              <w:top w:val="single" w:sz="4" w:space="0" w:color="auto"/>
              <w:bottom w:val="single" w:sz="4" w:space="0" w:color="auto"/>
              <w:right w:val="single" w:sz="4" w:space="0" w:color="auto"/>
            </w:tcBorders>
          </w:tcPr>
          <w:p w:rsidR="00AC26D6" w:rsidRPr="00431F25" w:rsidRDefault="00AC26D6" w:rsidP="00481FB3">
            <w:pPr>
              <w:widowControl w:val="0"/>
              <w:tabs>
                <w:tab w:val="center" w:pos="4677"/>
                <w:tab w:val="right" w:pos="9355"/>
              </w:tabs>
              <w:spacing w:after="0" w:line="240" w:lineRule="auto"/>
              <w:jc w:val="both"/>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Водоснабжение; водоотведение, организация сбора и утилизации отходов, деятельность по ликвидации загрязнений</w:t>
            </w:r>
          </w:p>
        </w:tc>
        <w:tc>
          <w:tcPr>
            <w:tcW w:w="1559" w:type="dxa"/>
            <w:tcBorders>
              <w:top w:val="single" w:sz="4" w:space="0" w:color="auto"/>
              <w:left w:val="single" w:sz="4" w:space="0" w:color="auto"/>
              <w:bottom w:val="single" w:sz="4" w:space="0" w:color="auto"/>
              <w:right w:val="single" w:sz="4" w:space="0" w:color="auto"/>
            </w:tcBorders>
            <w:vAlign w:val="bottom"/>
          </w:tcPr>
          <w:p w:rsidR="00AC26D6" w:rsidRPr="00431F25" w:rsidRDefault="00AC26D6"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2</w:t>
            </w:r>
            <w:r w:rsidR="00602C07">
              <w:rPr>
                <w:rFonts w:ascii="Times New Roman" w:eastAsia="Times New Roman" w:hAnsi="Times New Roman" w:cs="Times New Roman"/>
                <w:b/>
                <w:bCs/>
                <w:i/>
                <w:lang w:eastAsia="ru-RU"/>
              </w:rPr>
              <w:t xml:space="preserve"> </w:t>
            </w:r>
            <w:r w:rsidRPr="00431F25">
              <w:rPr>
                <w:rFonts w:ascii="Times New Roman" w:eastAsia="Times New Roman" w:hAnsi="Times New Roman" w:cs="Times New Roman"/>
                <w:b/>
                <w:bCs/>
                <w:i/>
                <w:lang w:eastAsia="ru-RU"/>
              </w:rPr>
              <w:t>775,2</w:t>
            </w:r>
          </w:p>
        </w:tc>
        <w:tc>
          <w:tcPr>
            <w:tcW w:w="1573" w:type="dxa"/>
            <w:tcBorders>
              <w:top w:val="single" w:sz="4" w:space="0" w:color="auto"/>
              <w:left w:val="single" w:sz="4" w:space="0" w:color="auto"/>
              <w:bottom w:val="single" w:sz="4" w:space="0" w:color="auto"/>
            </w:tcBorders>
            <w:vAlign w:val="bottom"/>
          </w:tcPr>
          <w:p w:rsidR="00AC26D6" w:rsidRPr="00431F25" w:rsidRDefault="00AC26D6" w:rsidP="00FE7E71">
            <w:pPr>
              <w:keepNext/>
              <w:spacing w:after="0" w:line="240" w:lineRule="auto"/>
              <w:ind w:firstLine="17"/>
              <w:jc w:val="right"/>
              <w:rPr>
                <w:rFonts w:ascii="Times New Roman" w:eastAsia="Times New Roman" w:hAnsi="Times New Roman" w:cs="Times New Roman"/>
                <w:b/>
                <w:bCs/>
                <w:i/>
                <w:lang w:eastAsia="ru-RU"/>
              </w:rPr>
            </w:pPr>
            <w:r w:rsidRPr="00431F25">
              <w:rPr>
                <w:rFonts w:ascii="Times New Roman" w:eastAsia="Times New Roman" w:hAnsi="Times New Roman" w:cs="Times New Roman"/>
                <w:b/>
                <w:bCs/>
                <w:i/>
                <w:lang w:eastAsia="ru-RU"/>
              </w:rPr>
              <w:t>112,0</w:t>
            </w:r>
          </w:p>
        </w:tc>
      </w:tr>
    </w:tbl>
    <w:p w:rsidR="00481FB3" w:rsidRPr="00481FB3" w:rsidRDefault="00481FB3" w:rsidP="00481FB3">
      <w:pPr>
        <w:widowControl w:val="0"/>
        <w:tabs>
          <w:tab w:val="left" w:pos="8460"/>
        </w:tabs>
        <w:spacing w:before="120" w:after="120" w:line="240" w:lineRule="auto"/>
        <w:jc w:val="center"/>
        <w:rPr>
          <w:rFonts w:ascii="Times New Roman" w:eastAsia="Times New Roman" w:hAnsi="Times New Roman" w:cs="Times New Roman"/>
          <w:b/>
          <w:bCs/>
          <w:i/>
          <w:sz w:val="24"/>
          <w:szCs w:val="24"/>
          <w:lang w:eastAsia="ru-RU"/>
        </w:rPr>
      </w:pPr>
    </w:p>
    <w:p w:rsidR="00481FB3" w:rsidRPr="00EE6940" w:rsidRDefault="00481FB3" w:rsidP="00481FB3">
      <w:pPr>
        <w:widowControl w:val="0"/>
        <w:tabs>
          <w:tab w:val="left" w:pos="8460"/>
        </w:tabs>
        <w:spacing w:before="120" w:after="120" w:line="240" w:lineRule="auto"/>
        <w:jc w:val="center"/>
        <w:rPr>
          <w:rFonts w:ascii="Times New Roman" w:eastAsia="Times New Roman" w:hAnsi="Times New Roman" w:cs="Times New Roman"/>
          <w:b/>
          <w:bCs/>
          <w:i/>
          <w:sz w:val="24"/>
          <w:szCs w:val="24"/>
          <w:lang w:val="x-none" w:eastAsia="ru-RU"/>
        </w:rPr>
      </w:pPr>
      <w:r w:rsidRPr="00EE6940">
        <w:rPr>
          <w:rFonts w:ascii="Times New Roman" w:eastAsia="Times New Roman" w:hAnsi="Times New Roman" w:cs="Times New Roman"/>
          <w:b/>
          <w:bCs/>
          <w:i/>
          <w:sz w:val="24"/>
          <w:szCs w:val="24"/>
          <w:lang w:val="x-none" w:eastAsia="ru-RU"/>
        </w:rPr>
        <w:lastRenderedPageBreak/>
        <w:t>Строительство</w:t>
      </w:r>
    </w:p>
    <w:p w:rsidR="00481FB3" w:rsidRPr="00EE6940" w:rsidRDefault="00481FB3" w:rsidP="00481FB3">
      <w:pPr>
        <w:widowControl w:val="0"/>
        <w:spacing w:after="0" w:line="240" w:lineRule="auto"/>
        <w:ind w:firstLine="540"/>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Объем работ, выполненных по виду экономической  деятельности «Строительство», в январе-июне 201</w:t>
      </w:r>
      <w:r w:rsidR="00AC26D6" w:rsidRPr="00EE6940">
        <w:rPr>
          <w:rFonts w:ascii="Times New Roman" w:eastAsia="Times New Roman" w:hAnsi="Times New Roman" w:cs="Times New Roman"/>
          <w:sz w:val="24"/>
          <w:szCs w:val="24"/>
          <w:lang w:eastAsia="ru-RU"/>
        </w:rPr>
        <w:t>9</w:t>
      </w:r>
      <w:r w:rsidRPr="00EE6940">
        <w:rPr>
          <w:rFonts w:ascii="Times New Roman" w:eastAsia="Times New Roman" w:hAnsi="Times New Roman" w:cs="Times New Roman"/>
          <w:sz w:val="24"/>
          <w:szCs w:val="24"/>
          <w:lang w:eastAsia="ru-RU"/>
        </w:rPr>
        <w:t xml:space="preserve"> года составил </w:t>
      </w:r>
      <w:r w:rsidR="00AC26D6" w:rsidRPr="00EE6940">
        <w:rPr>
          <w:rFonts w:ascii="Times New Roman" w:eastAsia="Times New Roman" w:hAnsi="Times New Roman" w:cs="Times New Roman"/>
          <w:sz w:val="24"/>
          <w:szCs w:val="24"/>
          <w:lang w:eastAsia="ru-RU"/>
        </w:rPr>
        <w:t>6</w:t>
      </w:r>
      <w:r w:rsidR="00602C07">
        <w:rPr>
          <w:rFonts w:ascii="Times New Roman" w:eastAsia="Times New Roman" w:hAnsi="Times New Roman" w:cs="Times New Roman"/>
          <w:sz w:val="24"/>
          <w:szCs w:val="24"/>
          <w:lang w:eastAsia="ru-RU"/>
        </w:rPr>
        <w:t xml:space="preserve"> </w:t>
      </w:r>
      <w:r w:rsidR="00AC26D6" w:rsidRPr="00EE6940">
        <w:rPr>
          <w:rFonts w:ascii="Times New Roman" w:eastAsia="Times New Roman" w:hAnsi="Times New Roman" w:cs="Times New Roman"/>
          <w:sz w:val="24"/>
          <w:szCs w:val="24"/>
          <w:lang w:eastAsia="ru-RU"/>
        </w:rPr>
        <w:t>367,8</w:t>
      </w:r>
      <w:r w:rsidRPr="00EE6940">
        <w:rPr>
          <w:rFonts w:ascii="Times New Roman" w:eastAsia="Times New Roman" w:hAnsi="Times New Roman" w:cs="Times New Roman"/>
          <w:sz w:val="24"/>
          <w:szCs w:val="24"/>
          <w:lang w:eastAsia="ru-RU"/>
        </w:rPr>
        <w:t> </w:t>
      </w:r>
      <w:proofErr w:type="gramStart"/>
      <w:r w:rsidRPr="00EE6940">
        <w:rPr>
          <w:rFonts w:ascii="Times New Roman" w:eastAsia="Times New Roman" w:hAnsi="Times New Roman" w:cs="Times New Roman"/>
          <w:sz w:val="24"/>
          <w:szCs w:val="24"/>
          <w:lang w:eastAsia="ru-RU"/>
        </w:rPr>
        <w:t>млн</w:t>
      </w:r>
      <w:proofErr w:type="gramEnd"/>
      <w:r w:rsidRPr="00EE6940">
        <w:rPr>
          <w:rFonts w:ascii="Times New Roman" w:eastAsia="Times New Roman" w:hAnsi="Times New Roman" w:cs="Times New Roman"/>
          <w:sz w:val="24"/>
          <w:szCs w:val="24"/>
          <w:lang w:eastAsia="ru-RU"/>
        </w:rPr>
        <w:t xml:space="preserve"> руб. или </w:t>
      </w:r>
      <w:r w:rsidR="00AC26D6" w:rsidRPr="00EE6940">
        <w:rPr>
          <w:rFonts w:ascii="Times New Roman" w:eastAsia="Times New Roman" w:hAnsi="Times New Roman" w:cs="Times New Roman"/>
          <w:sz w:val="24"/>
          <w:szCs w:val="24"/>
          <w:lang w:eastAsia="ru-RU"/>
        </w:rPr>
        <w:t>75</w:t>
      </w:r>
      <w:r w:rsidRPr="00EE6940">
        <w:rPr>
          <w:rFonts w:ascii="Times New Roman" w:eastAsia="Times New Roman" w:hAnsi="Times New Roman" w:cs="Times New Roman"/>
          <w:sz w:val="24"/>
          <w:szCs w:val="24"/>
          <w:lang w:eastAsia="ru-RU"/>
        </w:rPr>
        <w:t>,</w:t>
      </w:r>
      <w:r w:rsidR="00AC26D6" w:rsidRPr="00EE6940">
        <w:rPr>
          <w:rFonts w:ascii="Times New Roman" w:eastAsia="Times New Roman" w:hAnsi="Times New Roman" w:cs="Times New Roman"/>
          <w:sz w:val="24"/>
          <w:szCs w:val="24"/>
          <w:lang w:eastAsia="ru-RU"/>
        </w:rPr>
        <w:t>5</w:t>
      </w:r>
      <w:r w:rsidRPr="00EE6940">
        <w:rPr>
          <w:rFonts w:ascii="Times New Roman" w:eastAsia="Times New Roman" w:hAnsi="Times New Roman" w:cs="Times New Roman"/>
          <w:sz w:val="24"/>
          <w:szCs w:val="24"/>
          <w:lang w:eastAsia="ru-RU"/>
        </w:rPr>
        <w:t>% к соответствующему периоду 201</w:t>
      </w:r>
      <w:r w:rsidR="00AC26D6" w:rsidRPr="00EE6940">
        <w:rPr>
          <w:rFonts w:ascii="Times New Roman" w:eastAsia="Times New Roman" w:hAnsi="Times New Roman" w:cs="Times New Roman"/>
          <w:sz w:val="24"/>
          <w:szCs w:val="24"/>
          <w:lang w:eastAsia="ru-RU"/>
        </w:rPr>
        <w:t>8</w:t>
      </w:r>
      <w:r w:rsidRPr="00EE6940">
        <w:rPr>
          <w:rFonts w:ascii="Times New Roman" w:eastAsia="Times New Roman" w:hAnsi="Times New Roman" w:cs="Times New Roman"/>
          <w:sz w:val="24"/>
          <w:szCs w:val="24"/>
          <w:lang w:eastAsia="ru-RU"/>
        </w:rPr>
        <w:t xml:space="preserve"> года.</w:t>
      </w:r>
      <w:r w:rsidRPr="00EE6940">
        <w:rPr>
          <w:rFonts w:ascii="Times New Roman" w:eastAsia="Times New Roman" w:hAnsi="Times New Roman" w:cs="Times New Roman"/>
          <w:color w:val="FF0000"/>
          <w:sz w:val="24"/>
          <w:szCs w:val="24"/>
          <w:lang w:eastAsia="ru-RU"/>
        </w:rPr>
        <w:t xml:space="preserve"> </w:t>
      </w:r>
    </w:p>
    <w:p w:rsidR="00481FB3" w:rsidRPr="00EE6940" w:rsidRDefault="00481FB3" w:rsidP="00481FB3">
      <w:pPr>
        <w:widowControl w:val="0"/>
        <w:spacing w:after="0" w:line="240" w:lineRule="auto"/>
        <w:ind w:firstLine="540"/>
        <w:jc w:val="both"/>
        <w:rPr>
          <w:rFonts w:ascii="Times New Roman" w:eastAsia="Times New Roman" w:hAnsi="Times New Roman" w:cs="Times New Roman"/>
          <w:sz w:val="24"/>
          <w:szCs w:val="24"/>
          <w:lang w:eastAsia="ru-RU"/>
        </w:rPr>
      </w:pPr>
      <w:r w:rsidRPr="00EE6940">
        <w:rPr>
          <w:rFonts w:ascii="Arial" w:eastAsia="Times New Roman" w:hAnsi="Arial" w:cs="Times New Roman"/>
          <w:noProof/>
          <w:sz w:val="20"/>
          <w:szCs w:val="20"/>
          <w:lang w:eastAsia="ru-RU"/>
        </w:rPr>
        <w:drawing>
          <wp:anchor distT="0" distB="0" distL="114300" distR="114300" simplePos="0" relativeHeight="251659264" behindDoc="0" locked="0" layoutInCell="1" allowOverlap="1" wp14:anchorId="2AC71B86" wp14:editId="3377B401">
            <wp:simplePos x="0" y="0"/>
            <wp:positionH relativeFrom="column">
              <wp:posOffset>4127500</wp:posOffset>
            </wp:positionH>
            <wp:positionV relativeFrom="paragraph">
              <wp:posOffset>242570</wp:posOffset>
            </wp:positionV>
            <wp:extent cx="2513330" cy="1993265"/>
            <wp:effectExtent l="0" t="0" r="0" b="0"/>
            <wp:wrapSquare wrapText="bothSides"/>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EE6940">
        <w:rPr>
          <w:rFonts w:ascii="Times New Roman" w:eastAsia="Times New Roman" w:hAnsi="Times New Roman" w:cs="Times New Roman"/>
          <w:sz w:val="24"/>
          <w:szCs w:val="24"/>
          <w:lang w:eastAsia="ru-RU"/>
        </w:rPr>
        <w:t>Общая площадь введенного жилья составила 2</w:t>
      </w:r>
      <w:r w:rsidR="00F533F7" w:rsidRPr="00EE6940">
        <w:rPr>
          <w:rFonts w:ascii="Times New Roman" w:eastAsia="Times New Roman" w:hAnsi="Times New Roman" w:cs="Times New Roman"/>
          <w:sz w:val="24"/>
          <w:szCs w:val="24"/>
          <w:lang w:eastAsia="ru-RU"/>
        </w:rPr>
        <w:t>29</w:t>
      </w:r>
      <w:r w:rsidRPr="00EE6940">
        <w:rPr>
          <w:rFonts w:ascii="Times New Roman" w:eastAsia="Times New Roman" w:hAnsi="Times New Roman" w:cs="Times New Roman"/>
          <w:sz w:val="24"/>
          <w:szCs w:val="24"/>
          <w:lang w:eastAsia="ru-RU"/>
        </w:rPr>
        <w:t>,</w:t>
      </w:r>
      <w:r w:rsidR="003544C1" w:rsidRPr="00EE6940">
        <w:rPr>
          <w:rFonts w:ascii="Times New Roman" w:eastAsia="Times New Roman" w:hAnsi="Times New Roman" w:cs="Times New Roman"/>
          <w:sz w:val="24"/>
          <w:szCs w:val="24"/>
          <w:lang w:eastAsia="ru-RU"/>
        </w:rPr>
        <w:t>8</w:t>
      </w:r>
      <w:r w:rsidRPr="00EE6940">
        <w:rPr>
          <w:rFonts w:ascii="Times New Roman" w:eastAsia="Times New Roman" w:hAnsi="Times New Roman" w:cs="Times New Roman"/>
          <w:sz w:val="24"/>
          <w:szCs w:val="24"/>
          <w:lang w:eastAsia="ru-RU"/>
        </w:rPr>
        <w:t xml:space="preserve"> </w:t>
      </w:r>
      <w:r w:rsidR="00AC26D6" w:rsidRPr="00EE6940">
        <w:rPr>
          <w:rFonts w:ascii="Times New Roman" w:eastAsia="Times New Roman" w:hAnsi="Times New Roman" w:cs="Times New Roman"/>
          <w:sz w:val="24"/>
          <w:szCs w:val="24"/>
          <w:lang w:eastAsia="ru-RU"/>
        </w:rPr>
        <w:t>тыс. кв. м. или 100</w:t>
      </w:r>
      <w:r w:rsidRPr="00EE6940">
        <w:rPr>
          <w:rFonts w:ascii="Times New Roman" w:eastAsia="Times New Roman" w:hAnsi="Times New Roman" w:cs="Times New Roman"/>
          <w:sz w:val="24"/>
          <w:szCs w:val="24"/>
          <w:lang w:eastAsia="ru-RU"/>
        </w:rPr>
        <w:t>,</w:t>
      </w:r>
      <w:r w:rsidR="00F533F7" w:rsidRPr="00EE6940">
        <w:rPr>
          <w:rFonts w:ascii="Times New Roman" w:eastAsia="Times New Roman" w:hAnsi="Times New Roman" w:cs="Times New Roman"/>
          <w:sz w:val="24"/>
          <w:szCs w:val="24"/>
          <w:lang w:eastAsia="ru-RU"/>
        </w:rPr>
        <w:t>3</w:t>
      </w:r>
      <w:r w:rsidRPr="00EE6940">
        <w:rPr>
          <w:rFonts w:ascii="Times New Roman" w:eastAsia="Times New Roman" w:hAnsi="Times New Roman" w:cs="Times New Roman"/>
          <w:sz w:val="24"/>
          <w:szCs w:val="24"/>
          <w:lang w:eastAsia="ru-RU"/>
        </w:rPr>
        <w:t>%</w:t>
      </w:r>
      <w:r w:rsidR="00AC26D6" w:rsidRPr="00EE6940">
        <w:rPr>
          <w:rFonts w:ascii="Times New Roman" w:eastAsia="Times New Roman" w:hAnsi="Times New Roman" w:cs="Times New Roman"/>
          <w:sz w:val="24"/>
          <w:szCs w:val="24"/>
          <w:lang w:eastAsia="ru-RU"/>
        </w:rPr>
        <w:t xml:space="preserve"> к соответствующему периоду 2018</w:t>
      </w:r>
      <w:r w:rsidRPr="00EE6940">
        <w:rPr>
          <w:rFonts w:ascii="Times New Roman" w:eastAsia="Times New Roman" w:hAnsi="Times New Roman" w:cs="Times New Roman"/>
          <w:sz w:val="24"/>
          <w:szCs w:val="24"/>
          <w:lang w:eastAsia="ru-RU"/>
        </w:rPr>
        <w:t xml:space="preserve"> года.</w:t>
      </w:r>
    </w:p>
    <w:p w:rsidR="00481FB3" w:rsidRPr="00EE6940" w:rsidRDefault="00481FB3" w:rsidP="00481FB3">
      <w:pPr>
        <w:widowControl w:val="0"/>
        <w:spacing w:after="0" w:line="240" w:lineRule="auto"/>
        <w:ind w:firstLine="540"/>
        <w:jc w:val="both"/>
        <w:rPr>
          <w:rFonts w:ascii="Times New Roman" w:eastAsia="Times New Roman" w:hAnsi="Times New Roman" w:cs="Times New Roman"/>
          <w:sz w:val="24"/>
          <w:szCs w:val="24"/>
          <w:lang w:eastAsia="ru-RU"/>
        </w:rPr>
      </w:pPr>
      <w:r w:rsidRPr="00EE6940">
        <w:rPr>
          <w:rFonts w:ascii="Times New Roman" w:eastAsia="Times New Roman" w:hAnsi="Times New Roman" w:cs="Times New Roman"/>
          <w:sz w:val="24"/>
          <w:szCs w:val="24"/>
          <w:lang w:eastAsia="ru-RU"/>
        </w:rPr>
        <w:t>Средняя фактическая стоимость строительства одного квадратного метра общей площади отдельно стоящих жилых домов квартирного типа без пристроек, надстроек и встроенных помещений (без учета индивидуальных жилых домов, построенных населением за счет собственных и заемных средств) в январе-июне 201</w:t>
      </w:r>
      <w:r w:rsidR="00810704" w:rsidRPr="00EE6940">
        <w:rPr>
          <w:rFonts w:ascii="Times New Roman" w:eastAsia="Times New Roman" w:hAnsi="Times New Roman" w:cs="Times New Roman"/>
          <w:sz w:val="24"/>
          <w:szCs w:val="24"/>
          <w:lang w:eastAsia="ru-RU"/>
        </w:rPr>
        <w:t>9</w:t>
      </w:r>
      <w:r w:rsidRPr="00EE6940">
        <w:rPr>
          <w:rFonts w:ascii="Times New Roman" w:eastAsia="Times New Roman" w:hAnsi="Times New Roman" w:cs="Times New Roman"/>
          <w:sz w:val="24"/>
          <w:szCs w:val="24"/>
          <w:lang w:eastAsia="ru-RU"/>
        </w:rPr>
        <w:t xml:space="preserve"> г</w:t>
      </w:r>
      <w:r w:rsidR="00602C07">
        <w:rPr>
          <w:rFonts w:ascii="Times New Roman" w:eastAsia="Times New Roman" w:hAnsi="Times New Roman" w:cs="Times New Roman"/>
          <w:sz w:val="24"/>
          <w:szCs w:val="24"/>
          <w:lang w:eastAsia="ru-RU"/>
        </w:rPr>
        <w:t>ода</w:t>
      </w:r>
      <w:r w:rsidRPr="00EE6940">
        <w:rPr>
          <w:rFonts w:ascii="Times New Roman" w:eastAsia="Times New Roman" w:hAnsi="Times New Roman" w:cs="Times New Roman"/>
          <w:sz w:val="24"/>
          <w:szCs w:val="24"/>
          <w:lang w:eastAsia="ru-RU"/>
        </w:rPr>
        <w:t xml:space="preserve"> составила </w:t>
      </w:r>
      <w:r w:rsidR="00810704" w:rsidRPr="00EE6940">
        <w:rPr>
          <w:rFonts w:ascii="Times New Roman" w:eastAsia="Times New Roman" w:hAnsi="Times New Roman" w:cs="Times New Roman"/>
          <w:sz w:val="24"/>
          <w:szCs w:val="24"/>
          <w:lang w:eastAsia="ru-RU"/>
        </w:rPr>
        <w:t>44</w:t>
      </w:r>
      <w:r w:rsidR="00602C07">
        <w:rPr>
          <w:rFonts w:ascii="Times New Roman" w:eastAsia="Times New Roman" w:hAnsi="Times New Roman" w:cs="Times New Roman"/>
          <w:sz w:val="24"/>
          <w:szCs w:val="24"/>
          <w:lang w:eastAsia="ru-RU"/>
        </w:rPr>
        <w:t> </w:t>
      </w:r>
      <w:r w:rsidR="00810704" w:rsidRPr="00EE6940">
        <w:rPr>
          <w:rFonts w:ascii="Times New Roman" w:eastAsia="Times New Roman" w:hAnsi="Times New Roman" w:cs="Times New Roman"/>
          <w:sz w:val="24"/>
          <w:szCs w:val="24"/>
          <w:lang w:eastAsia="ru-RU"/>
        </w:rPr>
        <w:t>956</w:t>
      </w:r>
      <w:r w:rsidR="00602C07">
        <w:rPr>
          <w:rFonts w:ascii="Times New Roman" w:eastAsia="Times New Roman" w:hAnsi="Times New Roman" w:cs="Times New Roman"/>
          <w:sz w:val="24"/>
          <w:szCs w:val="24"/>
          <w:lang w:eastAsia="ru-RU"/>
        </w:rPr>
        <w:t> </w:t>
      </w:r>
      <w:r w:rsidRPr="00EE6940">
        <w:rPr>
          <w:rFonts w:ascii="Times New Roman" w:eastAsia="Times New Roman" w:hAnsi="Times New Roman" w:cs="Times New Roman"/>
          <w:sz w:val="24"/>
          <w:szCs w:val="24"/>
          <w:lang w:eastAsia="ru-RU"/>
        </w:rPr>
        <w:t xml:space="preserve"> рубл</w:t>
      </w:r>
      <w:r w:rsidR="008D33D8" w:rsidRPr="00EE6940">
        <w:rPr>
          <w:rFonts w:ascii="Times New Roman" w:eastAsia="Times New Roman" w:hAnsi="Times New Roman" w:cs="Times New Roman"/>
          <w:sz w:val="24"/>
          <w:szCs w:val="24"/>
          <w:lang w:eastAsia="ru-RU"/>
        </w:rPr>
        <w:t>ь</w:t>
      </w:r>
      <w:r w:rsidRPr="00EE6940">
        <w:rPr>
          <w:rFonts w:ascii="Times New Roman" w:eastAsia="Times New Roman" w:hAnsi="Times New Roman" w:cs="Times New Roman"/>
          <w:sz w:val="24"/>
          <w:szCs w:val="24"/>
          <w:lang w:eastAsia="ru-RU"/>
        </w:rPr>
        <w:t>.</w:t>
      </w:r>
    </w:p>
    <w:p w:rsidR="00481FB3" w:rsidRPr="00EE6940" w:rsidRDefault="00481FB3" w:rsidP="00481FB3">
      <w:pPr>
        <w:widowControl w:val="0"/>
        <w:tabs>
          <w:tab w:val="left" w:pos="8460"/>
        </w:tabs>
        <w:spacing w:after="0" w:line="240" w:lineRule="auto"/>
        <w:jc w:val="center"/>
        <w:rPr>
          <w:rFonts w:ascii="Times New Roman" w:eastAsia="Times New Roman" w:hAnsi="Times New Roman" w:cs="Times New Roman"/>
          <w:b/>
          <w:i/>
          <w:sz w:val="24"/>
          <w:szCs w:val="24"/>
          <w:lang w:val="x-none" w:eastAsia="ru-RU"/>
        </w:rPr>
      </w:pPr>
    </w:p>
    <w:p w:rsidR="00481FB3" w:rsidRPr="00EE6940" w:rsidRDefault="00481FB3" w:rsidP="00481FB3">
      <w:pPr>
        <w:widowControl w:val="0"/>
        <w:tabs>
          <w:tab w:val="left" w:pos="8460"/>
        </w:tabs>
        <w:spacing w:after="0" w:line="240" w:lineRule="auto"/>
        <w:jc w:val="center"/>
        <w:rPr>
          <w:rFonts w:ascii="Times New Roman" w:eastAsia="Times New Roman" w:hAnsi="Times New Roman" w:cs="Times New Roman"/>
          <w:b/>
          <w:i/>
          <w:sz w:val="24"/>
          <w:szCs w:val="24"/>
          <w:lang w:eastAsia="ru-RU"/>
        </w:rPr>
      </w:pPr>
    </w:p>
    <w:p w:rsidR="00481FB3" w:rsidRPr="00EE6940" w:rsidRDefault="00481FB3" w:rsidP="00481FB3">
      <w:pPr>
        <w:widowControl w:val="0"/>
        <w:tabs>
          <w:tab w:val="left" w:pos="8460"/>
        </w:tabs>
        <w:spacing w:after="0" w:line="240" w:lineRule="auto"/>
        <w:jc w:val="center"/>
        <w:rPr>
          <w:rFonts w:ascii="Times New Roman" w:eastAsia="Times New Roman" w:hAnsi="Times New Roman" w:cs="Times New Roman"/>
          <w:b/>
          <w:i/>
          <w:sz w:val="24"/>
          <w:szCs w:val="24"/>
          <w:lang w:eastAsia="ru-RU"/>
        </w:rPr>
      </w:pPr>
    </w:p>
    <w:p w:rsidR="00481FB3" w:rsidRPr="00EE6940" w:rsidRDefault="00481FB3" w:rsidP="00481FB3">
      <w:pPr>
        <w:widowControl w:val="0"/>
        <w:tabs>
          <w:tab w:val="left" w:pos="8460"/>
        </w:tabs>
        <w:spacing w:after="0" w:line="240" w:lineRule="auto"/>
        <w:jc w:val="center"/>
        <w:rPr>
          <w:rFonts w:ascii="Times New Roman" w:eastAsia="Times New Roman" w:hAnsi="Times New Roman" w:cs="Times New Roman"/>
          <w:b/>
          <w:i/>
          <w:sz w:val="24"/>
          <w:szCs w:val="24"/>
          <w:lang w:eastAsia="ru-RU"/>
        </w:rPr>
      </w:pPr>
    </w:p>
    <w:p w:rsidR="00481FB3" w:rsidRPr="00EE6940" w:rsidRDefault="00481FB3" w:rsidP="00481FB3">
      <w:pPr>
        <w:widowControl w:val="0"/>
        <w:tabs>
          <w:tab w:val="left" w:pos="8460"/>
        </w:tabs>
        <w:spacing w:after="0" w:line="240" w:lineRule="auto"/>
        <w:jc w:val="center"/>
        <w:rPr>
          <w:rFonts w:ascii="Times New Roman" w:eastAsia="Times New Roman" w:hAnsi="Times New Roman" w:cs="Times New Roman"/>
          <w:b/>
          <w:i/>
          <w:sz w:val="24"/>
          <w:szCs w:val="24"/>
          <w:lang w:val="x-none" w:eastAsia="ru-RU"/>
        </w:rPr>
      </w:pPr>
      <w:r w:rsidRPr="00EE6940">
        <w:rPr>
          <w:rFonts w:ascii="Times New Roman" w:eastAsia="Times New Roman" w:hAnsi="Times New Roman" w:cs="Times New Roman"/>
          <w:b/>
          <w:i/>
          <w:sz w:val="24"/>
          <w:szCs w:val="24"/>
          <w:lang w:val="x-none" w:eastAsia="ru-RU"/>
        </w:rPr>
        <w:t>Рынок товаров и услуг</w:t>
      </w:r>
    </w:p>
    <w:p w:rsidR="00481FB3" w:rsidRPr="00EE6940" w:rsidRDefault="00481FB3" w:rsidP="00481FB3">
      <w:pPr>
        <w:widowControl w:val="0"/>
        <w:tabs>
          <w:tab w:val="left" w:pos="8460"/>
        </w:tabs>
        <w:spacing w:after="0" w:line="240" w:lineRule="auto"/>
        <w:jc w:val="center"/>
        <w:rPr>
          <w:rFonts w:ascii="Times New Roman" w:eastAsia="Times New Roman" w:hAnsi="Times New Roman" w:cs="Times New Roman"/>
          <w:sz w:val="24"/>
          <w:szCs w:val="24"/>
          <w:lang w:val="x-none" w:eastAsia="ru-RU"/>
        </w:rPr>
      </w:pPr>
    </w:p>
    <w:p w:rsidR="00481FB3" w:rsidRPr="00EE6940" w:rsidRDefault="004C7FBC" w:rsidP="00481FB3">
      <w:pPr>
        <w:widowControl w:val="0"/>
        <w:spacing w:after="0" w:line="240" w:lineRule="auto"/>
        <w:ind w:firstLine="539"/>
        <w:jc w:val="both"/>
        <w:rPr>
          <w:rFonts w:ascii="Times New Roman" w:eastAsia="Times New Roman" w:hAnsi="Times New Roman" w:cs="Times New Roman"/>
          <w:sz w:val="24"/>
          <w:szCs w:val="24"/>
          <w:lang w:eastAsia="ru-RU"/>
        </w:rPr>
      </w:pPr>
      <w:r w:rsidRPr="00EE6940">
        <w:rPr>
          <w:rFonts w:ascii="Arial" w:eastAsia="Times New Roman" w:hAnsi="Arial" w:cs="Times New Roman"/>
          <w:noProof/>
          <w:sz w:val="20"/>
          <w:szCs w:val="20"/>
          <w:lang w:eastAsia="ru-RU"/>
        </w:rPr>
        <w:drawing>
          <wp:anchor distT="0" distB="0" distL="114300" distR="114300" simplePos="0" relativeHeight="251665408" behindDoc="0" locked="0" layoutInCell="1" allowOverlap="1" wp14:anchorId="1241596A" wp14:editId="7010032F">
            <wp:simplePos x="0" y="0"/>
            <wp:positionH relativeFrom="column">
              <wp:posOffset>4196080</wp:posOffset>
            </wp:positionH>
            <wp:positionV relativeFrom="paragraph">
              <wp:posOffset>33655</wp:posOffset>
            </wp:positionV>
            <wp:extent cx="2513330" cy="1993265"/>
            <wp:effectExtent l="0" t="0" r="0" b="0"/>
            <wp:wrapSquare wrapText="bothSides"/>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481FB3" w:rsidRPr="00EE6940">
        <w:rPr>
          <w:rFonts w:ascii="Times New Roman" w:eastAsia="Times New Roman" w:hAnsi="Times New Roman" w:cs="Times New Roman"/>
          <w:sz w:val="24"/>
          <w:szCs w:val="24"/>
          <w:lang w:val="x-none" w:eastAsia="ru-RU"/>
        </w:rPr>
        <w:t>Населению г</w:t>
      </w:r>
      <w:r w:rsidR="00481FB3" w:rsidRPr="00EE6940">
        <w:rPr>
          <w:rFonts w:ascii="Times New Roman" w:eastAsia="Times New Roman" w:hAnsi="Times New Roman" w:cs="Times New Roman"/>
          <w:sz w:val="24"/>
          <w:szCs w:val="24"/>
          <w:lang w:eastAsia="ru-RU"/>
        </w:rPr>
        <w:t>орода</w:t>
      </w:r>
      <w:r w:rsidR="00481FB3" w:rsidRPr="00EE6940">
        <w:rPr>
          <w:rFonts w:ascii="Times New Roman" w:eastAsia="Times New Roman" w:hAnsi="Times New Roman" w:cs="Times New Roman"/>
          <w:sz w:val="24"/>
          <w:szCs w:val="24"/>
          <w:lang w:val="x-none" w:eastAsia="ru-RU"/>
        </w:rPr>
        <w:t xml:space="preserve"> Красноярска в январе-</w:t>
      </w:r>
      <w:r w:rsidR="00481FB3" w:rsidRPr="00EE6940">
        <w:rPr>
          <w:rFonts w:ascii="Times New Roman" w:eastAsia="Times New Roman" w:hAnsi="Times New Roman" w:cs="Times New Roman"/>
          <w:sz w:val="24"/>
          <w:szCs w:val="24"/>
          <w:lang w:eastAsia="ru-RU"/>
        </w:rPr>
        <w:t xml:space="preserve">июне </w:t>
      </w:r>
      <w:r w:rsidR="00481FB3" w:rsidRPr="00EE6940">
        <w:rPr>
          <w:rFonts w:ascii="Times New Roman" w:eastAsia="Times New Roman" w:hAnsi="Times New Roman" w:cs="Times New Roman"/>
          <w:sz w:val="24"/>
          <w:szCs w:val="24"/>
          <w:lang w:val="x-none" w:eastAsia="ru-RU"/>
        </w:rPr>
        <w:t>201</w:t>
      </w:r>
      <w:r w:rsidRPr="00EE6940">
        <w:rPr>
          <w:rFonts w:ascii="Times New Roman" w:eastAsia="Times New Roman" w:hAnsi="Times New Roman" w:cs="Times New Roman"/>
          <w:sz w:val="24"/>
          <w:szCs w:val="24"/>
          <w:lang w:eastAsia="ru-RU"/>
        </w:rPr>
        <w:t>9</w:t>
      </w:r>
      <w:r w:rsidR="00481FB3" w:rsidRPr="00EE6940">
        <w:rPr>
          <w:rFonts w:ascii="Times New Roman" w:eastAsia="Times New Roman" w:hAnsi="Times New Roman" w:cs="Times New Roman"/>
          <w:sz w:val="24"/>
          <w:szCs w:val="24"/>
          <w:lang w:val="x-none" w:eastAsia="ru-RU"/>
        </w:rPr>
        <w:t xml:space="preserve"> г</w:t>
      </w:r>
      <w:r w:rsidR="00481FB3" w:rsidRPr="00EE6940">
        <w:rPr>
          <w:rFonts w:ascii="Times New Roman" w:eastAsia="Times New Roman" w:hAnsi="Times New Roman" w:cs="Times New Roman"/>
          <w:sz w:val="24"/>
          <w:szCs w:val="24"/>
          <w:lang w:eastAsia="ru-RU"/>
        </w:rPr>
        <w:t>ода</w:t>
      </w:r>
      <w:r w:rsidR="00481FB3" w:rsidRPr="00EE6940">
        <w:rPr>
          <w:rFonts w:ascii="Arial" w:eastAsia="Times New Roman" w:hAnsi="Arial" w:cs="Times New Roman"/>
          <w:noProof/>
          <w:sz w:val="20"/>
          <w:szCs w:val="20"/>
          <w:lang w:val="x-none" w:eastAsia="ru-RU"/>
        </w:rPr>
        <w:t xml:space="preserve"> </w:t>
      </w:r>
      <w:r w:rsidR="00481FB3" w:rsidRPr="00EE6940">
        <w:rPr>
          <w:rFonts w:ascii="Times New Roman" w:eastAsia="Times New Roman" w:hAnsi="Times New Roman" w:cs="Times New Roman"/>
          <w:sz w:val="24"/>
          <w:szCs w:val="24"/>
          <w:lang w:val="x-none" w:eastAsia="ru-RU"/>
        </w:rPr>
        <w:t xml:space="preserve"> продано потребительских товаров на</w:t>
      </w:r>
      <w:r w:rsidR="00D925F5" w:rsidRPr="00EE6940">
        <w:rPr>
          <w:rFonts w:ascii="Times New Roman" w:eastAsia="Times New Roman" w:hAnsi="Times New Roman" w:cs="Times New Roman"/>
          <w:sz w:val="24"/>
          <w:szCs w:val="24"/>
          <w:lang w:eastAsia="ru-RU"/>
        </w:rPr>
        <w:t xml:space="preserve"> сумму 160</w:t>
      </w:r>
      <w:r w:rsidR="00481FB3" w:rsidRPr="00EE6940">
        <w:rPr>
          <w:rFonts w:ascii="Times New Roman" w:eastAsia="Times New Roman" w:hAnsi="Times New Roman" w:cs="Times New Roman"/>
          <w:sz w:val="24"/>
          <w:szCs w:val="24"/>
          <w:lang w:eastAsia="ru-RU"/>
        </w:rPr>
        <w:t>,</w:t>
      </w:r>
      <w:r w:rsidR="00D925F5" w:rsidRPr="00EE6940">
        <w:rPr>
          <w:rFonts w:ascii="Times New Roman" w:eastAsia="Times New Roman" w:hAnsi="Times New Roman" w:cs="Times New Roman"/>
          <w:sz w:val="24"/>
          <w:szCs w:val="24"/>
          <w:lang w:eastAsia="ru-RU"/>
        </w:rPr>
        <w:t>2</w:t>
      </w:r>
      <w:r w:rsidR="00481FB3" w:rsidRPr="00EE6940">
        <w:rPr>
          <w:rFonts w:ascii="Times New Roman" w:eastAsia="Times New Roman" w:hAnsi="Times New Roman" w:cs="Times New Roman"/>
          <w:sz w:val="24"/>
          <w:szCs w:val="24"/>
          <w:lang w:eastAsia="ru-RU"/>
        </w:rPr>
        <w:t xml:space="preserve"> </w:t>
      </w:r>
      <w:r w:rsidR="00481FB3" w:rsidRPr="00EE6940">
        <w:rPr>
          <w:rFonts w:ascii="Times New Roman" w:eastAsia="Times New Roman" w:hAnsi="Times New Roman" w:cs="Times New Roman"/>
          <w:sz w:val="24"/>
          <w:szCs w:val="24"/>
          <w:lang w:val="x-none" w:eastAsia="ru-RU"/>
        </w:rPr>
        <w:t xml:space="preserve">млрд рублей, что </w:t>
      </w:r>
      <w:r w:rsidR="00481FB3" w:rsidRPr="00EE6940">
        <w:rPr>
          <w:rFonts w:ascii="Times New Roman" w:eastAsia="Times New Roman" w:hAnsi="Times New Roman" w:cs="Times New Roman"/>
          <w:sz w:val="24"/>
          <w:szCs w:val="24"/>
          <w:lang w:eastAsia="ru-RU"/>
        </w:rPr>
        <w:t>в сопоставимых ценах</w:t>
      </w:r>
      <w:r w:rsidR="00481FB3" w:rsidRPr="00EE6940">
        <w:rPr>
          <w:rFonts w:ascii="Times New Roman" w:eastAsia="Times New Roman" w:hAnsi="Times New Roman" w:cs="Times New Roman"/>
          <w:sz w:val="24"/>
          <w:szCs w:val="24"/>
          <w:lang w:val="x-none" w:eastAsia="ru-RU"/>
        </w:rPr>
        <w:t xml:space="preserve"> на </w:t>
      </w:r>
      <w:r w:rsidR="00D925F5" w:rsidRPr="00EE6940">
        <w:rPr>
          <w:rFonts w:ascii="Times New Roman" w:eastAsia="Times New Roman" w:hAnsi="Times New Roman" w:cs="Times New Roman"/>
          <w:sz w:val="24"/>
          <w:szCs w:val="24"/>
          <w:lang w:eastAsia="ru-RU"/>
        </w:rPr>
        <w:t>2</w:t>
      </w:r>
      <w:r w:rsidR="00481FB3" w:rsidRPr="00EE6940">
        <w:rPr>
          <w:rFonts w:ascii="Times New Roman" w:eastAsia="Times New Roman" w:hAnsi="Times New Roman" w:cs="Times New Roman"/>
          <w:sz w:val="24"/>
          <w:szCs w:val="24"/>
          <w:lang w:eastAsia="ru-RU"/>
        </w:rPr>
        <w:t>,</w:t>
      </w:r>
      <w:r w:rsidR="00D925F5" w:rsidRPr="00EE6940">
        <w:rPr>
          <w:rFonts w:ascii="Times New Roman" w:eastAsia="Times New Roman" w:hAnsi="Times New Roman" w:cs="Times New Roman"/>
          <w:sz w:val="24"/>
          <w:szCs w:val="24"/>
          <w:lang w:eastAsia="ru-RU"/>
        </w:rPr>
        <w:t>5</w:t>
      </w:r>
      <w:r w:rsidR="00481FB3" w:rsidRPr="00EE6940">
        <w:rPr>
          <w:rFonts w:ascii="Times New Roman" w:eastAsia="Times New Roman" w:hAnsi="Times New Roman" w:cs="Times New Roman"/>
          <w:sz w:val="24"/>
          <w:szCs w:val="24"/>
          <w:lang w:val="x-none" w:eastAsia="ru-RU"/>
        </w:rPr>
        <w:t xml:space="preserve">% </w:t>
      </w:r>
      <w:r w:rsidR="008D33D8" w:rsidRPr="00EE6940">
        <w:rPr>
          <w:rFonts w:ascii="Times New Roman" w:eastAsia="Times New Roman" w:hAnsi="Times New Roman" w:cs="Times New Roman"/>
          <w:sz w:val="24"/>
          <w:szCs w:val="24"/>
          <w:lang w:eastAsia="ru-RU"/>
        </w:rPr>
        <w:t>больше</w:t>
      </w:r>
      <w:r w:rsidR="00481FB3" w:rsidRPr="00EE6940">
        <w:rPr>
          <w:rFonts w:ascii="Times New Roman" w:eastAsia="Times New Roman" w:hAnsi="Times New Roman" w:cs="Times New Roman"/>
          <w:sz w:val="24"/>
          <w:szCs w:val="24"/>
          <w:lang w:val="x-none" w:eastAsia="ru-RU"/>
        </w:rPr>
        <w:t xml:space="preserve"> соответствующего периода предыдущего года.</w:t>
      </w:r>
      <w:r w:rsidR="00481FB3" w:rsidRPr="00EE6940">
        <w:rPr>
          <w:rFonts w:ascii="Times New Roman" w:eastAsia="Times New Roman" w:hAnsi="Times New Roman" w:cs="Times New Roman"/>
          <w:color w:val="FF0000"/>
          <w:sz w:val="24"/>
          <w:szCs w:val="24"/>
          <w:lang w:val="x-none" w:eastAsia="ru-RU"/>
        </w:rPr>
        <w:t xml:space="preserve"> </w:t>
      </w:r>
    </w:p>
    <w:p w:rsidR="00481FB3" w:rsidRPr="00EE6940" w:rsidRDefault="00481FB3" w:rsidP="00481FB3">
      <w:pPr>
        <w:widowControl w:val="0"/>
        <w:spacing w:after="0" w:line="240" w:lineRule="auto"/>
        <w:ind w:firstLine="539"/>
        <w:jc w:val="both"/>
        <w:rPr>
          <w:rFonts w:ascii="Times New Roman" w:eastAsia="Times New Roman" w:hAnsi="Times New Roman" w:cs="Times New Roman"/>
          <w:sz w:val="24"/>
          <w:szCs w:val="24"/>
          <w:lang w:val="x-none" w:eastAsia="ru-RU"/>
        </w:rPr>
      </w:pPr>
      <w:r w:rsidRPr="00EE6940">
        <w:rPr>
          <w:rFonts w:ascii="Times New Roman" w:eastAsia="Times New Roman" w:hAnsi="Times New Roman" w:cs="Times New Roman"/>
          <w:sz w:val="24"/>
          <w:szCs w:val="24"/>
          <w:lang w:val="x-none" w:eastAsia="ru-RU"/>
        </w:rPr>
        <w:t>Оборот общественного питания составил</w:t>
      </w:r>
      <w:r w:rsidRPr="00EE6940">
        <w:rPr>
          <w:rFonts w:ascii="Times New Roman" w:eastAsia="Times New Roman" w:hAnsi="Times New Roman" w:cs="Times New Roman"/>
          <w:sz w:val="24"/>
          <w:szCs w:val="24"/>
          <w:lang w:eastAsia="ru-RU"/>
        </w:rPr>
        <w:t xml:space="preserve"> </w:t>
      </w:r>
      <w:r w:rsidR="00D925F5" w:rsidRPr="00602C07">
        <w:rPr>
          <w:rFonts w:ascii="Times New Roman" w:hAnsi="Times New Roman" w:cs="Times New Roman"/>
          <w:bCs/>
        </w:rPr>
        <w:t>7,9</w:t>
      </w:r>
      <w:r w:rsidR="00AC26D6" w:rsidRPr="00602C07">
        <w:rPr>
          <w:rFonts w:ascii="Times New Roman" w:hAnsi="Times New Roman" w:cs="Times New Roman"/>
          <w:bCs/>
        </w:rPr>
        <w:t xml:space="preserve"> </w:t>
      </w:r>
      <w:r w:rsidRPr="00602C07">
        <w:rPr>
          <w:rFonts w:ascii="Times New Roman" w:eastAsia="Times New Roman" w:hAnsi="Times New Roman" w:cs="Times New Roman"/>
          <w:sz w:val="24"/>
          <w:szCs w:val="24"/>
          <w:lang w:val="x-none" w:eastAsia="ru-RU"/>
        </w:rPr>
        <w:t>мл</w:t>
      </w:r>
      <w:r w:rsidRPr="00602C07">
        <w:rPr>
          <w:rFonts w:ascii="Times New Roman" w:eastAsia="Times New Roman" w:hAnsi="Times New Roman" w:cs="Times New Roman"/>
          <w:sz w:val="24"/>
          <w:szCs w:val="24"/>
          <w:lang w:eastAsia="ru-RU"/>
        </w:rPr>
        <w:t>рд</w:t>
      </w:r>
      <w:r w:rsidRPr="00EE6940">
        <w:rPr>
          <w:rFonts w:ascii="Times New Roman" w:eastAsia="Times New Roman" w:hAnsi="Times New Roman" w:cs="Times New Roman"/>
          <w:sz w:val="24"/>
          <w:szCs w:val="24"/>
          <w:lang w:eastAsia="ru-RU"/>
        </w:rPr>
        <w:t xml:space="preserve"> </w:t>
      </w:r>
      <w:r w:rsidRPr="00EE6940">
        <w:rPr>
          <w:rFonts w:ascii="Times New Roman" w:eastAsia="Times New Roman" w:hAnsi="Times New Roman" w:cs="Times New Roman"/>
          <w:sz w:val="24"/>
          <w:szCs w:val="24"/>
          <w:lang w:val="x-none" w:eastAsia="ru-RU"/>
        </w:rPr>
        <w:t>рублей,</w:t>
      </w:r>
      <w:r w:rsidRPr="00EE6940">
        <w:rPr>
          <w:rFonts w:ascii="Times New Roman" w:eastAsia="Times New Roman" w:hAnsi="Times New Roman" w:cs="Times New Roman"/>
          <w:sz w:val="24"/>
          <w:szCs w:val="24"/>
          <w:lang w:eastAsia="ru-RU"/>
        </w:rPr>
        <w:t xml:space="preserve"> </w:t>
      </w:r>
      <w:r w:rsidRPr="00EE6940">
        <w:rPr>
          <w:rFonts w:ascii="Times New Roman" w:eastAsia="Times New Roman" w:hAnsi="Times New Roman" w:cs="Times New Roman"/>
          <w:sz w:val="24"/>
          <w:szCs w:val="24"/>
          <w:lang w:val="x-none" w:eastAsia="ru-RU"/>
        </w:rPr>
        <w:t>что</w:t>
      </w:r>
      <w:r w:rsidRPr="00EE6940">
        <w:rPr>
          <w:rFonts w:ascii="Times New Roman" w:eastAsia="Times New Roman" w:hAnsi="Times New Roman" w:cs="Times New Roman"/>
          <w:sz w:val="24"/>
          <w:szCs w:val="24"/>
          <w:lang w:eastAsia="ru-RU"/>
        </w:rPr>
        <w:t xml:space="preserve"> в сопоставимых ценах </w:t>
      </w:r>
      <w:r w:rsidRPr="00EE6940">
        <w:rPr>
          <w:rFonts w:ascii="Times New Roman" w:eastAsia="Times New Roman" w:hAnsi="Times New Roman" w:cs="Times New Roman"/>
          <w:sz w:val="24"/>
          <w:szCs w:val="24"/>
          <w:lang w:val="x-none" w:eastAsia="ru-RU"/>
        </w:rPr>
        <w:t>на</w:t>
      </w:r>
      <w:r w:rsidR="00D925F5" w:rsidRPr="00EE6940">
        <w:rPr>
          <w:rFonts w:ascii="Times New Roman" w:eastAsia="Times New Roman" w:hAnsi="Times New Roman" w:cs="Times New Roman"/>
          <w:sz w:val="24"/>
          <w:szCs w:val="24"/>
          <w:lang w:eastAsia="ru-RU"/>
        </w:rPr>
        <w:t xml:space="preserve"> 9</w:t>
      </w:r>
      <w:r w:rsidRPr="00EE6940">
        <w:rPr>
          <w:rFonts w:ascii="Times New Roman" w:eastAsia="Times New Roman" w:hAnsi="Times New Roman" w:cs="Times New Roman"/>
          <w:sz w:val="24"/>
          <w:szCs w:val="24"/>
          <w:lang w:eastAsia="ru-RU"/>
        </w:rPr>
        <w:t>,</w:t>
      </w:r>
      <w:r w:rsidR="008D33D8" w:rsidRPr="00EE6940">
        <w:rPr>
          <w:rFonts w:ascii="Times New Roman" w:eastAsia="Times New Roman" w:hAnsi="Times New Roman" w:cs="Times New Roman"/>
          <w:sz w:val="24"/>
          <w:szCs w:val="24"/>
          <w:lang w:eastAsia="ru-RU"/>
        </w:rPr>
        <w:t>5</w:t>
      </w:r>
      <w:r w:rsidRPr="00EE6940">
        <w:rPr>
          <w:rFonts w:ascii="Times New Roman" w:eastAsia="Times New Roman" w:hAnsi="Times New Roman" w:cs="Times New Roman"/>
          <w:sz w:val="24"/>
          <w:szCs w:val="24"/>
          <w:lang w:val="x-none" w:eastAsia="ru-RU"/>
        </w:rPr>
        <w:t>%</w:t>
      </w:r>
      <w:r w:rsidRPr="00EE6940">
        <w:rPr>
          <w:rFonts w:ascii="Times New Roman" w:eastAsia="Times New Roman" w:hAnsi="Times New Roman" w:cs="Times New Roman"/>
          <w:sz w:val="24"/>
          <w:szCs w:val="24"/>
          <w:lang w:eastAsia="ru-RU"/>
        </w:rPr>
        <w:t xml:space="preserve"> больше</w:t>
      </w:r>
      <w:r w:rsidRPr="00EE6940">
        <w:rPr>
          <w:rFonts w:ascii="Times New Roman" w:eastAsia="Times New Roman" w:hAnsi="Times New Roman" w:cs="Times New Roman"/>
          <w:sz w:val="24"/>
          <w:szCs w:val="24"/>
          <w:lang w:val="x-none" w:eastAsia="ru-RU"/>
        </w:rPr>
        <w:t xml:space="preserve"> </w:t>
      </w:r>
      <w:r w:rsidRPr="00EE6940">
        <w:rPr>
          <w:rFonts w:ascii="Times New Roman" w:eastAsia="Times New Roman" w:hAnsi="Times New Roman" w:cs="Times New Roman"/>
          <w:sz w:val="24"/>
          <w:szCs w:val="24"/>
          <w:lang w:eastAsia="ru-RU"/>
        </w:rPr>
        <w:t>чем в январе-июне 201</w:t>
      </w:r>
      <w:r w:rsidR="00AC26D6" w:rsidRPr="00EE6940">
        <w:rPr>
          <w:rFonts w:ascii="Times New Roman" w:eastAsia="Times New Roman" w:hAnsi="Times New Roman" w:cs="Times New Roman"/>
          <w:sz w:val="24"/>
          <w:szCs w:val="24"/>
          <w:lang w:eastAsia="ru-RU"/>
        </w:rPr>
        <w:t>8</w:t>
      </w:r>
      <w:r w:rsidRPr="00EE6940">
        <w:rPr>
          <w:rFonts w:ascii="Times New Roman" w:eastAsia="Times New Roman" w:hAnsi="Times New Roman" w:cs="Times New Roman"/>
          <w:sz w:val="24"/>
          <w:szCs w:val="24"/>
          <w:lang w:val="x-none" w:eastAsia="ru-RU"/>
        </w:rPr>
        <w:t xml:space="preserve"> года. </w:t>
      </w:r>
    </w:p>
    <w:p w:rsidR="00481FB3" w:rsidRPr="00481FB3" w:rsidRDefault="00481FB3" w:rsidP="00481FB3">
      <w:pPr>
        <w:widowControl w:val="0"/>
        <w:spacing w:after="0" w:line="240" w:lineRule="auto"/>
        <w:ind w:firstLine="539"/>
        <w:jc w:val="both"/>
        <w:rPr>
          <w:rFonts w:ascii="Times New Roman" w:eastAsia="Times New Roman" w:hAnsi="Times New Roman" w:cs="Times New Roman"/>
          <w:sz w:val="24"/>
          <w:szCs w:val="24"/>
          <w:lang w:val="x-none" w:eastAsia="ru-RU"/>
        </w:rPr>
      </w:pPr>
      <w:r w:rsidRPr="00EE6940">
        <w:rPr>
          <w:rFonts w:ascii="Times New Roman" w:eastAsia="Times New Roman" w:hAnsi="Times New Roman" w:cs="Times New Roman"/>
          <w:sz w:val="24"/>
          <w:szCs w:val="24"/>
          <w:lang w:val="x-none" w:eastAsia="ru-RU"/>
        </w:rPr>
        <w:t>В январе-</w:t>
      </w:r>
      <w:r w:rsidRPr="00EE6940">
        <w:rPr>
          <w:rFonts w:ascii="Times New Roman" w:eastAsia="Times New Roman" w:hAnsi="Times New Roman" w:cs="Times New Roman"/>
          <w:sz w:val="24"/>
          <w:szCs w:val="24"/>
          <w:lang w:eastAsia="ru-RU"/>
        </w:rPr>
        <w:t>июне</w:t>
      </w:r>
      <w:r w:rsidRPr="00EE6940">
        <w:rPr>
          <w:rFonts w:ascii="Times New Roman" w:eastAsia="Times New Roman" w:hAnsi="Times New Roman" w:cs="Times New Roman"/>
          <w:sz w:val="24"/>
          <w:szCs w:val="24"/>
          <w:lang w:val="x-none" w:eastAsia="ru-RU"/>
        </w:rPr>
        <w:t xml:space="preserve"> 201</w:t>
      </w:r>
      <w:r w:rsidR="00D47C83" w:rsidRPr="00EE6940">
        <w:rPr>
          <w:rFonts w:ascii="Times New Roman" w:eastAsia="Times New Roman" w:hAnsi="Times New Roman" w:cs="Times New Roman"/>
          <w:sz w:val="24"/>
          <w:szCs w:val="24"/>
          <w:lang w:eastAsia="ru-RU"/>
        </w:rPr>
        <w:t>9</w:t>
      </w:r>
      <w:r w:rsidRPr="00EE6940">
        <w:rPr>
          <w:rFonts w:ascii="Times New Roman" w:eastAsia="Times New Roman" w:hAnsi="Times New Roman" w:cs="Times New Roman"/>
          <w:sz w:val="24"/>
          <w:szCs w:val="24"/>
          <w:lang w:val="x-none" w:eastAsia="ru-RU"/>
        </w:rPr>
        <w:t xml:space="preserve"> года </w:t>
      </w:r>
      <w:r w:rsidRPr="00EE6940">
        <w:rPr>
          <w:rFonts w:ascii="Times New Roman" w:eastAsia="Times New Roman" w:hAnsi="Times New Roman" w:cs="Times New Roman"/>
          <w:sz w:val="24"/>
          <w:szCs w:val="24"/>
          <w:lang w:eastAsia="ru-RU"/>
        </w:rPr>
        <w:t xml:space="preserve">крупными и средними организациями </w:t>
      </w:r>
      <w:r w:rsidRPr="00EE6940">
        <w:rPr>
          <w:rFonts w:ascii="Times New Roman" w:eastAsia="Times New Roman" w:hAnsi="Times New Roman" w:cs="Times New Roman"/>
          <w:sz w:val="24"/>
          <w:szCs w:val="24"/>
          <w:lang w:val="x-none" w:eastAsia="ru-RU"/>
        </w:rPr>
        <w:t xml:space="preserve">населению краевого центра оказано платных услуг на сумму </w:t>
      </w:r>
      <w:r w:rsidR="00D47C83" w:rsidRPr="00EE6940">
        <w:rPr>
          <w:rFonts w:ascii="Times New Roman" w:eastAsia="Times New Roman" w:hAnsi="Times New Roman" w:cs="Times New Roman"/>
          <w:sz w:val="24"/>
          <w:szCs w:val="24"/>
          <w:lang w:eastAsia="ru-RU"/>
        </w:rPr>
        <w:t>30</w:t>
      </w:r>
      <w:r w:rsidRPr="00EE6940">
        <w:rPr>
          <w:rFonts w:ascii="Times New Roman" w:eastAsia="Times New Roman" w:hAnsi="Times New Roman" w:cs="Times New Roman"/>
          <w:sz w:val="24"/>
          <w:szCs w:val="24"/>
          <w:lang w:eastAsia="ru-RU"/>
        </w:rPr>
        <w:t>,</w:t>
      </w:r>
      <w:r w:rsidR="00D47C83" w:rsidRPr="00EE6940">
        <w:rPr>
          <w:rFonts w:ascii="Times New Roman" w:eastAsia="Times New Roman" w:hAnsi="Times New Roman" w:cs="Times New Roman"/>
          <w:sz w:val="24"/>
          <w:szCs w:val="24"/>
          <w:lang w:eastAsia="ru-RU"/>
        </w:rPr>
        <w:t>4</w:t>
      </w:r>
      <w:r w:rsidRPr="00EE6940">
        <w:rPr>
          <w:rFonts w:ascii="Times New Roman" w:eastAsia="Times New Roman" w:hAnsi="Times New Roman" w:cs="Times New Roman"/>
          <w:sz w:val="24"/>
          <w:szCs w:val="24"/>
          <w:lang w:val="x-none" w:eastAsia="ru-RU"/>
        </w:rPr>
        <w:t xml:space="preserve"> млрд рублей, что на </w:t>
      </w:r>
      <w:r w:rsidR="00D925F5" w:rsidRPr="00EE6940">
        <w:rPr>
          <w:rFonts w:ascii="Times New Roman" w:eastAsia="Times New Roman" w:hAnsi="Times New Roman" w:cs="Times New Roman"/>
          <w:sz w:val="24"/>
          <w:szCs w:val="24"/>
          <w:lang w:eastAsia="ru-RU"/>
        </w:rPr>
        <w:t>16</w:t>
      </w:r>
      <w:r w:rsidRPr="00EE6940">
        <w:rPr>
          <w:rFonts w:ascii="Times New Roman" w:eastAsia="Times New Roman" w:hAnsi="Times New Roman" w:cs="Times New Roman"/>
          <w:sz w:val="24"/>
          <w:szCs w:val="24"/>
          <w:lang w:eastAsia="ru-RU"/>
        </w:rPr>
        <w:t>,</w:t>
      </w:r>
      <w:r w:rsidR="00D925F5" w:rsidRPr="00EE6940">
        <w:rPr>
          <w:rFonts w:ascii="Times New Roman" w:eastAsia="Times New Roman" w:hAnsi="Times New Roman" w:cs="Times New Roman"/>
          <w:sz w:val="24"/>
          <w:szCs w:val="24"/>
          <w:lang w:eastAsia="ru-RU"/>
        </w:rPr>
        <w:t>4</w:t>
      </w:r>
      <w:r w:rsidRPr="00EE6940">
        <w:rPr>
          <w:rFonts w:ascii="Times New Roman" w:eastAsia="Times New Roman" w:hAnsi="Times New Roman" w:cs="Times New Roman"/>
          <w:sz w:val="24"/>
          <w:szCs w:val="24"/>
          <w:lang w:val="x-none" w:eastAsia="ru-RU"/>
        </w:rPr>
        <w:t xml:space="preserve">% </w:t>
      </w:r>
      <w:r w:rsidR="00D925F5" w:rsidRPr="00EE6940">
        <w:rPr>
          <w:rFonts w:ascii="Times New Roman" w:eastAsia="Times New Roman" w:hAnsi="Times New Roman" w:cs="Times New Roman"/>
          <w:sz w:val="24"/>
          <w:szCs w:val="24"/>
          <w:lang w:eastAsia="ru-RU"/>
        </w:rPr>
        <w:t>меньше</w:t>
      </w:r>
      <w:r w:rsidR="008D33D8" w:rsidRPr="00EE6940">
        <w:rPr>
          <w:rFonts w:ascii="Times New Roman" w:eastAsia="Times New Roman" w:hAnsi="Times New Roman" w:cs="Times New Roman"/>
          <w:sz w:val="24"/>
          <w:szCs w:val="24"/>
          <w:lang w:eastAsia="ru-RU"/>
        </w:rPr>
        <w:t>,</w:t>
      </w:r>
      <w:r w:rsidRPr="00EE6940">
        <w:rPr>
          <w:rFonts w:ascii="Times New Roman" w:eastAsia="Times New Roman" w:hAnsi="Times New Roman" w:cs="Times New Roman"/>
          <w:sz w:val="24"/>
          <w:szCs w:val="24"/>
          <w:lang w:val="x-none" w:eastAsia="ru-RU"/>
        </w:rPr>
        <w:t xml:space="preserve"> чем за январь-</w:t>
      </w:r>
      <w:r w:rsidRPr="00EE6940">
        <w:rPr>
          <w:rFonts w:ascii="Times New Roman" w:eastAsia="Times New Roman" w:hAnsi="Times New Roman" w:cs="Times New Roman"/>
          <w:sz w:val="24"/>
          <w:szCs w:val="24"/>
          <w:lang w:eastAsia="ru-RU"/>
        </w:rPr>
        <w:t xml:space="preserve">июнь </w:t>
      </w:r>
      <w:r w:rsidRPr="00EE6940">
        <w:rPr>
          <w:rFonts w:ascii="Times New Roman" w:eastAsia="Times New Roman" w:hAnsi="Times New Roman" w:cs="Times New Roman"/>
          <w:sz w:val="24"/>
          <w:szCs w:val="24"/>
          <w:lang w:val="x-none" w:eastAsia="ru-RU"/>
        </w:rPr>
        <w:t>201</w:t>
      </w:r>
      <w:r w:rsidR="00D47C83" w:rsidRPr="00EE6940">
        <w:rPr>
          <w:rFonts w:ascii="Times New Roman" w:eastAsia="Times New Roman" w:hAnsi="Times New Roman" w:cs="Times New Roman"/>
          <w:sz w:val="24"/>
          <w:szCs w:val="24"/>
          <w:lang w:eastAsia="ru-RU"/>
        </w:rPr>
        <w:t>8</w:t>
      </w:r>
      <w:r w:rsidRPr="00EE6940">
        <w:rPr>
          <w:rFonts w:ascii="Times New Roman" w:eastAsia="Times New Roman" w:hAnsi="Times New Roman" w:cs="Times New Roman"/>
          <w:sz w:val="24"/>
          <w:szCs w:val="24"/>
          <w:lang w:val="x-none" w:eastAsia="ru-RU"/>
        </w:rPr>
        <w:t xml:space="preserve"> года.</w:t>
      </w:r>
      <w:r w:rsidRPr="00481FB3">
        <w:rPr>
          <w:rFonts w:ascii="Times New Roman" w:eastAsia="Times New Roman" w:hAnsi="Times New Roman" w:cs="Times New Roman"/>
          <w:sz w:val="24"/>
          <w:szCs w:val="24"/>
          <w:lang w:val="x-none" w:eastAsia="ru-RU"/>
        </w:rPr>
        <w:t xml:space="preserve"> </w:t>
      </w:r>
    </w:p>
    <w:p w:rsidR="00481FB3" w:rsidRPr="00481FB3" w:rsidRDefault="00481FB3" w:rsidP="00481FB3">
      <w:pPr>
        <w:widowControl w:val="0"/>
        <w:spacing w:after="0" w:line="240" w:lineRule="auto"/>
        <w:ind w:firstLine="539"/>
        <w:jc w:val="both"/>
        <w:rPr>
          <w:rFonts w:ascii="Times New Roman" w:eastAsia="Times New Roman" w:hAnsi="Times New Roman" w:cs="Times New Roman"/>
          <w:sz w:val="24"/>
          <w:szCs w:val="24"/>
          <w:lang w:val="x-none" w:eastAsia="ru-RU"/>
        </w:rPr>
      </w:pPr>
    </w:p>
    <w:p w:rsidR="00481FB3" w:rsidRPr="00481FB3" w:rsidRDefault="00481FB3" w:rsidP="00481FB3">
      <w:pPr>
        <w:widowControl w:val="0"/>
        <w:spacing w:after="0" w:line="240" w:lineRule="auto"/>
        <w:ind w:firstLine="539"/>
        <w:jc w:val="both"/>
        <w:rPr>
          <w:rFonts w:ascii="Times New Roman" w:eastAsia="Times New Roman" w:hAnsi="Times New Roman" w:cs="Times New Roman"/>
          <w:sz w:val="24"/>
          <w:szCs w:val="24"/>
          <w:lang w:val="x-none" w:eastAsia="ru-RU"/>
        </w:rPr>
      </w:pPr>
    </w:p>
    <w:p w:rsidR="005C7A08" w:rsidRDefault="005C7A08" w:rsidP="005C7A08">
      <w:pPr>
        <w:widowControl w:val="0"/>
        <w:spacing w:after="0" w:line="240" w:lineRule="auto"/>
        <w:ind w:firstLine="539"/>
        <w:jc w:val="both"/>
        <w:rPr>
          <w:rFonts w:ascii="Times New Roman" w:eastAsia="Times New Roman" w:hAnsi="Times New Roman" w:cs="Times New Roman"/>
          <w:sz w:val="24"/>
          <w:szCs w:val="24"/>
          <w:lang w:eastAsia="ru-RU"/>
        </w:rPr>
      </w:pPr>
    </w:p>
    <w:p w:rsidR="005C7A08" w:rsidRDefault="005C7A08" w:rsidP="005C7A08">
      <w:pPr>
        <w:widowControl w:val="0"/>
        <w:spacing w:after="0" w:line="240" w:lineRule="auto"/>
        <w:ind w:firstLine="539"/>
        <w:jc w:val="both"/>
        <w:rPr>
          <w:rFonts w:ascii="Times New Roman" w:eastAsia="Times New Roman" w:hAnsi="Times New Roman" w:cs="Times New Roman"/>
          <w:sz w:val="24"/>
          <w:szCs w:val="24"/>
          <w:lang w:eastAsia="ru-RU"/>
        </w:rPr>
      </w:pPr>
    </w:p>
    <w:p w:rsidR="005C7A08" w:rsidRDefault="005C7A08" w:rsidP="005C7A08">
      <w:pPr>
        <w:widowControl w:val="0"/>
        <w:spacing w:after="0" w:line="240" w:lineRule="auto"/>
        <w:ind w:firstLine="539"/>
        <w:jc w:val="both"/>
        <w:rPr>
          <w:rFonts w:ascii="Times New Roman" w:eastAsia="Times New Roman" w:hAnsi="Times New Roman" w:cs="Times New Roman"/>
          <w:sz w:val="24"/>
          <w:szCs w:val="24"/>
          <w:lang w:eastAsia="ru-RU"/>
        </w:rPr>
      </w:pPr>
    </w:p>
    <w:p w:rsidR="005C7A08" w:rsidRDefault="005C7A08" w:rsidP="005C7A08">
      <w:pPr>
        <w:widowControl w:val="0"/>
        <w:spacing w:after="0" w:line="240" w:lineRule="auto"/>
        <w:ind w:firstLine="539"/>
        <w:jc w:val="both"/>
        <w:rPr>
          <w:rFonts w:ascii="Times New Roman" w:eastAsia="Times New Roman" w:hAnsi="Times New Roman" w:cs="Times New Roman"/>
          <w:sz w:val="24"/>
          <w:szCs w:val="24"/>
          <w:lang w:eastAsia="ru-RU"/>
        </w:rPr>
      </w:pPr>
    </w:p>
    <w:p w:rsidR="005C7A08" w:rsidRPr="005C7A08" w:rsidRDefault="005C7A08" w:rsidP="005C7A08">
      <w:pPr>
        <w:widowControl w:val="0"/>
        <w:spacing w:after="0" w:line="240" w:lineRule="auto"/>
        <w:jc w:val="both"/>
        <w:rPr>
          <w:rFonts w:ascii="Times New Roman" w:eastAsia="Times New Roman" w:hAnsi="Times New Roman" w:cs="Times New Roman"/>
          <w:sz w:val="28"/>
          <w:szCs w:val="28"/>
          <w:lang w:val="x-none" w:eastAsia="ru-RU"/>
        </w:rPr>
      </w:pPr>
      <w:r w:rsidRPr="005C7A08">
        <w:rPr>
          <w:rFonts w:ascii="Times New Roman" w:eastAsia="Times New Roman" w:hAnsi="Times New Roman" w:cs="Times New Roman"/>
          <w:sz w:val="28"/>
          <w:szCs w:val="28"/>
          <w:lang w:val="x-none" w:eastAsia="ru-RU"/>
        </w:rPr>
        <w:t xml:space="preserve">Заместитель Главы города - руководитель </w:t>
      </w:r>
    </w:p>
    <w:p w:rsidR="005C7A08" w:rsidRPr="005C7A08" w:rsidRDefault="005C7A08" w:rsidP="005C7A08">
      <w:pPr>
        <w:widowControl w:val="0"/>
        <w:spacing w:after="0" w:line="240" w:lineRule="auto"/>
        <w:jc w:val="both"/>
        <w:rPr>
          <w:rFonts w:ascii="Times New Roman" w:eastAsia="Times New Roman" w:hAnsi="Times New Roman" w:cs="Times New Roman"/>
          <w:sz w:val="28"/>
          <w:szCs w:val="28"/>
          <w:lang w:val="x-none" w:eastAsia="ru-RU"/>
        </w:rPr>
      </w:pPr>
      <w:r w:rsidRPr="005C7A08">
        <w:rPr>
          <w:rFonts w:ascii="Times New Roman" w:eastAsia="Times New Roman" w:hAnsi="Times New Roman" w:cs="Times New Roman"/>
          <w:sz w:val="28"/>
          <w:szCs w:val="28"/>
          <w:lang w:val="x-none" w:eastAsia="ru-RU"/>
        </w:rPr>
        <w:t xml:space="preserve">департамента экономической политики </w:t>
      </w:r>
    </w:p>
    <w:p w:rsidR="005C7A08" w:rsidRPr="005C7A08" w:rsidRDefault="005C7A08" w:rsidP="005C7A08">
      <w:pPr>
        <w:widowControl w:val="0"/>
        <w:spacing w:after="0" w:line="240" w:lineRule="auto"/>
        <w:jc w:val="both"/>
        <w:rPr>
          <w:rFonts w:ascii="Times New Roman" w:eastAsia="Times New Roman" w:hAnsi="Times New Roman" w:cs="Times New Roman"/>
          <w:sz w:val="28"/>
          <w:szCs w:val="28"/>
          <w:lang w:val="x-none" w:eastAsia="ru-RU"/>
        </w:rPr>
      </w:pPr>
      <w:r w:rsidRPr="005C7A08">
        <w:rPr>
          <w:rFonts w:ascii="Times New Roman" w:eastAsia="Times New Roman" w:hAnsi="Times New Roman" w:cs="Times New Roman"/>
          <w:sz w:val="28"/>
          <w:szCs w:val="28"/>
          <w:lang w:val="x-none" w:eastAsia="ru-RU"/>
        </w:rPr>
        <w:t xml:space="preserve">и инвестиционного развития                                   </w:t>
      </w:r>
      <w:r w:rsidRPr="005C7A08">
        <w:rPr>
          <w:rFonts w:ascii="Times New Roman" w:eastAsia="Times New Roman" w:hAnsi="Times New Roman" w:cs="Times New Roman"/>
          <w:sz w:val="28"/>
          <w:szCs w:val="28"/>
          <w:lang w:val="x-none" w:eastAsia="ru-RU"/>
        </w:rPr>
        <w:tab/>
      </w:r>
      <w:r w:rsidRPr="005C7A08">
        <w:rPr>
          <w:rFonts w:ascii="Times New Roman" w:eastAsia="Times New Roman" w:hAnsi="Times New Roman" w:cs="Times New Roman"/>
          <w:sz w:val="28"/>
          <w:szCs w:val="28"/>
          <w:lang w:val="x-none" w:eastAsia="ru-RU"/>
        </w:rPr>
        <w:tab/>
        <w:t xml:space="preserve">         </w:t>
      </w:r>
      <w:r w:rsidRPr="005C7A08">
        <w:rPr>
          <w:rFonts w:ascii="Times New Roman" w:eastAsia="Times New Roman" w:hAnsi="Times New Roman" w:cs="Times New Roman"/>
          <w:sz w:val="28"/>
          <w:szCs w:val="28"/>
          <w:lang w:eastAsia="ru-RU"/>
        </w:rPr>
        <w:t xml:space="preserve">              </w:t>
      </w:r>
      <w:r w:rsidRPr="005C7A08">
        <w:rPr>
          <w:rFonts w:ascii="Times New Roman" w:eastAsia="Times New Roman" w:hAnsi="Times New Roman" w:cs="Times New Roman"/>
          <w:sz w:val="28"/>
          <w:szCs w:val="28"/>
          <w:lang w:val="x-none" w:eastAsia="ru-RU"/>
        </w:rPr>
        <w:t>В.И. Полищук</w:t>
      </w:r>
    </w:p>
    <w:p w:rsidR="005C7A08" w:rsidRPr="005C7A08" w:rsidRDefault="005C7A08" w:rsidP="005C7A08">
      <w:pPr>
        <w:widowControl w:val="0"/>
        <w:spacing w:after="0" w:line="240" w:lineRule="auto"/>
        <w:ind w:firstLine="539"/>
        <w:jc w:val="both"/>
        <w:rPr>
          <w:rFonts w:ascii="Times New Roman" w:eastAsia="Times New Roman" w:hAnsi="Times New Roman" w:cs="Times New Roman"/>
          <w:sz w:val="24"/>
          <w:szCs w:val="24"/>
          <w:lang w:val="x-none" w:eastAsia="ru-RU"/>
        </w:rPr>
      </w:pPr>
    </w:p>
    <w:p w:rsidR="005C7A08" w:rsidRPr="005C7A08" w:rsidRDefault="005C7A08" w:rsidP="005C7A08">
      <w:pPr>
        <w:widowControl w:val="0"/>
        <w:spacing w:after="0" w:line="240" w:lineRule="auto"/>
        <w:ind w:firstLine="539"/>
        <w:jc w:val="both"/>
        <w:rPr>
          <w:rFonts w:ascii="Times New Roman" w:eastAsia="Times New Roman" w:hAnsi="Times New Roman" w:cs="Times New Roman"/>
          <w:sz w:val="24"/>
          <w:szCs w:val="24"/>
          <w:lang w:val="x-none" w:eastAsia="ru-RU"/>
        </w:rPr>
      </w:pPr>
    </w:p>
    <w:p w:rsidR="005C7A08" w:rsidRDefault="005C7A08" w:rsidP="005C7A08">
      <w:pPr>
        <w:widowControl w:val="0"/>
        <w:spacing w:after="0" w:line="240" w:lineRule="auto"/>
        <w:ind w:firstLine="539"/>
        <w:jc w:val="both"/>
        <w:rPr>
          <w:rFonts w:ascii="Times New Roman" w:eastAsia="Times New Roman" w:hAnsi="Times New Roman" w:cs="Times New Roman"/>
          <w:sz w:val="24"/>
          <w:szCs w:val="24"/>
          <w:lang w:eastAsia="ru-RU"/>
        </w:rPr>
      </w:pPr>
    </w:p>
    <w:p w:rsidR="005C7A08" w:rsidRDefault="005C7A08" w:rsidP="005C7A08">
      <w:pPr>
        <w:widowControl w:val="0"/>
        <w:spacing w:after="0" w:line="240" w:lineRule="auto"/>
        <w:ind w:firstLine="539"/>
        <w:jc w:val="both"/>
        <w:rPr>
          <w:rFonts w:ascii="Times New Roman" w:eastAsia="Times New Roman" w:hAnsi="Times New Roman" w:cs="Times New Roman"/>
          <w:sz w:val="24"/>
          <w:szCs w:val="24"/>
          <w:lang w:eastAsia="ru-RU"/>
        </w:rPr>
      </w:pPr>
    </w:p>
    <w:p w:rsidR="00481FB3" w:rsidRPr="005C7A08" w:rsidRDefault="005C7A08" w:rsidP="005C7A08">
      <w:pPr>
        <w:widowControl w:val="0"/>
        <w:spacing w:after="0" w:line="240" w:lineRule="auto"/>
        <w:jc w:val="both"/>
        <w:rPr>
          <w:rFonts w:ascii="Times New Roman" w:eastAsia="Times New Roman" w:hAnsi="Times New Roman" w:cs="Times New Roman"/>
          <w:sz w:val="20"/>
          <w:szCs w:val="20"/>
          <w:lang w:val="x-none" w:eastAsia="ru-RU"/>
        </w:rPr>
      </w:pPr>
      <w:bookmarkStart w:id="2" w:name="_GoBack"/>
      <w:bookmarkEnd w:id="2"/>
      <w:r w:rsidRPr="005C7A08">
        <w:rPr>
          <w:rFonts w:ascii="Times New Roman" w:eastAsia="Times New Roman" w:hAnsi="Times New Roman" w:cs="Times New Roman"/>
          <w:sz w:val="20"/>
          <w:szCs w:val="20"/>
          <w:lang w:val="x-none" w:eastAsia="ru-RU"/>
        </w:rPr>
        <w:t>Ковалев Семен Александрович, 226-10-81</w:t>
      </w:r>
    </w:p>
    <w:sectPr w:rsidR="00481FB3" w:rsidRPr="005C7A08" w:rsidSect="00984C93">
      <w:type w:val="continuous"/>
      <w:pgSz w:w="11906" w:h="16838"/>
      <w:pgMar w:top="720" w:right="720" w:bottom="720" w:left="720" w:header="708" w:footer="708" w:gutter="0"/>
      <w:cols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B9" w:rsidRDefault="005476B9">
      <w:pPr>
        <w:spacing w:after="0" w:line="240" w:lineRule="auto"/>
      </w:pPr>
      <w:r>
        <w:separator/>
      </w:r>
    </w:p>
  </w:endnote>
  <w:endnote w:type="continuationSeparator" w:id="0">
    <w:p w:rsidR="005476B9" w:rsidRDefault="0054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B9" w:rsidRDefault="005476B9">
      <w:pPr>
        <w:spacing w:after="0" w:line="240" w:lineRule="auto"/>
      </w:pPr>
      <w:r>
        <w:separator/>
      </w:r>
    </w:p>
  </w:footnote>
  <w:footnote w:type="continuationSeparator" w:id="0">
    <w:p w:rsidR="005476B9" w:rsidRDefault="00547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D" w:rsidRDefault="007B6D70" w:rsidP="00FC2AE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32BBD" w:rsidRDefault="005476B9" w:rsidP="00FC2AE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D" w:rsidRPr="00C91374" w:rsidRDefault="007B6D70" w:rsidP="00FC2AEB">
    <w:pPr>
      <w:pStyle w:val="a3"/>
      <w:framePr w:wrap="around" w:vAnchor="text" w:hAnchor="margin" w:xAlign="right" w:y="1"/>
      <w:jc w:val="right"/>
      <w:rPr>
        <w:rStyle w:val="a5"/>
        <w:rFonts w:ascii="Times New Roman" w:hAnsi="Times New Roman"/>
      </w:rPr>
    </w:pPr>
    <w:r w:rsidRPr="00B337A0">
      <w:rPr>
        <w:rStyle w:val="a5"/>
        <w:rFonts w:ascii="Times New Roman" w:hAnsi="Times New Roman"/>
      </w:rPr>
      <w:fldChar w:fldCharType="begin"/>
    </w:r>
    <w:r w:rsidRPr="00B337A0">
      <w:rPr>
        <w:rStyle w:val="a5"/>
        <w:rFonts w:ascii="Times New Roman" w:hAnsi="Times New Roman"/>
      </w:rPr>
      <w:instrText xml:space="preserve">PAGE  </w:instrText>
    </w:r>
    <w:r w:rsidRPr="00B337A0">
      <w:rPr>
        <w:rStyle w:val="a5"/>
        <w:rFonts w:ascii="Times New Roman" w:hAnsi="Times New Roman"/>
      </w:rPr>
      <w:fldChar w:fldCharType="separate"/>
    </w:r>
    <w:r w:rsidR="005C7A08">
      <w:rPr>
        <w:rStyle w:val="a5"/>
        <w:rFonts w:ascii="Times New Roman" w:hAnsi="Times New Roman"/>
        <w:noProof/>
      </w:rPr>
      <w:t>5</w:t>
    </w:r>
    <w:r w:rsidRPr="00B337A0">
      <w:rPr>
        <w:rStyle w:val="a5"/>
        <w:rFonts w:ascii="Times New Roman" w:hAnsi="Times New Roman"/>
      </w:rPr>
      <w:fldChar w:fldCharType="end"/>
    </w:r>
  </w:p>
  <w:p w:rsidR="00D32BBD" w:rsidRDefault="005476B9" w:rsidP="00FC2AE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0422E"/>
    <w:multiLevelType w:val="hybridMultilevel"/>
    <w:tmpl w:val="832CCCF6"/>
    <w:lvl w:ilvl="0" w:tplc="04190009">
      <w:start w:val="1"/>
      <w:numFmt w:val="bullet"/>
      <w:lvlText w:val=""/>
      <w:lvlJc w:val="left"/>
      <w:pPr>
        <w:tabs>
          <w:tab w:val="num" w:pos="360"/>
        </w:tabs>
        <w:ind w:left="360" w:hanging="360"/>
      </w:pPr>
      <w:rPr>
        <w:rFonts w:ascii="Wingdings" w:hAnsi="Wingdings" w:hint="default"/>
        <w:color w:val="FF0000"/>
      </w:rPr>
    </w:lvl>
    <w:lvl w:ilvl="1" w:tplc="FFFFFFFF" w:tentative="1">
      <w:start w:val="1"/>
      <w:numFmt w:val="bullet"/>
      <w:lvlText w:val="o"/>
      <w:lvlJc w:val="left"/>
      <w:pPr>
        <w:tabs>
          <w:tab w:val="num" w:pos="-11"/>
        </w:tabs>
        <w:ind w:left="-11" w:hanging="360"/>
      </w:pPr>
      <w:rPr>
        <w:rFonts w:ascii="Courier New" w:hAnsi="Courier New" w:cs="Courier New" w:hint="default"/>
      </w:rPr>
    </w:lvl>
    <w:lvl w:ilvl="2" w:tplc="FFFFFFFF" w:tentative="1">
      <w:start w:val="1"/>
      <w:numFmt w:val="bullet"/>
      <w:lvlText w:val=""/>
      <w:lvlJc w:val="left"/>
      <w:pPr>
        <w:tabs>
          <w:tab w:val="num" w:pos="709"/>
        </w:tabs>
        <w:ind w:left="709" w:hanging="360"/>
      </w:pPr>
      <w:rPr>
        <w:rFonts w:ascii="Wingdings" w:hAnsi="Wingdings" w:hint="default"/>
      </w:rPr>
    </w:lvl>
    <w:lvl w:ilvl="3" w:tplc="FFFFFFFF" w:tentative="1">
      <w:start w:val="1"/>
      <w:numFmt w:val="bullet"/>
      <w:lvlText w:val=""/>
      <w:lvlJc w:val="left"/>
      <w:pPr>
        <w:tabs>
          <w:tab w:val="num" w:pos="1429"/>
        </w:tabs>
        <w:ind w:left="1429" w:hanging="360"/>
      </w:pPr>
      <w:rPr>
        <w:rFonts w:ascii="Symbol" w:hAnsi="Symbol" w:hint="default"/>
      </w:rPr>
    </w:lvl>
    <w:lvl w:ilvl="4" w:tplc="FFFFFFFF" w:tentative="1">
      <w:start w:val="1"/>
      <w:numFmt w:val="bullet"/>
      <w:lvlText w:val="o"/>
      <w:lvlJc w:val="left"/>
      <w:pPr>
        <w:tabs>
          <w:tab w:val="num" w:pos="2149"/>
        </w:tabs>
        <w:ind w:left="2149" w:hanging="360"/>
      </w:pPr>
      <w:rPr>
        <w:rFonts w:ascii="Courier New" w:hAnsi="Courier New" w:cs="Courier New" w:hint="default"/>
      </w:rPr>
    </w:lvl>
    <w:lvl w:ilvl="5" w:tplc="FFFFFFFF" w:tentative="1">
      <w:start w:val="1"/>
      <w:numFmt w:val="bullet"/>
      <w:lvlText w:val=""/>
      <w:lvlJc w:val="left"/>
      <w:pPr>
        <w:tabs>
          <w:tab w:val="num" w:pos="2869"/>
        </w:tabs>
        <w:ind w:left="2869" w:hanging="360"/>
      </w:pPr>
      <w:rPr>
        <w:rFonts w:ascii="Wingdings" w:hAnsi="Wingdings" w:hint="default"/>
      </w:rPr>
    </w:lvl>
    <w:lvl w:ilvl="6" w:tplc="FFFFFFFF" w:tentative="1">
      <w:start w:val="1"/>
      <w:numFmt w:val="bullet"/>
      <w:lvlText w:val=""/>
      <w:lvlJc w:val="left"/>
      <w:pPr>
        <w:tabs>
          <w:tab w:val="num" w:pos="3589"/>
        </w:tabs>
        <w:ind w:left="3589" w:hanging="360"/>
      </w:pPr>
      <w:rPr>
        <w:rFonts w:ascii="Symbol" w:hAnsi="Symbol" w:hint="default"/>
      </w:rPr>
    </w:lvl>
    <w:lvl w:ilvl="7" w:tplc="FFFFFFFF" w:tentative="1">
      <w:start w:val="1"/>
      <w:numFmt w:val="bullet"/>
      <w:lvlText w:val="o"/>
      <w:lvlJc w:val="left"/>
      <w:pPr>
        <w:tabs>
          <w:tab w:val="num" w:pos="4309"/>
        </w:tabs>
        <w:ind w:left="4309" w:hanging="360"/>
      </w:pPr>
      <w:rPr>
        <w:rFonts w:ascii="Courier New" w:hAnsi="Courier New" w:cs="Courier New" w:hint="default"/>
      </w:rPr>
    </w:lvl>
    <w:lvl w:ilvl="8" w:tplc="FFFFFFFF" w:tentative="1">
      <w:start w:val="1"/>
      <w:numFmt w:val="bullet"/>
      <w:lvlText w:val=""/>
      <w:lvlJc w:val="left"/>
      <w:pPr>
        <w:tabs>
          <w:tab w:val="num" w:pos="5029"/>
        </w:tabs>
        <w:ind w:left="50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D3"/>
    <w:rsid w:val="00047C71"/>
    <w:rsid w:val="00091E77"/>
    <w:rsid w:val="00094382"/>
    <w:rsid w:val="00134C1D"/>
    <w:rsid w:val="001509A1"/>
    <w:rsid w:val="00164623"/>
    <w:rsid w:val="001B369D"/>
    <w:rsid w:val="001C2E44"/>
    <w:rsid w:val="001E5746"/>
    <w:rsid w:val="001F2BC1"/>
    <w:rsid w:val="00233ED7"/>
    <w:rsid w:val="00236FE7"/>
    <w:rsid w:val="002A1E78"/>
    <w:rsid w:val="002E08A4"/>
    <w:rsid w:val="00335EB6"/>
    <w:rsid w:val="0035078A"/>
    <w:rsid w:val="003544C1"/>
    <w:rsid w:val="003555BC"/>
    <w:rsid w:val="00363574"/>
    <w:rsid w:val="003D4EF3"/>
    <w:rsid w:val="003E02AE"/>
    <w:rsid w:val="003E1C8F"/>
    <w:rsid w:val="00420C3C"/>
    <w:rsid w:val="00431F25"/>
    <w:rsid w:val="00434308"/>
    <w:rsid w:val="00481FB3"/>
    <w:rsid w:val="004C7FBC"/>
    <w:rsid w:val="00506B2A"/>
    <w:rsid w:val="0052689E"/>
    <w:rsid w:val="00531904"/>
    <w:rsid w:val="005476B9"/>
    <w:rsid w:val="005629EC"/>
    <w:rsid w:val="005A6B79"/>
    <w:rsid w:val="005B3694"/>
    <w:rsid w:val="005B5923"/>
    <w:rsid w:val="005C1ABA"/>
    <w:rsid w:val="005C7A08"/>
    <w:rsid w:val="005D7F7B"/>
    <w:rsid w:val="005E2E82"/>
    <w:rsid w:val="00602C07"/>
    <w:rsid w:val="00612A27"/>
    <w:rsid w:val="00626C7A"/>
    <w:rsid w:val="00632818"/>
    <w:rsid w:val="00654BF6"/>
    <w:rsid w:val="006775DA"/>
    <w:rsid w:val="0068274A"/>
    <w:rsid w:val="006F6892"/>
    <w:rsid w:val="007439A6"/>
    <w:rsid w:val="00767159"/>
    <w:rsid w:val="007A1EBF"/>
    <w:rsid w:val="007B6D70"/>
    <w:rsid w:val="007D77D3"/>
    <w:rsid w:val="007E3CF4"/>
    <w:rsid w:val="00810704"/>
    <w:rsid w:val="00817FDA"/>
    <w:rsid w:val="0082785C"/>
    <w:rsid w:val="00891B61"/>
    <w:rsid w:val="0089354C"/>
    <w:rsid w:val="008C64D7"/>
    <w:rsid w:val="008D33D8"/>
    <w:rsid w:val="008D6FDC"/>
    <w:rsid w:val="00930F80"/>
    <w:rsid w:val="00960C26"/>
    <w:rsid w:val="009722EC"/>
    <w:rsid w:val="00992FD3"/>
    <w:rsid w:val="009E1362"/>
    <w:rsid w:val="009F512B"/>
    <w:rsid w:val="00A22C20"/>
    <w:rsid w:val="00A4726C"/>
    <w:rsid w:val="00AB2969"/>
    <w:rsid w:val="00AC26D6"/>
    <w:rsid w:val="00B30BFD"/>
    <w:rsid w:val="00B47526"/>
    <w:rsid w:val="00BA4DCF"/>
    <w:rsid w:val="00BC3C05"/>
    <w:rsid w:val="00C03220"/>
    <w:rsid w:val="00CB78FA"/>
    <w:rsid w:val="00CC77D2"/>
    <w:rsid w:val="00CE1690"/>
    <w:rsid w:val="00D135CA"/>
    <w:rsid w:val="00D20B6F"/>
    <w:rsid w:val="00D33578"/>
    <w:rsid w:val="00D47C83"/>
    <w:rsid w:val="00D925F5"/>
    <w:rsid w:val="00DA3C23"/>
    <w:rsid w:val="00DD0D1B"/>
    <w:rsid w:val="00DD248A"/>
    <w:rsid w:val="00DD5807"/>
    <w:rsid w:val="00DE28F6"/>
    <w:rsid w:val="00DE62E8"/>
    <w:rsid w:val="00DF29C2"/>
    <w:rsid w:val="00E034DB"/>
    <w:rsid w:val="00E07C0F"/>
    <w:rsid w:val="00E35E6D"/>
    <w:rsid w:val="00E544C1"/>
    <w:rsid w:val="00E6564D"/>
    <w:rsid w:val="00E812D4"/>
    <w:rsid w:val="00EB612B"/>
    <w:rsid w:val="00EE6940"/>
    <w:rsid w:val="00F03770"/>
    <w:rsid w:val="00F238E9"/>
    <w:rsid w:val="00F27A65"/>
    <w:rsid w:val="00F3373F"/>
    <w:rsid w:val="00F533F7"/>
    <w:rsid w:val="00F85EDB"/>
    <w:rsid w:val="00F957A6"/>
    <w:rsid w:val="00FB4BF3"/>
    <w:rsid w:val="00FD1CDD"/>
    <w:rsid w:val="00FE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1FB3"/>
    <w:pPr>
      <w:keepNext/>
      <w:tabs>
        <w:tab w:val="center" w:pos="4677"/>
        <w:tab w:val="right" w:pos="9355"/>
      </w:tabs>
      <w:spacing w:after="0" w:line="240" w:lineRule="auto"/>
      <w:ind w:firstLine="709"/>
      <w:jc w:val="both"/>
    </w:pPr>
    <w:rPr>
      <w:rFonts w:ascii="Arial" w:eastAsia="Times New Roman" w:hAnsi="Arial" w:cs="Times New Roman"/>
      <w:sz w:val="20"/>
      <w:szCs w:val="20"/>
      <w:lang w:val="x-none" w:eastAsia="ru-RU"/>
    </w:rPr>
  </w:style>
  <w:style w:type="character" w:customStyle="1" w:styleId="a4">
    <w:name w:val="Верхний колонтитул Знак"/>
    <w:basedOn w:val="a0"/>
    <w:link w:val="a3"/>
    <w:rsid w:val="00481FB3"/>
    <w:rPr>
      <w:rFonts w:ascii="Arial" w:eastAsia="Times New Roman" w:hAnsi="Arial" w:cs="Times New Roman"/>
      <w:sz w:val="20"/>
      <w:szCs w:val="20"/>
      <w:lang w:val="x-none" w:eastAsia="ru-RU"/>
    </w:rPr>
  </w:style>
  <w:style w:type="character" w:styleId="a5">
    <w:name w:val="page number"/>
    <w:basedOn w:val="a0"/>
    <w:rsid w:val="00481FB3"/>
  </w:style>
  <w:style w:type="paragraph" w:styleId="a6">
    <w:name w:val="Balloon Text"/>
    <w:basedOn w:val="a"/>
    <w:link w:val="a7"/>
    <w:uiPriority w:val="99"/>
    <w:semiHidden/>
    <w:unhideWhenUsed/>
    <w:rsid w:val="00481F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1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1FB3"/>
    <w:pPr>
      <w:keepNext/>
      <w:tabs>
        <w:tab w:val="center" w:pos="4677"/>
        <w:tab w:val="right" w:pos="9355"/>
      </w:tabs>
      <w:spacing w:after="0" w:line="240" w:lineRule="auto"/>
      <w:ind w:firstLine="709"/>
      <w:jc w:val="both"/>
    </w:pPr>
    <w:rPr>
      <w:rFonts w:ascii="Arial" w:eastAsia="Times New Roman" w:hAnsi="Arial" w:cs="Times New Roman"/>
      <w:sz w:val="20"/>
      <w:szCs w:val="20"/>
      <w:lang w:val="x-none" w:eastAsia="ru-RU"/>
    </w:rPr>
  </w:style>
  <w:style w:type="character" w:customStyle="1" w:styleId="a4">
    <w:name w:val="Верхний колонтитул Знак"/>
    <w:basedOn w:val="a0"/>
    <w:link w:val="a3"/>
    <w:rsid w:val="00481FB3"/>
    <w:rPr>
      <w:rFonts w:ascii="Arial" w:eastAsia="Times New Roman" w:hAnsi="Arial" w:cs="Times New Roman"/>
      <w:sz w:val="20"/>
      <w:szCs w:val="20"/>
      <w:lang w:val="x-none" w:eastAsia="ru-RU"/>
    </w:rPr>
  </w:style>
  <w:style w:type="character" w:styleId="a5">
    <w:name w:val="page number"/>
    <w:basedOn w:val="a0"/>
    <w:rsid w:val="00481FB3"/>
  </w:style>
  <w:style w:type="paragraph" w:styleId="a6">
    <w:name w:val="Balloon Text"/>
    <w:basedOn w:val="a"/>
    <w:link w:val="a7"/>
    <w:uiPriority w:val="99"/>
    <w:semiHidden/>
    <w:unhideWhenUsed/>
    <w:rsid w:val="00481F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1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ksal\Desktop\&#1040;&#1085;&#1072;&#1083;&#1080;&#1090;&#1080;&#1095;&#1077;&#1089;&#1082;&#1086;&#1077;%20&#1086;&#1073;&#1086;&#1079;&#1088;&#1077;&#1085;&#1080;&#1077;\&#1044;&#1080;&#1072;&#1075;&#1088;&#1072;&#1084;&#1084;&#1072;%20&#1074;%20C%20%20Users%20Troisa%20Desktop%20&#1048;&#1058;&#1054;&#1043;&#1048;%20&#1040;&#1085;&#1072;&#1083;&#1080;&#1090;&#1080;&#1095;.&#1086;&#1073;&#1086;&#1079;&#1088;&#1077;&#1085;&#1080;&#1077;%209%20&#1084;&#1077;&#1089;.%202018.xls"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Динамика</a:t>
            </a:r>
            <a:r>
              <a:rPr lang="ru-RU" sz="1400" baseline="0"/>
              <a:t> прироста населения</a:t>
            </a:r>
            <a:endParaRPr lang="ru-RU" sz="1400"/>
          </a:p>
        </c:rich>
      </c:tx>
      <c:layout>
        <c:manualLayout>
          <c:xMode val="edge"/>
          <c:yMode val="edge"/>
          <c:x val="0.16993066775743942"/>
          <c:y val="2.7491408934707903E-2"/>
        </c:manualLayout>
      </c:layout>
      <c:overlay val="0"/>
    </c:title>
    <c:autoTitleDeleted val="0"/>
    <c:plotArea>
      <c:layout>
        <c:manualLayout>
          <c:layoutTarget val="inner"/>
          <c:xMode val="edge"/>
          <c:yMode val="edge"/>
          <c:x val="0.15247462817147855"/>
          <c:y val="0.23195610965296004"/>
          <c:w val="0.83323311858744931"/>
          <c:h val="0.47107611548556433"/>
        </c:manualLayout>
      </c:layout>
      <c:barChart>
        <c:barDir val="col"/>
        <c:grouping val="clustered"/>
        <c:varyColors val="0"/>
        <c:ser>
          <c:idx val="0"/>
          <c:order val="0"/>
          <c:tx>
            <c:strRef>
              <c:f>Лист1!$A$27</c:f>
              <c:strCache>
                <c:ptCount val="1"/>
                <c:pt idx="0">
                  <c:v>январь-май 2018</c:v>
                </c:pt>
              </c:strCache>
            </c:strRef>
          </c:tx>
          <c:spPr>
            <a:scene3d>
              <a:camera prst="orthographicFront"/>
              <a:lightRig rig="threePt" dir="t"/>
            </a:scene3d>
            <a:sp3d>
              <a:bevelT/>
            </a:sp3d>
          </c:spPr>
          <c:invertIfNegative val="0"/>
          <c:dLbls>
            <c:txPr>
              <a:bodyPr/>
              <a:lstStyle/>
              <a:p>
                <a:pPr>
                  <a:defRPr sz="860" b="1"/>
                </a:pPr>
                <a:endParaRPr lang="ru-RU"/>
              </a:p>
            </c:txPr>
            <c:dLblPos val="outEnd"/>
            <c:showLegendKey val="0"/>
            <c:showVal val="1"/>
            <c:showCatName val="0"/>
            <c:showSerName val="0"/>
            <c:showPercent val="0"/>
            <c:showBubbleSize val="0"/>
            <c:showLeaderLines val="0"/>
          </c:dLbls>
          <c:cat>
            <c:strRef>
              <c:f>Лист1!$B$26:$C$26</c:f>
              <c:strCache>
                <c:ptCount val="2"/>
                <c:pt idx="0">
                  <c:v>Естественный прирост/снижение</c:v>
                </c:pt>
                <c:pt idx="1">
                  <c:v>Миграционный прирост/снижение</c:v>
                </c:pt>
              </c:strCache>
            </c:strRef>
          </c:cat>
          <c:val>
            <c:numRef>
              <c:f>Лист1!$B$27:$C$27</c:f>
              <c:numCache>
                <c:formatCode>General</c:formatCode>
                <c:ptCount val="2"/>
                <c:pt idx="0">
                  <c:v>461</c:v>
                </c:pt>
                <c:pt idx="1">
                  <c:v>2638</c:v>
                </c:pt>
              </c:numCache>
            </c:numRef>
          </c:val>
        </c:ser>
        <c:ser>
          <c:idx val="1"/>
          <c:order val="1"/>
          <c:tx>
            <c:strRef>
              <c:f>Лист1!$A$28</c:f>
              <c:strCache>
                <c:ptCount val="1"/>
                <c:pt idx="0">
                  <c:v>январь-май 2019</c:v>
                </c:pt>
              </c:strCache>
            </c:strRef>
          </c:tx>
          <c:spPr>
            <a:scene3d>
              <a:camera prst="orthographicFront"/>
              <a:lightRig rig="threePt" dir="t"/>
            </a:scene3d>
            <a:sp3d>
              <a:bevelT/>
            </a:sp3d>
          </c:spPr>
          <c:invertIfNegative val="0"/>
          <c:dLbls>
            <c:txPr>
              <a:bodyPr/>
              <a:lstStyle/>
              <a:p>
                <a:pPr>
                  <a:defRPr sz="860" b="1"/>
                </a:pPr>
                <a:endParaRPr lang="ru-RU"/>
              </a:p>
            </c:txPr>
            <c:dLblPos val="outEnd"/>
            <c:showLegendKey val="0"/>
            <c:showVal val="1"/>
            <c:showCatName val="0"/>
            <c:showSerName val="0"/>
            <c:showPercent val="0"/>
            <c:showBubbleSize val="0"/>
            <c:showLeaderLines val="0"/>
          </c:dLbls>
          <c:cat>
            <c:strRef>
              <c:f>Лист1!$B$26:$C$26</c:f>
              <c:strCache>
                <c:ptCount val="2"/>
                <c:pt idx="0">
                  <c:v>Естественный прирост/снижение</c:v>
                </c:pt>
                <c:pt idx="1">
                  <c:v>Миграционный прирост/снижение</c:v>
                </c:pt>
              </c:strCache>
            </c:strRef>
          </c:cat>
          <c:val>
            <c:numRef>
              <c:f>Лист1!$B$28:$C$28</c:f>
              <c:numCache>
                <c:formatCode>General</c:formatCode>
                <c:ptCount val="2"/>
                <c:pt idx="0">
                  <c:v>159</c:v>
                </c:pt>
                <c:pt idx="1">
                  <c:v>410</c:v>
                </c:pt>
              </c:numCache>
            </c:numRef>
          </c:val>
        </c:ser>
        <c:dLbls>
          <c:showLegendKey val="0"/>
          <c:showVal val="0"/>
          <c:showCatName val="0"/>
          <c:showSerName val="0"/>
          <c:showPercent val="0"/>
          <c:showBubbleSize val="0"/>
        </c:dLbls>
        <c:gapWidth val="150"/>
        <c:axId val="107927040"/>
        <c:axId val="107928576"/>
      </c:barChart>
      <c:catAx>
        <c:axId val="107927040"/>
        <c:scaling>
          <c:orientation val="minMax"/>
        </c:scaling>
        <c:delete val="0"/>
        <c:axPos val="b"/>
        <c:numFmt formatCode="General" sourceLinked="1"/>
        <c:majorTickMark val="out"/>
        <c:minorTickMark val="none"/>
        <c:tickLblPos val="nextTo"/>
        <c:crossAx val="107928576"/>
        <c:crosses val="autoZero"/>
        <c:auto val="1"/>
        <c:lblAlgn val="ctr"/>
        <c:lblOffset val="100"/>
        <c:noMultiLvlLbl val="0"/>
      </c:catAx>
      <c:valAx>
        <c:axId val="107928576"/>
        <c:scaling>
          <c:orientation val="minMax"/>
        </c:scaling>
        <c:delete val="0"/>
        <c:axPos val="l"/>
        <c:title>
          <c:tx>
            <c:rich>
              <a:bodyPr rot="0" vert="horz"/>
              <a:lstStyle/>
              <a:p>
                <a:pPr algn="ctr">
                  <a:defRPr sz="1000" b="1" i="0" u="none" strike="noStrike" baseline="0">
                    <a:solidFill>
                      <a:srgbClr val="000000"/>
                    </a:solidFill>
                    <a:latin typeface="Times New Roman"/>
                    <a:ea typeface="Times New Roman"/>
                    <a:cs typeface="Times New Roman"/>
                  </a:defRPr>
                </a:pPr>
                <a:r>
                  <a:rPr lang="ru-RU"/>
                  <a:t>чел.</a:t>
                </a:r>
              </a:p>
            </c:rich>
          </c:tx>
          <c:layout>
            <c:manualLayout>
              <c:xMode val="edge"/>
              <c:yMode val="edge"/>
              <c:x val="6.944435137097224E-2"/>
              <c:y val="0.13318491663362225"/>
            </c:manualLayout>
          </c:layout>
          <c:overlay val="0"/>
        </c:title>
        <c:numFmt formatCode="General" sourceLinked="1"/>
        <c:majorTickMark val="out"/>
        <c:minorTickMark val="none"/>
        <c:tickLblPos val="nextTo"/>
        <c:crossAx val="107927040"/>
        <c:crosses val="autoZero"/>
        <c:crossBetween val="between"/>
      </c:valAx>
    </c:plotArea>
    <c:legend>
      <c:legendPos val="r"/>
      <c:layout>
        <c:manualLayout>
          <c:xMode val="edge"/>
          <c:yMode val="edge"/>
          <c:x val="0.11326175137198759"/>
          <c:y val="0.83857961053837338"/>
          <c:w val="0.86314510686164225"/>
          <c:h val="0.1570758511301195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30"/>
            </a:pPr>
            <a:r>
              <a:rPr lang="ru-RU" sz="768" b="1" i="0">
                <a:solidFill>
                  <a:sysClr val="windowText" lastClr="000000"/>
                </a:solidFill>
              </a:rPr>
              <a:t>Темпы роста потребительских цен </a:t>
            </a:r>
          </a:p>
          <a:p>
            <a:pPr>
              <a:defRPr sz="830"/>
            </a:pPr>
            <a:r>
              <a:rPr lang="ru-RU" sz="768" b="1" i="0">
                <a:solidFill>
                  <a:sysClr val="windowText" lastClr="000000"/>
                </a:solidFill>
              </a:rPr>
              <a:t>(в % к декабрю предыдущего года</a:t>
            </a:r>
            <a:r>
              <a:rPr lang="ru-RU" sz="864" b="0"/>
              <a:t>)</a:t>
            </a:r>
          </a:p>
        </c:rich>
      </c:tx>
      <c:layout>
        <c:manualLayout>
          <c:xMode val="edge"/>
          <c:yMode val="edge"/>
          <c:x val="0.2408217083878465"/>
          <c:y val="0"/>
        </c:manualLayout>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0579543372556"/>
          <c:y val="0.17266806871516496"/>
          <c:w val="0.88942045662744462"/>
          <c:h val="0.57132557984771148"/>
        </c:manualLayout>
      </c:layout>
      <c:bar3DChart>
        <c:barDir val="col"/>
        <c:grouping val="clustered"/>
        <c:varyColors val="0"/>
        <c:ser>
          <c:idx val="0"/>
          <c:order val="0"/>
          <c:tx>
            <c:strRef>
              <c:f>Лист1!$B$1</c:f>
              <c:strCache>
                <c:ptCount val="1"/>
                <c:pt idx="0">
                  <c:v>июн.18</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path path="circle">
                <a:fillToRect l="100000" b="100000"/>
              </a:path>
              <a:tileRect t="-100000" r="-100000"/>
            </a:gradFill>
            <a:scene3d>
              <a:camera prst="orthographicFront"/>
              <a:lightRig rig="threePt" dir="t"/>
            </a:scene3d>
            <a:sp3d>
              <a:bevelT/>
            </a:sp3d>
          </c:spPr>
          <c:invertIfNegative val="0"/>
          <c:dLbls>
            <c:txPr>
              <a:bodyPr/>
              <a:lstStyle/>
              <a:p>
                <a:pPr>
                  <a:defRPr sz="860" b="1"/>
                </a:pPr>
                <a:endParaRPr lang="ru-RU"/>
              </a:p>
            </c:txPr>
            <c:showLegendKey val="0"/>
            <c:showVal val="1"/>
            <c:showCatName val="0"/>
            <c:showSerName val="0"/>
            <c:showPercent val="0"/>
            <c:showBubbleSize val="0"/>
            <c:showLeaderLines val="0"/>
          </c:dLbls>
          <c:cat>
            <c:strRef>
              <c:f>Лист1!$A$2:$A$4</c:f>
              <c:strCache>
                <c:ptCount val="3"/>
                <c:pt idx="0">
                  <c:v>Продовольственные товары</c:v>
                </c:pt>
                <c:pt idx="1">
                  <c:v>Непродовольственные товары</c:v>
                </c:pt>
                <c:pt idx="2">
                  <c:v>Платные услуги</c:v>
                </c:pt>
              </c:strCache>
            </c:strRef>
          </c:cat>
          <c:val>
            <c:numRef>
              <c:f>Лист1!$B$2:$B$4</c:f>
              <c:numCache>
                <c:formatCode>0.0</c:formatCode>
                <c:ptCount val="3"/>
                <c:pt idx="0">
                  <c:v>101</c:v>
                </c:pt>
                <c:pt idx="1">
                  <c:v>101.9</c:v>
                </c:pt>
                <c:pt idx="2" formatCode="General">
                  <c:v>101.8</c:v>
                </c:pt>
              </c:numCache>
            </c:numRef>
          </c:val>
        </c:ser>
        <c:ser>
          <c:idx val="1"/>
          <c:order val="1"/>
          <c:tx>
            <c:strRef>
              <c:f>Лист1!$C$1</c:f>
              <c:strCache>
                <c:ptCount val="1"/>
                <c:pt idx="0">
                  <c:v>июн.19</c:v>
                </c:pt>
              </c:strCache>
            </c:strRef>
          </c:tx>
          <c:spPr>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path path="circle">
                <a:fillToRect l="100000" t="100000"/>
              </a:path>
              <a:tileRect r="-100000" b="-100000"/>
            </a:gradFill>
            <a:scene3d>
              <a:camera prst="orthographicFront"/>
              <a:lightRig rig="threePt" dir="t"/>
            </a:scene3d>
            <a:sp3d>
              <a:bevelT/>
            </a:sp3d>
          </c:spPr>
          <c:invertIfNegative val="0"/>
          <c:dLbls>
            <c:dLbl>
              <c:idx val="0"/>
              <c:layout>
                <c:manualLayout>
                  <c:x val="2.9360596941089168E-2"/>
                  <c:y val="-7.1865536038764524E-3"/>
                </c:manualLayout>
              </c:layout>
              <c:showLegendKey val="0"/>
              <c:showVal val="1"/>
              <c:showCatName val="0"/>
              <c:showSerName val="0"/>
              <c:showPercent val="0"/>
              <c:showBubbleSize val="0"/>
            </c:dLbl>
            <c:dLbl>
              <c:idx val="1"/>
              <c:layout>
                <c:manualLayout>
                  <c:x val="3.0923928726983452E-2"/>
                  <c:y val="-2.0818551527212945E-2"/>
                </c:manualLayout>
              </c:layout>
              <c:showLegendKey val="0"/>
              <c:showVal val="1"/>
              <c:showCatName val="0"/>
              <c:showSerName val="0"/>
              <c:showPercent val="0"/>
              <c:showBubbleSize val="0"/>
            </c:dLbl>
            <c:dLbl>
              <c:idx val="2"/>
              <c:layout>
                <c:manualLayout>
                  <c:x val="4.4040973132117023E-2"/>
                  <c:y val="-2.726337927081619E-2"/>
                </c:manualLayout>
              </c:layout>
              <c:showLegendKey val="0"/>
              <c:showVal val="1"/>
              <c:showCatName val="0"/>
              <c:showSerName val="0"/>
              <c:showPercent val="0"/>
              <c:showBubbleSize val="0"/>
            </c:dLbl>
            <c:txPr>
              <a:bodyPr/>
              <a:lstStyle/>
              <a:p>
                <a:pPr>
                  <a:defRPr sz="864" b="1"/>
                </a:pPr>
                <a:endParaRPr lang="ru-RU"/>
              </a:p>
            </c:txPr>
            <c:showLegendKey val="0"/>
            <c:showVal val="1"/>
            <c:showCatName val="0"/>
            <c:showSerName val="0"/>
            <c:showPercent val="0"/>
            <c:showBubbleSize val="0"/>
            <c:showLeaderLines val="0"/>
          </c:dLbls>
          <c:cat>
            <c:strRef>
              <c:f>Лист1!$A$2:$A$4</c:f>
              <c:strCache>
                <c:ptCount val="3"/>
                <c:pt idx="0">
                  <c:v>Продовольственные товары</c:v>
                </c:pt>
                <c:pt idx="1">
                  <c:v>Непродовольственные товары</c:v>
                </c:pt>
                <c:pt idx="2">
                  <c:v>Платные услуги</c:v>
                </c:pt>
              </c:strCache>
            </c:strRef>
          </c:cat>
          <c:val>
            <c:numRef>
              <c:f>Лист1!$C$2:$C$4</c:f>
              <c:numCache>
                <c:formatCode>0.0</c:formatCode>
                <c:ptCount val="3"/>
                <c:pt idx="0">
                  <c:v>103.5</c:v>
                </c:pt>
                <c:pt idx="1">
                  <c:v>102.2</c:v>
                </c:pt>
                <c:pt idx="2" formatCode="General">
                  <c:v>104</c:v>
                </c:pt>
              </c:numCache>
            </c:numRef>
          </c:val>
        </c:ser>
        <c:dLbls>
          <c:showLegendKey val="0"/>
          <c:showVal val="0"/>
          <c:showCatName val="0"/>
          <c:showSerName val="0"/>
          <c:showPercent val="0"/>
          <c:showBubbleSize val="0"/>
        </c:dLbls>
        <c:gapWidth val="43"/>
        <c:shape val="box"/>
        <c:axId val="113526272"/>
        <c:axId val="113527808"/>
        <c:axId val="0"/>
      </c:bar3DChart>
      <c:catAx>
        <c:axId val="113526272"/>
        <c:scaling>
          <c:orientation val="minMax"/>
        </c:scaling>
        <c:delete val="0"/>
        <c:axPos val="b"/>
        <c:numFmt formatCode="General" sourceLinked="1"/>
        <c:majorTickMark val="out"/>
        <c:minorTickMark val="none"/>
        <c:tickLblPos val="nextTo"/>
        <c:txPr>
          <a:bodyPr/>
          <a:lstStyle/>
          <a:p>
            <a:pPr>
              <a:defRPr sz="480" b="0"/>
            </a:pPr>
            <a:endParaRPr lang="ru-RU"/>
          </a:p>
        </c:txPr>
        <c:crossAx val="113527808"/>
        <c:crosses val="autoZero"/>
        <c:auto val="1"/>
        <c:lblAlgn val="ctr"/>
        <c:lblOffset val="100"/>
        <c:noMultiLvlLbl val="0"/>
      </c:catAx>
      <c:valAx>
        <c:axId val="113527808"/>
        <c:scaling>
          <c:orientation val="minMax"/>
          <c:max val="108"/>
          <c:min val="90"/>
        </c:scaling>
        <c:delete val="0"/>
        <c:axPos val="l"/>
        <c:title>
          <c:tx>
            <c:rich>
              <a:bodyPr rot="0" vert="horz"/>
              <a:lstStyle/>
              <a:p>
                <a:pPr algn="ctr">
                  <a:defRPr sz="960" b="1" i="0" u="none" strike="noStrike" baseline="0">
                    <a:solidFill>
                      <a:srgbClr val="000000"/>
                    </a:solidFill>
                    <a:latin typeface="Times New Roman"/>
                    <a:ea typeface="Times New Roman"/>
                    <a:cs typeface="Times New Roman"/>
                  </a:defRPr>
                </a:pPr>
                <a:r>
                  <a:rPr lang="ru-RU"/>
                  <a:t>%</a:t>
                </a:r>
              </a:p>
            </c:rich>
          </c:tx>
          <c:layout>
            <c:manualLayout>
              <c:xMode val="edge"/>
              <c:yMode val="edge"/>
              <c:x val="5.6082262987255029E-2"/>
              <c:y val="0.15394375511703073"/>
            </c:manualLayout>
          </c:layout>
          <c:overlay val="0"/>
        </c:title>
        <c:numFmt formatCode="0.0" sourceLinked="1"/>
        <c:majorTickMark val="out"/>
        <c:minorTickMark val="none"/>
        <c:tickLblPos val="nextTo"/>
        <c:crossAx val="113526272"/>
        <c:crosses val="autoZero"/>
        <c:crossBetween val="between"/>
        <c:majorUnit val="2"/>
      </c:valAx>
      <c:spPr>
        <a:noFill/>
        <a:ln w="24390">
          <a:noFill/>
        </a:ln>
      </c:spPr>
    </c:plotArea>
    <c:legend>
      <c:legendPos val="b"/>
      <c:layout>
        <c:manualLayout>
          <c:xMode val="edge"/>
          <c:yMode val="edge"/>
          <c:x val="0.15543463201884178"/>
          <c:y val="0.89565330244361085"/>
          <c:w val="0.68179053436833981"/>
          <c:h val="7.7083019810933906E-2"/>
        </c:manualLayout>
      </c:layout>
      <c:overlay val="0"/>
      <c:txPr>
        <a:bodyPr/>
        <a:lstStyle/>
        <a:p>
          <a:pPr>
            <a:defRPr sz="864"/>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rPr lang="ru-RU"/>
              <a:t>Динамика задолженности по заработной плате</a:t>
            </a:r>
          </a:p>
        </c:rich>
      </c:tx>
      <c:layout>
        <c:manualLayout>
          <c:xMode val="edge"/>
          <c:yMode val="edge"/>
          <c:x val="0.27764981511851766"/>
          <c:y val="2.7290448343079921E-2"/>
        </c:manualLayout>
      </c:layout>
      <c:overlay val="0"/>
    </c:title>
    <c:autoTitleDeleted val="0"/>
    <c:plotArea>
      <c:layout>
        <c:manualLayout>
          <c:layoutTarget val="inner"/>
          <c:xMode val="edge"/>
          <c:yMode val="edge"/>
          <c:x val="0.11981448965777261"/>
          <c:y val="0.21339749198016914"/>
          <c:w val="0.828196626729092"/>
          <c:h val="0.38174137681608694"/>
        </c:manualLayout>
      </c:layout>
      <c:barChart>
        <c:barDir val="col"/>
        <c:grouping val="clustered"/>
        <c:varyColors val="0"/>
        <c:ser>
          <c:idx val="1"/>
          <c:order val="1"/>
          <c:tx>
            <c:strRef>
              <c:f>Лист1!$C$1</c:f>
              <c:strCache>
                <c:ptCount val="1"/>
                <c:pt idx="0">
                  <c:v>численность работников, перед которыми имеется задолженность</c:v>
                </c:pt>
              </c:strCache>
            </c:strRef>
          </c:tx>
          <c:spPr>
            <a:scene3d>
              <a:camera prst="orthographicFront"/>
              <a:lightRig rig="threePt" dir="t"/>
            </a:scene3d>
            <a:sp3d>
              <a:bevelT/>
            </a:sp3d>
          </c:spPr>
          <c:invertIfNegative val="0"/>
          <c:dLbls>
            <c:dLbl>
              <c:idx val="0"/>
              <c:layout>
                <c:manualLayout>
                  <c:x val="0"/>
                  <c:y val="0.12865497076023391"/>
                </c:manualLayout>
              </c:layout>
              <c:dLblPos val="outEnd"/>
              <c:showLegendKey val="0"/>
              <c:showVal val="1"/>
              <c:showCatName val="0"/>
              <c:showSerName val="0"/>
              <c:showPercent val="0"/>
              <c:showBubbleSize val="0"/>
            </c:dLbl>
            <c:dLbl>
              <c:idx val="1"/>
              <c:layout>
                <c:manualLayout>
                  <c:x val="1.7248814144027599E-3"/>
                  <c:y val="0.10916179337231961"/>
                </c:manualLayout>
              </c:layout>
              <c:dLblPos val="outEnd"/>
              <c:showLegendKey val="0"/>
              <c:showVal val="1"/>
              <c:showCatName val="0"/>
              <c:showSerName val="0"/>
              <c:showPercent val="0"/>
              <c:showBubbleSize val="0"/>
            </c:dLbl>
            <c:dLbl>
              <c:idx val="2"/>
              <c:layout>
                <c:manualLayout>
                  <c:x val="0"/>
                  <c:y val="7.7972709551656916E-2"/>
                </c:manualLayout>
              </c:layout>
              <c:dLblPos val="outEnd"/>
              <c:showLegendKey val="0"/>
              <c:showVal val="1"/>
              <c:showCatName val="0"/>
              <c:showSerName val="0"/>
              <c:showPercent val="0"/>
              <c:showBubbleSize val="0"/>
            </c:dLbl>
            <c:dLbl>
              <c:idx val="3"/>
              <c:layout>
                <c:manualLayout>
                  <c:x val="0"/>
                  <c:y val="9.7465886939571117E-2"/>
                </c:manualLayout>
              </c:layout>
              <c:dLblPos val="outEnd"/>
              <c:showLegendKey val="0"/>
              <c:showVal val="1"/>
              <c:showCatName val="0"/>
              <c:showSerName val="0"/>
              <c:showPercent val="0"/>
              <c:showBubbleSize val="0"/>
            </c:dLbl>
            <c:dLbl>
              <c:idx val="4"/>
              <c:layout>
                <c:manualLayout>
                  <c:x val="0"/>
                  <c:y val="8.1871345029239762E-2"/>
                </c:manualLayout>
              </c:layout>
              <c:dLblPos val="outEnd"/>
              <c:showLegendKey val="0"/>
              <c:showVal val="1"/>
              <c:showCatName val="0"/>
              <c:showSerName val="0"/>
              <c:showPercent val="0"/>
              <c:showBubbleSize val="0"/>
            </c:dLbl>
            <c:dLbl>
              <c:idx val="5"/>
              <c:layout>
                <c:manualLayout>
                  <c:x val="1.7248814144027599E-3"/>
                  <c:y val="0.11695906432748542"/>
                </c:manualLayout>
              </c:layout>
              <c:dLblPos val="outEnd"/>
              <c:showLegendKey val="0"/>
              <c:showVal val="1"/>
              <c:showCatName val="0"/>
              <c:showSerName val="0"/>
              <c:showPercent val="0"/>
              <c:showBubbleSize val="0"/>
            </c:dLbl>
            <c:dLbl>
              <c:idx val="6"/>
              <c:layout>
                <c:manualLayout>
                  <c:x val="1.724881414402823E-3"/>
                  <c:y val="7.7972709551656916E-2"/>
                </c:manualLayout>
              </c:layout>
              <c:dLblPos val="outEnd"/>
              <c:showLegendKey val="0"/>
              <c:showVal val="1"/>
              <c:showCatName val="0"/>
              <c:showSerName val="0"/>
              <c:showPercent val="0"/>
              <c:showBubbleSize val="0"/>
            </c:dLbl>
            <c:dLbl>
              <c:idx val="7"/>
              <c:layout>
                <c:manualLayout>
                  <c:x val="0"/>
                  <c:y val="7.7972709551656916E-2"/>
                </c:manualLayout>
              </c:layout>
              <c:dLblPos val="outEnd"/>
              <c:showLegendKey val="0"/>
              <c:showVal val="1"/>
              <c:showCatName val="0"/>
              <c:showSerName val="0"/>
              <c:showPercent val="0"/>
              <c:showBubbleSize val="0"/>
            </c:dLbl>
            <c:dLbl>
              <c:idx val="8"/>
              <c:layout>
                <c:manualLayout>
                  <c:x val="0"/>
                  <c:y val="0.12085769980506822"/>
                </c:manualLayout>
              </c:layout>
              <c:dLblPos val="outEnd"/>
              <c:showLegendKey val="0"/>
              <c:showVal val="1"/>
              <c:showCatName val="0"/>
              <c:showSerName val="0"/>
              <c:showPercent val="0"/>
              <c:showBubbleSize val="0"/>
            </c:dLbl>
            <c:dLbl>
              <c:idx val="9"/>
              <c:layout>
                <c:manualLayout>
                  <c:x val="0"/>
                  <c:y val="8.1871345029239762E-2"/>
                </c:manualLayout>
              </c:layout>
              <c:dLblPos val="outEnd"/>
              <c:showLegendKey val="0"/>
              <c:showVal val="1"/>
              <c:showCatName val="0"/>
              <c:showSerName val="0"/>
              <c:showPercent val="0"/>
              <c:showBubbleSize val="0"/>
            </c:dLbl>
            <c:dLbl>
              <c:idx val="10"/>
              <c:layout>
                <c:manualLayout>
                  <c:x val="0"/>
                  <c:y val="7.7972709551656916E-2"/>
                </c:manualLayout>
              </c:layout>
              <c:dLblPos val="outEnd"/>
              <c:showLegendKey val="0"/>
              <c:showVal val="1"/>
              <c:showCatName val="0"/>
              <c:showSerName val="0"/>
              <c:showPercent val="0"/>
              <c:showBubbleSize val="0"/>
            </c:dLbl>
            <c:dLbl>
              <c:idx val="11"/>
              <c:layout>
                <c:manualLayout>
                  <c:x val="0"/>
                  <c:y val="8.1871345029239762E-2"/>
                </c:manualLayout>
              </c:layout>
              <c:dLblPos val="outEnd"/>
              <c:showLegendKey val="0"/>
              <c:showVal val="1"/>
              <c:showCatName val="0"/>
              <c:showSerName val="0"/>
              <c:showPercent val="0"/>
              <c:showBubbleSize val="0"/>
            </c:dLbl>
            <c:dLbl>
              <c:idx val="12"/>
              <c:layout>
                <c:manualLayout>
                  <c:x val="0"/>
                  <c:y val="-7.7972709551656916E-3"/>
                </c:manualLayout>
              </c:layout>
              <c:dLblPos val="outEnd"/>
              <c:showLegendKey val="0"/>
              <c:showVal val="1"/>
              <c:showCatName val="0"/>
              <c:showSerName val="0"/>
              <c:showPercent val="0"/>
              <c:showBubbleSize val="0"/>
            </c:dLbl>
            <c:spPr>
              <a:solidFill>
                <a:schemeClr val="accent2">
                  <a:lumMod val="20000"/>
                  <a:lumOff val="80000"/>
                </a:schemeClr>
              </a:solidFill>
            </c:spPr>
            <c:txPr>
              <a:bodyPr/>
              <a:lstStyle/>
              <a:p>
                <a:pPr>
                  <a:defRPr sz="10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dLbls>
          <c:cat>
            <c:strRef>
              <c:f>Лист1!$A$2:$A$14</c:f>
              <c:strCache>
                <c:ptCount val="13"/>
                <c:pt idx="0">
                  <c:v>1 июня 2018</c:v>
                </c:pt>
                <c:pt idx="1">
                  <c:v>1 июля 2018</c:v>
                </c:pt>
                <c:pt idx="2">
                  <c:v>1 августа 2018</c:v>
                </c:pt>
                <c:pt idx="3">
                  <c:v>1 сентября 2018</c:v>
                </c:pt>
                <c:pt idx="4">
                  <c:v>1 октября 2018</c:v>
                </c:pt>
                <c:pt idx="5">
                  <c:v>1 ноября 2018</c:v>
                </c:pt>
                <c:pt idx="6">
                  <c:v>1 декабря 2018</c:v>
                </c:pt>
                <c:pt idx="7">
                  <c:v>1 января 2019</c:v>
                </c:pt>
                <c:pt idx="8">
                  <c:v>1 февраля 2019</c:v>
                </c:pt>
                <c:pt idx="9">
                  <c:v>1 марта 2019</c:v>
                </c:pt>
                <c:pt idx="10">
                  <c:v>1 апреля 2019</c:v>
                </c:pt>
                <c:pt idx="11">
                  <c:v>1 мая 2019</c:v>
                </c:pt>
                <c:pt idx="12">
                  <c:v>1 июня 2019</c:v>
                </c:pt>
              </c:strCache>
            </c:strRef>
          </c:cat>
          <c:val>
            <c:numRef>
              <c:f>Лист1!$C$2:$C$14</c:f>
              <c:numCache>
                <c:formatCode>General</c:formatCode>
                <c:ptCount val="13"/>
                <c:pt idx="0">
                  <c:v>278</c:v>
                </c:pt>
                <c:pt idx="1">
                  <c:v>250</c:v>
                </c:pt>
                <c:pt idx="2">
                  <c:v>602</c:v>
                </c:pt>
                <c:pt idx="3">
                  <c:v>761</c:v>
                </c:pt>
                <c:pt idx="4">
                  <c:v>610</c:v>
                </c:pt>
                <c:pt idx="5">
                  <c:v>800</c:v>
                </c:pt>
                <c:pt idx="6">
                  <c:v>600</c:v>
                </c:pt>
                <c:pt idx="7">
                  <c:v>500</c:v>
                </c:pt>
                <c:pt idx="8">
                  <c:v>536</c:v>
                </c:pt>
                <c:pt idx="9">
                  <c:v>373</c:v>
                </c:pt>
                <c:pt idx="10">
                  <c:v>373</c:v>
                </c:pt>
                <c:pt idx="11">
                  <c:v>441</c:v>
                </c:pt>
                <c:pt idx="12">
                  <c:v>259</c:v>
                </c:pt>
              </c:numCache>
            </c:numRef>
          </c:val>
        </c:ser>
        <c:dLbls>
          <c:showLegendKey val="0"/>
          <c:showVal val="0"/>
          <c:showCatName val="0"/>
          <c:showSerName val="0"/>
          <c:showPercent val="0"/>
          <c:showBubbleSize val="0"/>
        </c:dLbls>
        <c:gapWidth val="150"/>
        <c:axId val="113543424"/>
        <c:axId val="113721344"/>
      </c:barChart>
      <c:lineChart>
        <c:grouping val="standard"/>
        <c:varyColors val="0"/>
        <c:ser>
          <c:idx val="0"/>
          <c:order val="0"/>
          <c:tx>
            <c:strRef>
              <c:f>Лист1!$B$1</c:f>
              <c:strCache>
                <c:ptCount val="1"/>
                <c:pt idx="0">
                  <c:v>задолженность по з/пл</c:v>
                </c:pt>
              </c:strCache>
            </c:strRef>
          </c:tx>
          <c:marker>
            <c:spPr>
              <a:scene3d>
                <a:camera prst="orthographicFront"/>
                <a:lightRig rig="threePt" dir="t"/>
              </a:scene3d>
              <a:sp3d>
                <a:bevelT/>
              </a:sp3d>
            </c:spPr>
          </c:marker>
          <c:dLbls>
            <c:dLbl>
              <c:idx val="0"/>
              <c:layout>
                <c:manualLayout>
                  <c:x val="-2.8891763691246228E-2"/>
                  <c:y val="-7.6998050682261204E-2"/>
                </c:manualLayout>
              </c:layout>
              <c:dLblPos val="r"/>
              <c:showLegendKey val="0"/>
              <c:showVal val="1"/>
              <c:showCatName val="0"/>
              <c:showSerName val="0"/>
              <c:showPercent val="0"/>
              <c:showBubbleSize val="0"/>
            </c:dLbl>
            <c:dLbl>
              <c:idx val="1"/>
              <c:layout>
                <c:manualLayout>
                  <c:x val="-2.5442000862440708E-2"/>
                  <c:y val="-6.5302144249512667E-2"/>
                </c:manualLayout>
              </c:layout>
              <c:dLblPos val="r"/>
              <c:showLegendKey val="0"/>
              <c:showVal val="1"/>
              <c:showCatName val="0"/>
              <c:showSerName val="0"/>
              <c:showPercent val="0"/>
              <c:showBubbleSize val="0"/>
            </c:dLbl>
            <c:dLbl>
              <c:idx val="2"/>
              <c:layout>
                <c:manualLayout>
                  <c:x val="-3.3203967227253127E-2"/>
                  <c:y val="-4.9707602339181284E-2"/>
                </c:manualLayout>
              </c:layout>
              <c:dLblPos val="r"/>
              <c:showLegendKey val="0"/>
              <c:showVal val="1"/>
              <c:showCatName val="0"/>
              <c:showSerName val="0"/>
              <c:showPercent val="0"/>
              <c:showBubbleSize val="0"/>
            </c:dLbl>
            <c:dLbl>
              <c:idx val="3"/>
              <c:layout>
                <c:manualLayout>
                  <c:x val="-3.3203967227253127E-2"/>
                  <c:y val="-5.1656920077972707E-2"/>
                </c:manualLayout>
              </c:layout>
              <c:dLblPos val="r"/>
              <c:showLegendKey val="0"/>
              <c:showVal val="1"/>
              <c:showCatName val="0"/>
              <c:showSerName val="0"/>
              <c:showPercent val="0"/>
              <c:showBubbleSize val="0"/>
            </c:dLbl>
            <c:dLbl>
              <c:idx val="4"/>
              <c:layout>
                <c:manualLayout>
                  <c:x val="-3.1479085812850367E-2"/>
                  <c:y val="-4.7758284600389861E-2"/>
                </c:manualLayout>
              </c:layout>
              <c:dLblPos val="r"/>
              <c:showLegendKey val="0"/>
              <c:showVal val="1"/>
              <c:showCatName val="0"/>
              <c:showSerName val="0"/>
              <c:showPercent val="0"/>
              <c:showBubbleSize val="0"/>
            </c:dLbl>
            <c:dLbl>
              <c:idx val="5"/>
              <c:layout>
                <c:manualLayout>
                  <c:x val="-3.1479085812850367E-2"/>
                  <c:y val="-5.5555555555555552E-2"/>
                </c:manualLayout>
              </c:layout>
              <c:dLblPos val="r"/>
              <c:showLegendKey val="0"/>
              <c:showVal val="1"/>
              <c:showCatName val="0"/>
              <c:showSerName val="0"/>
              <c:showPercent val="0"/>
              <c:showBubbleSize val="0"/>
            </c:dLbl>
            <c:dLbl>
              <c:idx val="6"/>
              <c:layout>
                <c:manualLayout>
                  <c:x val="-3.1479085812850367E-2"/>
                  <c:y val="-4.7758284600389861E-2"/>
                </c:manualLayout>
              </c:layout>
              <c:dLblPos val="r"/>
              <c:showLegendKey val="0"/>
              <c:showVal val="1"/>
              <c:showCatName val="0"/>
              <c:showSerName val="0"/>
              <c:showPercent val="0"/>
              <c:showBubbleSize val="0"/>
            </c:dLbl>
            <c:dLbl>
              <c:idx val="7"/>
              <c:layout>
                <c:manualLayout>
                  <c:x val="-3.3203967227253127E-2"/>
                  <c:y val="-5.5555555555555594E-2"/>
                </c:manualLayout>
              </c:layout>
              <c:dLblPos val="r"/>
              <c:showLegendKey val="0"/>
              <c:showVal val="1"/>
              <c:showCatName val="0"/>
              <c:showSerName val="0"/>
              <c:showPercent val="0"/>
              <c:showBubbleSize val="0"/>
            </c:dLbl>
            <c:dLbl>
              <c:idx val="8"/>
              <c:layout>
                <c:manualLayout>
                  <c:x val="-3.1479085812850367E-2"/>
                  <c:y val="-7.1150097465886936E-2"/>
                </c:manualLayout>
              </c:layout>
              <c:dLblPos val="r"/>
              <c:showLegendKey val="0"/>
              <c:showVal val="1"/>
              <c:showCatName val="0"/>
              <c:showSerName val="0"/>
              <c:showPercent val="0"/>
              <c:showBubbleSize val="0"/>
            </c:dLbl>
            <c:dLbl>
              <c:idx val="9"/>
              <c:layout>
                <c:manualLayout>
                  <c:x val="-3.3203967227253127E-2"/>
                  <c:y val="-5.5555555555555552E-2"/>
                </c:manualLayout>
              </c:layout>
              <c:dLblPos val="r"/>
              <c:showLegendKey val="0"/>
              <c:showVal val="1"/>
              <c:showCatName val="0"/>
              <c:showSerName val="0"/>
              <c:showPercent val="0"/>
              <c:showBubbleSize val="0"/>
            </c:dLbl>
            <c:dLbl>
              <c:idx val="10"/>
              <c:layout>
                <c:manualLayout>
                  <c:x val="-3.1479085812850367E-2"/>
                  <c:y val="-5.1656920077972707E-2"/>
                </c:manualLayout>
              </c:layout>
              <c:dLblPos val="r"/>
              <c:showLegendKey val="0"/>
              <c:showVal val="1"/>
              <c:showCatName val="0"/>
              <c:showSerName val="0"/>
              <c:showPercent val="0"/>
              <c:showBubbleSize val="0"/>
            </c:dLbl>
            <c:dLbl>
              <c:idx val="11"/>
              <c:layout>
                <c:manualLayout>
                  <c:x val="-3.1479085812850367E-2"/>
                  <c:y val="-5.1656920077972672E-2"/>
                </c:manualLayout>
              </c:layout>
              <c:dLblPos val="r"/>
              <c:showLegendKey val="0"/>
              <c:showVal val="1"/>
              <c:showCatName val="0"/>
              <c:showSerName val="0"/>
              <c:showPercent val="0"/>
              <c:showBubbleSize val="0"/>
            </c:dLbl>
            <c:dLbl>
              <c:idx val="12"/>
              <c:layout>
                <c:manualLayout>
                  <c:x val="-2.6735661923242778E-2"/>
                  <c:y val="-5.1657227057144171E-2"/>
                </c:manualLayout>
              </c:layout>
              <c:dLblPos val="r"/>
              <c:showLegendKey val="0"/>
              <c:showVal val="1"/>
              <c:showCatName val="0"/>
              <c:showSerName val="0"/>
              <c:showPercent val="0"/>
              <c:showBubbleSize val="0"/>
            </c:dLbl>
            <c:spPr>
              <a:solidFill>
                <a:schemeClr val="accent1">
                  <a:lumMod val="20000"/>
                  <a:lumOff val="80000"/>
                </a:schemeClr>
              </a:solidFill>
            </c:spPr>
            <c:txPr>
              <a:bodyPr/>
              <a:lstStyle/>
              <a:p>
                <a:pPr>
                  <a:defRPr sz="1000" b="0" i="0" u="none" strike="noStrike" baseline="0">
                    <a:solidFill>
                      <a:srgbClr val="000000"/>
                    </a:solidFill>
                    <a:latin typeface="Times New Roman"/>
                    <a:ea typeface="Times New Roman"/>
                    <a:cs typeface="Times New Roman"/>
                  </a:defRPr>
                </a:pPr>
                <a:endParaRPr lang="ru-RU"/>
              </a:p>
            </c:txPr>
            <c:dLblPos val="b"/>
            <c:showLegendKey val="0"/>
            <c:showVal val="1"/>
            <c:showCatName val="0"/>
            <c:showSerName val="0"/>
            <c:showPercent val="0"/>
            <c:showBubbleSize val="0"/>
            <c:showLeaderLines val="0"/>
          </c:dLbls>
          <c:cat>
            <c:strRef>
              <c:f>Лист1!$A$2:$A$14</c:f>
              <c:strCache>
                <c:ptCount val="13"/>
                <c:pt idx="0">
                  <c:v>1 июня 2018</c:v>
                </c:pt>
                <c:pt idx="1">
                  <c:v>1 июля 2018</c:v>
                </c:pt>
                <c:pt idx="2">
                  <c:v>1 августа 2018</c:v>
                </c:pt>
                <c:pt idx="3">
                  <c:v>1 сентября 2018</c:v>
                </c:pt>
                <c:pt idx="4">
                  <c:v>1 октября 2018</c:v>
                </c:pt>
                <c:pt idx="5">
                  <c:v>1 ноября 2018</c:v>
                </c:pt>
                <c:pt idx="6">
                  <c:v>1 декабря 2018</c:v>
                </c:pt>
                <c:pt idx="7">
                  <c:v>1 января 2019</c:v>
                </c:pt>
                <c:pt idx="8">
                  <c:v>1 февраля 2019</c:v>
                </c:pt>
                <c:pt idx="9">
                  <c:v>1 марта 2019</c:v>
                </c:pt>
                <c:pt idx="10">
                  <c:v>1 апреля 2019</c:v>
                </c:pt>
                <c:pt idx="11">
                  <c:v>1 мая 2019</c:v>
                </c:pt>
                <c:pt idx="12">
                  <c:v>1 июня 2019</c:v>
                </c:pt>
              </c:strCache>
            </c:strRef>
          </c:cat>
          <c:val>
            <c:numRef>
              <c:f>Лист1!$B$2:$B$14</c:f>
              <c:numCache>
                <c:formatCode>General</c:formatCode>
                <c:ptCount val="13"/>
                <c:pt idx="0">
                  <c:v>9.4</c:v>
                </c:pt>
                <c:pt idx="1">
                  <c:v>9.8000000000000007</c:v>
                </c:pt>
                <c:pt idx="2">
                  <c:v>31.6</c:v>
                </c:pt>
                <c:pt idx="3">
                  <c:v>37.799999999999997</c:v>
                </c:pt>
                <c:pt idx="4">
                  <c:v>34.299999999999997</c:v>
                </c:pt>
                <c:pt idx="5">
                  <c:v>38.5</c:v>
                </c:pt>
                <c:pt idx="6">
                  <c:v>33.200000000000003</c:v>
                </c:pt>
                <c:pt idx="7" formatCode="0.0">
                  <c:v>26.8</c:v>
                </c:pt>
                <c:pt idx="8" formatCode="0.0">
                  <c:v>23.5</c:v>
                </c:pt>
                <c:pt idx="9">
                  <c:v>21.3</c:v>
                </c:pt>
                <c:pt idx="10">
                  <c:v>21.1</c:v>
                </c:pt>
                <c:pt idx="11">
                  <c:v>23.8</c:v>
                </c:pt>
                <c:pt idx="12">
                  <c:v>24</c:v>
                </c:pt>
              </c:numCache>
            </c:numRef>
          </c:val>
          <c:smooth val="0"/>
        </c:ser>
        <c:dLbls>
          <c:showLegendKey val="0"/>
          <c:showVal val="0"/>
          <c:showCatName val="0"/>
          <c:showSerName val="0"/>
          <c:showPercent val="0"/>
          <c:showBubbleSize val="0"/>
        </c:dLbls>
        <c:marker val="1"/>
        <c:smooth val="0"/>
        <c:axId val="113723264"/>
        <c:axId val="113724800"/>
      </c:lineChart>
      <c:catAx>
        <c:axId val="113543424"/>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Times New Roman"/>
                <a:ea typeface="Times New Roman"/>
                <a:cs typeface="Times New Roman"/>
              </a:defRPr>
            </a:pPr>
            <a:endParaRPr lang="ru-RU"/>
          </a:p>
        </c:txPr>
        <c:crossAx val="113721344"/>
        <c:crosses val="autoZero"/>
        <c:auto val="1"/>
        <c:lblAlgn val="ctr"/>
        <c:lblOffset val="100"/>
        <c:noMultiLvlLbl val="0"/>
      </c:catAx>
      <c:valAx>
        <c:axId val="113721344"/>
        <c:scaling>
          <c:orientation val="minMax"/>
        </c:scaling>
        <c:delete val="0"/>
        <c:axPos val="l"/>
        <c:title>
          <c:tx>
            <c:rich>
              <a:bodyPr rot="0" vert="horz"/>
              <a:lstStyle/>
              <a:p>
                <a:pPr algn="ctr">
                  <a:defRPr sz="1000" b="1" i="0" u="none" strike="noStrike" baseline="0">
                    <a:solidFill>
                      <a:srgbClr val="000000"/>
                    </a:solidFill>
                    <a:latin typeface="Times New Roman"/>
                    <a:ea typeface="Times New Roman"/>
                    <a:cs typeface="Times New Roman"/>
                  </a:defRPr>
                </a:pPr>
                <a:r>
                  <a:rPr lang="ru-RU"/>
                  <a:t>чел.</a:t>
                </a:r>
              </a:p>
            </c:rich>
          </c:tx>
          <c:layout>
            <c:manualLayout>
              <c:xMode val="edge"/>
              <c:yMode val="edge"/>
              <c:x val="7.3861595243673459E-2"/>
              <c:y val="0.12296296296296295"/>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13543424"/>
        <c:crosses val="autoZero"/>
        <c:crossBetween val="between"/>
      </c:valAx>
      <c:catAx>
        <c:axId val="113723264"/>
        <c:scaling>
          <c:orientation val="minMax"/>
        </c:scaling>
        <c:delete val="1"/>
        <c:axPos val="b"/>
        <c:majorTickMark val="out"/>
        <c:minorTickMark val="none"/>
        <c:tickLblPos val="nextTo"/>
        <c:crossAx val="113724800"/>
        <c:crosses val="autoZero"/>
        <c:auto val="1"/>
        <c:lblAlgn val="ctr"/>
        <c:lblOffset val="100"/>
        <c:noMultiLvlLbl val="0"/>
      </c:catAx>
      <c:valAx>
        <c:axId val="113724800"/>
        <c:scaling>
          <c:orientation val="minMax"/>
        </c:scaling>
        <c:delete val="0"/>
        <c:axPos val="r"/>
        <c:title>
          <c:tx>
            <c:rich>
              <a:bodyPr rot="0" vert="horz"/>
              <a:lstStyle/>
              <a:p>
                <a:pPr algn="ctr">
                  <a:defRPr sz="1000" b="1" i="0" u="none" strike="noStrike" baseline="0">
                    <a:solidFill>
                      <a:srgbClr val="000000"/>
                    </a:solidFill>
                    <a:latin typeface="Times New Roman"/>
                    <a:ea typeface="Times New Roman"/>
                    <a:cs typeface="Times New Roman"/>
                  </a:defRPr>
                </a:pPr>
                <a:r>
                  <a:rPr lang="ru-RU"/>
                  <a:t>млн руб.</a:t>
                </a:r>
              </a:p>
            </c:rich>
          </c:tx>
          <c:layout>
            <c:manualLayout>
              <c:xMode val="edge"/>
              <c:yMode val="edge"/>
              <c:x val="0.91336056472889138"/>
              <c:y val="0.1265687403109699"/>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13723264"/>
        <c:crosses val="max"/>
        <c:crossBetween val="between"/>
      </c:valAx>
    </c:plotArea>
    <c:legend>
      <c:legendPos val="r"/>
      <c:layout>
        <c:manualLayout>
          <c:xMode val="edge"/>
          <c:yMode val="edge"/>
          <c:x val="5.0469894367990549E-2"/>
          <c:y val="0.80031342573406394"/>
          <c:w val="0.9288315286591764"/>
          <c:h val="0.19547389909594637"/>
        </c:manualLayout>
      </c:layout>
      <c:overlay val="0"/>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Динамика ввода в действие общей площади жилых домов</a:t>
            </a:r>
          </a:p>
        </c:rich>
      </c:tx>
      <c:layout>
        <c:manualLayout>
          <c:xMode val="edge"/>
          <c:yMode val="edge"/>
          <c:x val="0.1654592017319563"/>
          <c:y val="0"/>
        </c:manualLayout>
      </c:layout>
      <c:overlay val="0"/>
    </c:title>
    <c:autoTitleDeleted val="0"/>
    <c:plotArea>
      <c:layout>
        <c:manualLayout>
          <c:layoutTarget val="inner"/>
          <c:xMode val="edge"/>
          <c:yMode val="edge"/>
          <c:x val="0.13836155011992821"/>
          <c:y val="0.28121895895113574"/>
          <c:w val="0.84548926576485628"/>
          <c:h val="0.55813526365422661"/>
        </c:manualLayout>
      </c:layout>
      <c:barChart>
        <c:barDir val="col"/>
        <c:grouping val="clustered"/>
        <c:varyColors val="0"/>
        <c:ser>
          <c:idx val="0"/>
          <c:order val="0"/>
          <c:tx>
            <c:strRef>
              <c:f>Лист1!$A$2</c:f>
              <c:strCache>
                <c:ptCount val="1"/>
                <c:pt idx="0">
                  <c:v>Категория 1</c:v>
                </c:pt>
              </c:strCache>
            </c:strRef>
          </c:tx>
          <c:spPr>
            <a:gradFill flip="none" rotWithShape="1">
              <a:gsLst>
                <a:gs pos="0">
                  <a:srgbClr val="4F81BD">
                    <a:shade val="30000"/>
                    <a:satMod val="115000"/>
                  </a:srgbClr>
                </a:gs>
                <a:gs pos="50000">
                  <a:srgbClr val="4F81BD">
                    <a:shade val="67500"/>
                    <a:satMod val="115000"/>
                  </a:srgbClr>
                </a:gs>
                <a:gs pos="100000">
                  <a:srgbClr val="4F81BD">
                    <a:shade val="100000"/>
                    <a:satMod val="115000"/>
                  </a:srgbClr>
                </a:gs>
              </a:gsLst>
              <a:path path="circle">
                <a:fillToRect l="100000" b="100000"/>
              </a:path>
              <a:tileRect t="-100000" r="-100000"/>
            </a:gradFill>
            <a:ln>
              <a:noFill/>
            </a:ln>
            <a:scene3d>
              <a:camera prst="orthographicFront"/>
              <a:lightRig rig="threePt" dir="t"/>
            </a:scene3d>
            <a:sp3d>
              <a:bevelT/>
            </a:sp3d>
          </c:spPr>
          <c:invertIfNegative val="0"/>
          <c:dLbls>
            <c:txPr>
              <a:bodyPr/>
              <a:lstStyle/>
              <a:p>
                <a:pPr>
                  <a:defRPr sz="860" b="1"/>
                </a:pPr>
                <a:endParaRPr lang="ru-RU"/>
              </a:p>
            </c:txPr>
            <c:dLblPos val="outEnd"/>
            <c:showLegendKey val="0"/>
            <c:showVal val="1"/>
            <c:showCatName val="0"/>
            <c:showSerName val="0"/>
            <c:showPercent val="0"/>
            <c:showBubbleSize val="0"/>
            <c:showLeaderLines val="0"/>
          </c:dLbls>
          <c:cat>
            <c:strRef>
              <c:f>Лист1!$B$1:$C$1</c:f>
              <c:strCache>
                <c:ptCount val="2"/>
                <c:pt idx="0">
                  <c:v>янв-июнь 2018</c:v>
                </c:pt>
                <c:pt idx="1">
                  <c:v>янв-июнь 2019</c:v>
                </c:pt>
              </c:strCache>
            </c:strRef>
          </c:cat>
          <c:val>
            <c:numRef>
              <c:f>Лист1!$B$2:$C$2</c:f>
              <c:numCache>
                <c:formatCode>0.0</c:formatCode>
                <c:ptCount val="2"/>
                <c:pt idx="0">
                  <c:v>229</c:v>
                </c:pt>
                <c:pt idx="1">
                  <c:v>229.8</c:v>
                </c:pt>
              </c:numCache>
            </c:numRef>
          </c:val>
        </c:ser>
        <c:dLbls>
          <c:showLegendKey val="0"/>
          <c:showVal val="0"/>
          <c:showCatName val="0"/>
          <c:showSerName val="0"/>
          <c:showPercent val="0"/>
          <c:showBubbleSize val="0"/>
        </c:dLbls>
        <c:gapWidth val="150"/>
        <c:axId val="113758592"/>
        <c:axId val="113760128"/>
      </c:barChart>
      <c:catAx>
        <c:axId val="113758592"/>
        <c:scaling>
          <c:orientation val="minMax"/>
        </c:scaling>
        <c:delete val="0"/>
        <c:axPos val="b"/>
        <c:numFmt formatCode="General" sourceLinked="1"/>
        <c:majorTickMark val="out"/>
        <c:minorTickMark val="none"/>
        <c:tickLblPos val="nextTo"/>
        <c:txPr>
          <a:bodyPr/>
          <a:lstStyle/>
          <a:p>
            <a:pPr>
              <a:defRPr sz="860"/>
            </a:pPr>
            <a:endParaRPr lang="ru-RU"/>
          </a:p>
        </c:txPr>
        <c:crossAx val="113760128"/>
        <c:crosses val="autoZero"/>
        <c:auto val="1"/>
        <c:lblAlgn val="ctr"/>
        <c:lblOffset val="100"/>
        <c:noMultiLvlLbl val="0"/>
      </c:catAx>
      <c:valAx>
        <c:axId val="113760128"/>
        <c:scaling>
          <c:orientation val="minMax"/>
        </c:scaling>
        <c:delete val="0"/>
        <c:axPos val="l"/>
        <c:title>
          <c:tx>
            <c:rich>
              <a:bodyPr rot="0" vert="horz"/>
              <a:lstStyle/>
              <a:p>
                <a:pPr algn="ctr">
                  <a:defRPr sz="764" b="0" i="0" u="none" strike="noStrike" baseline="0">
                    <a:solidFill>
                      <a:srgbClr val="000000"/>
                    </a:solidFill>
                    <a:latin typeface="Times New Roman"/>
                    <a:ea typeface="Times New Roman"/>
                    <a:cs typeface="Times New Roman"/>
                  </a:defRPr>
                </a:pPr>
                <a:r>
                  <a:rPr lang="ru-RU"/>
                  <a:t>тыс.кв.м</a:t>
                </a:r>
              </a:p>
            </c:rich>
          </c:tx>
          <c:layout>
            <c:manualLayout>
              <c:xMode val="edge"/>
              <c:yMode val="edge"/>
              <c:x val="5.7813881362899758E-4"/>
              <c:y val="0.14112604724409447"/>
            </c:manualLayout>
          </c:layout>
          <c:overlay val="0"/>
        </c:title>
        <c:numFmt formatCode="0" sourceLinked="0"/>
        <c:majorTickMark val="out"/>
        <c:minorTickMark val="none"/>
        <c:tickLblPos val="nextTo"/>
        <c:crossAx val="113758592"/>
        <c:crossesAt val="1"/>
        <c:crossBetween val="between"/>
      </c:valAx>
    </c:plotArea>
    <c:plotVisOnly val="1"/>
    <c:dispBlanksAs val="gap"/>
    <c:showDLblsOverMax val="0"/>
  </c:chart>
  <c:spPr>
    <a:ln>
      <a:noFill/>
    </a:ln>
  </c:spPr>
  <c:txPr>
    <a:bodyPr/>
    <a:lstStyle/>
    <a:p>
      <a:pPr>
        <a:defRPr sz="764">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Динамика оборота розничной торговли и платных услуг</a:t>
            </a:r>
          </a:p>
        </c:rich>
      </c:tx>
      <c:layout>
        <c:manualLayout>
          <c:xMode val="edge"/>
          <c:yMode val="edge"/>
          <c:x val="0.1654592017319563"/>
          <c:y val="0"/>
        </c:manualLayout>
      </c:layout>
      <c:overlay val="0"/>
    </c:title>
    <c:autoTitleDeleted val="0"/>
    <c:plotArea>
      <c:layout>
        <c:manualLayout>
          <c:layoutTarget val="inner"/>
          <c:xMode val="edge"/>
          <c:yMode val="edge"/>
          <c:x val="0.13836155011992821"/>
          <c:y val="0.28121895895113574"/>
          <c:w val="0.84548926576485628"/>
          <c:h val="0.55813526365422661"/>
        </c:manualLayout>
      </c:layout>
      <c:barChart>
        <c:barDir val="col"/>
        <c:grouping val="clustered"/>
        <c:varyColors val="0"/>
        <c:ser>
          <c:idx val="0"/>
          <c:order val="0"/>
          <c:tx>
            <c:strRef>
              <c:f>Лист1!$A$2</c:f>
              <c:strCache>
                <c:ptCount val="1"/>
                <c:pt idx="0">
                  <c:v>Категория 1</c:v>
                </c:pt>
              </c:strCache>
            </c:strRef>
          </c:tx>
          <c:spPr>
            <a:gradFill flip="none" rotWithShape="1">
              <a:gsLst>
                <a:gs pos="0">
                  <a:srgbClr val="4F81BD">
                    <a:shade val="30000"/>
                    <a:satMod val="115000"/>
                  </a:srgbClr>
                </a:gs>
                <a:gs pos="50000">
                  <a:srgbClr val="4F81BD">
                    <a:shade val="67500"/>
                    <a:satMod val="115000"/>
                  </a:srgbClr>
                </a:gs>
                <a:gs pos="100000">
                  <a:srgbClr val="4F81BD">
                    <a:shade val="100000"/>
                    <a:satMod val="115000"/>
                  </a:srgbClr>
                </a:gs>
              </a:gsLst>
              <a:path path="circle">
                <a:fillToRect l="100000" b="100000"/>
              </a:path>
              <a:tileRect t="-100000" r="-100000"/>
            </a:gradFill>
            <a:ln>
              <a:noFill/>
            </a:ln>
            <a:scene3d>
              <a:camera prst="orthographicFront"/>
              <a:lightRig rig="threePt" dir="t"/>
            </a:scene3d>
            <a:sp3d>
              <a:bevelT/>
            </a:sp3d>
          </c:spPr>
          <c:invertIfNegative val="0"/>
          <c:dLbls>
            <c:txPr>
              <a:bodyPr/>
              <a:lstStyle/>
              <a:p>
                <a:pPr>
                  <a:defRPr sz="860" b="1"/>
                </a:pPr>
                <a:endParaRPr lang="ru-RU"/>
              </a:p>
            </c:txPr>
            <c:dLblPos val="outEnd"/>
            <c:showLegendKey val="0"/>
            <c:showVal val="1"/>
            <c:showCatName val="0"/>
            <c:showSerName val="0"/>
            <c:showPercent val="0"/>
            <c:showBubbleSize val="0"/>
            <c:showLeaderLines val="0"/>
          </c:dLbls>
          <c:cat>
            <c:strRef>
              <c:f>Лист1!$B$1:$C$1</c:f>
              <c:strCache>
                <c:ptCount val="2"/>
                <c:pt idx="0">
                  <c:v>янв-июнь 2018</c:v>
                </c:pt>
                <c:pt idx="1">
                  <c:v>янв-июнь 2019</c:v>
                </c:pt>
              </c:strCache>
            </c:strRef>
          </c:cat>
          <c:val>
            <c:numRef>
              <c:f>Лист1!$B$2:$C$2</c:f>
              <c:numCache>
                <c:formatCode>0.0</c:formatCode>
                <c:ptCount val="2"/>
                <c:pt idx="0">
                  <c:v>147.30000000000001</c:v>
                </c:pt>
                <c:pt idx="1">
                  <c:v>160.19999999999999</c:v>
                </c:pt>
              </c:numCache>
            </c:numRef>
          </c:val>
        </c:ser>
        <c:ser>
          <c:idx val="1"/>
          <c:order val="1"/>
          <c:tx>
            <c:strRef>
              <c:f>Лист1!$A$3</c:f>
              <c:strCache>
                <c:ptCount val="1"/>
                <c:pt idx="0">
                  <c:v>Категория 2</c:v>
                </c:pt>
              </c:strCache>
            </c:strRef>
          </c:tx>
          <c:spPr>
            <a:scene3d>
              <a:camera prst="orthographicFront"/>
              <a:lightRig rig="threePt" dir="t"/>
            </a:scene3d>
            <a:sp3d>
              <a:bevelT/>
            </a:sp3d>
          </c:spPr>
          <c:invertIfNegative val="0"/>
          <c:dLbls>
            <c:txPr>
              <a:bodyPr/>
              <a:lstStyle/>
              <a:p>
                <a:pPr>
                  <a:defRPr sz="860" b="1"/>
                </a:pPr>
                <a:endParaRPr lang="ru-RU"/>
              </a:p>
            </c:txPr>
            <c:showLegendKey val="0"/>
            <c:showVal val="1"/>
            <c:showCatName val="0"/>
            <c:showSerName val="0"/>
            <c:showPercent val="0"/>
            <c:showBubbleSize val="0"/>
            <c:showLeaderLines val="0"/>
          </c:dLbls>
          <c:cat>
            <c:strRef>
              <c:f>Лист1!$B$1:$C$1</c:f>
              <c:strCache>
                <c:ptCount val="2"/>
                <c:pt idx="0">
                  <c:v>янв-июнь 2018</c:v>
                </c:pt>
                <c:pt idx="1">
                  <c:v>янв-июнь 2019</c:v>
                </c:pt>
              </c:strCache>
            </c:strRef>
          </c:cat>
          <c:val>
            <c:numRef>
              <c:f>Лист1!$B$3:$C$3</c:f>
              <c:numCache>
                <c:formatCode>0.0</c:formatCode>
                <c:ptCount val="2"/>
                <c:pt idx="0" formatCode="General">
                  <c:v>34.1</c:v>
                </c:pt>
                <c:pt idx="1">
                  <c:v>30.4</c:v>
                </c:pt>
              </c:numCache>
            </c:numRef>
          </c:val>
        </c:ser>
        <c:dLbls>
          <c:showLegendKey val="0"/>
          <c:showVal val="0"/>
          <c:showCatName val="0"/>
          <c:showSerName val="0"/>
          <c:showPercent val="0"/>
          <c:showBubbleSize val="0"/>
        </c:dLbls>
        <c:gapWidth val="150"/>
        <c:axId val="113757568"/>
        <c:axId val="114013312"/>
      </c:barChart>
      <c:catAx>
        <c:axId val="113757568"/>
        <c:scaling>
          <c:orientation val="minMax"/>
        </c:scaling>
        <c:delete val="0"/>
        <c:axPos val="b"/>
        <c:numFmt formatCode="General" sourceLinked="1"/>
        <c:majorTickMark val="out"/>
        <c:minorTickMark val="none"/>
        <c:tickLblPos val="nextTo"/>
        <c:txPr>
          <a:bodyPr/>
          <a:lstStyle/>
          <a:p>
            <a:pPr>
              <a:defRPr sz="860"/>
            </a:pPr>
            <a:endParaRPr lang="ru-RU"/>
          </a:p>
        </c:txPr>
        <c:crossAx val="114013312"/>
        <c:crosses val="autoZero"/>
        <c:auto val="1"/>
        <c:lblAlgn val="ctr"/>
        <c:lblOffset val="100"/>
        <c:noMultiLvlLbl val="0"/>
      </c:catAx>
      <c:valAx>
        <c:axId val="114013312"/>
        <c:scaling>
          <c:orientation val="minMax"/>
        </c:scaling>
        <c:delete val="0"/>
        <c:axPos val="l"/>
        <c:title>
          <c:tx>
            <c:rich>
              <a:bodyPr rot="0" vert="horz"/>
              <a:lstStyle/>
              <a:p>
                <a:pPr algn="ctr">
                  <a:defRPr sz="764" b="0" i="0" u="none" strike="noStrike" baseline="0">
                    <a:solidFill>
                      <a:srgbClr val="000000"/>
                    </a:solidFill>
                    <a:latin typeface="Times New Roman"/>
                    <a:ea typeface="Times New Roman"/>
                    <a:cs typeface="Times New Roman"/>
                  </a:defRPr>
                </a:pPr>
                <a:r>
                  <a:rPr lang="ru-RU"/>
                  <a:t>млрд</a:t>
                </a:r>
                <a:r>
                  <a:rPr lang="ru-RU" baseline="0"/>
                  <a:t> руб.</a:t>
                </a:r>
                <a:endParaRPr lang="ru-RU"/>
              </a:p>
            </c:rich>
          </c:tx>
          <c:layout>
            <c:manualLayout>
              <c:xMode val="edge"/>
              <c:yMode val="edge"/>
              <c:x val="5.7813881362899758E-4"/>
              <c:y val="0.14112604724409447"/>
            </c:manualLayout>
          </c:layout>
          <c:overlay val="0"/>
        </c:title>
        <c:numFmt formatCode="0" sourceLinked="0"/>
        <c:majorTickMark val="out"/>
        <c:minorTickMark val="none"/>
        <c:tickLblPos val="nextTo"/>
        <c:crossAx val="113757568"/>
        <c:crossesAt val="1"/>
        <c:crossBetween val="between"/>
      </c:valAx>
    </c:plotArea>
    <c:plotVisOnly val="1"/>
    <c:dispBlanksAs val="gap"/>
    <c:showDLblsOverMax val="0"/>
  </c:chart>
  <c:spPr>
    <a:ln>
      <a:noFill/>
    </a:ln>
  </c:spPr>
  <c:txPr>
    <a:bodyPr/>
    <a:lstStyle/>
    <a:p>
      <a:pPr>
        <a:defRPr sz="764">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29F7223BAE89468E1C6405CB4BF892" ma:contentTypeVersion="1" ma:contentTypeDescription="Создание документа." ma:contentTypeScope="" ma:versionID="1fd9672180824041fe89580848972a0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BFB4D4-0CEC-4087-9829-B1BB2C9AF9AC}"/>
</file>

<file path=customXml/itemProps2.xml><?xml version="1.0" encoding="utf-8"?>
<ds:datastoreItem xmlns:ds="http://schemas.openxmlformats.org/officeDocument/2006/customXml" ds:itemID="{4E2C7F6D-777A-47A4-A4D3-D3E3EB58C46B}"/>
</file>

<file path=customXml/itemProps3.xml><?xml version="1.0" encoding="utf-8"?>
<ds:datastoreItem xmlns:ds="http://schemas.openxmlformats.org/officeDocument/2006/customXml" ds:itemID="{0A670363-A162-4E81-8C7B-DB5DE047786E}"/>
</file>

<file path=customXml/itemProps4.xml><?xml version="1.0" encoding="utf-8"?>
<ds:datastoreItem xmlns:ds="http://schemas.openxmlformats.org/officeDocument/2006/customXml" ds:itemID="{0A8C2B98-3E0F-45EC-996B-5B3F7CDE7940}"/>
</file>

<file path=docProps/app.xml><?xml version="1.0" encoding="utf-8"?>
<Properties xmlns="http://schemas.openxmlformats.org/officeDocument/2006/extended-properties" xmlns:vt="http://schemas.openxmlformats.org/officeDocument/2006/docPropsVTypes">
  <Template>Normal</Template>
  <TotalTime>1456</TotalTime>
  <Pages>5</Pages>
  <Words>1629</Words>
  <Characters>9290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Троицкая София Александровна</dc:creator>
  <cp:lastModifiedBy>Ковалев Семен Александрович</cp:lastModifiedBy>
  <cp:revision>32</cp:revision>
  <cp:lastPrinted>2019-09-23T02:04:00Z</cp:lastPrinted>
  <dcterms:created xsi:type="dcterms:W3CDTF">2019-07-05T01:54:00Z</dcterms:created>
  <dcterms:modified xsi:type="dcterms:W3CDTF">2019-09-23T02:08:00Z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0x010100E429F7223BAE89468E1C6405CB4BF892</vt:lpwstr>
  </property>
</Properties>
</file>